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919" w14:textId="77777777" w:rsidR="005F5240" w:rsidRPr="005F5240" w:rsidRDefault="005F5240" w:rsidP="005F5240">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5F5240">
        <w:rPr>
          <w:szCs w:val="22"/>
        </w:rPr>
        <w:t xml:space="preserve">Detta </w:t>
      </w:r>
      <w:proofErr w:type="spellStart"/>
      <w:r w:rsidRPr="005F5240">
        <w:rPr>
          <w:szCs w:val="22"/>
        </w:rPr>
        <w:t>dokument</w:t>
      </w:r>
      <w:proofErr w:type="spellEnd"/>
      <w:r w:rsidRPr="005F5240">
        <w:rPr>
          <w:szCs w:val="22"/>
        </w:rPr>
        <w:t xml:space="preserve"> </w:t>
      </w:r>
      <w:proofErr w:type="spellStart"/>
      <w:r w:rsidRPr="005F5240">
        <w:rPr>
          <w:szCs w:val="22"/>
        </w:rPr>
        <w:t>är</w:t>
      </w:r>
      <w:proofErr w:type="spellEnd"/>
      <w:r w:rsidRPr="005F5240">
        <w:rPr>
          <w:szCs w:val="22"/>
        </w:rPr>
        <w:t xml:space="preserve"> den </w:t>
      </w:r>
      <w:proofErr w:type="spellStart"/>
      <w:r w:rsidRPr="005F5240">
        <w:rPr>
          <w:szCs w:val="22"/>
        </w:rPr>
        <w:t>godkända</w:t>
      </w:r>
      <w:proofErr w:type="spellEnd"/>
      <w:r w:rsidRPr="005F5240">
        <w:rPr>
          <w:szCs w:val="22"/>
        </w:rPr>
        <w:t xml:space="preserve"> </w:t>
      </w:r>
      <w:proofErr w:type="spellStart"/>
      <w:r w:rsidRPr="005F5240">
        <w:rPr>
          <w:szCs w:val="22"/>
        </w:rPr>
        <w:t>produktinformationen</w:t>
      </w:r>
      <w:proofErr w:type="spellEnd"/>
      <w:r w:rsidRPr="005F5240">
        <w:rPr>
          <w:szCs w:val="22"/>
        </w:rPr>
        <w:t xml:space="preserve"> för </w:t>
      </w:r>
      <w:proofErr w:type="spellStart"/>
      <w:r w:rsidRPr="005F5240">
        <w:rPr>
          <w:szCs w:val="22"/>
        </w:rPr>
        <w:t>Glivec</w:t>
      </w:r>
      <w:proofErr w:type="spellEnd"/>
      <w:r w:rsidRPr="005F5240">
        <w:rPr>
          <w:szCs w:val="22"/>
        </w:rPr>
        <w:t xml:space="preserve">. De </w:t>
      </w:r>
      <w:proofErr w:type="spellStart"/>
      <w:r w:rsidRPr="005F5240">
        <w:rPr>
          <w:szCs w:val="22"/>
        </w:rPr>
        <w:t>ändringar</w:t>
      </w:r>
      <w:proofErr w:type="spellEnd"/>
      <w:r w:rsidRPr="005F5240">
        <w:rPr>
          <w:szCs w:val="22"/>
        </w:rPr>
        <w:t xml:space="preserve"> </w:t>
      </w:r>
      <w:proofErr w:type="spellStart"/>
      <w:r w:rsidRPr="005F5240">
        <w:rPr>
          <w:szCs w:val="22"/>
        </w:rPr>
        <w:t>som</w:t>
      </w:r>
      <w:proofErr w:type="spellEnd"/>
      <w:r w:rsidRPr="005F5240">
        <w:rPr>
          <w:szCs w:val="22"/>
        </w:rPr>
        <w:t xml:space="preserve"> </w:t>
      </w:r>
      <w:r w:rsidRPr="005F5240">
        <w:rPr>
          <w:szCs w:val="22"/>
          <w:lang w:val="sv-SE"/>
        </w:rPr>
        <w:t xml:space="preserve">har </w:t>
      </w:r>
      <w:proofErr w:type="spellStart"/>
      <w:r w:rsidRPr="005F5240">
        <w:rPr>
          <w:szCs w:val="22"/>
        </w:rPr>
        <w:t>gjorts</w:t>
      </w:r>
      <w:proofErr w:type="spellEnd"/>
      <w:r w:rsidRPr="005F5240">
        <w:rPr>
          <w:szCs w:val="22"/>
        </w:rPr>
        <w:t xml:space="preserve"> sedan </w:t>
      </w:r>
      <w:proofErr w:type="spellStart"/>
      <w:r w:rsidRPr="005F5240">
        <w:rPr>
          <w:szCs w:val="22"/>
        </w:rPr>
        <w:t>tidigare</w:t>
      </w:r>
      <w:proofErr w:type="spellEnd"/>
      <w:r w:rsidRPr="005F5240">
        <w:rPr>
          <w:szCs w:val="22"/>
        </w:rPr>
        <w:t xml:space="preserve"> </w:t>
      </w:r>
      <w:r w:rsidRPr="005F5240">
        <w:rPr>
          <w:szCs w:val="22"/>
          <w:lang w:val="sv-SE"/>
        </w:rPr>
        <w:t>procedur</w:t>
      </w:r>
      <w:r w:rsidRPr="005F5240">
        <w:rPr>
          <w:szCs w:val="22"/>
        </w:rPr>
        <w:t xml:space="preserve"> </w:t>
      </w:r>
      <w:proofErr w:type="spellStart"/>
      <w:r w:rsidRPr="005F5240">
        <w:rPr>
          <w:szCs w:val="22"/>
        </w:rPr>
        <w:t>och</w:t>
      </w:r>
      <w:proofErr w:type="spellEnd"/>
      <w:r w:rsidRPr="005F5240">
        <w:rPr>
          <w:szCs w:val="22"/>
        </w:rPr>
        <w:t xml:space="preserve"> </w:t>
      </w:r>
      <w:proofErr w:type="spellStart"/>
      <w:r w:rsidRPr="005F5240">
        <w:rPr>
          <w:szCs w:val="22"/>
        </w:rPr>
        <w:t>som</w:t>
      </w:r>
      <w:proofErr w:type="spellEnd"/>
      <w:r w:rsidRPr="005F5240">
        <w:rPr>
          <w:szCs w:val="22"/>
        </w:rPr>
        <w:t xml:space="preserve"> </w:t>
      </w:r>
      <w:proofErr w:type="spellStart"/>
      <w:r w:rsidRPr="005F5240">
        <w:rPr>
          <w:szCs w:val="22"/>
        </w:rPr>
        <w:t>rör</w:t>
      </w:r>
      <w:proofErr w:type="spellEnd"/>
      <w:r w:rsidRPr="005F5240">
        <w:rPr>
          <w:szCs w:val="22"/>
        </w:rPr>
        <w:t xml:space="preserve"> </w:t>
      </w:r>
      <w:proofErr w:type="spellStart"/>
      <w:r w:rsidRPr="005F5240">
        <w:rPr>
          <w:szCs w:val="22"/>
        </w:rPr>
        <w:t>produktinformationen</w:t>
      </w:r>
      <w:proofErr w:type="spellEnd"/>
      <w:r w:rsidRPr="005F5240">
        <w:rPr>
          <w:szCs w:val="22"/>
        </w:rPr>
        <w:t xml:space="preserve"> (EMEA/H/C/000406/IAIN/0138) </w:t>
      </w:r>
      <w:proofErr w:type="spellStart"/>
      <w:r w:rsidRPr="005F5240">
        <w:rPr>
          <w:szCs w:val="22"/>
        </w:rPr>
        <w:t>har</w:t>
      </w:r>
      <w:proofErr w:type="spellEnd"/>
      <w:r w:rsidRPr="005F5240">
        <w:rPr>
          <w:szCs w:val="22"/>
        </w:rPr>
        <w:t xml:space="preserve"> </w:t>
      </w:r>
      <w:proofErr w:type="spellStart"/>
      <w:r w:rsidRPr="005F5240">
        <w:rPr>
          <w:szCs w:val="22"/>
        </w:rPr>
        <w:t>markerats</w:t>
      </w:r>
      <w:proofErr w:type="spellEnd"/>
      <w:r w:rsidRPr="005F5240">
        <w:rPr>
          <w:szCs w:val="22"/>
        </w:rPr>
        <w:t>.</w:t>
      </w:r>
    </w:p>
    <w:p w14:paraId="06810BAD" w14:textId="77777777" w:rsidR="005F5240" w:rsidRPr="005F5240" w:rsidRDefault="005F5240" w:rsidP="005F5240">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1E8A614C" w14:textId="1FA9AC4A" w:rsidR="00D31E76" w:rsidRPr="005F5240" w:rsidRDefault="005F5240" w:rsidP="005F5240">
      <w:pPr>
        <w:pStyle w:val="Header"/>
        <w:widowControl w:val="0"/>
        <w:pBdr>
          <w:top w:val="single" w:sz="4" w:space="1" w:color="auto"/>
          <w:left w:val="single" w:sz="4" w:space="4" w:color="auto"/>
          <w:bottom w:val="single" w:sz="4" w:space="1" w:color="auto"/>
          <w:right w:val="single" w:sz="4" w:space="4" w:color="auto"/>
        </w:pBdr>
        <w:rPr>
          <w:rFonts w:ascii="Times New Roman" w:hAnsi="Times New Roman"/>
          <w:color w:val="000000"/>
          <w:sz w:val="22"/>
          <w:szCs w:val="22"/>
          <w:lang w:val="sv-SE"/>
        </w:rPr>
      </w:pPr>
      <w:r w:rsidRPr="005F5240">
        <w:rPr>
          <w:rFonts w:ascii="Times New Roman" w:hAnsi="Times New Roman"/>
          <w:sz w:val="22"/>
          <w:szCs w:val="22"/>
        </w:rPr>
        <w:t xml:space="preserve">Mer information </w:t>
      </w:r>
      <w:proofErr w:type="spellStart"/>
      <w:r w:rsidRPr="005F5240">
        <w:rPr>
          <w:rFonts w:ascii="Times New Roman" w:hAnsi="Times New Roman"/>
          <w:sz w:val="22"/>
          <w:szCs w:val="22"/>
        </w:rPr>
        <w:t>finns</w:t>
      </w:r>
      <w:proofErr w:type="spellEnd"/>
      <w:r w:rsidRPr="005F5240">
        <w:rPr>
          <w:rFonts w:ascii="Times New Roman" w:hAnsi="Times New Roman"/>
          <w:sz w:val="22"/>
          <w:szCs w:val="22"/>
        </w:rPr>
        <w:t xml:space="preserve"> </w:t>
      </w:r>
      <w:proofErr w:type="spellStart"/>
      <w:r w:rsidRPr="005F5240">
        <w:rPr>
          <w:rFonts w:ascii="Times New Roman" w:hAnsi="Times New Roman"/>
          <w:sz w:val="22"/>
          <w:szCs w:val="22"/>
        </w:rPr>
        <w:t>på</w:t>
      </w:r>
      <w:proofErr w:type="spellEnd"/>
      <w:r w:rsidRPr="005F5240">
        <w:rPr>
          <w:rFonts w:ascii="Times New Roman" w:hAnsi="Times New Roman"/>
          <w:sz w:val="22"/>
          <w:szCs w:val="22"/>
        </w:rPr>
        <w:t xml:space="preserve"> </w:t>
      </w:r>
      <w:proofErr w:type="spellStart"/>
      <w:r w:rsidRPr="005F5240">
        <w:rPr>
          <w:rFonts w:ascii="Times New Roman" w:hAnsi="Times New Roman"/>
          <w:sz w:val="22"/>
          <w:szCs w:val="22"/>
        </w:rPr>
        <w:t>Europeiska</w:t>
      </w:r>
      <w:proofErr w:type="spellEnd"/>
      <w:r w:rsidRPr="005F5240">
        <w:rPr>
          <w:rFonts w:ascii="Times New Roman" w:hAnsi="Times New Roman"/>
          <w:sz w:val="22"/>
          <w:szCs w:val="22"/>
        </w:rPr>
        <w:t xml:space="preserve"> </w:t>
      </w:r>
      <w:proofErr w:type="spellStart"/>
      <w:r w:rsidRPr="005F5240">
        <w:rPr>
          <w:rFonts w:ascii="Times New Roman" w:hAnsi="Times New Roman"/>
          <w:sz w:val="22"/>
          <w:szCs w:val="22"/>
        </w:rPr>
        <w:t>läkemedelsmyndighetens</w:t>
      </w:r>
      <w:proofErr w:type="spellEnd"/>
      <w:r w:rsidRPr="005F5240">
        <w:rPr>
          <w:rFonts w:ascii="Times New Roman" w:hAnsi="Times New Roman"/>
          <w:sz w:val="22"/>
          <w:szCs w:val="22"/>
        </w:rPr>
        <w:t xml:space="preserve"> </w:t>
      </w:r>
      <w:proofErr w:type="spellStart"/>
      <w:r w:rsidRPr="005F5240">
        <w:rPr>
          <w:rFonts w:ascii="Times New Roman" w:hAnsi="Times New Roman"/>
          <w:sz w:val="22"/>
          <w:szCs w:val="22"/>
        </w:rPr>
        <w:t>webbplats</w:t>
      </w:r>
      <w:proofErr w:type="spellEnd"/>
      <w:r w:rsidRPr="005F5240">
        <w:rPr>
          <w:rFonts w:ascii="Times New Roman" w:hAnsi="Times New Roman"/>
          <w:sz w:val="22"/>
          <w:szCs w:val="22"/>
        </w:rPr>
        <w:t xml:space="preserve">: </w:t>
      </w:r>
      <w:hyperlink r:id="rId8" w:history="1">
        <w:r w:rsidRPr="005F5240">
          <w:rPr>
            <w:rStyle w:val="Hyperlink"/>
            <w:rFonts w:ascii="Times New Roman" w:hAnsi="Times New Roman"/>
            <w:sz w:val="22"/>
            <w:szCs w:val="22"/>
          </w:rPr>
          <w:t>https://www.ema.europa.eu/en/medicines/human/EPAR/glivec</w:t>
        </w:r>
      </w:hyperlink>
    </w:p>
    <w:p w14:paraId="7B692864" w14:textId="77777777" w:rsidR="00D31E76" w:rsidRPr="00650F12" w:rsidRDefault="00D31E76" w:rsidP="00995534">
      <w:pPr>
        <w:widowControl w:val="0"/>
        <w:tabs>
          <w:tab w:val="clear" w:pos="567"/>
        </w:tabs>
        <w:spacing w:line="240" w:lineRule="auto"/>
        <w:rPr>
          <w:color w:val="000000"/>
          <w:szCs w:val="22"/>
          <w:lang w:val="sv-SE"/>
        </w:rPr>
      </w:pPr>
    </w:p>
    <w:p w14:paraId="0C3F6F54" w14:textId="77777777" w:rsidR="00D31E76" w:rsidRPr="00650F12" w:rsidRDefault="00D31E76" w:rsidP="00995534">
      <w:pPr>
        <w:widowControl w:val="0"/>
        <w:tabs>
          <w:tab w:val="clear" w:pos="567"/>
        </w:tabs>
        <w:spacing w:line="240" w:lineRule="auto"/>
        <w:rPr>
          <w:color w:val="000000"/>
          <w:szCs w:val="22"/>
          <w:lang w:val="sv-SE"/>
        </w:rPr>
      </w:pPr>
    </w:p>
    <w:p w14:paraId="789EABAD" w14:textId="77777777" w:rsidR="00D31E76" w:rsidRPr="00650F12" w:rsidRDefault="00D31E76" w:rsidP="00995534">
      <w:pPr>
        <w:widowControl w:val="0"/>
        <w:tabs>
          <w:tab w:val="clear" w:pos="567"/>
        </w:tabs>
        <w:spacing w:line="240" w:lineRule="auto"/>
        <w:rPr>
          <w:color w:val="000000"/>
          <w:szCs w:val="22"/>
          <w:lang w:val="sv-SE"/>
        </w:rPr>
      </w:pPr>
    </w:p>
    <w:p w14:paraId="7A2CF498" w14:textId="77777777" w:rsidR="00D31E76" w:rsidRPr="00650F12" w:rsidRDefault="00D31E76" w:rsidP="00995534">
      <w:pPr>
        <w:widowControl w:val="0"/>
        <w:tabs>
          <w:tab w:val="clear" w:pos="567"/>
        </w:tabs>
        <w:spacing w:line="240" w:lineRule="auto"/>
        <w:rPr>
          <w:color w:val="000000"/>
          <w:szCs w:val="22"/>
          <w:lang w:val="sv-SE"/>
        </w:rPr>
      </w:pPr>
    </w:p>
    <w:p w14:paraId="29B06906" w14:textId="77777777" w:rsidR="00D31E76" w:rsidRPr="00650F12" w:rsidRDefault="00D31E76" w:rsidP="00995534">
      <w:pPr>
        <w:widowControl w:val="0"/>
        <w:tabs>
          <w:tab w:val="clear" w:pos="567"/>
        </w:tabs>
        <w:spacing w:line="240" w:lineRule="auto"/>
        <w:rPr>
          <w:color w:val="000000"/>
          <w:szCs w:val="22"/>
          <w:lang w:val="sv-SE"/>
        </w:rPr>
      </w:pPr>
    </w:p>
    <w:p w14:paraId="6FB9E41E" w14:textId="77777777" w:rsidR="00D31E76" w:rsidRPr="00650F12" w:rsidRDefault="00D31E76" w:rsidP="00995534">
      <w:pPr>
        <w:pStyle w:val="EndnoteText"/>
        <w:widowControl w:val="0"/>
        <w:tabs>
          <w:tab w:val="clear" w:pos="567"/>
        </w:tabs>
        <w:rPr>
          <w:color w:val="000000"/>
          <w:szCs w:val="22"/>
          <w:lang w:val="sv-SE"/>
        </w:rPr>
      </w:pPr>
    </w:p>
    <w:p w14:paraId="4971440A" w14:textId="77777777" w:rsidR="00D31E76" w:rsidRPr="00650F12" w:rsidRDefault="00D31E76" w:rsidP="00995534">
      <w:pPr>
        <w:widowControl w:val="0"/>
        <w:tabs>
          <w:tab w:val="clear" w:pos="567"/>
        </w:tabs>
        <w:spacing w:line="240" w:lineRule="auto"/>
        <w:rPr>
          <w:color w:val="000000"/>
          <w:szCs w:val="22"/>
          <w:lang w:val="sv-SE"/>
        </w:rPr>
      </w:pPr>
    </w:p>
    <w:p w14:paraId="194C1844" w14:textId="77777777" w:rsidR="00D31E76" w:rsidRPr="00650F12" w:rsidRDefault="00D31E76" w:rsidP="00995534">
      <w:pPr>
        <w:widowControl w:val="0"/>
        <w:tabs>
          <w:tab w:val="clear" w:pos="567"/>
        </w:tabs>
        <w:spacing w:line="240" w:lineRule="auto"/>
        <w:rPr>
          <w:color w:val="000000"/>
          <w:szCs w:val="22"/>
          <w:lang w:val="sv-SE"/>
        </w:rPr>
      </w:pPr>
    </w:p>
    <w:p w14:paraId="174B9A02" w14:textId="77777777" w:rsidR="00D31E76" w:rsidRPr="00650F12" w:rsidRDefault="00D31E76" w:rsidP="00995534">
      <w:pPr>
        <w:widowControl w:val="0"/>
        <w:tabs>
          <w:tab w:val="clear" w:pos="567"/>
        </w:tabs>
        <w:spacing w:line="240" w:lineRule="auto"/>
        <w:rPr>
          <w:color w:val="000000"/>
          <w:szCs w:val="22"/>
          <w:lang w:val="sv-SE"/>
        </w:rPr>
      </w:pPr>
    </w:p>
    <w:p w14:paraId="4A600622" w14:textId="77777777" w:rsidR="00D31E76" w:rsidRPr="00650F12" w:rsidRDefault="00D31E76" w:rsidP="00995534">
      <w:pPr>
        <w:widowControl w:val="0"/>
        <w:tabs>
          <w:tab w:val="clear" w:pos="567"/>
        </w:tabs>
        <w:spacing w:line="240" w:lineRule="auto"/>
        <w:rPr>
          <w:color w:val="000000"/>
          <w:szCs w:val="22"/>
          <w:lang w:val="sv-SE"/>
        </w:rPr>
      </w:pPr>
    </w:p>
    <w:p w14:paraId="60D82429" w14:textId="77777777" w:rsidR="00D31E76" w:rsidRPr="00650F12" w:rsidRDefault="00D31E76" w:rsidP="00995534">
      <w:pPr>
        <w:widowControl w:val="0"/>
        <w:tabs>
          <w:tab w:val="clear" w:pos="567"/>
        </w:tabs>
        <w:spacing w:line="240" w:lineRule="auto"/>
        <w:rPr>
          <w:color w:val="000000"/>
          <w:szCs w:val="22"/>
          <w:lang w:val="sv-SE"/>
        </w:rPr>
      </w:pPr>
    </w:p>
    <w:p w14:paraId="5EF0229E" w14:textId="77777777" w:rsidR="00D31E76" w:rsidRPr="00650F12" w:rsidRDefault="00D31E76" w:rsidP="00995534">
      <w:pPr>
        <w:widowControl w:val="0"/>
        <w:tabs>
          <w:tab w:val="clear" w:pos="567"/>
        </w:tabs>
        <w:spacing w:line="240" w:lineRule="auto"/>
        <w:rPr>
          <w:color w:val="000000"/>
          <w:szCs w:val="22"/>
          <w:lang w:val="sv-SE"/>
        </w:rPr>
      </w:pPr>
    </w:p>
    <w:p w14:paraId="3D6CEC8D" w14:textId="77777777" w:rsidR="00D31E76" w:rsidRPr="00650F12" w:rsidRDefault="00D31E76" w:rsidP="00995534">
      <w:pPr>
        <w:widowControl w:val="0"/>
        <w:tabs>
          <w:tab w:val="clear" w:pos="567"/>
        </w:tabs>
        <w:spacing w:line="240" w:lineRule="auto"/>
        <w:rPr>
          <w:color w:val="000000"/>
          <w:szCs w:val="22"/>
          <w:lang w:val="sv-SE"/>
        </w:rPr>
      </w:pPr>
    </w:p>
    <w:p w14:paraId="16BBBF4E" w14:textId="77777777" w:rsidR="00D31E76" w:rsidRPr="00650F12" w:rsidRDefault="00D31E76" w:rsidP="00995534">
      <w:pPr>
        <w:widowControl w:val="0"/>
        <w:tabs>
          <w:tab w:val="clear" w:pos="567"/>
        </w:tabs>
        <w:spacing w:line="240" w:lineRule="auto"/>
        <w:rPr>
          <w:color w:val="000000"/>
          <w:szCs w:val="22"/>
          <w:lang w:val="sv-SE"/>
        </w:rPr>
      </w:pPr>
    </w:p>
    <w:p w14:paraId="3BA6E442" w14:textId="77777777" w:rsidR="00D31E76" w:rsidRPr="00650F12" w:rsidRDefault="00D31E76" w:rsidP="00995534">
      <w:pPr>
        <w:widowControl w:val="0"/>
        <w:tabs>
          <w:tab w:val="clear" w:pos="567"/>
        </w:tabs>
        <w:spacing w:line="240" w:lineRule="auto"/>
        <w:rPr>
          <w:color w:val="000000"/>
          <w:szCs w:val="22"/>
          <w:lang w:val="sv-SE"/>
        </w:rPr>
      </w:pPr>
    </w:p>
    <w:p w14:paraId="0C8F986A" w14:textId="77777777" w:rsidR="00D31E76" w:rsidRPr="00650F12" w:rsidRDefault="00D31E76" w:rsidP="00995534">
      <w:pPr>
        <w:widowControl w:val="0"/>
        <w:tabs>
          <w:tab w:val="clear" w:pos="567"/>
        </w:tabs>
        <w:spacing w:line="240" w:lineRule="auto"/>
        <w:rPr>
          <w:color w:val="000000"/>
          <w:szCs w:val="22"/>
          <w:lang w:val="sv-SE"/>
        </w:rPr>
      </w:pPr>
    </w:p>
    <w:p w14:paraId="7BD6C537" w14:textId="77777777" w:rsidR="00D31E76" w:rsidRPr="0052230A" w:rsidRDefault="00D31E76" w:rsidP="00995534">
      <w:pPr>
        <w:pStyle w:val="EndnoteText"/>
        <w:widowControl w:val="0"/>
        <w:tabs>
          <w:tab w:val="clear" w:pos="567"/>
        </w:tabs>
        <w:rPr>
          <w:color w:val="000000"/>
          <w:szCs w:val="22"/>
          <w:lang w:val="sv-SE"/>
        </w:rPr>
      </w:pPr>
    </w:p>
    <w:p w14:paraId="7958BD59" w14:textId="77777777" w:rsidR="00D31E76" w:rsidRPr="0077447B" w:rsidRDefault="00D31E76" w:rsidP="00995534">
      <w:pPr>
        <w:widowControl w:val="0"/>
        <w:tabs>
          <w:tab w:val="clear" w:pos="567"/>
        </w:tabs>
        <w:spacing w:line="240" w:lineRule="auto"/>
        <w:rPr>
          <w:color w:val="000000"/>
          <w:szCs w:val="22"/>
          <w:lang w:val="sv-SE"/>
        </w:rPr>
      </w:pPr>
    </w:p>
    <w:p w14:paraId="5C64EE99" w14:textId="77777777" w:rsidR="00D31E76" w:rsidRPr="0077447B" w:rsidRDefault="00D31E76" w:rsidP="00995534">
      <w:pPr>
        <w:widowControl w:val="0"/>
        <w:tabs>
          <w:tab w:val="clear" w:pos="567"/>
        </w:tabs>
        <w:spacing w:line="240" w:lineRule="auto"/>
        <w:jc w:val="center"/>
        <w:rPr>
          <w:b/>
          <w:color w:val="000000"/>
          <w:szCs w:val="22"/>
          <w:lang w:val="sv-SE"/>
        </w:rPr>
      </w:pPr>
      <w:r w:rsidRPr="0077447B">
        <w:rPr>
          <w:b/>
          <w:color w:val="000000"/>
          <w:szCs w:val="22"/>
          <w:lang w:val="sv-SE"/>
        </w:rPr>
        <w:t xml:space="preserve">BILAGA </w:t>
      </w:r>
      <w:r w:rsidR="00A60F52" w:rsidRPr="0077447B">
        <w:rPr>
          <w:b/>
          <w:color w:val="000000"/>
          <w:szCs w:val="22"/>
          <w:lang w:val="sv-SE"/>
        </w:rPr>
        <w:t>I</w:t>
      </w:r>
    </w:p>
    <w:p w14:paraId="272259BF" w14:textId="77777777" w:rsidR="00D31E76" w:rsidRPr="0077447B" w:rsidRDefault="00D31E76" w:rsidP="00995534">
      <w:pPr>
        <w:widowControl w:val="0"/>
        <w:tabs>
          <w:tab w:val="clear" w:pos="567"/>
        </w:tabs>
        <w:spacing w:line="240" w:lineRule="auto"/>
        <w:jc w:val="center"/>
        <w:rPr>
          <w:color w:val="000000"/>
          <w:szCs w:val="22"/>
          <w:lang w:val="sv-SE"/>
        </w:rPr>
      </w:pPr>
    </w:p>
    <w:p w14:paraId="6BD9B905" w14:textId="77777777" w:rsidR="002C2500" w:rsidRPr="0077447B" w:rsidRDefault="00D31E76" w:rsidP="00006FDF">
      <w:pPr>
        <w:widowControl w:val="0"/>
        <w:tabs>
          <w:tab w:val="clear" w:pos="567"/>
        </w:tabs>
        <w:spacing w:line="240" w:lineRule="auto"/>
        <w:jc w:val="center"/>
        <w:outlineLvl w:val="0"/>
        <w:rPr>
          <w:b/>
          <w:color w:val="000000"/>
          <w:szCs w:val="22"/>
          <w:lang w:val="sv-SE"/>
        </w:rPr>
      </w:pPr>
      <w:r w:rsidRPr="0077447B">
        <w:rPr>
          <w:b/>
          <w:color w:val="000000"/>
          <w:szCs w:val="22"/>
          <w:lang w:val="sv-SE"/>
        </w:rPr>
        <w:t>PRODUKTRESUMÉ</w:t>
      </w:r>
    </w:p>
    <w:p w14:paraId="1A9BDD58" w14:textId="77777777" w:rsidR="00D31E76" w:rsidRPr="0077447B" w:rsidRDefault="00D31E76" w:rsidP="00995534">
      <w:pPr>
        <w:widowControl w:val="0"/>
        <w:tabs>
          <w:tab w:val="clear" w:pos="567"/>
          <w:tab w:val="left" w:pos="-1440"/>
          <w:tab w:val="left" w:pos="-720"/>
        </w:tabs>
        <w:spacing w:line="240" w:lineRule="auto"/>
        <w:jc w:val="center"/>
        <w:rPr>
          <w:color w:val="000000"/>
          <w:szCs w:val="22"/>
          <w:lang w:val="sv-SE"/>
        </w:rPr>
      </w:pPr>
    </w:p>
    <w:p w14:paraId="68873B6E" w14:textId="77777777" w:rsidR="00620ABA" w:rsidRPr="00995534" w:rsidDel="00900763" w:rsidRDefault="00D31E76" w:rsidP="00F42C6A">
      <w:pPr>
        <w:keepNext/>
        <w:tabs>
          <w:tab w:val="clear" w:pos="567"/>
          <w:tab w:val="left" w:pos="0"/>
        </w:tabs>
        <w:spacing w:line="240" w:lineRule="auto"/>
        <w:ind w:left="567" w:hanging="567"/>
        <w:rPr>
          <w:del w:id="0" w:author="Author"/>
          <w:b/>
          <w:bCs/>
          <w:lang w:val="sv-SE"/>
        </w:rPr>
      </w:pPr>
      <w:del w:id="1" w:author="Author">
        <w:r w:rsidRPr="0077447B" w:rsidDel="00900763">
          <w:rPr>
            <w:color w:val="000000"/>
            <w:szCs w:val="22"/>
            <w:lang w:val="sv-SE"/>
          </w:rPr>
          <w:br w:type="page"/>
        </w:r>
        <w:r w:rsidR="00620ABA" w:rsidRPr="00995534" w:rsidDel="00900763">
          <w:rPr>
            <w:b/>
            <w:bCs/>
            <w:lang w:val="sv-SE"/>
          </w:rPr>
          <w:delText>1.</w:delText>
        </w:r>
        <w:r w:rsidR="00620ABA" w:rsidRPr="00995534" w:rsidDel="00900763">
          <w:rPr>
            <w:b/>
            <w:bCs/>
            <w:lang w:val="sv-SE"/>
          </w:rPr>
          <w:tab/>
          <w:delText>LÄKEMEDLETS NAMN</w:delText>
        </w:r>
      </w:del>
    </w:p>
    <w:p w14:paraId="26FFC939" w14:textId="77777777" w:rsidR="00620ABA" w:rsidRPr="0052230A" w:rsidDel="00900763" w:rsidRDefault="00620ABA" w:rsidP="00F42C6A">
      <w:pPr>
        <w:keepNext/>
        <w:widowControl w:val="0"/>
        <w:tabs>
          <w:tab w:val="clear" w:pos="567"/>
        </w:tabs>
        <w:spacing w:line="240" w:lineRule="auto"/>
        <w:rPr>
          <w:del w:id="2" w:author="Author"/>
          <w:i/>
          <w:color w:val="000000"/>
          <w:szCs w:val="22"/>
          <w:lang w:val="sv-SE"/>
        </w:rPr>
      </w:pPr>
    </w:p>
    <w:p w14:paraId="3DD75684" w14:textId="77777777" w:rsidR="00620ABA" w:rsidRPr="0052230A" w:rsidDel="00900763" w:rsidRDefault="00B468B3" w:rsidP="00995534">
      <w:pPr>
        <w:pStyle w:val="EndnoteText"/>
        <w:widowControl w:val="0"/>
        <w:tabs>
          <w:tab w:val="clear" w:pos="567"/>
        </w:tabs>
        <w:rPr>
          <w:del w:id="3" w:author="Author"/>
          <w:color w:val="000000"/>
          <w:szCs w:val="22"/>
          <w:lang w:val="sv-SE"/>
        </w:rPr>
      </w:pPr>
      <w:del w:id="4" w:author="Author">
        <w:r w:rsidRPr="0052230A" w:rsidDel="00900763">
          <w:rPr>
            <w:color w:val="000000"/>
            <w:szCs w:val="22"/>
            <w:lang w:val="sv-SE"/>
          </w:rPr>
          <w:delText>Glivec 100 mg hårda kapslar</w:delText>
        </w:r>
      </w:del>
    </w:p>
    <w:p w14:paraId="091ED262" w14:textId="77777777" w:rsidR="00620ABA" w:rsidRPr="0052230A" w:rsidDel="00900763" w:rsidRDefault="00620ABA" w:rsidP="00995534">
      <w:pPr>
        <w:pStyle w:val="EndnoteText"/>
        <w:widowControl w:val="0"/>
        <w:tabs>
          <w:tab w:val="clear" w:pos="567"/>
        </w:tabs>
        <w:rPr>
          <w:del w:id="5" w:author="Author"/>
          <w:color w:val="000000"/>
          <w:szCs w:val="22"/>
          <w:lang w:val="sv-SE"/>
        </w:rPr>
      </w:pPr>
    </w:p>
    <w:p w14:paraId="7E79B790" w14:textId="77777777" w:rsidR="00DF06CD" w:rsidRPr="0052230A" w:rsidDel="00900763" w:rsidRDefault="00DF06CD" w:rsidP="00995534">
      <w:pPr>
        <w:pStyle w:val="EndnoteText"/>
        <w:widowControl w:val="0"/>
        <w:tabs>
          <w:tab w:val="clear" w:pos="567"/>
        </w:tabs>
        <w:rPr>
          <w:del w:id="6" w:author="Author"/>
          <w:color w:val="000000"/>
          <w:szCs w:val="22"/>
          <w:lang w:val="sv-SE"/>
        </w:rPr>
      </w:pPr>
    </w:p>
    <w:p w14:paraId="1E8417D6" w14:textId="77777777" w:rsidR="00620ABA" w:rsidRPr="00995534" w:rsidDel="00900763" w:rsidRDefault="00620ABA" w:rsidP="00995534">
      <w:pPr>
        <w:keepNext/>
        <w:spacing w:line="240" w:lineRule="auto"/>
        <w:rPr>
          <w:del w:id="7" w:author="Author"/>
          <w:b/>
          <w:bCs/>
          <w:lang w:val="sv-SE"/>
        </w:rPr>
      </w:pPr>
      <w:del w:id="8" w:author="Author">
        <w:r w:rsidRPr="00995534" w:rsidDel="00900763">
          <w:rPr>
            <w:b/>
            <w:bCs/>
            <w:lang w:val="sv-SE"/>
          </w:rPr>
          <w:delText>2.</w:delText>
        </w:r>
        <w:r w:rsidRPr="00995534" w:rsidDel="00900763">
          <w:rPr>
            <w:b/>
            <w:bCs/>
            <w:lang w:val="sv-SE"/>
          </w:rPr>
          <w:tab/>
          <w:delText>KVALITATIV OCH KVANTITATIV SAMMANSÄTTNING</w:delText>
        </w:r>
      </w:del>
    </w:p>
    <w:p w14:paraId="4C931E6B" w14:textId="77777777" w:rsidR="00620ABA" w:rsidRPr="0052230A" w:rsidDel="00900763" w:rsidRDefault="00620ABA" w:rsidP="00995534">
      <w:pPr>
        <w:keepNext/>
        <w:widowControl w:val="0"/>
        <w:tabs>
          <w:tab w:val="clear" w:pos="567"/>
        </w:tabs>
        <w:spacing w:line="240" w:lineRule="auto"/>
        <w:rPr>
          <w:del w:id="9" w:author="Author"/>
          <w:i/>
          <w:color w:val="000000"/>
          <w:szCs w:val="22"/>
          <w:lang w:val="sv-SE"/>
        </w:rPr>
      </w:pPr>
    </w:p>
    <w:p w14:paraId="4302D91F" w14:textId="77777777" w:rsidR="00B468B3" w:rsidRPr="0052230A" w:rsidDel="00900763" w:rsidRDefault="00B468B3" w:rsidP="00995534">
      <w:pPr>
        <w:widowControl w:val="0"/>
        <w:tabs>
          <w:tab w:val="clear" w:pos="567"/>
        </w:tabs>
        <w:spacing w:line="240" w:lineRule="auto"/>
        <w:rPr>
          <w:del w:id="10" w:author="Author"/>
          <w:color w:val="000000"/>
          <w:szCs w:val="22"/>
          <w:lang w:val="sv-SE"/>
        </w:rPr>
      </w:pPr>
      <w:del w:id="11" w:author="Author">
        <w:r w:rsidRPr="0052230A" w:rsidDel="00900763">
          <w:rPr>
            <w:color w:val="000000"/>
            <w:szCs w:val="22"/>
            <w:lang w:val="sv-SE"/>
          </w:rPr>
          <w:delText>Varje kapsel innehåller 100 mg imatinib (som mesylat)</w:delText>
        </w:r>
      </w:del>
    </w:p>
    <w:p w14:paraId="5F504377" w14:textId="77777777" w:rsidR="00B468B3" w:rsidRPr="0052230A" w:rsidDel="00900763" w:rsidRDefault="00B468B3" w:rsidP="00995534">
      <w:pPr>
        <w:widowControl w:val="0"/>
        <w:tabs>
          <w:tab w:val="clear" w:pos="567"/>
        </w:tabs>
        <w:spacing w:line="240" w:lineRule="auto"/>
        <w:rPr>
          <w:del w:id="12" w:author="Author"/>
          <w:color w:val="000000"/>
          <w:szCs w:val="22"/>
          <w:lang w:val="sv-SE"/>
        </w:rPr>
      </w:pPr>
    </w:p>
    <w:p w14:paraId="253917D4" w14:textId="77777777" w:rsidR="00620ABA" w:rsidRPr="0052230A" w:rsidDel="00900763" w:rsidRDefault="000F71DE" w:rsidP="00995534">
      <w:pPr>
        <w:widowControl w:val="0"/>
        <w:tabs>
          <w:tab w:val="clear" w:pos="567"/>
        </w:tabs>
        <w:spacing w:line="240" w:lineRule="auto"/>
        <w:rPr>
          <w:del w:id="13" w:author="Author"/>
          <w:color w:val="000000"/>
          <w:szCs w:val="22"/>
          <w:lang w:val="sv-SE"/>
        </w:rPr>
      </w:pPr>
      <w:del w:id="14" w:author="Author">
        <w:r w:rsidRPr="0052230A" w:rsidDel="00900763">
          <w:rPr>
            <w:noProof/>
            <w:szCs w:val="22"/>
            <w:lang w:val="sv-SE"/>
          </w:rPr>
          <w:delText>För fullständig förteckning över</w:delText>
        </w:r>
        <w:r w:rsidRPr="0052230A" w:rsidDel="00900763">
          <w:rPr>
            <w:szCs w:val="22"/>
            <w:lang w:val="sv-SE"/>
          </w:rPr>
          <w:delText xml:space="preserve"> hjälpämnen, se avsnitt 6.1.</w:delText>
        </w:r>
      </w:del>
    </w:p>
    <w:p w14:paraId="1A53F390" w14:textId="77777777" w:rsidR="00620ABA" w:rsidRPr="0052230A" w:rsidDel="00900763" w:rsidRDefault="00620ABA" w:rsidP="00995534">
      <w:pPr>
        <w:widowControl w:val="0"/>
        <w:tabs>
          <w:tab w:val="clear" w:pos="567"/>
        </w:tabs>
        <w:spacing w:line="240" w:lineRule="auto"/>
        <w:rPr>
          <w:del w:id="15" w:author="Author"/>
          <w:color w:val="000000"/>
          <w:szCs w:val="22"/>
          <w:lang w:val="sv-SE"/>
        </w:rPr>
      </w:pPr>
    </w:p>
    <w:p w14:paraId="21B3A319" w14:textId="77777777" w:rsidR="00DF06CD" w:rsidRPr="0052230A" w:rsidDel="00900763" w:rsidRDefault="00DF06CD" w:rsidP="00995534">
      <w:pPr>
        <w:widowControl w:val="0"/>
        <w:tabs>
          <w:tab w:val="clear" w:pos="567"/>
        </w:tabs>
        <w:spacing w:line="240" w:lineRule="auto"/>
        <w:rPr>
          <w:del w:id="16" w:author="Author"/>
          <w:color w:val="000000"/>
          <w:szCs w:val="22"/>
          <w:lang w:val="sv-SE"/>
        </w:rPr>
      </w:pPr>
    </w:p>
    <w:p w14:paraId="0384AA03" w14:textId="77777777" w:rsidR="00620ABA" w:rsidRPr="00995534" w:rsidDel="00900763" w:rsidRDefault="00620ABA" w:rsidP="00995534">
      <w:pPr>
        <w:keepNext/>
        <w:tabs>
          <w:tab w:val="clear" w:pos="567"/>
        </w:tabs>
        <w:spacing w:line="240" w:lineRule="auto"/>
        <w:ind w:left="567" w:hanging="567"/>
        <w:rPr>
          <w:del w:id="17" w:author="Author"/>
          <w:b/>
          <w:bCs/>
          <w:caps/>
          <w:lang w:val="sv-SE"/>
        </w:rPr>
      </w:pPr>
      <w:del w:id="18" w:author="Author">
        <w:r w:rsidRPr="00995534" w:rsidDel="00900763">
          <w:rPr>
            <w:b/>
            <w:bCs/>
            <w:lang w:val="sv-SE"/>
          </w:rPr>
          <w:delText>3.</w:delText>
        </w:r>
        <w:r w:rsidRPr="00995534" w:rsidDel="00900763">
          <w:rPr>
            <w:b/>
            <w:bCs/>
            <w:lang w:val="sv-SE"/>
          </w:rPr>
          <w:tab/>
          <w:delText>LÄKEMEDELSFORM</w:delText>
        </w:r>
      </w:del>
    </w:p>
    <w:p w14:paraId="137AE3D9" w14:textId="77777777" w:rsidR="00620ABA" w:rsidRPr="0052230A" w:rsidDel="00900763" w:rsidRDefault="00620ABA" w:rsidP="00995534">
      <w:pPr>
        <w:pStyle w:val="EndnoteText"/>
        <w:keepNext/>
        <w:widowControl w:val="0"/>
        <w:tabs>
          <w:tab w:val="clear" w:pos="567"/>
        </w:tabs>
        <w:rPr>
          <w:del w:id="19" w:author="Author"/>
          <w:color w:val="000000"/>
          <w:szCs w:val="22"/>
          <w:lang w:val="sv-SE"/>
        </w:rPr>
      </w:pPr>
    </w:p>
    <w:p w14:paraId="6C83BC7E" w14:textId="77777777" w:rsidR="00620ABA" w:rsidRPr="0052230A" w:rsidDel="00900763" w:rsidRDefault="00620ABA" w:rsidP="00995534">
      <w:pPr>
        <w:widowControl w:val="0"/>
        <w:tabs>
          <w:tab w:val="clear" w:pos="567"/>
        </w:tabs>
        <w:spacing w:line="240" w:lineRule="auto"/>
        <w:rPr>
          <w:del w:id="20" w:author="Author"/>
          <w:color w:val="000000"/>
          <w:szCs w:val="22"/>
          <w:lang w:val="sv-SE"/>
        </w:rPr>
      </w:pPr>
      <w:del w:id="21" w:author="Author">
        <w:r w:rsidRPr="0052230A" w:rsidDel="00900763">
          <w:rPr>
            <w:color w:val="000000"/>
            <w:szCs w:val="22"/>
            <w:lang w:val="sv-SE"/>
          </w:rPr>
          <w:delText>Hård kapsel</w:delText>
        </w:r>
      </w:del>
    </w:p>
    <w:p w14:paraId="14E3249D" w14:textId="77777777" w:rsidR="00620ABA" w:rsidRPr="0052230A" w:rsidDel="00900763" w:rsidRDefault="00620ABA" w:rsidP="00995534">
      <w:pPr>
        <w:widowControl w:val="0"/>
        <w:tabs>
          <w:tab w:val="clear" w:pos="567"/>
        </w:tabs>
        <w:spacing w:line="240" w:lineRule="auto"/>
        <w:rPr>
          <w:del w:id="22" w:author="Author"/>
          <w:color w:val="000000"/>
          <w:szCs w:val="22"/>
          <w:lang w:val="sv-SE"/>
        </w:rPr>
      </w:pPr>
    </w:p>
    <w:p w14:paraId="690051CE" w14:textId="77777777" w:rsidR="00B468B3" w:rsidRPr="0052230A" w:rsidDel="00900763" w:rsidRDefault="00B468B3" w:rsidP="00995534">
      <w:pPr>
        <w:widowControl w:val="0"/>
        <w:tabs>
          <w:tab w:val="clear" w:pos="567"/>
        </w:tabs>
        <w:spacing w:line="240" w:lineRule="auto"/>
        <w:rPr>
          <w:del w:id="23" w:author="Author"/>
          <w:color w:val="000000"/>
          <w:szCs w:val="22"/>
          <w:lang w:val="sv-SE"/>
        </w:rPr>
      </w:pPr>
      <w:del w:id="24" w:author="Author">
        <w:r w:rsidRPr="0052230A" w:rsidDel="00900763">
          <w:rPr>
            <w:color w:val="000000"/>
            <w:szCs w:val="22"/>
            <w:lang w:val="sv-SE"/>
          </w:rPr>
          <w:delText>Vitt till gult pulver i orange till gråorange halvgenomskinliga kapslar, märkta ”NVR SI”.</w:delText>
        </w:r>
      </w:del>
    </w:p>
    <w:p w14:paraId="4C4F4392" w14:textId="77777777" w:rsidR="009E54DD" w:rsidRPr="0052230A" w:rsidDel="00900763" w:rsidRDefault="009E54DD" w:rsidP="00995534">
      <w:pPr>
        <w:widowControl w:val="0"/>
        <w:tabs>
          <w:tab w:val="clear" w:pos="567"/>
        </w:tabs>
        <w:spacing w:line="240" w:lineRule="auto"/>
        <w:rPr>
          <w:del w:id="25" w:author="Author"/>
          <w:color w:val="000000"/>
          <w:szCs w:val="22"/>
          <w:lang w:val="sv-SE"/>
        </w:rPr>
      </w:pPr>
    </w:p>
    <w:p w14:paraId="17E01BEC" w14:textId="77777777" w:rsidR="00620ABA" w:rsidRPr="0052230A" w:rsidDel="00900763" w:rsidRDefault="00620ABA" w:rsidP="00995534">
      <w:pPr>
        <w:widowControl w:val="0"/>
        <w:tabs>
          <w:tab w:val="clear" w:pos="567"/>
        </w:tabs>
        <w:spacing w:line="240" w:lineRule="auto"/>
        <w:rPr>
          <w:del w:id="26" w:author="Author"/>
          <w:color w:val="000000"/>
          <w:szCs w:val="22"/>
          <w:lang w:val="sv-SE"/>
        </w:rPr>
      </w:pPr>
    </w:p>
    <w:p w14:paraId="0B9BE515" w14:textId="77777777" w:rsidR="00620ABA" w:rsidRPr="00995534" w:rsidDel="00900763" w:rsidRDefault="00620ABA" w:rsidP="00995534">
      <w:pPr>
        <w:keepNext/>
        <w:spacing w:line="240" w:lineRule="auto"/>
        <w:rPr>
          <w:del w:id="27" w:author="Author"/>
          <w:b/>
          <w:bCs/>
          <w:lang w:val="sv-SE"/>
        </w:rPr>
      </w:pPr>
      <w:del w:id="28" w:author="Author">
        <w:r w:rsidRPr="00995534" w:rsidDel="00900763">
          <w:rPr>
            <w:b/>
            <w:bCs/>
            <w:lang w:val="sv-SE"/>
          </w:rPr>
          <w:delText>4.</w:delText>
        </w:r>
        <w:r w:rsidRPr="00995534" w:rsidDel="00900763">
          <w:rPr>
            <w:b/>
            <w:bCs/>
            <w:lang w:val="sv-SE"/>
          </w:rPr>
          <w:tab/>
          <w:delText>KLINISKA UPPGIFTER</w:delText>
        </w:r>
      </w:del>
    </w:p>
    <w:p w14:paraId="76B020E1" w14:textId="77777777" w:rsidR="00620ABA" w:rsidRPr="0052230A" w:rsidDel="00900763" w:rsidRDefault="00620ABA" w:rsidP="00995534">
      <w:pPr>
        <w:pStyle w:val="EndnoteText"/>
        <w:keepNext/>
        <w:widowControl w:val="0"/>
        <w:tabs>
          <w:tab w:val="clear" w:pos="567"/>
        </w:tabs>
        <w:rPr>
          <w:del w:id="29" w:author="Author"/>
          <w:color w:val="000000"/>
          <w:szCs w:val="22"/>
          <w:lang w:val="sv-SE"/>
        </w:rPr>
      </w:pPr>
    </w:p>
    <w:p w14:paraId="5DEA582A" w14:textId="77777777" w:rsidR="00620ABA" w:rsidRPr="00995534" w:rsidDel="00900763" w:rsidRDefault="00620ABA" w:rsidP="00995534">
      <w:pPr>
        <w:keepNext/>
        <w:spacing w:line="240" w:lineRule="auto"/>
        <w:rPr>
          <w:del w:id="30" w:author="Author"/>
          <w:b/>
          <w:bCs/>
          <w:lang w:val="sv-SE"/>
        </w:rPr>
      </w:pPr>
      <w:del w:id="31" w:author="Author">
        <w:r w:rsidRPr="00995534" w:rsidDel="00900763">
          <w:rPr>
            <w:b/>
            <w:bCs/>
            <w:lang w:val="sv-SE"/>
          </w:rPr>
          <w:delText>4.1</w:delText>
        </w:r>
        <w:r w:rsidRPr="00995534" w:rsidDel="00900763">
          <w:rPr>
            <w:b/>
            <w:bCs/>
            <w:lang w:val="sv-SE"/>
          </w:rPr>
          <w:tab/>
          <w:delText>Terapeutiska indikationer</w:delText>
        </w:r>
      </w:del>
    </w:p>
    <w:p w14:paraId="024529FD" w14:textId="77777777" w:rsidR="00620ABA" w:rsidRPr="0052230A" w:rsidDel="00900763" w:rsidRDefault="00620ABA" w:rsidP="00995534">
      <w:pPr>
        <w:pStyle w:val="EndnoteText"/>
        <w:keepNext/>
        <w:widowControl w:val="0"/>
        <w:tabs>
          <w:tab w:val="clear" w:pos="567"/>
        </w:tabs>
        <w:rPr>
          <w:del w:id="32" w:author="Author"/>
          <w:color w:val="000000"/>
          <w:szCs w:val="22"/>
          <w:lang w:val="sv-SE"/>
        </w:rPr>
      </w:pPr>
    </w:p>
    <w:p w14:paraId="32688383" w14:textId="77777777" w:rsidR="00620ABA" w:rsidRPr="0052230A" w:rsidDel="00900763" w:rsidRDefault="00620ABA" w:rsidP="00995534">
      <w:pPr>
        <w:pStyle w:val="EndnoteText"/>
        <w:keepNext/>
        <w:widowControl w:val="0"/>
        <w:tabs>
          <w:tab w:val="clear" w:pos="567"/>
        </w:tabs>
        <w:rPr>
          <w:del w:id="33" w:author="Author"/>
          <w:color w:val="000000"/>
          <w:szCs w:val="22"/>
          <w:lang w:val="sv-SE"/>
        </w:rPr>
      </w:pPr>
      <w:del w:id="34" w:author="Author">
        <w:r w:rsidRPr="0052230A" w:rsidDel="00900763">
          <w:rPr>
            <w:color w:val="000000"/>
            <w:szCs w:val="22"/>
            <w:lang w:val="sv-SE"/>
          </w:rPr>
          <w:delText>Glivec är indicerat för behandling av</w:delText>
        </w:r>
      </w:del>
    </w:p>
    <w:p w14:paraId="6E89FFB2" w14:textId="77777777" w:rsidR="00620ABA" w:rsidRPr="0052230A" w:rsidDel="00900763" w:rsidRDefault="00620ABA" w:rsidP="00995534">
      <w:pPr>
        <w:pStyle w:val="EndnoteText"/>
        <w:widowControl w:val="0"/>
        <w:numPr>
          <w:ilvl w:val="0"/>
          <w:numId w:val="15"/>
        </w:numPr>
        <w:tabs>
          <w:tab w:val="clear" w:pos="360"/>
          <w:tab w:val="clear" w:pos="567"/>
        </w:tabs>
        <w:ind w:left="567" w:hanging="567"/>
        <w:rPr>
          <w:del w:id="35" w:author="Author"/>
          <w:color w:val="000000"/>
          <w:szCs w:val="22"/>
          <w:lang w:val="sv-SE"/>
        </w:rPr>
      </w:pPr>
      <w:del w:id="36" w:author="Author">
        <w:r w:rsidRPr="0052230A" w:rsidDel="00900763">
          <w:rPr>
            <w:color w:val="000000"/>
            <w:szCs w:val="22"/>
            <w:lang w:val="sv-SE"/>
          </w:rPr>
          <w:delText>vuxna och barn med nydiagnostiserad Philadelphiakromosom- (bcr-abl)-positiv (Ph+) kronisk myeloisk leukemi (KML), för vilka benmärgstransplantation inte är en förstahandsbehandling.</w:delText>
        </w:r>
      </w:del>
    </w:p>
    <w:p w14:paraId="3F234EF8" w14:textId="77777777" w:rsidR="00620ABA" w:rsidRPr="0052230A" w:rsidDel="00900763" w:rsidRDefault="00620ABA" w:rsidP="00995534">
      <w:pPr>
        <w:pStyle w:val="EndnoteText"/>
        <w:widowControl w:val="0"/>
        <w:numPr>
          <w:ilvl w:val="0"/>
          <w:numId w:val="15"/>
        </w:numPr>
        <w:tabs>
          <w:tab w:val="clear" w:pos="360"/>
          <w:tab w:val="clear" w:pos="567"/>
        </w:tabs>
        <w:ind w:left="567" w:hanging="567"/>
        <w:rPr>
          <w:del w:id="37" w:author="Author"/>
          <w:color w:val="000000"/>
          <w:szCs w:val="22"/>
          <w:lang w:val="sv-SE"/>
        </w:rPr>
      </w:pPr>
      <w:del w:id="38" w:author="Author">
        <w:r w:rsidRPr="0052230A" w:rsidDel="00900763">
          <w:rPr>
            <w:color w:val="000000"/>
            <w:szCs w:val="22"/>
            <w:lang w:val="sv-SE"/>
          </w:rPr>
          <w:delText>vuxna och barn med (Ph+)-KML i kronisk fas efter terapisvikt med interferon alfa-behandling, eller i accelererad fas eller blastkris.</w:delText>
        </w:r>
      </w:del>
    </w:p>
    <w:p w14:paraId="48994AF2" w14:textId="77777777" w:rsidR="00620ABA" w:rsidRPr="0052230A" w:rsidDel="00900763" w:rsidRDefault="00620ABA" w:rsidP="00995534">
      <w:pPr>
        <w:pStyle w:val="EndnoteText"/>
        <w:widowControl w:val="0"/>
        <w:numPr>
          <w:ilvl w:val="0"/>
          <w:numId w:val="15"/>
        </w:numPr>
        <w:tabs>
          <w:tab w:val="clear" w:pos="360"/>
          <w:tab w:val="clear" w:pos="567"/>
        </w:tabs>
        <w:ind w:left="567" w:hanging="567"/>
        <w:rPr>
          <w:del w:id="39" w:author="Author"/>
          <w:color w:val="000000"/>
          <w:szCs w:val="22"/>
          <w:lang w:val="sv-SE"/>
        </w:rPr>
      </w:pPr>
      <w:del w:id="40" w:author="Author">
        <w:r w:rsidRPr="0052230A" w:rsidDel="00900763">
          <w:rPr>
            <w:color w:val="000000"/>
            <w:szCs w:val="22"/>
            <w:lang w:val="sv-SE"/>
          </w:rPr>
          <w:delText xml:space="preserve">vuxna </w:delText>
        </w:r>
        <w:r w:rsidR="00456ABA" w:rsidRPr="0052230A" w:rsidDel="00900763">
          <w:rPr>
            <w:color w:val="000000"/>
            <w:szCs w:val="22"/>
            <w:lang w:val="sv-SE"/>
          </w:rPr>
          <w:delText>och barn</w:delText>
        </w:r>
        <w:r w:rsidRPr="0052230A" w:rsidDel="00900763">
          <w:rPr>
            <w:color w:val="000000"/>
            <w:szCs w:val="22"/>
            <w:lang w:val="sv-SE"/>
          </w:rPr>
          <w:delText xml:space="preserve"> med nyligen diagnosticerad Philadelphia-kromosom-positiv akut lymfoblastisk leukemi (Ph+ ALL) tillsammans med kemoterapi.</w:delText>
        </w:r>
      </w:del>
    </w:p>
    <w:p w14:paraId="3BDD115D" w14:textId="77777777" w:rsidR="00620ABA" w:rsidRPr="0052230A" w:rsidDel="00900763" w:rsidRDefault="00620ABA" w:rsidP="00995534">
      <w:pPr>
        <w:pStyle w:val="EndnoteText"/>
        <w:widowControl w:val="0"/>
        <w:numPr>
          <w:ilvl w:val="0"/>
          <w:numId w:val="15"/>
        </w:numPr>
        <w:tabs>
          <w:tab w:val="clear" w:pos="360"/>
          <w:tab w:val="clear" w:pos="567"/>
        </w:tabs>
        <w:ind w:left="567" w:hanging="567"/>
        <w:rPr>
          <w:del w:id="41" w:author="Author"/>
          <w:color w:val="000000"/>
          <w:szCs w:val="22"/>
          <w:lang w:val="sv-SE"/>
        </w:rPr>
      </w:pPr>
      <w:del w:id="42" w:author="Author">
        <w:r w:rsidRPr="0052230A" w:rsidDel="00900763">
          <w:rPr>
            <w:color w:val="000000"/>
            <w:szCs w:val="22"/>
            <w:lang w:val="sv-SE"/>
          </w:rPr>
          <w:delText>vuxna patienter med recidiverande eller refraktär Ph+ ALL som monoterapi.</w:delText>
        </w:r>
      </w:del>
    </w:p>
    <w:p w14:paraId="2AEFE265" w14:textId="77777777" w:rsidR="00827767" w:rsidRPr="0052230A" w:rsidDel="00900763" w:rsidRDefault="008B3477" w:rsidP="00995534">
      <w:pPr>
        <w:pStyle w:val="EndnoteText"/>
        <w:widowControl w:val="0"/>
        <w:numPr>
          <w:ilvl w:val="0"/>
          <w:numId w:val="15"/>
        </w:numPr>
        <w:tabs>
          <w:tab w:val="clear" w:pos="360"/>
          <w:tab w:val="num" w:pos="567"/>
        </w:tabs>
        <w:ind w:left="567" w:hanging="567"/>
        <w:rPr>
          <w:del w:id="43" w:author="Author"/>
          <w:color w:val="000000"/>
          <w:szCs w:val="22"/>
          <w:lang w:val="sv-SE"/>
        </w:rPr>
      </w:pPr>
      <w:del w:id="44" w:author="Author">
        <w:r w:rsidRPr="0052230A" w:rsidDel="00900763">
          <w:rPr>
            <w:color w:val="000000"/>
            <w:szCs w:val="22"/>
            <w:lang w:val="sv-SE"/>
          </w:rPr>
          <w:delText>v</w:delText>
        </w:r>
        <w:r w:rsidR="00827767" w:rsidRPr="0052230A" w:rsidDel="00900763">
          <w:rPr>
            <w:color w:val="000000"/>
            <w:szCs w:val="22"/>
            <w:lang w:val="sv-SE"/>
          </w:rPr>
          <w:delText>uxna patienter med myelodysplastiska/myeloproliferativa sjukdomar (MDS/MPD) förenat med rearrangemang av platelet-derived growth factor receptor (PDGFR)-genen.</w:delText>
        </w:r>
      </w:del>
    </w:p>
    <w:p w14:paraId="4FCD0CB7" w14:textId="77777777" w:rsidR="008B3477" w:rsidRPr="0052230A" w:rsidDel="00900763" w:rsidRDefault="008B3477" w:rsidP="00995534">
      <w:pPr>
        <w:pStyle w:val="EndnoteText"/>
        <w:widowControl w:val="0"/>
        <w:numPr>
          <w:ilvl w:val="0"/>
          <w:numId w:val="15"/>
        </w:numPr>
        <w:tabs>
          <w:tab w:val="clear" w:pos="360"/>
          <w:tab w:val="clear" w:pos="567"/>
        </w:tabs>
        <w:ind w:left="567" w:hanging="567"/>
        <w:rPr>
          <w:del w:id="45" w:author="Author"/>
          <w:color w:val="000000"/>
          <w:szCs w:val="22"/>
          <w:lang w:val="sv-SE"/>
        </w:rPr>
      </w:pPr>
      <w:del w:id="46" w:author="Author">
        <w:r w:rsidRPr="0052230A" w:rsidDel="00900763">
          <w:rPr>
            <w:color w:val="000000"/>
            <w:szCs w:val="22"/>
            <w:lang w:val="sv-SE"/>
          </w:rPr>
          <w:delText>vuxna patienter med avancerat hypereosinofilt syndrom (HES) och/eller kronisk eosinofil leukemi (CEL) med FIP1L1-PDGFRα-rearrangemang.</w:delText>
        </w:r>
      </w:del>
    </w:p>
    <w:p w14:paraId="086DA206" w14:textId="77777777" w:rsidR="00620ABA" w:rsidRPr="0052230A" w:rsidDel="00900763" w:rsidRDefault="00620ABA" w:rsidP="00995534">
      <w:pPr>
        <w:widowControl w:val="0"/>
        <w:tabs>
          <w:tab w:val="clear" w:pos="567"/>
        </w:tabs>
        <w:spacing w:line="240" w:lineRule="auto"/>
        <w:rPr>
          <w:del w:id="47" w:author="Author"/>
          <w:color w:val="000000"/>
          <w:szCs w:val="22"/>
          <w:lang w:val="sv-SE"/>
        </w:rPr>
      </w:pPr>
    </w:p>
    <w:p w14:paraId="70ED75FA" w14:textId="77777777" w:rsidR="00620ABA" w:rsidRPr="0052230A" w:rsidDel="00900763" w:rsidRDefault="00620ABA" w:rsidP="00995534">
      <w:pPr>
        <w:widowControl w:val="0"/>
        <w:tabs>
          <w:tab w:val="clear" w:pos="567"/>
        </w:tabs>
        <w:spacing w:line="240" w:lineRule="auto"/>
        <w:rPr>
          <w:del w:id="48" w:author="Author"/>
          <w:color w:val="000000"/>
          <w:szCs w:val="22"/>
          <w:lang w:val="sv-SE"/>
        </w:rPr>
      </w:pPr>
      <w:del w:id="49" w:author="Author">
        <w:r w:rsidRPr="0052230A" w:rsidDel="00900763">
          <w:rPr>
            <w:color w:val="000000"/>
            <w:szCs w:val="22"/>
            <w:lang w:val="sv-SE"/>
          </w:rPr>
          <w:delText>Effekten av Glivec på utfallet av benmärgstransplantation har inte undersökts.</w:delText>
        </w:r>
      </w:del>
    </w:p>
    <w:p w14:paraId="60D3E1B1" w14:textId="77777777" w:rsidR="00620ABA" w:rsidRPr="0052230A" w:rsidDel="00900763" w:rsidRDefault="00620ABA" w:rsidP="00995534">
      <w:pPr>
        <w:widowControl w:val="0"/>
        <w:tabs>
          <w:tab w:val="clear" w:pos="567"/>
        </w:tabs>
        <w:spacing w:line="240" w:lineRule="auto"/>
        <w:rPr>
          <w:del w:id="50" w:author="Author"/>
          <w:color w:val="000000"/>
          <w:szCs w:val="22"/>
          <w:lang w:val="sv-SE"/>
        </w:rPr>
      </w:pPr>
    </w:p>
    <w:p w14:paraId="3B863677" w14:textId="77777777" w:rsidR="00D17AB6" w:rsidRPr="0052230A" w:rsidDel="00900763" w:rsidRDefault="00D17AB6" w:rsidP="00995534">
      <w:pPr>
        <w:keepNext/>
        <w:widowControl w:val="0"/>
        <w:tabs>
          <w:tab w:val="clear" w:pos="567"/>
        </w:tabs>
        <w:spacing w:line="240" w:lineRule="auto"/>
        <w:rPr>
          <w:del w:id="51" w:author="Author"/>
          <w:color w:val="000000"/>
          <w:szCs w:val="22"/>
          <w:lang w:val="sv-SE"/>
        </w:rPr>
      </w:pPr>
      <w:del w:id="52" w:author="Author">
        <w:r w:rsidRPr="0052230A" w:rsidDel="00900763">
          <w:rPr>
            <w:color w:val="000000"/>
            <w:szCs w:val="22"/>
            <w:lang w:val="sv-SE"/>
          </w:rPr>
          <w:delText>Glivec är indicerat för</w:delText>
        </w:r>
      </w:del>
    </w:p>
    <w:p w14:paraId="26E4540A" w14:textId="77777777" w:rsidR="00D17AB6" w:rsidRPr="0052230A" w:rsidDel="00900763" w:rsidRDefault="00D17AB6" w:rsidP="00995534">
      <w:pPr>
        <w:widowControl w:val="0"/>
        <w:numPr>
          <w:ilvl w:val="0"/>
          <w:numId w:val="18"/>
        </w:numPr>
        <w:tabs>
          <w:tab w:val="clear" w:pos="567"/>
          <w:tab w:val="clear" w:pos="780"/>
        </w:tabs>
        <w:spacing w:line="240" w:lineRule="auto"/>
        <w:ind w:left="567" w:hanging="567"/>
        <w:rPr>
          <w:del w:id="53" w:author="Author"/>
          <w:color w:val="000000"/>
          <w:szCs w:val="22"/>
          <w:lang w:val="sv-SE"/>
        </w:rPr>
      </w:pPr>
      <w:del w:id="54" w:author="Author">
        <w:r w:rsidRPr="0052230A" w:rsidDel="00900763">
          <w:rPr>
            <w:color w:val="000000"/>
            <w:szCs w:val="22"/>
            <w:lang w:val="sv-SE"/>
          </w:rPr>
          <w:delText>behandling av vuxna patienter med Kit (CD 117)-positiva, icke-resecerbara och/eller metastaserande, maligna gastrointestinala stromacellstumörer (GIST).</w:delText>
        </w:r>
      </w:del>
    </w:p>
    <w:p w14:paraId="2078D130" w14:textId="77777777" w:rsidR="00D17AB6" w:rsidRPr="0052230A" w:rsidDel="00900763" w:rsidRDefault="00D17AB6" w:rsidP="00995534">
      <w:pPr>
        <w:widowControl w:val="0"/>
        <w:numPr>
          <w:ilvl w:val="0"/>
          <w:numId w:val="18"/>
        </w:numPr>
        <w:tabs>
          <w:tab w:val="clear" w:pos="567"/>
          <w:tab w:val="clear" w:pos="780"/>
        </w:tabs>
        <w:spacing w:line="240" w:lineRule="auto"/>
        <w:ind w:left="567" w:hanging="567"/>
        <w:rPr>
          <w:del w:id="55" w:author="Author"/>
          <w:color w:val="000000"/>
          <w:szCs w:val="22"/>
          <w:lang w:val="sv-SE"/>
        </w:rPr>
      </w:pPr>
      <w:del w:id="56" w:author="Author">
        <w:r w:rsidRPr="0052230A" w:rsidDel="00900763">
          <w:rPr>
            <w:color w:val="000000"/>
            <w:szCs w:val="22"/>
            <w:lang w:val="sv-SE"/>
          </w:rPr>
          <w:delText xml:space="preserve">adjuvant behandling av vuxna patienter som löper en signifikant risk för recidiv efter resektion av Kit (CD117)-positiv GIST. </w:delText>
        </w:r>
        <w:r w:rsidR="00260A17" w:rsidRPr="0052230A" w:rsidDel="00900763">
          <w:rPr>
            <w:color w:val="000000"/>
            <w:szCs w:val="22"/>
            <w:lang w:val="sv-SE"/>
          </w:rPr>
          <w:delText>Patienter som löper låg eller mycket låg risk för återfall ska inte få adjuvant behandling.</w:delText>
        </w:r>
      </w:del>
    </w:p>
    <w:p w14:paraId="55FDD1D6" w14:textId="77777777" w:rsidR="00D17AB6" w:rsidRPr="0052230A" w:rsidDel="00900763" w:rsidRDefault="00D17AB6" w:rsidP="00995534">
      <w:pPr>
        <w:widowControl w:val="0"/>
        <w:numPr>
          <w:ilvl w:val="0"/>
          <w:numId w:val="18"/>
        </w:numPr>
        <w:tabs>
          <w:tab w:val="clear" w:pos="567"/>
          <w:tab w:val="clear" w:pos="780"/>
        </w:tabs>
        <w:spacing w:line="240" w:lineRule="auto"/>
        <w:ind w:left="567" w:hanging="567"/>
        <w:rPr>
          <w:del w:id="57" w:author="Author"/>
          <w:color w:val="000000"/>
          <w:szCs w:val="22"/>
          <w:lang w:val="sv-SE"/>
        </w:rPr>
      </w:pPr>
      <w:del w:id="58" w:author="Author">
        <w:r w:rsidRPr="0052230A" w:rsidDel="00900763">
          <w:rPr>
            <w:color w:val="000000"/>
            <w:szCs w:val="22"/>
            <w:lang w:val="sv-SE"/>
          </w:rPr>
          <w:delText>behandling av vuxna patienter med icke-resecerbara dermatofibrosarkoma protuberans (DFSP) och vuxna patienter med återkommande och/eller metastaserande DFSP som är olämpliga att operera.</w:delText>
        </w:r>
      </w:del>
    </w:p>
    <w:p w14:paraId="0567EFD0" w14:textId="77777777" w:rsidR="00D17AB6" w:rsidRPr="0052230A" w:rsidDel="00900763" w:rsidRDefault="00D17AB6" w:rsidP="00995534">
      <w:pPr>
        <w:widowControl w:val="0"/>
        <w:tabs>
          <w:tab w:val="clear" w:pos="567"/>
        </w:tabs>
        <w:spacing w:line="240" w:lineRule="auto"/>
        <w:rPr>
          <w:del w:id="59" w:author="Author"/>
          <w:color w:val="000000"/>
          <w:szCs w:val="22"/>
          <w:lang w:val="sv-SE"/>
        </w:rPr>
      </w:pPr>
    </w:p>
    <w:p w14:paraId="7F67B5B5" w14:textId="77777777" w:rsidR="00D17AB6" w:rsidRPr="0052230A" w:rsidDel="00900763" w:rsidRDefault="00D17AB6" w:rsidP="00995534">
      <w:pPr>
        <w:widowControl w:val="0"/>
        <w:tabs>
          <w:tab w:val="clear" w:pos="567"/>
        </w:tabs>
        <w:spacing w:line="240" w:lineRule="auto"/>
        <w:rPr>
          <w:del w:id="60" w:author="Author"/>
          <w:color w:val="000000"/>
          <w:szCs w:val="22"/>
          <w:lang w:val="sv-SE"/>
        </w:rPr>
      </w:pPr>
      <w:del w:id="61" w:author="Author">
        <w:r w:rsidRPr="0052230A" w:rsidDel="00900763">
          <w:rPr>
            <w:color w:val="000000"/>
            <w:szCs w:val="22"/>
            <w:lang w:val="sv-SE"/>
          </w:rPr>
          <w:delText>Hos vuxna och barn baseras effekten av Glivec på det sammantagna hematologiska och cytogenetiska svaret och progressionsfri överlevnad vid KML, på hematologiskt och cytogenetiskt respons vid Ph+ ALL, MDS/MPD, på hematologisk respons vid HES/CEL och på objektiv tumörrespons hos vuxna patienter vid icke-resecerbara och/eller metastaserande GIST och DFSP och på återfallsfri överlevnad vid adjuvant GIST. Erfarenheten av Glivec hos patienter med MDS/MPD förenat med rearrangemang PDGFR-genen är mycket begränsat (se avsnitt 5.1). Förutom vid nyligen diagnostiserad KML i kronisk fas finns det inga kontrollerade studier som visar på en klinisk nytta eller ökad överlevnad för dessa sjukdomar.</w:delText>
        </w:r>
      </w:del>
    </w:p>
    <w:p w14:paraId="48B2D4F8" w14:textId="77777777" w:rsidR="00D17AB6" w:rsidRPr="0052230A" w:rsidDel="00900763" w:rsidRDefault="00D17AB6" w:rsidP="00995534">
      <w:pPr>
        <w:widowControl w:val="0"/>
        <w:tabs>
          <w:tab w:val="clear" w:pos="567"/>
        </w:tabs>
        <w:spacing w:line="240" w:lineRule="auto"/>
        <w:rPr>
          <w:del w:id="62" w:author="Author"/>
          <w:color w:val="000000"/>
          <w:szCs w:val="22"/>
          <w:lang w:val="sv-SE"/>
        </w:rPr>
      </w:pPr>
    </w:p>
    <w:p w14:paraId="0FA0FD72" w14:textId="77777777" w:rsidR="00620ABA" w:rsidRPr="00995534" w:rsidDel="00900763" w:rsidRDefault="00620ABA" w:rsidP="00995534">
      <w:pPr>
        <w:keepNext/>
        <w:tabs>
          <w:tab w:val="clear" w:pos="567"/>
        </w:tabs>
        <w:spacing w:line="240" w:lineRule="auto"/>
        <w:ind w:left="567" w:hanging="567"/>
        <w:rPr>
          <w:del w:id="63" w:author="Author"/>
          <w:b/>
          <w:bCs/>
          <w:lang w:val="sv-SE"/>
        </w:rPr>
      </w:pPr>
      <w:del w:id="64" w:author="Author">
        <w:r w:rsidRPr="00995534" w:rsidDel="00900763">
          <w:rPr>
            <w:b/>
            <w:bCs/>
            <w:lang w:val="sv-SE"/>
          </w:rPr>
          <w:delText>4.2</w:delText>
        </w:r>
        <w:r w:rsidRPr="00995534" w:rsidDel="00900763">
          <w:rPr>
            <w:b/>
            <w:bCs/>
            <w:lang w:val="sv-SE"/>
          </w:rPr>
          <w:tab/>
          <w:delText>Dosering och administreringssätt</w:delText>
        </w:r>
      </w:del>
    </w:p>
    <w:p w14:paraId="2E27BF9A" w14:textId="77777777" w:rsidR="00620ABA" w:rsidRPr="0052230A" w:rsidDel="00900763" w:rsidRDefault="00620ABA" w:rsidP="00995534">
      <w:pPr>
        <w:pStyle w:val="EndnoteText"/>
        <w:keepNext/>
        <w:widowControl w:val="0"/>
        <w:tabs>
          <w:tab w:val="clear" w:pos="567"/>
        </w:tabs>
        <w:rPr>
          <w:del w:id="65" w:author="Author"/>
          <w:color w:val="000000"/>
          <w:szCs w:val="22"/>
          <w:lang w:val="sv-SE"/>
        </w:rPr>
      </w:pPr>
    </w:p>
    <w:p w14:paraId="45EE51D5" w14:textId="77777777" w:rsidR="00620ABA" w:rsidRPr="0052230A" w:rsidDel="00900763" w:rsidRDefault="00620ABA" w:rsidP="00995534">
      <w:pPr>
        <w:pStyle w:val="EndnoteText"/>
        <w:widowControl w:val="0"/>
        <w:tabs>
          <w:tab w:val="clear" w:pos="567"/>
        </w:tabs>
        <w:rPr>
          <w:del w:id="66" w:author="Author"/>
          <w:color w:val="000000"/>
          <w:szCs w:val="22"/>
          <w:lang w:val="sv-SE"/>
        </w:rPr>
      </w:pPr>
      <w:del w:id="67" w:author="Author">
        <w:r w:rsidRPr="0052230A" w:rsidDel="00900763">
          <w:rPr>
            <w:color w:val="000000"/>
            <w:szCs w:val="22"/>
            <w:lang w:val="sv-SE"/>
          </w:rPr>
          <w:delText>Behandling skall lämpligen inledas av läkare med erfarenhet av behandling av patienter med hematologiska maligniteter och maligna sarkom.</w:delText>
        </w:r>
      </w:del>
    </w:p>
    <w:p w14:paraId="62C63EE1" w14:textId="77777777" w:rsidR="00620ABA" w:rsidRPr="0052230A" w:rsidDel="00900763" w:rsidRDefault="00620ABA" w:rsidP="00995534">
      <w:pPr>
        <w:pStyle w:val="EndnoteText"/>
        <w:widowControl w:val="0"/>
        <w:tabs>
          <w:tab w:val="clear" w:pos="567"/>
        </w:tabs>
        <w:rPr>
          <w:del w:id="68" w:author="Author"/>
          <w:color w:val="000000"/>
          <w:szCs w:val="22"/>
          <w:lang w:val="sv-SE"/>
        </w:rPr>
      </w:pPr>
    </w:p>
    <w:p w14:paraId="6A672A28" w14:textId="77777777" w:rsidR="00620ABA" w:rsidRPr="0052230A" w:rsidDel="00900763" w:rsidRDefault="00620ABA" w:rsidP="00995534">
      <w:pPr>
        <w:pStyle w:val="EndnoteText"/>
        <w:widowControl w:val="0"/>
        <w:tabs>
          <w:tab w:val="clear" w:pos="567"/>
        </w:tabs>
        <w:rPr>
          <w:del w:id="69" w:author="Author"/>
          <w:color w:val="000000"/>
          <w:szCs w:val="22"/>
          <w:lang w:val="sv-SE"/>
        </w:rPr>
      </w:pPr>
      <w:del w:id="70" w:author="Author">
        <w:r w:rsidRPr="0052230A" w:rsidDel="00900763">
          <w:rPr>
            <w:color w:val="000000"/>
            <w:szCs w:val="22"/>
            <w:lang w:val="sv-SE"/>
          </w:rPr>
          <w:delText xml:space="preserve">Ordinerad dos skall ges peroralt tillsammans med måltid och ett stort glas vatten för att minimera riskerna för gastrointestinala besvär. Doser på 400 mg eller 600 mg skall ges en gång dagligen, medan en daglig dos på 800 mg skall ges som 400 mg två gånger dagligen, morgon och kväll. För patienter (barn) som inte kan svälja kapslarna, kan innehållet lösas upp i endera ett glas icke kolsyrat vatten eller äppeljuice. Djurstudier har visat på reproduktionstoxisk effekt och den potentiella risken för </w:delText>
        </w:r>
        <w:r w:rsidR="003409A9" w:rsidRPr="0052230A" w:rsidDel="00900763">
          <w:rPr>
            <w:color w:val="000000"/>
            <w:szCs w:val="22"/>
            <w:lang w:val="sv-SE"/>
          </w:rPr>
          <w:delText>människo</w:delText>
        </w:r>
        <w:r w:rsidRPr="0052230A" w:rsidDel="00900763">
          <w:rPr>
            <w:color w:val="000000"/>
            <w:szCs w:val="22"/>
            <w:lang w:val="sv-SE"/>
          </w:rPr>
          <w:delText>foster är okänd. Därför skall kvinnor i fertil ålder, som öppnar kapslarna göras uppmärksamma på att hantera innehållet varsamt och undvika hud eller ögonkontakt eller inhalering (se avsnitt 4.6). Händerna skall tvättas omedelbart efter hantering av öppnade kapslar.</w:delText>
        </w:r>
      </w:del>
    </w:p>
    <w:p w14:paraId="12C93A5E" w14:textId="77777777" w:rsidR="00620ABA" w:rsidRPr="0052230A" w:rsidDel="00900763" w:rsidRDefault="00620ABA" w:rsidP="00995534">
      <w:pPr>
        <w:pStyle w:val="EndnoteText"/>
        <w:widowControl w:val="0"/>
        <w:tabs>
          <w:tab w:val="clear" w:pos="567"/>
        </w:tabs>
        <w:rPr>
          <w:del w:id="71" w:author="Author"/>
          <w:color w:val="000000"/>
          <w:szCs w:val="22"/>
          <w:lang w:val="sv-SE"/>
        </w:rPr>
      </w:pPr>
    </w:p>
    <w:p w14:paraId="4CD0E8F6" w14:textId="77777777" w:rsidR="00620ABA" w:rsidRPr="0052230A" w:rsidDel="00900763" w:rsidRDefault="00620ABA" w:rsidP="00995534">
      <w:pPr>
        <w:pStyle w:val="EndnoteText"/>
        <w:keepNext/>
        <w:widowControl w:val="0"/>
        <w:tabs>
          <w:tab w:val="clear" w:pos="567"/>
        </w:tabs>
        <w:rPr>
          <w:del w:id="72" w:author="Author"/>
          <w:color w:val="000000"/>
          <w:szCs w:val="22"/>
          <w:u w:val="single"/>
          <w:lang w:val="sv-SE"/>
        </w:rPr>
      </w:pPr>
      <w:del w:id="73" w:author="Author">
        <w:r w:rsidRPr="0052230A" w:rsidDel="00900763">
          <w:rPr>
            <w:color w:val="000000"/>
            <w:szCs w:val="22"/>
            <w:u w:val="single"/>
            <w:lang w:val="sv-SE"/>
          </w:rPr>
          <w:delText>Dosering vid KML hos vuxna</w:delText>
        </w:r>
      </w:del>
    </w:p>
    <w:p w14:paraId="058603C8" w14:textId="77777777" w:rsidR="001172F1" w:rsidRPr="0052230A" w:rsidDel="00900763" w:rsidRDefault="001172F1" w:rsidP="00995534">
      <w:pPr>
        <w:pStyle w:val="EndnoteText"/>
        <w:keepNext/>
        <w:widowControl w:val="0"/>
        <w:tabs>
          <w:tab w:val="clear" w:pos="567"/>
        </w:tabs>
        <w:rPr>
          <w:del w:id="74" w:author="Author"/>
          <w:color w:val="000000"/>
          <w:szCs w:val="22"/>
          <w:lang w:val="sv-SE"/>
        </w:rPr>
      </w:pPr>
    </w:p>
    <w:p w14:paraId="014BBE0B" w14:textId="77777777" w:rsidR="00620ABA" w:rsidRPr="0052230A" w:rsidDel="00900763" w:rsidRDefault="00620ABA" w:rsidP="00995534">
      <w:pPr>
        <w:pStyle w:val="BodyText"/>
        <w:widowControl w:val="0"/>
        <w:spacing w:line="240" w:lineRule="auto"/>
        <w:rPr>
          <w:del w:id="75" w:author="Author"/>
          <w:b w:val="0"/>
          <w:i w:val="0"/>
          <w:snapToGrid w:val="0"/>
          <w:color w:val="000000"/>
          <w:szCs w:val="22"/>
          <w:lang w:val="sv-SE"/>
        </w:rPr>
      </w:pPr>
      <w:del w:id="76" w:author="Author">
        <w:r w:rsidRPr="0052230A" w:rsidDel="00900763">
          <w:rPr>
            <w:b w:val="0"/>
            <w:i w:val="0"/>
            <w:color w:val="000000"/>
            <w:szCs w:val="22"/>
            <w:lang w:val="sv-SE"/>
          </w:rPr>
          <w:delText xml:space="preserve">Den rekommenderade dosen Glivec är 400 mg dagligen för </w:delText>
        </w:r>
        <w:r w:rsidR="00813718" w:rsidRPr="0052230A" w:rsidDel="00900763">
          <w:rPr>
            <w:b w:val="0"/>
            <w:i w:val="0"/>
            <w:color w:val="000000"/>
            <w:szCs w:val="22"/>
            <w:lang w:val="sv-SE"/>
          </w:rPr>
          <w:delText xml:space="preserve">vuxna </w:delText>
        </w:r>
        <w:r w:rsidRPr="0052230A" w:rsidDel="00900763">
          <w:rPr>
            <w:b w:val="0"/>
            <w:i w:val="0"/>
            <w:color w:val="000000"/>
            <w:szCs w:val="22"/>
            <w:lang w:val="sv-SE"/>
          </w:rPr>
          <w:delText>patienter med KML i kronisk fas. KML i kronisk fas definieras när alla av följande kriterier uppfyllts:</w:delText>
        </w:r>
        <w:r w:rsidRPr="0052230A" w:rsidDel="00900763">
          <w:rPr>
            <w:b w:val="0"/>
            <w:i w:val="0"/>
            <w:snapToGrid w:val="0"/>
            <w:color w:val="000000"/>
            <w:szCs w:val="22"/>
            <w:lang w:val="sv-SE"/>
          </w:rPr>
          <w:delText xml:space="preserve"> blaster &lt; 15</w:delText>
        </w:r>
        <w:r w:rsidR="00794E0C" w:rsidRPr="0052230A" w:rsidDel="00900763">
          <w:rPr>
            <w:b w:val="0"/>
            <w:i w:val="0"/>
            <w:snapToGrid w:val="0"/>
            <w:color w:val="000000"/>
            <w:szCs w:val="22"/>
            <w:lang w:val="sv-SE"/>
          </w:rPr>
          <w:delText> </w:delText>
        </w:r>
        <w:r w:rsidRPr="0052230A" w:rsidDel="00900763">
          <w:rPr>
            <w:b w:val="0"/>
            <w:i w:val="0"/>
            <w:snapToGrid w:val="0"/>
            <w:color w:val="000000"/>
            <w:szCs w:val="22"/>
            <w:lang w:val="sv-SE"/>
          </w:rPr>
          <w:delText>% i blod och benmärg, basofiler i perifert blod &lt; 20</w:delText>
        </w:r>
        <w:r w:rsidR="00794E0C" w:rsidRPr="0052230A" w:rsidDel="00900763">
          <w:rPr>
            <w:b w:val="0"/>
            <w:i w:val="0"/>
            <w:snapToGrid w:val="0"/>
            <w:color w:val="000000"/>
            <w:szCs w:val="22"/>
            <w:lang w:val="sv-SE"/>
          </w:rPr>
          <w:delText> </w:delText>
        </w:r>
        <w:r w:rsidRPr="0052230A" w:rsidDel="00900763">
          <w:rPr>
            <w:b w:val="0"/>
            <w:i w:val="0"/>
            <w:snapToGrid w:val="0"/>
            <w:color w:val="000000"/>
            <w:szCs w:val="22"/>
            <w:lang w:val="sv-SE"/>
          </w:rPr>
          <w:delText>%, trombocyter &gt; 100 x 10</w:delText>
        </w:r>
        <w:r w:rsidRPr="0052230A" w:rsidDel="00900763">
          <w:rPr>
            <w:b w:val="0"/>
            <w:i w:val="0"/>
            <w:snapToGrid w:val="0"/>
            <w:color w:val="000000"/>
            <w:szCs w:val="22"/>
            <w:vertAlign w:val="superscript"/>
            <w:lang w:val="sv-SE"/>
          </w:rPr>
          <w:delText>9</w:delText>
        </w:r>
        <w:r w:rsidRPr="0052230A" w:rsidDel="00900763">
          <w:rPr>
            <w:b w:val="0"/>
            <w:i w:val="0"/>
            <w:snapToGrid w:val="0"/>
            <w:color w:val="000000"/>
            <w:szCs w:val="22"/>
            <w:lang w:val="sv-SE"/>
          </w:rPr>
          <w:delText>/l.</w:delText>
        </w:r>
      </w:del>
    </w:p>
    <w:p w14:paraId="51C649D1" w14:textId="77777777" w:rsidR="00620ABA" w:rsidRPr="0052230A" w:rsidDel="00900763" w:rsidRDefault="00620ABA" w:rsidP="00995534">
      <w:pPr>
        <w:pStyle w:val="EndnoteText"/>
        <w:widowControl w:val="0"/>
        <w:tabs>
          <w:tab w:val="clear" w:pos="567"/>
        </w:tabs>
        <w:rPr>
          <w:del w:id="77" w:author="Author"/>
          <w:color w:val="000000"/>
          <w:szCs w:val="22"/>
          <w:lang w:val="sv-SE"/>
        </w:rPr>
      </w:pPr>
    </w:p>
    <w:p w14:paraId="3F0ABC01" w14:textId="77777777" w:rsidR="00620ABA" w:rsidRPr="00C13BF7" w:rsidDel="00900763" w:rsidRDefault="00620ABA" w:rsidP="00995534">
      <w:pPr>
        <w:pStyle w:val="EndnoteText"/>
        <w:widowControl w:val="0"/>
        <w:tabs>
          <w:tab w:val="clear" w:pos="567"/>
        </w:tabs>
        <w:rPr>
          <w:del w:id="78" w:author="Author"/>
          <w:color w:val="000000"/>
          <w:szCs w:val="22"/>
          <w:lang w:val="sv-SE"/>
        </w:rPr>
      </w:pPr>
      <w:del w:id="79" w:author="Author">
        <w:r w:rsidRPr="0052230A" w:rsidDel="00900763">
          <w:rPr>
            <w:color w:val="000000"/>
            <w:szCs w:val="22"/>
            <w:lang w:val="sv-SE"/>
          </w:rPr>
          <w:delText xml:space="preserve">Den rekommenderade dosen Glivec är 600 mg dagligen för </w:delText>
        </w:r>
        <w:r w:rsidR="00813718" w:rsidRPr="0052230A" w:rsidDel="00900763">
          <w:rPr>
            <w:color w:val="000000"/>
            <w:szCs w:val="22"/>
            <w:lang w:val="sv-SE"/>
          </w:rPr>
          <w:delText xml:space="preserve">vuxna </w:delText>
        </w:r>
        <w:r w:rsidRPr="0052230A" w:rsidDel="00900763">
          <w:rPr>
            <w:color w:val="000000"/>
            <w:szCs w:val="22"/>
            <w:lang w:val="sv-SE"/>
          </w:rPr>
          <w:delText xml:space="preserve">patienter i accelererad fas. Accelererad fas definieras när något av följande kriterier är uppfyllda: </w:delText>
        </w:r>
        <w:r w:rsidRPr="0052230A" w:rsidDel="00900763">
          <w:rPr>
            <w:snapToGrid w:val="0"/>
            <w:color w:val="000000"/>
            <w:szCs w:val="22"/>
            <w:lang w:val="sv-SE"/>
          </w:rPr>
          <w:delText xml:space="preserve">blaster </w:delText>
        </w:r>
        <w:r w:rsidRPr="0052230A" w:rsidDel="00900763">
          <w:rPr>
            <w:snapToGrid w:val="0"/>
            <w:color w:val="000000"/>
            <w:szCs w:val="22"/>
            <w:lang w:val="sv-SE"/>
          </w:rPr>
          <w:sym w:font="Symbol" w:char="F0B3"/>
        </w:r>
        <w:r w:rsidRPr="0052230A" w:rsidDel="00900763">
          <w:rPr>
            <w:snapToGrid w:val="0"/>
            <w:color w:val="000000"/>
            <w:szCs w:val="22"/>
            <w:lang w:val="sv-SE"/>
          </w:rPr>
          <w:delText> 15</w:delText>
        </w:r>
        <w:r w:rsidR="00794E0C" w:rsidRPr="0077447B" w:rsidDel="00900763">
          <w:rPr>
            <w:snapToGrid w:val="0"/>
            <w:color w:val="000000"/>
            <w:szCs w:val="22"/>
            <w:lang w:val="sv-SE"/>
          </w:rPr>
          <w:delText> </w:delText>
        </w:r>
        <w:r w:rsidRPr="0077447B" w:rsidDel="00900763">
          <w:rPr>
            <w:snapToGrid w:val="0"/>
            <w:color w:val="000000"/>
            <w:szCs w:val="22"/>
            <w:lang w:val="sv-SE"/>
          </w:rPr>
          <w:delText>% men &lt; 30</w:delText>
        </w:r>
        <w:r w:rsidR="00794E0C" w:rsidRPr="00C13BF7" w:rsidDel="00900763">
          <w:rPr>
            <w:snapToGrid w:val="0"/>
            <w:color w:val="000000"/>
            <w:szCs w:val="22"/>
            <w:lang w:val="sv-SE"/>
          </w:rPr>
          <w:delText> </w:delText>
        </w:r>
        <w:r w:rsidRPr="00C13BF7" w:rsidDel="00900763">
          <w:rPr>
            <w:snapToGrid w:val="0"/>
            <w:color w:val="000000"/>
            <w:szCs w:val="22"/>
            <w:lang w:val="sv-SE"/>
          </w:rPr>
          <w:delText xml:space="preserve">% i blod eller benmärg, blaster plus promyelocyter </w:delText>
        </w:r>
        <w:r w:rsidRPr="0052230A" w:rsidDel="00900763">
          <w:rPr>
            <w:snapToGrid w:val="0"/>
            <w:color w:val="000000"/>
            <w:szCs w:val="22"/>
            <w:lang w:val="sv-SE"/>
          </w:rPr>
          <w:sym w:font="Symbol" w:char="F0B3"/>
        </w:r>
        <w:r w:rsidRPr="0052230A" w:rsidDel="00900763">
          <w:rPr>
            <w:snapToGrid w:val="0"/>
            <w:color w:val="000000"/>
            <w:szCs w:val="22"/>
            <w:lang w:val="sv-SE"/>
          </w:rPr>
          <w:delText> 30</w:delText>
        </w:r>
        <w:r w:rsidR="00794E0C" w:rsidRPr="0077447B" w:rsidDel="00900763">
          <w:rPr>
            <w:snapToGrid w:val="0"/>
            <w:color w:val="000000"/>
            <w:szCs w:val="22"/>
            <w:lang w:val="sv-SE"/>
          </w:rPr>
          <w:delText> </w:delText>
        </w:r>
        <w:r w:rsidRPr="0077447B" w:rsidDel="00900763">
          <w:rPr>
            <w:snapToGrid w:val="0"/>
            <w:color w:val="000000"/>
            <w:szCs w:val="22"/>
            <w:lang w:val="sv-SE"/>
          </w:rPr>
          <w:delText>% i blod eller benmärg (förutsatt &lt; 30</w:delText>
        </w:r>
        <w:r w:rsidR="00794E0C" w:rsidRPr="0077447B" w:rsidDel="00900763">
          <w:rPr>
            <w:snapToGrid w:val="0"/>
            <w:color w:val="000000"/>
            <w:szCs w:val="22"/>
            <w:lang w:val="sv-SE"/>
          </w:rPr>
          <w:delText> </w:delText>
        </w:r>
        <w:r w:rsidRPr="00C13BF7" w:rsidDel="00900763">
          <w:rPr>
            <w:snapToGrid w:val="0"/>
            <w:color w:val="000000"/>
            <w:szCs w:val="22"/>
            <w:lang w:val="sv-SE"/>
          </w:rPr>
          <w:delText xml:space="preserve">% blaster), basofiler i perifert blod </w:delText>
        </w:r>
        <w:r w:rsidRPr="0052230A" w:rsidDel="00900763">
          <w:rPr>
            <w:snapToGrid w:val="0"/>
            <w:color w:val="000000"/>
            <w:szCs w:val="22"/>
            <w:lang w:val="sv-SE"/>
          </w:rPr>
          <w:sym w:font="Symbol" w:char="F0B3"/>
        </w:r>
        <w:r w:rsidRPr="0052230A" w:rsidDel="00900763">
          <w:rPr>
            <w:snapToGrid w:val="0"/>
            <w:color w:val="000000"/>
            <w:szCs w:val="22"/>
            <w:lang w:val="sv-SE"/>
          </w:rPr>
          <w:delText> 20</w:delText>
        </w:r>
        <w:r w:rsidR="00794E0C" w:rsidRPr="0077447B" w:rsidDel="00900763">
          <w:rPr>
            <w:snapToGrid w:val="0"/>
            <w:color w:val="000000"/>
            <w:szCs w:val="22"/>
            <w:lang w:val="sv-SE"/>
          </w:rPr>
          <w:delText> </w:delText>
        </w:r>
        <w:r w:rsidRPr="0077447B" w:rsidDel="00900763">
          <w:rPr>
            <w:snapToGrid w:val="0"/>
            <w:color w:val="000000"/>
            <w:szCs w:val="22"/>
            <w:lang w:val="sv-SE"/>
          </w:rPr>
          <w:delText>%, trombocyter &lt; 100 x 10</w:delText>
        </w:r>
        <w:r w:rsidRPr="0077447B" w:rsidDel="00900763">
          <w:rPr>
            <w:snapToGrid w:val="0"/>
            <w:color w:val="000000"/>
            <w:szCs w:val="22"/>
            <w:vertAlign w:val="superscript"/>
            <w:lang w:val="sv-SE"/>
          </w:rPr>
          <w:delText>9</w:delText>
        </w:r>
        <w:r w:rsidRPr="00C13BF7" w:rsidDel="00900763">
          <w:rPr>
            <w:snapToGrid w:val="0"/>
            <w:color w:val="000000"/>
            <w:szCs w:val="22"/>
            <w:lang w:val="sv-SE"/>
          </w:rPr>
          <w:delText>/l utan samband med behandlingen.</w:delText>
        </w:r>
      </w:del>
    </w:p>
    <w:p w14:paraId="19DB58F1" w14:textId="77777777" w:rsidR="00620ABA" w:rsidRPr="00B57A57" w:rsidDel="00900763" w:rsidRDefault="00620ABA" w:rsidP="00995534">
      <w:pPr>
        <w:pStyle w:val="EndnoteText"/>
        <w:widowControl w:val="0"/>
        <w:tabs>
          <w:tab w:val="clear" w:pos="567"/>
        </w:tabs>
        <w:rPr>
          <w:del w:id="80" w:author="Author"/>
          <w:color w:val="000000"/>
          <w:szCs w:val="22"/>
          <w:lang w:val="sv-SE"/>
        </w:rPr>
      </w:pPr>
    </w:p>
    <w:p w14:paraId="0EEFE295" w14:textId="77777777" w:rsidR="00620ABA" w:rsidRPr="00C13BF7" w:rsidDel="00900763" w:rsidRDefault="00620ABA" w:rsidP="00995534">
      <w:pPr>
        <w:pStyle w:val="BodyText"/>
        <w:widowControl w:val="0"/>
        <w:spacing w:line="240" w:lineRule="auto"/>
        <w:rPr>
          <w:del w:id="81" w:author="Author"/>
          <w:b w:val="0"/>
          <w:i w:val="0"/>
          <w:snapToGrid w:val="0"/>
          <w:color w:val="000000"/>
          <w:szCs w:val="22"/>
          <w:lang w:val="sv-SE"/>
        </w:rPr>
      </w:pPr>
      <w:del w:id="82" w:author="Author">
        <w:r w:rsidRPr="00DF3777" w:rsidDel="00900763">
          <w:rPr>
            <w:b w:val="0"/>
            <w:i w:val="0"/>
            <w:color w:val="000000"/>
            <w:szCs w:val="22"/>
            <w:lang w:val="sv-SE"/>
          </w:rPr>
          <w:delText xml:space="preserve">Den rekommenderade dosen Glivec är 600 mg dagligen för </w:delText>
        </w:r>
        <w:r w:rsidR="00813718" w:rsidRPr="00DF3777" w:rsidDel="00900763">
          <w:rPr>
            <w:b w:val="0"/>
            <w:i w:val="0"/>
            <w:color w:val="000000"/>
            <w:szCs w:val="22"/>
            <w:lang w:val="sv-SE"/>
          </w:rPr>
          <w:delText xml:space="preserve">vuxna </w:delText>
        </w:r>
        <w:r w:rsidRPr="00DF3777" w:rsidDel="00900763">
          <w:rPr>
            <w:b w:val="0"/>
            <w:i w:val="0"/>
            <w:color w:val="000000"/>
            <w:szCs w:val="22"/>
            <w:lang w:val="sv-SE"/>
          </w:rPr>
          <w:delText xml:space="preserve">patienter i blastkris. Blastkris definieras som </w:delText>
        </w:r>
        <w:r w:rsidRPr="0052230A" w:rsidDel="00900763">
          <w:rPr>
            <w:b w:val="0"/>
            <w:i w:val="0"/>
            <w:snapToGrid w:val="0"/>
            <w:color w:val="000000"/>
            <w:szCs w:val="22"/>
            <w:lang w:val="sv-SE"/>
          </w:rPr>
          <w:delText xml:space="preserve">blaster </w:delText>
        </w:r>
        <w:r w:rsidRPr="0052230A" w:rsidDel="00900763">
          <w:rPr>
            <w:b w:val="0"/>
            <w:i w:val="0"/>
            <w:snapToGrid w:val="0"/>
            <w:color w:val="000000"/>
            <w:szCs w:val="22"/>
            <w:lang w:val="sv-SE"/>
          </w:rPr>
          <w:sym w:font="Symbol" w:char="F0B3"/>
        </w:r>
        <w:r w:rsidRPr="0052230A" w:rsidDel="00900763">
          <w:rPr>
            <w:b w:val="0"/>
            <w:i w:val="0"/>
            <w:snapToGrid w:val="0"/>
            <w:color w:val="000000"/>
            <w:szCs w:val="22"/>
            <w:lang w:val="sv-SE"/>
          </w:rPr>
          <w:delText> 30</w:delText>
        </w:r>
        <w:r w:rsidR="00794E0C" w:rsidRPr="0077447B" w:rsidDel="00900763">
          <w:rPr>
            <w:b w:val="0"/>
            <w:i w:val="0"/>
            <w:snapToGrid w:val="0"/>
            <w:color w:val="000000"/>
            <w:szCs w:val="22"/>
            <w:lang w:val="sv-SE"/>
          </w:rPr>
          <w:delText> </w:delText>
        </w:r>
        <w:r w:rsidRPr="0077447B" w:rsidDel="00900763">
          <w:rPr>
            <w:b w:val="0"/>
            <w:i w:val="0"/>
            <w:snapToGrid w:val="0"/>
            <w:color w:val="000000"/>
            <w:szCs w:val="22"/>
            <w:lang w:val="sv-SE"/>
          </w:rPr>
          <w:delText>% i blod eller benmärg eller extramedullär sjukdom annan än hepatosplenomegali.</w:delText>
        </w:r>
      </w:del>
    </w:p>
    <w:p w14:paraId="23D4171E" w14:textId="77777777" w:rsidR="00620ABA" w:rsidRPr="00B57A57" w:rsidDel="00900763" w:rsidRDefault="00620ABA" w:rsidP="00995534">
      <w:pPr>
        <w:pStyle w:val="BodyText"/>
        <w:widowControl w:val="0"/>
        <w:spacing w:line="240" w:lineRule="auto"/>
        <w:rPr>
          <w:del w:id="83" w:author="Author"/>
          <w:b w:val="0"/>
          <w:i w:val="0"/>
          <w:snapToGrid w:val="0"/>
          <w:color w:val="000000"/>
          <w:szCs w:val="22"/>
          <w:lang w:val="sv-SE"/>
        </w:rPr>
      </w:pPr>
    </w:p>
    <w:p w14:paraId="1A879B17" w14:textId="77777777" w:rsidR="00620ABA" w:rsidRPr="0052230A" w:rsidDel="00900763" w:rsidRDefault="00620ABA" w:rsidP="00995534">
      <w:pPr>
        <w:pStyle w:val="EndnoteText"/>
        <w:widowControl w:val="0"/>
        <w:tabs>
          <w:tab w:val="clear" w:pos="567"/>
        </w:tabs>
        <w:rPr>
          <w:del w:id="84" w:author="Author"/>
          <w:color w:val="000000"/>
          <w:szCs w:val="22"/>
          <w:lang w:val="sv-SE"/>
        </w:rPr>
      </w:pPr>
      <w:del w:id="85" w:author="Author">
        <w:r w:rsidRPr="00DF3777" w:rsidDel="00900763">
          <w:rPr>
            <w:snapToGrid w:val="0"/>
            <w:color w:val="000000"/>
            <w:szCs w:val="22"/>
            <w:lang w:val="sv-SE"/>
          </w:rPr>
          <w:delText xml:space="preserve">Behandlingstid: I kliniska studier fortsatte behandlingen med Glivec tills sjukdomen tilltog. Effekten av </w:delText>
        </w:r>
        <w:r w:rsidRPr="0052230A" w:rsidDel="00900763">
          <w:rPr>
            <w:snapToGrid w:val="0"/>
            <w:color w:val="000000"/>
            <w:szCs w:val="22"/>
            <w:lang w:val="sv-SE"/>
          </w:rPr>
          <w:delText>att man avslutar behandlingen efter att ha uppnått fullständigt cytogenetiskt svar har inte undersökts.</w:delText>
        </w:r>
      </w:del>
    </w:p>
    <w:p w14:paraId="5F5575E1" w14:textId="77777777" w:rsidR="00620ABA" w:rsidRPr="0052230A" w:rsidDel="00900763" w:rsidRDefault="00620ABA" w:rsidP="00995534">
      <w:pPr>
        <w:pStyle w:val="EndnoteText"/>
        <w:widowControl w:val="0"/>
        <w:tabs>
          <w:tab w:val="clear" w:pos="567"/>
        </w:tabs>
        <w:rPr>
          <w:del w:id="86" w:author="Author"/>
          <w:color w:val="000000"/>
          <w:szCs w:val="22"/>
          <w:lang w:val="sv-SE"/>
        </w:rPr>
      </w:pPr>
    </w:p>
    <w:p w14:paraId="6C981F3D" w14:textId="77777777" w:rsidR="00620ABA" w:rsidRPr="0052230A" w:rsidDel="00900763" w:rsidRDefault="00620ABA" w:rsidP="00995534">
      <w:pPr>
        <w:pStyle w:val="EndnoteText"/>
        <w:widowControl w:val="0"/>
        <w:tabs>
          <w:tab w:val="clear" w:pos="567"/>
        </w:tabs>
        <w:rPr>
          <w:del w:id="87" w:author="Author"/>
          <w:color w:val="000000"/>
          <w:szCs w:val="22"/>
          <w:lang w:val="sv-SE"/>
        </w:rPr>
      </w:pPr>
      <w:del w:id="88" w:author="Author">
        <w:r w:rsidRPr="0052230A" w:rsidDel="00900763">
          <w:rPr>
            <w:color w:val="000000"/>
            <w:szCs w:val="22"/>
            <w:lang w:val="sv-SE"/>
          </w:rPr>
          <w:delText>Dosökning från 400 mg till 600 mg eller 800 mg till patienter med sjukdom i kronisk fas eller från 600 mg till maximalt 800 mg (givet som 400 mg två gånger dagligen) hos patienter i accelererad fas eller blastkris kan övervägas i följande fall, såvida inte allvarlig biverkan, svår icke-leukemirelaterad neutropeni eller trombocytopeni föreligger: Sjukdomsprogress (när som helst under förloppet), uteblivet tillfredsställande hematologiskt svar efter minst 3 månaders behandling, uteblivet cytogenetiskt svar efter 12 månaders behandling eller förlust av tidigare erhållet hematologiskt och/eller cytogenetiskt svar. Patienterna skall följas noga efter dosupptrappning med tanke på en ökad risk för biverkningar vid högre doser.</w:delText>
        </w:r>
      </w:del>
    </w:p>
    <w:p w14:paraId="22F35395" w14:textId="77777777" w:rsidR="00620ABA" w:rsidRPr="0052230A" w:rsidDel="00900763" w:rsidRDefault="00620ABA" w:rsidP="00995534">
      <w:pPr>
        <w:pStyle w:val="EndnoteText"/>
        <w:widowControl w:val="0"/>
        <w:tabs>
          <w:tab w:val="clear" w:pos="567"/>
        </w:tabs>
        <w:rPr>
          <w:del w:id="89" w:author="Author"/>
          <w:color w:val="000000"/>
          <w:szCs w:val="22"/>
          <w:lang w:val="sv-SE"/>
        </w:rPr>
      </w:pPr>
    </w:p>
    <w:p w14:paraId="6BDA4EAC" w14:textId="77777777" w:rsidR="00620ABA" w:rsidRPr="0052230A" w:rsidDel="00900763" w:rsidRDefault="00620ABA" w:rsidP="00995534">
      <w:pPr>
        <w:pStyle w:val="EndnoteText"/>
        <w:keepNext/>
        <w:widowControl w:val="0"/>
        <w:tabs>
          <w:tab w:val="clear" w:pos="567"/>
        </w:tabs>
        <w:rPr>
          <w:del w:id="90" w:author="Author"/>
          <w:color w:val="000000"/>
          <w:szCs w:val="22"/>
          <w:u w:val="single"/>
          <w:lang w:val="sv-SE"/>
        </w:rPr>
      </w:pPr>
      <w:del w:id="91" w:author="Author">
        <w:r w:rsidRPr="0052230A" w:rsidDel="00900763">
          <w:rPr>
            <w:color w:val="000000"/>
            <w:szCs w:val="22"/>
            <w:u w:val="single"/>
            <w:lang w:val="sv-SE"/>
          </w:rPr>
          <w:delText>Dosering vid KML hos barn</w:delText>
        </w:r>
      </w:del>
    </w:p>
    <w:p w14:paraId="31090AA1" w14:textId="77777777" w:rsidR="001172F1" w:rsidRPr="0052230A" w:rsidDel="00900763" w:rsidRDefault="001172F1" w:rsidP="00995534">
      <w:pPr>
        <w:pStyle w:val="EndnoteText"/>
        <w:keepNext/>
        <w:widowControl w:val="0"/>
        <w:tabs>
          <w:tab w:val="clear" w:pos="567"/>
        </w:tabs>
        <w:rPr>
          <w:del w:id="92" w:author="Author"/>
          <w:color w:val="000000"/>
          <w:szCs w:val="22"/>
          <w:lang w:val="sv-SE"/>
        </w:rPr>
      </w:pPr>
    </w:p>
    <w:p w14:paraId="42E99CED" w14:textId="77777777" w:rsidR="00620ABA" w:rsidRPr="0052230A" w:rsidDel="00900763" w:rsidRDefault="00620ABA" w:rsidP="00995534">
      <w:pPr>
        <w:pStyle w:val="EndnoteText"/>
        <w:widowControl w:val="0"/>
        <w:tabs>
          <w:tab w:val="clear" w:pos="567"/>
        </w:tabs>
        <w:rPr>
          <w:del w:id="93" w:author="Author"/>
          <w:color w:val="000000"/>
          <w:szCs w:val="22"/>
          <w:lang w:val="sv-SE"/>
        </w:rPr>
      </w:pPr>
      <w:del w:id="94" w:author="Author">
        <w:r w:rsidRPr="0052230A" w:rsidDel="00900763">
          <w:rPr>
            <w:color w:val="000000"/>
            <w:szCs w:val="22"/>
            <w:lang w:val="sv-SE"/>
          </w:rPr>
          <w:delText>Barndoseringen skall baseras på kroppsyta (mg/m</w:delText>
        </w:r>
        <w:r w:rsidRPr="0052230A" w:rsidDel="00900763">
          <w:rPr>
            <w:color w:val="000000"/>
            <w:szCs w:val="22"/>
            <w:vertAlign w:val="superscript"/>
            <w:lang w:val="sv-SE"/>
          </w:rPr>
          <w:delText>2</w:delText>
        </w:r>
        <w:r w:rsidRPr="0052230A" w:rsidDel="00900763">
          <w:rPr>
            <w:color w:val="000000"/>
            <w:szCs w:val="22"/>
            <w:lang w:val="sv-SE"/>
          </w:rPr>
          <w:delText>). Dosen 340 mg/m</w:delText>
        </w:r>
        <w:r w:rsidRPr="0052230A" w:rsidDel="00900763">
          <w:rPr>
            <w:color w:val="000000"/>
            <w:szCs w:val="22"/>
            <w:vertAlign w:val="superscript"/>
            <w:lang w:val="sv-SE"/>
          </w:rPr>
          <w:delText>2</w:delText>
        </w:r>
        <w:r w:rsidRPr="0052230A" w:rsidDel="00900763">
          <w:rPr>
            <w:color w:val="000000"/>
            <w:szCs w:val="22"/>
            <w:lang w:val="sv-SE"/>
          </w:rPr>
          <w:delText xml:space="preserve"> dagligen rekommenderas till barn med KML i kronisk fas respektive KML i avancerad fas (får ej överstiga totaldosen 800 mg). Behandlingen kan ges som en daglig engångsdos eller alternativt kan den dagliga dosen ges vid två tillfällen - en på morgonen och en på kvällen. Aktuell doseringsrekommendation är baserad på ett litet antal pediatriska patienter (se avsnitt 5.1 och 5.2). Det finns ingen erfarenhet av behandling av barn under 2 års ålder.</w:delText>
        </w:r>
      </w:del>
    </w:p>
    <w:p w14:paraId="17361328" w14:textId="77777777" w:rsidR="00620ABA" w:rsidRPr="0052230A" w:rsidDel="00900763" w:rsidRDefault="00620ABA" w:rsidP="00995534">
      <w:pPr>
        <w:pStyle w:val="EndnoteText"/>
        <w:widowControl w:val="0"/>
        <w:tabs>
          <w:tab w:val="clear" w:pos="567"/>
        </w:tabs>
        <w:rPr>
          <w:del w:id="95" w:author="Author"/>
          <w:color w:val="000000"/>
          <w:szCs w:val="22"/>
          <w:lang w:val="sv-SE"/>
        </w:rPr>
      </w:pPr>
    </w:p>
    <w:p w14:paraId="10899DF5" w14:textId="77777777" w:rsidR="00620ABA" w:rsidRPr="0052230A" w:rsidDel="00900763" w:rsidRDefault="00620ABA" w:rsidP="00995534">
      <w:pPr>
        <w:pStyle w:val="EndnoteText"/>
        <w:widowControl w:val="0"/>
        <w:tabs>
          <w:tab w:val="clear" w:pos="567"/>
        </w:tabs>
        <w:rPr>
          <w:del w:id="96" w:author="Author"/>
          <w:rFonts w:eastAsia="MS Mincho"/>
          <w:color w:val="000000"/>
          <w:szCs w:val="22"/>
          <w:lang w:val="sv-SE" w:eastAsia="ja-JP"/>
        </w:rPr>
      </w:pPr>
      <w:del w:id="97" w:author="Author">
        <w:r w:rsidRPr="0052230A" w:rsidDel="00900763">
          <w:rPr>
            <w:color w:val="000000"/>
            <w:szCs w:val="22"/>
            <w:lang w:val="sv-SE"/>
          </w:rPr>
          <w:delText>Dosökningar från 340</w:delText>
        </w:r>
        <w:r w:rsidRPr="0052230A" w:rsidDel="00900763">
          <w:rPr>
            <w:rFonts w:eastAsia="MS Mincho"/>
            <w:color w:val="000000"/>
            <w:szCs w:val="22"/>
            <w:lang w:val="sv-SE" w:eastAsia="ja-JP"/>
          </w:rPr>
          <w:delText> mg/m</w:delText>
        </w:r>
        <w:r w:rsidRPr="0052230A" w:rsidDel="00900763">
          <w:rPr>
            <w:rFonts w:eastAsia="MS Mincho"/>
            <w:color w:val="000000"/>
            <w:szCs w:val="22"/>
            <w:vertAlign w:val="superscript"/>
            <w:lang w:val="sv-SE" w:eastAsia="ja-JP"/>
          </w:rPr>
          <w:delText>2</w:delText>
        </w:r>
        <w:r w:rsidRPr="0052230A" w:rsidDel="00900763">
          <w:rPr>
            <w:rFonts w:eastAsia="MS Mincho"/>
            <w:color w:val="000000"/>
            <w:szCs w:val="22"/>
            <w:lang w:val="sv-SE" w:eastAsia="ja-JP"/>
          </w:rPr>
          <w:delText xml:space="preserve"> dagligen till 570 mg/m</w:delText>
        </w:r>
        <w:r w:rsidRPr="0052230A" w:rsidDel="00900763">
          <w:rPr>
            <w:rFonts w:eastAsia="MS Mincho"/>
            <w:color w:val="000000"/>
            <w:szCs w:val="22"/>
            <w:vertAlign w:val="superscript"/>
            <w:lang w:val="sv-SE" w:eastAsia="ja-JP"/>
          </w:rPr>
          <w:delText>2</w:delText>
        </w:r>
        <w:r w:rsidRPr="0052230A" w:rsidDel="00900763">
          <w:rPr>
            <w:rFonts w:eastAsia="MS Mincho"/>
            <w:color w:val="000000"/>
            <w:szCs w:val="22"/>
            <w:lang w:val="sv-SE" w:eastAsia="ja-JP"/>
          </w:rPr>
          <w:delText xml:space="preserve"> dagligen (får ej överskrida totaldosen 800 mg) kan övervägas hos barn i frånvaro av svåra biverkningar och svår non-leukemi-relaterad neutropeni eller trombocytopeni vid följande omständigheter: sjukdomsprogression (när som helst); misslyckande att erhålla ett tillfredsställande hematologiskt svar efter minst 3 månaders behandling, misslyckande att erhålla ett cytogenetiskt svar efter 12 månaders behandling; eller relaps efter tidigare uppnått hematologiskt och/eller cytogenetiskt svar. Patienter bör monitoreras noggrant efter dosökning med tanke på risken för ökad incidens av biverkningar vid högre doser.</w:delText>
        </w:r>
      </w:del>
    </w:p>
    <w:p w14:paraId="0A7D6ADE" w14:textId="77777777" w:rsidR="00620ABA" w:rsidRPr="0052230A" w:rsidDel="00900763" w:rsidRDefault="00620ABA" w:rsidP="00995534">
      <w:pPr>
        <w:pStyle w:val="EndnoteText"/>
        <w:widowControl w:val="0"/>
        <w:tabs>
          <w:tab w:val="clear" w:pos="567"/>
        </w:tabs>
        <w:rPr>
          <w:del w:id="98" w:author="Author"/>
          <w:rFonts w:eastAsia="MS Mincho"/>
          <w:color w:val="000000"/>
          <w:szCs w:val="22"/>
          <w:lang w:val="sv-SE" w:eastAsia="ja-JP"/>
        </w:rPr>
      </w:pPr>
    </w:p>
    <w:p w14:paraId="0879763B" w14:textId="77777777" w:rsidR="00620ABA" w:rsidRPr="0052230A" w:rsidDel="00900763" w:rsidRDefault="00620ABA" w:rsidP="00995534">
      <w:pPr>
        <w:pStyle w:val="EndnoteText"/>
        <w:keepNext/>
        <w:widowControl w:val="0"/>
        <w:tabs>
          <w:tab w:val="clear" w:pos="567"/>
        </w:tabs>
        <w:rPr>
          <w:del w:id="99" w:author="Author"/>
          <w:color w:val="000000"/>
          <w:szCs w:val="22"/>
          <w:u w:val="single"/>
          <w:lang w:val="sv-SE"/>
        </w:rPr>
      </w:pPr>
      <w:del w:id="100" w:author="Author">
        <w:r w:rsidRPr="0052230A" w:rsidDel="00900763">
          <w:rPr>
            <w:color w:val="000000"/>
            <w:szCs w:val="22"/>
            <w:u w:val="single"/>
            <w:lang w:val="sv-SE"/>
          </w:rPr>
          <w:delText>Dosering vid Ph+ ALL</w:delText>
        </w:r>
        <w:r w:rsidR="00456ABA" w:rsidRPr="0052230A" w:rsidDel="00900763">
          <w:rPr>
            <w:color w:val="000000"/>
            <w:szCs w:val="22"/>
            <w:u w:val="single"/>
            <w:lang w:val="sv-SE"/>
          </w:rPr>
          <w:delText xml:space="preserve"> hos vuxna patienter</w:delText>
        </w:r>
      </w:del>
    </w:p>
    <w:p w14:paraId="36B97606" w14:textId="77777777" w:rsidR="001172F1" w:rsidRPr="0052230A" w:rsidDel="00900763" w:rsidRDefault="001172F1" w:rsidP="00995534">
      <w:pPr>
        <w:pStyle w:val="EndnoteText"/>
        <w:keepNext/>
        <w:widowControl w:val="0"/>
        <w:tabs>
          <w:tab w:val="clear" w:pos="567"/>
        </w:tabs>
        <w:rPr>
          <w:del w:id="101" w:author="Author"/>
          <w:color w:val="000000"/>
          <w:szCs w:val="22"/>
          <w:lang w:val="sv-SE"/>
        </w:rPr>
      </w:pPr>
    </w:p>
    <w:p w14:paraId="03F18DB0" w14:textId="77777777" w:rsidR="00620ABA" w:rsidRPr="0052230A" w:rsidDel="00900763" w:rsidRDefault="00620ABA" w:rsidP="00995534">
      <w:pPr>
        <w:pStyle w:val="EndnoteText"/>
        <w:widowControl w:val="0"/>
        <w:tabs>
          <w:tab w:val="clear" w:pos="567"/>
        </w:tabs>
        <w:rPr>
          <w:del w:id="102" w:author="Author"/>
          <w:color w:val="000000"/>
          <w:szCs w:val="22"/>
          <w:lang w:val="sv-SE"/>
        </w:rPr>
      </w:pPr>
      <w:del w:id="103" w:author="Author">
        <w:r w:rsidRPr="0052230A" w:rsidDel="00900763">
          <w:rPr>
            <w:color w:val="000000"/>
            <w:szCs w:val="22"/>
            <w:lang w:val="sv-SE"/>
          </w:rPr>
          <w:delText xml:space="preserve">Den rekommenderade dosen Glivec är 600 mg dagligen för </w:delText>
        </w:r>
        <w:r w:rsidR="00813718" w:rsidRPr="0052230A" w:rsidDel="00900763">
          <w:rPr>
            <w:color w:val="000000"/>
            <w:szCs w:val="22"/>
            <w:lang w:val="sv-SE"/>
          </w:rPr>
          <w:delText xml:space="preserve">vuxna </w:delText>
        </w:r>
        <w:r w:rsidRPr="0052230A" w:rsidDel="00900763">
          <w:rPr>
            <w:color w:val="000000"/>
            <w:szCs w:val="22"/>
            <w:lang w:val="sv-SE"/>
          </w:rPr>
          <w:delText>patienter med Ph+ ALL. Hematologer som är experter på hantering av denna sjukdom skall övervaka behandlingen i alla behandlingsfaser.</w:delText>
        </w:r>
      </w:del>
    </w:p>
    <w:p w14:paraId="64D553AE" w14:textId="77777777" w:rsidR="00620ABA" w:rsidRPr="0052230A" w:rsidDel="00900763" w:rsidRDefault="00620ABA" w:rsidP="00995534">
      <w:pPr>
        <w:pStyle w:val="EndnoteText"/>
        <w:widowControl w:val="0"/>
        <w:tabs>
          <w:tab w:val="clear" w:pos="567"/>
        </w:tabs>
        <w:rPr>
          <w:del w:id="104" w:author="Author"/>
          <w:color w:val="000000"/>
          <w:szCs w:val="22"/>
          <w:lang w:val="sv-SE"/>
        </w:rPr>
      </w:pPr>
    </w:p>
    <w:p w14:paraId="66F823A2" w14:textId="77777777" w:rsidR="00620ABA" w:rsidRPr="0052230A" w:rsidDel="00900763" w:rsidRDefault="00620ABA" w:rsidP="00995534">
      <w:pPr>
        <w:widowControl w:val="0"/>
        <w:spacing w:line="240" w:lineRule="auto"/>
        <w:rPr>
          <w:del w:id="105" w:author="Author"/>
          <w:rFonts w:eastAsia="MS Mincho"/>
          <w:color w:val="000000"/>
          <w:szCs w:val="22"/>
          <w:lang w:val="sv-SE" w:eastAsia="ja-JP"/>
        </w:rPr>
      </w:pPr>
      <w:del w:id="106" w:author="Author">
        <w:r w:rsidRPr="0052230A" w:rsidDel="00900763">
          <w:rPr>
            <w:rFonts w:eastAsia="MS Mincho"/>
            <w:color w:val="000000"/>
            <w:szCs w:val="22"/>
            <w:lang w:val="sv-SE" w:eastAsia="ja-JP"/>
          </w:rPr>
          <w:delText>Behandlingsschema: Baserat på befintliga data har Glivec visat sig vara effektivt och säkert när det ges i dosen 600 mg/dag i kombination med kemoterapi i induktionsfas, konsoliderings- och underhållsfas av kemoterapin (se avsnitt 5.1) hos vuxna patienter med nydiagnosti</w:delText>
        </w:r>
        <w:r w:rsidR="001A0616" w:rsidRPr="0052230A" w:rsidDel="00900763">
          <w:rPr>
            <w:rFonts w:eastAsia="MS Mincho"/>
            <w:color w:val="000000"/>
            <w:szCs w:val="22"/>
            <w:lang w:val="sv-SE" w:eastAsia="ja-JP"/>
          </w:rPr>
          <w:delText>s</w:delText>
        </w:r>
        <w:r w:rsidRPr="0052230A" w:rsidDel="00900763">
          <w:rPr>
            <w:rFonts w:eastAsia="MS Mincho"/>
            <w:color w:val="000000"/>
            <w:szCs w:val="22"/>
            <w:lang w:val="sv-SE" w:eastAsia="ja-JP"/>
          </w:rPr>
          <w:delText>erad Ph+ ALL. Längden på behandlingen med Glivec kan variera med valt behandlingsprogram men längre exponering med Glivec har generellt gett bättre resultat.</w:delText>
        </w:r>
      </w:del>
    </w:p>
    <w:p w14:paraId="587BED7E" w14:textId="77777777" w:rsidR="00620ABA" w:rsidRPr="0052230A" w:rsidDel="00900763" w:rsidRDefault="00620ABA" w:rsidP="00995534">
      <w:pPr>
        <w:widowControl w:val="0"/>
        <w:spacing w:line="240" w:lineRule="auto"/>
        <w:rPr>
          <w:del w:id="107" w:author="Author"/>
          <w:rFonts w:eastAsia="MS Mincho"/>
          <w:color w:val="000000"/>
          <w:szCs w:val="22"/>
          <w:lang w:val="sv-SE" w:eastAsia="ja-JP"/>
        </w:rPr>
      </w:pPr>
    </w:p>
    <w:p w14:paraId="2552ED57" w14:textId="77777777" w:rsidR="00620ABA" w:rsidRPr="0052230A" w:rsidDel="00900763" w:rsidRDefault="00620ABA" w:rsidP="00995534">
      <w:pPr>
        <w:pStyle w:val="EndnoteText"/>
        <w:widowControl w:val="0"/>
        <w:tabs>
          <w:tab w:val="clear" w:pos="567"/>
        </w:tabs>
        <w:rPr>
          <w:del w:id="108" w:author="Author"/>
          <w:color w:val="000000"/>
          <w:szCs w:val="22"/>
          <w:lang w:val="sv-SE"/>
        </w:rPr>
      </w:pPr>
      <w:del w:id="109" w:author="Author">
        <w:r w:rsidRPr="0052230A" w:rsidDel="00900763">
          <w:rPr>
            <w:rFonts w:eastAsia="MS Mincho"/>
            <w:color w:val="000000"/>
            <w:szCs w:val="22"/>
            <w:lang w:val="sv-SE" w:eastAsia="ja-JP"/>
          </w:rPr>
          <w:delText>För vuxna patienter med relapserande eller refraktär Ph+ALL är monoterapi med Glivec vid dosen 600 mg/</w:delText>
        </w:r>
        <w:r w:rsidR="00925F5B" w:rsidRPr="0052230A" w:rsidDel="00900763">
          <w:rPr>
            <w:rFonts w:eastAsia="MS Mincho"/>
            <w:color w:val="000000"/>
            <w:szCs w:val="22"/>
            <w:lang w:val="sv-SE" w:eastAsia="ja-JP"/>
          </w:rPr>
          <w:delText xml:space="preserve">dag </w:delText>
        </w:r>
        <w:r w:rsidRPr="0052230A" w:rsidDel="00900763">
          <w:rPr>
            <w:rFonts w:eastAsia="MS Mincho"/>
            <w:color w:val="000000"/>
            <w:szCs w:val="22"/>
            <w:lang w:val="sv-SE" w:eastAsia="ja-JP"/>
          </w:rPr>
          <w:delText>säker, effektiv och kan ges tills sjukdomsprogression uppstår.</w:delText>
        </w:r>
      </w:del>
    </w:p>
    <w:p w14:paraId="7967F207" w14:textId="77777777" w:rsidR="000A32D6" w:rsidRPr="0052230A" w:rsidDel="00900763" w:rsidRDefault="000A32D6" w:rsidP="00995534">
      <w:pPr>
        <w:pStyle w:val="EndnoteText"/>
        <w:widowControl w:val="0"/>
        <w:tabs>
          <w:tab w:val="clear" w:pos="567"/>
        </w:tabs>
        <w:rPr>
          <w:del w:id="110" w:author="Author"/>
          <w:color w:val="000000"/>
          <w:szCs w:val="22"/>
          <w:u w:val="single"/>
          <w:lang w:val="sv-SE"/>
        </w:rPr>
      </w:pPr>
    </w:p>
    <w:p w14:paraId="23BCE510" w14:textId="77777777" w:rsidR="00456ABA" w:rsidRPr="0052230A" w:rsidDel="00900763" w:rsidRDefault="00456ABA" w:rsidP="00995534">
      <w:pPr>
        <w:pStyle w:val="EndnoteText"/>
        <w:keepNext/>
        <w:widowControl w:val="0"/>
        <w:tabs>
          <w:tab w:val="clear" w:pos="567"/>
        </w:tabs>
        <w:rPr>
          <w:del w:id="111" w:author="Author"/>
          <w:color w:val="000000"/>
          <w:szCs w:val="22"/>
          <w:u w:val="single"/>
          <w:lang w:val="sv-SE"/>
        </w:rPr>
      </w:pPr>
      <w:del w:id="112" w:author="Author">
        <w:r w:rsidRPr="0052230A" w:rsidDel="00900763">
          <w:rPr>
            <w:color w:val="000000"/>
            <w:szCs w:val="22"/>
            <w:u w:val="single"/>
            <w:lang w:val="sv-SE"/>
          </w:rPr>
          <w:delText>Dosering vid Ph+ ALL hos barn</w:delText>
        </w:r>
      </w:del>
    </w:p>
    <w:p w14:paraId="20AC6DA8" w14:textId="77777777" w:rsidR="001172F1" w:rsidRPr="0052230A" w:rsidDel="00900763" w:rsidRDefault="001172F1" w:rsidP="00995534">
      <w:pPr>
        <w:pStyle w:val="EndnoteText"/>
        <w:keepNext/>
        <w:widowControl w:val="0"/>
        <w:tabs>
          <w:tab w:val="clear" w:pos="567"/>
        </w:tabs>
        <w:rPr>
          <w:del w:id="113" w:author="Author"/>
          <w:color w:val="000000"/>
          <w:szCs w:val="22"/>
          <w:lang w:val="sv-SE"/>
        </w:rPr>
      </w:pPr>
    </w:p>
    <w:p w14:paraId="11F78D84" w14:textId="77777777" w:rsidR="00456ABA" w:rsidRPr="0052230A" w:rsidDel="00900763" w:rsidRDefault="00456ABA" w:rsidP="00995534">
      <w:pPr>
        <w:pStyle w:val="EndnoteText"/>
        <w:widowControl w:val="0"/>
        <w:tabs>
          <w:tab w:val="clear" w:pos="567"/>
        </w:tabs>
        <w:rPr>
          <w:del w:id="114" w:author="Author"/>
          <w:color w:val="000000"/>
          <w:szCs w:val="22"/>
          <w:lang w:val="sv-SE"/>
        </w:rPr>
      </w:pPr>
      <w:del w:id="115" w:author="Author">
        <w:r w:rsidRPr="0052230A" w:rsidDel="00900763">
          <w:rPr>
            <w:color w:val="000000"/>
            <w:szCs w:val="22"/>
            <w:lang w:val="sv-SE"/>
          </w:rPr>
          <w:delText>Doseringen hos barn bör baseras på kroppsytan (mg/m</w:delText>
        </w:r>
        <w:r w:rsidRPr="0052230A" w:rsidDel="00900763">
          <w:rPr>
            <w:color w:val="000000"/>
            <w:szCs w:val="22"/>
            <w:vertAlign w:val="superscript"/>
            <w:lang w:val="sv-SE"/>
          </w:rPr>
          <w:delText>2</w:delText>
        </w:r>
        <w:r w:rsidRPr="0052230A" w:rsidDel="00900763">
          <w:rPr>
            <w:color w:val="000000"/>
            <w:szCs w:val="22"/>
            <w:lang w:val="sv-SE"/>
          </w:rPr>
          <w:delText>). En dos på 340 mg/m</w:delText>
        </w:r>
        <w:r w:rsidRPr="0052230A" w:rsidDel="00900763">
          <w:rPr>
            <w:color w:val="000000"/>
            <w:szCs w:val="22"/>
            <w:vertAlign w:val="superscript"/>
            <w:lang w:val="sv-SE"/>
          </w:rPr>
          <w:delText>2</w:delText>
        </w:r>
        <w:r w:rsidRPr="0052230A" w:rsidDel="00900763">
          <w:rPr>
            <w:color w:val="000000"/>
            <w:szCs w:val="22"/>
            <w:lang w:val="sv-SE"/>
          </w:rPr>
          <w:delText xml:space="preserve"> dagligen rekommenderas för barn med Ph+ ALL (ska ej överskrida en total dos på 600 mg).</w:delText>
        </w:r>
      </w:del>
    </w:p>
    <w:p w14:paraId="60FCBF5E" w14:textId="77777777" w:rsidR="00456ABA" w:rsidRPr="0052230A" w:rsidDel="00900763" w:rsidRDefault="00456ABA" w:rsidP="00995534">
      <w:pPr>
        <w:pStyle w:val="EndnoteText"/>
        <w:widowControl w:val="0"/>
        <w:tabs>
          <w:tab w:val="clear" w:pos="567"/>
        </w:tabs>
        <w:rPr>
          <w:del w:id="116" w:author="Author"/>
          <w:color w:val="000000"/>
          <w:szCs w:val="22"/>
          <w:u w:val="single"/>
          <w:lang w:val="sv-SE"/>
        </w:rPr>
      </w:pPr>
    </w:p>
    <w:p w14:paraId="5B465EC0" w14:textId="77777777" w:rsidR="000A32D6" w:rsidRPr="0052230A" w:rsidDel="00900763" w:rsidRDefault="000A32D6" w:rsidP="00995534">
      <w:pPr>
        <w:pStyle w:val="EndnoteText"/>
        <w:keepNext/>
        <w:widowControl w:val="0"/>
        <w:tabs>
          <w:tab w:val="clear" w:pos="567"/>
        </w:tabs>
        <w:rPr>
          <w:del w:id="117" w:author="Author"/>
          <w:color w:val="000000"/>
          <w:szCs w:val="22"/>
          <w:u w:val="single"/>
          <w:lang w:val="sv-SE"/>
        </w:rPr>
      </w:pPr>
      <w:del w:id="118" w:author="Author">
        <w:r w:rsidRPr="0052230A" w:rsidDel="00900763">
          <w:rPr>
            <w:color w:val="000000"/>
            <w:szCs w:val="22"/>
            <w:u w:val="single"/>
            <w:lang w:val="sv-SE"/>
          </w:rPr>
          <w:delText>Dosering vid MDS/MPD</w:delText>
        </w:r>
      </w:del>
    </w:p>
    <w:p w14:paraId="35ADD147" w14:textId="77777777" w:rsidR="001172F1" w:rsidRPr="0052230A" w:rsidDel="00900763" w:rsidRDefault="001172F1" w:rsidP="00995534">
      <w:pPr>
        <w:pStyle w:val="EndnoteText"/>
        <w:keepNext/>
        <w:widowControl w:val="0"/>
        <w:tabs>
          <w:tab w:val="clear" w:pos="567"/>
        </w:tabs>
        <w:rPr>
          <w:del w:id="119" w:author="Author"/>
          <w:color w:val="000000"/>
          <w:szCs w:val="22"/>
          <w:lang w:val="sv-SE"/>
        </w:rPr>
      </w:pPr>
    </w:p>
    <w:p w14:paraId="68426F5A" w14:textId="77777777" w:rsidR="000A32D6" w:rsidRPr="0052230A" w:rsidDel="00900763" w:rsidRDefault="000A32D6" w:rsidP="00995534">
      <w:pPr>
        <w:pStyle w:val="EndnoteText"/>
        <w:widowControl w:val="0"/>
        <w:tabs>
          <w:tab w:val="clear" w:pos="567"/>
        </w:tabs>
        <w:rPr>
          <w:del w:id="120" w:author="Author"/>
          <w:color w:val="000000"/>
          <w:szCs w:val="22"/>
          <w:lang w:val="sv-SE"/>
        </w:rPr>
      </w:pPr>
      <w:del w:id="121" w:author="Author">
        <w:r w:rsidRPr="0052230A" w:rsidDel="00900763">
          <w:rPr>
            <w:color w:val="000000"/>
            <w:szCs w:val="22"/>
            <w:lang w:val="sv-SE"/>
          </w:rPr>
          <w:delText>Den rekommenderade dosen Glivec är 400</w:delText>
        </w:r>
        <w:r w:rsidRPr="0052230A" w:rsidDel="00900763">
          <w:rPr>
            <w:color w:val="000000"/>
            <w:lang w:val="sv-SE"/>
          </w:rPr>
          <w:delText> </w:delText>
        </w:r>
        <w:r w:rsidRPr="0052230A" w:rsidDel="00900763">
          <w:rPr>
            <w:color w:val="000000"/>
            <w:szCs w:val="22"/>
            <w:lang w:val="sv-SE"/>
          </w:rPr>
          <w:delText xml:space="preserve">mg dagligen för </w:delText>
        </w:r>
        <w:r w:rsidR="00813718" w:rsidRPr="0052230A" w:rsidDel="00900763">
          <w:rPr>
            <w:color w:val="000000"/>
            <w:szCs w:val="22"/>
            <w:lang w:val="sv-SE"/>
          </w:rPr>
          <w:delText xml:space="preserve">vuxna </w:delText>
        </w:r>
        <w:r w:rsidRPr="0052230A" w:rsidDel="00900763">
          <w:rPr>
            <w:color w:val="000000"/>
            <w:szCs w:val="22"/>
            <w:lang w:val="sv-SE"/>
          </w:rPr>
          <w:delText>patienter med MDS/MPD.</w:delText>
        </w:r>
      </w:del>
    </w:p>
    <w:p w14:paraId="57B6B260" w14:textId="77777777" w:rsidR="000A32D6" w:rsidRPr="0052230A" w:rsidDel="00900763" w:rsidRDefault="000A32D6" w:rsidP="00995534">
      <w:pPr>
        <w:pStyle w:val="EndnoteText"/>
        <w:widowControl w:val="0"/>
        <w:tabs>
          <w:tab w:val="clear" w:pos="567"/>
        </w:tabs>
        <w:rPr>
          <w:del w:id="122" w:author="Author"/>
          <w:color w:val="000000"/>
          <w:szCs w:val="22"/>
          <w:lang w:val="sv-SE"/>
        </w:rPr>
      </w:pPr>
    </w:p>
    <w:p w14:paraId="16E5EF2F" w14:textId="77777777" w:rsidR="000A32D6" w:rsidRPr="0052230A" w:rsidDel="00900763" w:rsidRDefault="000A32D6" w:rsidP="00995534">
      <w:pPr>
        <w:pStyle w:val="EndnoteText"/>
        <w:widowControl w:val="0"/>
        <w:tabs>
          <w:tab w:val="clear" w:pos="567"/>
        </w:tabs>
        <w:rPr>
          <w:del w:id="123" w:author="Author"/>
          <w:color w:val="000000"/>
          <w:szCs w:val="22"/>
          <w:lang w:val="sv-SE"/>
        </w:rPr>
      </w:pPr>
      <w:del w:id="124" w:author="Author">
        <w:r w:rsidRPr="0052230A" w:rsidDel="00900763">
          <w:rPr>
            <w:color w:val="000000"/>
            <w:szCs w:val="22"/>
            <w:lang w:val="sv-SE"/>
          </w:rPr>
          <w:delText>Behandlingstid: I den enda genomförda kliniska studien hittills, fortsatte behandlingen med Glivec tills sjukdomen tilltog</w:delText>
        </w:r>
        <w:r w:rsidR="008560A0" w:rsidRPr="0052230A" w:rsidDel="00900763">
          <w:rPr>
            <w:color w:val="000000"/>
            <w:szCs w:val="22"/>
            <w:lang w:val="sv-SE"/>
          </w:rPr>
          <w:delText xml:space="preserve"> (se avsnitt 5.1). Vid tiden för analys var behandlingstiden i median 47 månader (24 dagar – 60 månader)</w:delText>
        </w:r>
        <w:r w:rsidRPr="0052230A" w:rsidDel="00900763">
          <w:rPr>
            <w:color w:val="000000"/>
            <w:szCs w:val="22"/>
            <w:lang w:val="sv-SE"/>
          </w:rPr>
          <w:delText>.</w:delText>
        </w:r>
      </w:del>
    </w:p>
    <w:p w14:paraId="0E159D8B" w14:textId="77777777" w:rsidR="008B3477" w:rsidRPr="0052230A" w:rsidDel="00900763" w:rsidRDefault="008B3477" w:rsidP="00995534">
      <w:pPr>
        <w:pStyle w:val="EndnoteText"/>
        <w:widowControl w:val="0"/>
        <w:tabs>
          <w:tab w:val="clear" w:pos="567"/>
        </w:tabs>
        <w:rPr>
          <w:del w:id="125" w:author="Author"/>
          <w:color w:val="000000"/>
          <w:szCs w:val="22"/>
          <w:lang w:val="sv-SE"/>
        </w:rPr>
      </w:pPr>
    </w:p>
    <w:p w14:paraId="6E498B33" w14:textId="77777777" w:rsidR="008B3477" w:rsidRPr="0052230A" w:rsidDel="00900763" w:rsidRDefault="008B3477" w:rsidP="00995534">
      <w:pPr>
        <w:pStyle w:val="EndnoteText"/>
        <w:keepNext/>
        <w:widowControl w:val="0"/>
        <w:tabs>
          <w:tab w:val="clear" w:pos="567"/>
        </w:tabs>
        <w:rPr>
          <w:del w:id="126" w:author="Author"/>
          <w:color w:val="000000"/>
          <w:szCs w:val="22"/>
          <w:u w:val="single"/>
          <w:lang w:val="sv-SE"/>
        </w:rPr>
      </w:pPr>
      <w:del w:id="127" w:author="Author">
        <w:r w:rsidRPr="0052230A" w:rsidDel="00900763">
          <w:rPr>
            <w:color w:val="000000"/>
            <w:szCs w:val="22"/>
            <w:u w:val="single"/>
            <w:lang w:val="sv-SE"/>
          </w:rPr>
          <w:delText>Dosering vid HES/CEL</w:delText>
        </w:r>
      </w:del>
    </w:p>
    <w:p w14:paraId="166E1C17" w14:textId="77777777" w:rsidR="001172F1" w:rsidRPr="0052230A" w:rsidDel="00900763" w:rsidRDefault="001172F1" w:rsidP="00995534">
      <w:pPr>
        <w:pStyle w:val="EndnoteText"/>
        <w:keepNext/>
        <w:widowControl w:val="0"/>
        <w:tabs>
          <w:tab w:val="clear" w:pos="567"/>
        </w:tabs>
        <w:rPr>
          <w:del w:id="128" w:author="Author"/>
          <w:color w:val="000000"/>
          <w:szCs w:val="22"/>
          <w:lang w:val="sv-SE"/>
        </w:rPr>
      </w:pPr>
    </w:p>
    <w:p w14:paraId="19385BE0" w14:textId="77777777" w:rsidR="008B3477" w:rsidRPr="0052230A" w:rsidDel="00900763" w:rsidRDefault="008B3477" w:rsidP="00995534">
      <w:pPr>
        <w:pStyle w:val="EndnoteText"/>
        <w:widowControl w:val="0"/>
        <w:tabs>
          <w:tab w:val="clear" w:pos="567"/>
        </w:tabs>
        <w:rPr>
          <w:del w:id="129" w:author="Author"/>
          <w:color w:val="000000"/>
          <w:szCs w:val="22"/>
          <w:lang w:val="sv-SE"/>
        </w:rPr>
      </w:pPr>
      <w:del w:id="130" w:author="Author">
        <w:r w:rsidRPr="0052230A" w:rsidDel="00900763">
          <w:rPr>
            <w:color w:val="000000"/>
            <w:szCs w:val="22"/>
            <w:lang w:val="sv-SE"/>
          </w:rPr>
          <w:delText xml:space="preserve">Den rekommenderade dosen Glivec är 100 mg dagligen för </w:delText>
        </w:r>
        <w:r w:rsidR="008B1C36" w:rsidRPr="0052230A" w:rsidDel="00900763">
          <w:rPr>
            <w:color w:val="000000"/>
            <w:szCs w:val="22"/>
            <w:lang w:val="sv-SE"/>
          </w:rPr>
          <w:delText xml:space="preserve">vuxna </w:delText>
        </w:r>
        <w:r w:rsidRPr="0052230A" w:rsidDel="00900763">
          <w:rPr>
            <w:color w:val="000000"/>
            <w:szCs w:val="22"/>
            <w:lang w:val="sv-SE"/>
          </w:rPr>
          <w:delText>patienter med HES/CEL.</w:delText>
        </w:r>
      </w:del>
    </w:p>
    <w:p w14:paraId="222958B9" w14:textId="77777777" w:rsidR="008B3477" w:rsidRPr="0052230A" w:rsidDel="00900763" w:rsidRDefault="008B3477" w:rsidP="00995534">
      <w:pPr>
        <w:pStyle w:val="EndnoteText"/>
        <w:widowControl w:val="0"/>
        <w:tabs>
          <w:tab w:val="clear" w:pos="567"/>
        </w:tabs>
        <w:rPr>
          <w:del w:id="131" w:author="Author"/>
          <w:color w:val="000000"/>
          <w:szCs w:val="22"/>
          <w:lang w:val="sv-SE"/>
        </w:rPr>
      </w:pPr>
    </w:p>
    <w:p w14:paraId="273D7B76" w14:textId="77777777" w:rsidR="008B3477" w:rsidRPr="0052230A" w:rsidDel="00900763" w:rsidRDefault="008B3477" w:rsidP="00995534">
      <w:pPr>
        <w:pStyle w:val="EndnoteText"/>
        <w:widowControl w:val="0"/>
        <w:tabs>
          <w:tab w:val="clear" w:pos="567"/>
        </w:tabs>
        <w:rPr>
          <w:del w:id="132" w:author="Author"/>
          <w:color w:val="000000"/>
          <w:szCs w:val="22"/>
          <w:lang w:val="sv-SE"/>
        </w:rPr>
      </w:pPr>
      <w:del w:id="133" w:author="Author">
        <w:r w:rsidRPr="0052230A" w:rsidDel="00900763">
          <w:rPr>
            <w:color w:val="000000"/>
            <w:szCs w:val="22"/>
            <w:lang w:val="sv-SE"/>
          </w:rPr>
          <w:delText>Dosökning från 100 mg till 400 mg kan övervägas för dessa patienter i frånvaro av läkemedelsbiverkningar om behandlingssvaret bedöms vara otillräckligt.</w:delText>
        </w:r>
      </w:del>
    </w:p>
    <w:p w14:paraId="7CB637ED" w14:textId="77777777" w:rsidR="00620ABA" w:rsidRPr="0052230A" w:rsidDel="00900763" w:rsidRDefault="00620ABA" w:rsidP="00995534">
      <w:pPr>
        <w:pStyle w:val="EndnoteText"/>
        <w:widowControl w:val="0"/>
        <w:tabs>
          <w:tab w:val="clear" w:pos="567"/>
        </w:tabs>
        <w:rPr>
          <w:del w:id="134" w:author="Author"/>
          <w:color w:val="000000"/>
          <w:szCs w:val="22"/>
          <w:lang w:val="sv-SE"/>
        </w:rPr>
      </w:pPr>
    </w:p>
    <w:p w14:paraId="758C8C09" w14:textId="77777777" w:rsidR="00AE104E" w:rsidRPr="0052230A" w:rsidDel="00900763" w:rsidRDefault="00AE104E" w:rsidP="00995534">
      <w:pPr>
        <w:pStyle w:val="EndnoteText"/>
        <w:widowControl w:val="0"/>
        <w:tabs>
          <w:tab w:val="clear" w:pos="567"/>
        </w:tabs>
        <w:rPr>
          <w:del w:id="135" w:author="Author"/>
          <w:color w:val="000000"/>
          <w:szCs w:val="22"/>
          <w:lang w:val="sv-SE"/>
        </w:rPr>
      </w:pPr>
      <w:del w:id="136" w:author="Author">
        <w:r w:rsidRPr="0052230A" w:rsidDel="00900763">
          <w:rPr>
            <w:color w:val="000000"/>
            <w:szCs w:val="22"/>
            <w:lang w:val="sv-SE"/>
          </w:rPr>
          <w:delText xml:space="preserve">Behandling bör fortsätta så länge patienten har fortsatt </w:delText>
        </w:r>
        <w:r w:rsidR="003409A9" w:rsidRPr="0052230A" w:rsidDel="00900763">
          <w:rPr>
            <w:color w:val="000000"/>
            <w:szCs w:val="22"/>
            <w:lang w:val="sv-SE"/>
          </w:rPr>
          <w:delText>nytta</w:delText>
        </w:r>
        <w:r w:rsidRPr="0052230A" w:rsidDel="00900763">
          <w:rPr>
            <w:color w:val="000000"/>
            <w:szCs w:val="22"/>
            <w:lang w:val="sv-SE"/>
          </w:rPr>
          <w:delText>.</w:delText>
        </w:r>
      </w:del>
    </w:p>
    <w:p w14:paraId="2BE528BC" w14:textId="77777777" w:rsidR="00AE104E" w:rsidRPr="0052230A" w:rsidDel="00900763" w:rsidRDefault="00AE104E" w:rsidP="00995534">
      <w:pPr>
        <w:pStyle w:val="EndnoteText"/>
        <w:widowControl w:val="0"/>
        <w:tabs>
          <w:tab w:val="clear" w:pos="567"/>
        </w:tabs>
        <w:rPr>
          <w:del w:id="137" w:author="Author"/>
          <w:color w:val="000000"/>
          <w:szCs w:val="22"/>
          <w:lang w:val="sv-SE"/>
        </w:rPr>
      </w:pPr>
    </w:p>
    <w:p w14:paraId="11588AB1" w14:textId="77777777" w:rsidR="00D17AB6" w:rsidRPr="0052230A" w:rsidDel="00900763" w:rsidRDefault="00D17AB6" w:rsidP="00995534">
      <w:pPr>
        <w:pStyle w:val="EndnoteText"/>
        <w:keepNext/>
        <w:widowControl w:val="0"/>
        <w:tabs>
          <w:tab w:val="clear" w:pos="567"/>
        </w:tabs>
        <w:rPr>
          <w:del w:id="138" w:author="Author"/>
          <w:color w:val="000000"/>
          <w:szCs w:val="22"/>
          <w:u w:val="single"/>
          <w:lang w:val="sv-SE"/>
        </w:rPr>
      </w:pPr>
      <w:del w:id="139" w:author="Author">
        <w:r w:rsidRPr="0052230A" w:rsidDel="00900763">
          <w:rPr>
            <w:color w:val="000000"/>
            <w:szCs w:val="22"/>
            <w:u w:val="single"/>
            <w:lang w:val="sv-SE"/>
          </w:rPr>
          <w:delText>Dosering vid GIST</w:delText>
        </w:r>
      </w:del>
    </w:p>
    <w:p w14:paraId="0CCD6C57" w14:textId="77777777" w:rsidR="00403974" w:rsidRPr="0052230A" w:rsidDel="00900763" w:rsidRDefault="00403974" w:rsidP="00995534">
      <w:pPr>
        <w:pStyle w:val="EndnoteText"/>
        <w:keepNext/>
        <w:widowControl w:val="0"/>
        <w:tabs>
          <w:tab w:val="clear" w:pos="567"/>
        </w:tabs>
        <w:rPr>
          <w:del w:id="140" w:author="Author"/>
          <w:color w:val="000000"/>
          <w:szCs w:val="22"/>
          <w:lang w:val="sv-SE"/>
        </w:rPr>
      </w:pPr>
    </w:p>
    <w:p w14:paraId="3FC1F662" w14:textId="77777777" w:rsidR="00D17AB6" w:rsidRPr="0052230A" w:rsidDel="00900763" w:rsidRDefault="00D17AB6" w:rsidP="00995534">
      <w:pPr>
        <w:pStyle w:val="EndnoteText"/>
        <w:widowControl w:val="0"/>
        <w:tabs>
          <w:tab w:val="clear" w:pos="567"/>
        </w:tabs>
        <w:rPr>
          <w:del w:id="141" w:author="Author"/>
          <w:color w:val="000000"/>
          <w:szCs w:val="22"/>
          <w:lang w:val="sv-SE"/>
        </w:rPr>
      </w:pPr>
      <w:del w:id="142" w:author="Author">
        <w:r w:rsidRPr="0052230A" w:rsidDel="00900763">
          <w:rPr>
            <w:color w:val="000000"/>
            <w:szCs w:val="22"/>
            <w:lang w:val="sv-SE"/>
          </w:rPr>
          <w:delText xml:space="preserve">Den rekommenderade dosen Glivec är 400 mg dagligen för </w:delText>
        </w:r>
        <w:r w:rsidR="00813718" w:rsidRPr="0052230A" w:rsidDel="00900763">
          <w:rPr>
            <w:color w:val="000000"/>
            <w:szCs w:val="22"/>
            <w:lang w:val="sv-SE"/>
          </w:rPr>
          <w:delText xml:space="preserve">vuxna </w:delText>
        </w:r>
        <w:r w:rsidRPr="0052230A" w:rsidDel="00900763">
          <w:rPr>
            <w:color w:val="000000"/>
            <w:szCs w:val="22"/>
            <w:lang w:val="sv-SE"/>
          </w:rPr>
          <w:delText>patienter med icke-resecerbar och/eller metastaserande, malign GIST.</w:delText>
        </w:r>
      </w:del>
    </w:p>
    <w:p w14:paraId="0F15F0F6" w14:textId="77777777" w:rsidR="00D17AB6" w:rsidRPr="0052230A" w:rsidDel="00900763" w:rsidRDefault="00D17AB6" w:rsidP="00995534">
      <w:pPr>
        <w:pStyle w:val="EndnoteText"/>
        <w:widowControl w:val="0"/>
        <w:tabs>
          <w:tab w:val="clear" w:pos="567"/>
        </w:tabs>
        <w:rPr>
          <w:del w:id="143" w:author="Author"/>
          <w:color w:val="000000"/>
          <w:szCs w:val="22"/>
          <w:lang w:val="sv-SE"/>
        </w:rPr>
      </w:pPr>
    </w:p>
    <w:p w14:paraId="57C9BB4C" w14:textId="77777777" w:rsidR="00D17AB6" w:rsidRPr="0052230A" w:rsidDel="00900763" w:rsidRDefault="00D17AB6" w:rsidP="00995534">
      <w:pPr>
        <w:pStyle w:val="EndnoteText"/>
        <w:widowControl w:val="0"/>
        <w:tabs>
          <w:tab w:val="clear" w:pos="567"/>
        </w:tabs>
        <w:rPr>
          <w:del w:id="144" w:author="Author"/>
          <w:color w:val="000000"/>
          <w:szCs w:val="22"/>
          <w:lang w:val="sv-SE"/>
        </w:rPr>
      </w:pPr>
      <w:del w:id="145" w:author="Author">
        <w:r w:rsidRPr="0052230A" w:rsidDel="00900763">
          <w:rPr>
            <w:color w:val="000000"/>
            <w:szCs w:val="22"/>
            <w:lang w:val="sv-SE"/>
          </w:rPr>
          <w:delText>Det finns begränsade data på effekten av dosökning från 400 mg till 600 mg eller 800 mg hos patienter som progredierar vid den lägre dosen (se avsnitt 5.1).</w:delText>
        </w:r>
      </w:del>
    </w:p>
    <w:p w14:paraId="712339B5" w14:textId="77777777" w:rsidR="00D17AB6" w:rsidRPr="0052230A" w:rsidDel="00900763" w:rsidRDefault="00D17AB6" w:rsidP="00995534">
      <w:pPr>
        <w:pStyle w:val="EndnoteText"/>
        <w:widowControl w:val="0"/>
        <w:tabs>
          <w:tab w:val="clear" w:pos="567"/>
        </w:tabs>
        <w:rPr>
          <w:del w:id="146" w:author="Author"/>
          <w:color w:val="000000"/>
          <w:szCs w:val="22"/>
          <w:lang w:val="sv-SE"/>
        </w:rPr>
      </w:pPr>
    </w:p>
    <w:p w14:paraId="6F69D28E" w14:textId="77777777" w:rsidR="00D17AB6" w:rsidRPr="0052230A" w:rsidDel="00900763" w:rsidRDefault="00D17AB6" w:rsidP="00995534">
      <w:pPr>
        <w:pStyle w:val="EndnoteText"/>
        <w:widowControl w:val="0"/>
        <w:tabs>
          <w:tab w:val="clear" w:pos="567"/>
        </w:tabs>
        <w:rPr>
          <w:del w:id="147" w:author="Author"/>
          <w:color w:val="000000"/>
          <w:szCs w:val="22"/>
          <w:lang w:val="sv-SE"/>
        </w:rPr>
      </w:pPr>
      <w:del w:id="148" w:author="Author">
        <w:r w:rsidRPr="0052230A" w:rsidDel="00900763">
          <w:rPr>
            <w:color w:val="000000"/>
            <w:szCs w:val="22"/>
            <w:lang w:val="sv-SE"/>
          </w:rPr>
          <w:delText>Behandlingstid: I kliniska studier med GIST-patienter fortsatte behandlingen med Glivec till sjukdomsprogress. Vid tiden för analys var behandlingstiden i median 7 månader (7 dagar till 13 månader). Effekten av att stoppa behandlingen efter att ha uppnått ett svar har inte undersökts.</w:delText>
        </w:r>
      </w:del>
    </w:p>
    <w:p w14:paraId="49BF90E4" w14:textId="77777777" w:rsidR="00D17AB6" w:rsidRPr="0052230A" w:rsidDel="00900763" w:rsidRDefault="00D17AB6" w:rsidP="00995534">
      <w:pPr>
        <w:pStyle w:val="EndnoteText"/>
        <w:widowControl w:val="0"/>
        <w:tabs>
          <w:tab w:val="clear" w:pos="567"/>
        </w:tabs>
        <w:rPr>
          <w:del w:id="149" w:author="Author"/>
          <w:color w:val="000000"/>
          <w:szCs w:val="22"/>
          <w:lang w:val="sv-SE"/>
        </w:rPr>
      </w:pPr>
    </w:p>
    <w:p w14:paraId="552645AE" w14:textId="77777777" w:rsidR="00D17AB6" w:rsidRPr="0052230A" w:rsidDel="00900763" w:rsidRDefault="00D17AB6" w:rsidP="00995534">
      <w:pPr>
        <w:pStyle w:val="EndnoteText"/>
        <w:widowControl w:val="0"/>
        <w:tabs>
          <w:tab w:val="clear" w:pos="567"/>
        </w:tabs>
        <w:rPr>
          <w:del w:id="150" w:author="Author"/>
          <w:color w:val="000000"/>
          <w:szCs w:val="22"/>
          <w:lang w:val="sv-SE"/>
        </w:rPr>
      </w:pPr>
      <w:del w:id="151" w:author="Author">
        <w:r w:rsidRPr="0052230A" w:rsidDel="00900763">
          <w:rPr>
            <w:color w:val="000000"/>
            <w:szCs w:val="22"/>
            <w:lang w:val="sv-SE"/>
          </w:rPr>
          <w:delText xml:space="preserve">Rekommenderad dos Glivec är 400 mg dagligen för adjuvant behandling av vuxna patienter efter resektion av GIST. </w:delText>
        </w:r>
        <w:r w:rsidR="00260A17" w:rsidRPr="0052230A" w:rsidDel="00900763">
          <w:rPr>
            <w:color w:val="000000"/>
            <w:szCs w:val="22"/>
            <w:lang w:val="sv-SE"/>
          </w:rPr>
          <w:delText xml:space="preserve">Optimal behandlingstid är ännu inte fastställd. </w:delText>
        </w:r>
        <w:r w:rsidR="00DF713A" w:rsidRPr="0052230A" w:rsidDel="00900763">
          <w:rPr>
            <w:color w:val="000000"/>
            <w:szCs w:val="22"/>
            <w:lang w:val="sv-SE"/>
          </w:rPr>
          <w:delText xml:space="preserve">Behandlingstid i den kliniska studie som denna indikation stödjer sig på var </w:delText>
        </w:r>
        <w:r w:rsidR="00BD063A" w:rsidRPr="0052230A" w:rsidDel="00900763">
          <w:rPr>
            <w:color w:val="000000"/>
            <w:szCs w:val="22"/>
            <w:lang w:val="sv-SE"/>
          </w:rPr>
          <w:delText>36 </w:delText>
        </w:r>
        <w:r w:rsidR="00DF713A" w:rsidRPr="0052230A" w:rsidDel="00900763">
          <w:rPr>
            <w:color w:val="000000"/>
            <w:szCs w:val="22"/>
            <w:lang w:val="sv-SE"/>
          </w:rPr>
          <w:delText>månader</w:delText>
        </w:r>
        <w:r w:rsidR="00BD063A" w:rsidRPr="0052230A" w:rsidDel="00900763">
          <w:rPr>
            <w:color w:val="000000"/>
            <w:szCs w:val="22"/>
            <w:lang w:val="sv-SE"/>
          </w:rPr>
          <w:delText xml:space="preserve"> (se avsnitt 5.1)</w:delText>
        </w:r>
        <w:r w:rsidR="00DF713A" w:rsidRPr="0052230A" w:rsidDel="00900763">
          <w:rPr>
            <w:color w:val="000000"/>
            <w:szCs w:val="22"/>
            <w:lang w:val="sv-SE"/>
          </w:rPr>
          <w:delText>.</w:delText>
        </w:r>
      </w:del>
    </w:p>
    <w:p w14:paraId="384C0FA9" w14:textId="77777777" w:rsidR="00D17AB6" w:rsidRPr="0052230A" w:rsidDel="00900763" w:rsidRDefault="00D17AB6" w:rsidP="00995534">
      <w:pPr>
        <w:pStyle w:val="EndnoteText"/>
        <w:widowControl w:val="0"/>
        <w:tabs>
          <w:tab w:val="clear" w:pos="567"/>
        </w:tabs>
        <w:rPr>
          <w:del w:id="152" w:author="Author"/>
          <w:color w:val="000000"/>
          <w:szCs w:val="22"/>
          <w:lang w:val="sv-SE"/>
        </w:rPr>
      </w:pPr>
    </w:p>
    <w:p w14:paraId="59018C00" w14:textId="77777777" w:rsidR="00620ABA" w:rsidRPr="0052230A" w:rsidDel="00900763" w:rsidRDefault="00620ABA" w:rsidP="00995534">
      <w:pPr>
        <w:pStyle w:val="EndnoteText"/>
        <w:keepNext/>
        <w:widowControl w:val="0"/>
        <w:tabs>
          <w:tab w:val="clear" w:pos="567"/>
        </w:tabs>
        <w:rPr>
          <w:del w:id="153" w:author="Author"/>
          <w:color w:val="000000"/>
          <w:szCs w:val="22"/>
          <w:u w:val="single"/>
          <w:lang w:val="sv-SE"/>
        </w:rPr>
      </w:pPr>
      <w:del w:id="154" w:author="Author">
        <w:r w:rsidRPr="0052230A" w:rsidDel="00900763">
          <w:rPr>
            <w:color w:val="000000"/>
            <w:szCs w:val="22"/>
            <w:u w:val="single"/>
            <w:lang w:val="sv-SE"/>
          </w:rPr>
          <w:delText>Dosering vid DFSP</w:delText>
        </w:r>
      </w:del>
    </w:p>
    <w:p w14:paraId="2B64D263" w14:textId="77777777" w:rsidR="00403974" w:rsidRPr="0052230A" w:rsidDel="00900763" w:rsidRDefault="00403974" w:rsidP="00995534">
      <w:pPr>
        <w:pStyle w:val="EndnoteText"/>
        <w:keepNext/>
        <w:widowControl w:val="0"/>
        <w:tabs>
          <w:tab w:val="clear" w:pos="567"/>
        </w:tabs>
        <w:rPr>
          <w:del w:id="155" w:author="Author"/>
          <w:color w:val="000000"/>
          <w:szCs w:val="22"/>
          <w:lang w:val="sv-SE"/>
        </w:rPr>
      </w:pPr>
    </w:p>
    <w:p w14:paraId="55E7F981" w14:textId="77777777" w:rsidR="00620ABA" w:rsidRPr="0052230A" w:rsidDel="00900763" w:rsidRDefault="00620ABA" w:rsidP="00995534">
      <w:pPr>
        <w:pStyle w:val="EndnoteText"/>
        <w:widowControl w:val="0"/>
        <w:tabs>
          <w:tab w:val="clear" w:pos="567"/>
        </w:tabs>
        <w:rPr>
          <w:del w:id="156" w:author="Author"/>
          <w:color w:val="000000"/>
          <w:szCs w:val="22"/>
          <w:lang w:val="sv-SE"/>
        </w:rPr>
      </w:pPr>
      <w:del w:id="157" w:author="Author">
        <w:r w:rsidRPr="0052230A" w:rsidDel="00900763">
          <w:rPr>
            <w:color w:val="000000"/>
            <w:szCs w:val="22"/>
            <w:lang w:val="sv-SE"/>
          </w:rPr>
          <w:delText xml:space="preserve">Den rekommenderade dosen Glivec är 800 mg dagligen för </w:delText>
        </w:r>
        <w:r w:rsidR="00813718" w:rsidRPr="0052230A" w:rsidDel="00900763">
          <w:rPr>
            <w:color w:val="000000"/>
            <w:szCs w:val="22"/>
            <w:lang w:val="sv-SE"/>
          </w:rPr>
          <w:delText xml:space="preserve">vuxna </w:delText>
        </w:r>
        <w:r w:rsidRPr="0052230A" w:rsidDel="00900763">
          <w:rPr>
            <w:color w:val="000000"/>
            <w:szCs w:val="22"/>
            <w:lang w:val="sv-SE"/>
          </w:rPr>
          <w:delText>patienter med DFSP.</w:delText>
        </w:r>
      </w:del>
    </w:p>
    <w:p w14:paraId="3F5BA607" w14:textId="77777777" w:rsidR="00620ABA" w:rsidRPr="0052230A" w:rsidDel="00900763" w:rsidRDefault="00620ABA" w:rsidP="00995534">
      <w:pPr>
        <w:pStyle w:val="EndnoteText"/>
        <w:widowControl w:val="0"/>
        <w:tabs>
          <w:tab w:val="clear" w:pos="567"/>
        </w:tabs>
        <w:rPr>
          <w:del w:id="158" w:author="Author"/>
          <w:color w:val="000000"/>
          <w:szCs w:val="22"/>
          <w:lang w:val="sv-SE"/>
        </w:rPr>
      </w:pPr>
    </w:p>
    <w:p w14:paraId="39FD1E0E" w14:textId="77777777" w:rsidR="00620ABA" w:rsidRPr="0052230A" w:rsidDel="00900763" w:rsidRDefault="00620ABA" w:rsidP="00995534">
      <w:pPr>
        <w:pStyle w:val="EndnoteText"/>
        <w:keepNext/>
        <w:widowControl w:val="0"/>
        <w:tabs>
          <w:tab w:val="clear" w:pos="567"/>
        </w:tabs>
        <w:rPr>
          <w:del w:id="159" w:author="Author"/>
          <w:color w:val="000000"/>
          <w:szCs w:val="22"/>
          <w:u w:val="single"/>
          <w:lang w:val="sv-SE"/>
        </w:rPr>
      </w:pPr>
      <w:del w:id="160" w:author="Author">
        <w:r w:rsidRPr="0052230A" w:rsidDel="00900763">
          <w:rPr>
            <w:color w:val="000000"/>
            <w:szCs w:val="22"/>
            <w:u w:val="single"/>
            <w:lang w:val="sv-SE"/>
          </w:rPr>
          <w:delText>Dosjustering för biverkningar</w:delText>
        </w:r>
      </w:del>
    </w:p>
    <w:p w14:paraId="3E76CBD0" w14:textId="77777777" w:rsidR="002073E7" w:rsidRPr="0052230A" w:rsidDel="00900763" w:rsidRDefault="002073E7" w:rsidP="00995534">
      <w:pPr>
        <w:pStyle w:val="EndnoteText"/>
        <w:keepNext/>
        <w:widowControl w:val="0"/>
        <w:tabs>
          <w:tab w:val="clear" w:pos="567"/>
        </w:tabs>
        <w:rPr>
          <w:del w:id="161" w:author="Author"/>
          <w:color w:val="000000"/>
          <w:szCs w:val="22"/>
          <w:lang w:val="sv-SE"/>
        </w:rPr>
      </w:pPr>
    </w:p>
    <w:p w14:paraId="6E75C466" w14:textId="77777777" w:rsidR="00620ABA" w:rsidRPr="0052230A" w:rsidDel="00900763" w:rsidRDefault="00620ABA" w:rsidP="00995534">
      <w:pPr>
        <w:pStyle w:val="EndnoteText"/>
        <w:keepNext/>
        <w:widowControl w:val="0"/>
        <w:tabs>
          <w:tab w:val="clear" w:pos="567"/>
        </w:tabs>
        <w:rPr>
          <w:del w:id="162" w:author="Author"/>
          <w:i/>
          <w:color w:val="000000"/>
          <w:szCs w:val="22"/>
          <w:u w:val="single"/>
          <w:lang w:val="sv-SE"/>
        </w:rPr>
      </w:pPr>
      <w:del w:id="163" w:author="Author">
        <w:r w:rsidRPr="0052230A" w:rsidDel="00900763">
          <w:rPr>
            <w:i/>
            <w:color w:val="000000"/>
            <w:szCs w:val="22"/>
            <w:u w:val="single"/>
            <w:lang w:val="sv-SE"/>
          </w:rPr>
          <w:delText>Icke-hematologiska biverkningar</w:delText>
        </w:r>
      </w:del>
    </w:p>
    <w:p w14:paraId="36FC7517" w14:textId="77777777" w:rsidR="00620ABA" w:rsidRPr="0052230A" w:rsidDel="00900763" w:rsidRDefault="00620ABA" w:rsidP="00995534">
      <w:pPr>
        <w:pStyle w:val="EndnoteText"/>
        <w:widowControl w:val="0"/>
        <w:tabs>
          <w:tab w:val="clear" w:pos="567"/>
        </w:tabs>
        <w:rPr>
          <w:del w:id="164" w:author="Author"/>
          <w:color w:val="000000"/>
          <w:szCs w:val="22"/>
          <w:lang w:val="sv-SE"/>
        </w:rPr>
      </w:pPr>
      <w:del w:id="165" w:author="Author">
        <w:r w:rsidRPr="0052230A" w:rsidDel="00900763">
          <w:rPr>
            <w:color w:val="000000"/>
            <w:szCs w:val="22"/>
            <w:lang w:val="sv-SE"/>
          </w:rPr>
          <w:delText>Om svåra icke-hematologiska biverkningar uppträder under behandling med Glivec skall behandlingen sättas ut till dess biverkningen har försvunnit. Efter detta kan behandlingen återupptas, där lämplig dosstorlek avgörs efter biverkningens svårighetsgrad.</w:delText>
        </w:r>
      </w:del>
    </w:p>
    <w:p w14:paraId="0E24CCE6" w14:textId="77777777" w:rsidR="00620ABA" w:rsidRPr="0052230A" w:rsidDel="00900763" w:rsidRDefault="00620ABA" w:rsidP="00995534">
      <w:pPr>
        <w:pStyle w:val="EndnoteText"/>
        <w:widowControl w:val="0"/>
        <w:tabs>
          <w:tab w:val="clear" w:pos="567"/>
        </w:tabs>
        <w:rPr>
          <w:del w:id="166" w:author="Author"/>
          <w:color w:val="000000"/>
          <w:szCs w:val="22"/>
          <w:lang w:val="sv-SE"/>
        </w:rPr>
      </w:pPr>
    </w:p>
    <w:p w14:paraId="34D5495B" w14:textId="77777777" w:rsidR="00620ABA" w:rsidRPr="0052230A" w:rsidDel="00900763" w:rsidRDefault="00620ABA" w:rsidP="00995534">
      <w:pPr>
        <w:pStyle w:val="EndnoteText"/>
        <w:widowControl w:val="0"/>
        <w:tabs>
          <w:tab w:val="clear" w:pos="567"/>
        </w:tabs>
        <w:rPr>
          <w:del w:id="167" w:author="Author"/>
          <w:color w:val="000000"/>
          <w:szCs w:val="22"/>
          <w:lang w:val="sv-SE"/>
        </w:rPr>
      </w:pPr>
      <w:del w:id="168" w:author="Author">
        <w:r w:rsidRPr="0052230A" w:rsidDel="00900763">
          <w:rPr>
            <w:color w:val="000000"/>
            <w:szCs w:val="22"/>
            <w:lang w:val="sv-SE"/>
          </w:rPr>
          <w:delText>Om höjning i bilirubin &gt; 3 gånger det institutionella övre normala gränsvärdet (IULN) eller i levertransaminaser &gt; 5 gånger IULN inträffar, skall man sätta ut Glivec tills bilirubinnivåerna återgått till &lt; 1,5 gånger IULN och transaminasnivåerna till &lt; 2,5 gånger IULN. Behandling med Glivec kan därefter fortsätta med en reducerad daglig dos. Hos vuxna skall dosen reduceras från 400 mg till 300 mg eller från 600 mg till 400 mg, eller från 800 mg till 600 mg. Hos barn skall dosen reduceras från 340 mg/m</w:delText>
        </w:r>
        <w:r w:rsidRPr="0052230A" w:rsidDel="00900763">
          <w:rPr>
            <w:color w:val="000000"/>
            <w:szCs w:val="22"/>
            <w:vertAlign w:val="superscript"/>
            <w:lang w:val="sv-SE"/>
          </w:rPr>
          <w:delText>2</w:delText>
        </w:r>
        <w:r w:rsidRPr="0052230A" w:rsidDel="00900763">
          <w:rPr>
            <w:color w:val="000000"/>
            <w:szCs w:val="22"/>
            <w:lang w:val="sv-SE"/>
          </w:rPr>
          <w:delText>/dag till 260 mg/m</w:delText>
        </w:r>
        <w:r w:rsidRPr="0052230A" w:rsidDel="00900763">
          <w:rPr>
            <w:color w:val="000000"/>
            <w:szCs w:val="22"/>
            <w:vertAlign w:val="superscript"/>
            <w:lang w:val="sv-SE"/>
          </w:rPr>
          <w:delText>2</w:delText>
        </w:r>
        <w:r w:rsidRPr="0052230A" w:rsidDel="00900763">
          <w:rPr>
            <w:color w:val="000000"/>
            <w:szCs w:val="22"/>
            <w:lang w:val="sv-SE"/>
          </w:rPr>
          <w:delText>/dag.</w:delText>
        </w:r>
      </w:del>
    </w:p>
    <w:p w14:paraId="756BEB91" w14:textId="77777777" w:rsidR="00620ABA" w:rsidRPr="0052230A" w:rsidDel="00900763" w:rsidRDefault="00620ABA" w:rsidP="00995534">
      <w:pPr>
        <w:pStyle w:val="EndnoteText"/>
        <w:widowControl w:val="0"/>
        <w:tabs>
          <w:tab w:val="clear" w:pos="567"/>
        </w:tabs>
        <w:rPr>
          <w:del w:id="169" w:author="Author"/>
          <w:color w:val="000000"/>
          <w:szCs w:val="22"/>
          <w:lang w:val="sv-SE"/>
        </w:rPr>
      </w:pPr>
    </w:p>
    <w:p w14:paraId="48390CC4" w14:textId="77777777" w:rsidR="00620ABA" w:rsidRPr="0052230A" w:rsidDel="00900763" w:rsidRDefault="00620ABA" w:rsidP="00995534">
      <w:pPr>
        <w:pStyle w:val="EndnoteText"/>
        <w:keepNext/>
        <w:widowControl w:val="0"/>
        <w:tabs>
          <w:tab w:val="clear" w:pos="567"/>
        </w:tabs>
        <w:rPr>
          <w:del w:id="170" w:author="Author"/>
          <w:i/>
          <w:color w:val="000000"/>
          <w:szCs w:val="22"/>
          <w:u w:val="single"/>
          <w:lang w:val="sv-SE"/>
        </w:rPr>
      </w:pPr>
      <w:del w:id="171" w:author="Author">
        <w:r w:rsidRPr="0052230A" w:rsidDel="00900763">
          <w:rPr>
            <w:i/>
            <w:color w:val="000000"/>
            <w:szCs w:val="22"/>
            <w:u w:val="single"/>
            <w:lang w:val="sv-SE"/>
          </w:rPr>
          <w:delText>Hematologiska biverkningar</w:delText>
        </w:r>
      </w:del>
    </w:p>
    <w:p w14:paraId="4FAB950B" w14:textId="77777777" w:rsidR="00620ABA" w:rsidRPr="0052230A" w:rsidDel="00900763" w:rsidRDefault="00620ABA" w:rsidP="00995534">
      <w:pPr>
        <w:pStyle w:val="EndnoteText"/>
        <w:widowControl w:val="0"/>
        <w:tabs>
          <w:tab w:val="clear" w:pos="567"/>
        </w:tabs>
        <w:rPr>
          <w:del w:id="172" w:author="Author"/>
          <w:color w:val="000000"/>
          <w:szCs w:val="22"/>
          <w:lang w:val="sv-SE"/>
        </w:rPr>
      </w:pPr>
      <w:del w:id="173" w:author="Author">
        <w:r w:rsidRPr="0052230A" w:rsidDel="00900763">
          <w:rPr>
            <w:color w:val="000000"/>
            <w:szCs w:val="22"/>
            <w:lang w:val="sv-SE"/>
          </w:rPr>
          <w:delText>Dosreduktion eller utsättande av behandling rekommenderas vid svår neutropeni och trombocytopeni enligt anvisningar i nedanstående tabell.</w:delText>
        </w:r>
      </w:del>
    </w:p>
    <w:p w14:paraId="048198AC" w14:textId="77777777" w:rsidR="00620ABA" w:rsidRPr="0052230A" w:rsidDel="00900763" w:rsidRDefault="00620ABA" w:rsidP="00995534">
      <w:pPr>
        <w:pStyle w:val="EndnoteText"/>
        <w:widowControl w:val="0"/>
        <w:tabs>
          <w:tab w:val="clear" w:pos="567"/>
        </w:tabs>
        <w:rPr>
          <w:del w:id="174" w:author="Author"/>
          <w:color w:val="000000"/>
          <w:szCs w:val="22"/>
          <w:lang w:val="sv-SE"/>
        </w:rPr>
      </w:pPr>
    </w:p>
    <w:p w14:paraId="7ACAB182" w14:textId="77777777" w:rsidR="00620ABA" w:rsidRPr="0052230A" w:rsidDel="00900763" w:rsidRDefault="00620ABA" w:rsidP="00995534">
      <w:pPr>
        <w:pStyle w:val="EndnoteText"/>
        <w:keepNext/>
        <w:widowControl w:val="0"/>
        <w:tabs>
          <w:tab w:val="clear" w:pos="567"/>
        </w:tabs>
        <w:rPr>
          <w:del w:id="175" w:author="Author"/>
          <w:bCs/>
          <w:color w:val="000000"/>
          <w:szCs w:val="22"/>
          <w:lang w:val="sv-SE"/>
        </w:rPr>
      </w:pPr>
      <w:del w:id="176" w:author="Author">
        <w:r w:rsidRPr="0052230A" w:rsidDel="00900763">
          <w:rPr>
            <w:bCs/>
            <w:color w:val="000000"/>
            <w:szCs w:val="22"/>
            <w:lang w:val="sv-SE"/>
          </w:rPr>
          <w:delText>Dosjustering vid neutropeni och trombocytopeni:</w:delText>
        </w:r>
      </w:del>
    </w:p>
    <w:p w14:paraId="4D08BCD1" w14:textId="77777777" w:rsidR="00620ABA" w:rsidRPr="0052230A" w:rsidDel="00900763" w:rsidRDefault="00620ABA" w:rsidP="00995534">
      <w:pPr>
        <w:pStyle w:val="EndnoteText"/>
        <w:keepNext/>
        <w:widowControl w:val="0"/>
        <w:tabs>
          <w:tab w:val="clear" w:pos="567"/>
        </w:tabs>
        <w:rPr>
          <w:del w:id="177" w:author="Author"/>
          <w:color w:val="000000"/>
          <w:szCs w:val="22"/>
          <w:lang w:val="sv-SE"/>
        </w:rPr>
      </w:pPr>
    </w:p>
    <w:tbl>
      <w:tblPr>
        <w:tblW w:w="0" w:type="auto"/>
        <w:tblLayout w:type="fixed"/>
        <w:tblLook w:val="0000" w:firstRow="0" w:lastRow="0" w:firstColumn="0" w:lastColumn="0" w:noHBand="0" w:noVBand="0"/>
      </w:tblPr>
      <w:tblGrid>
        <w:gridCol w:w="2376"/>
        <w:gridCol w:w="2400"/>
        <w:gridCol w:w="4404"/>
      </w:tblGrid>
      <w:tr w:rsidR="003B175C" w:rsidRPr="000803CD" w:rsidDel="00900763" w14:paraId="4404DD80" w14:textId="77777777" w:rsidTr="00DF06CD">
        <w:trPr>
          <w:cantSplit/>
          <w:del w:id="178" w:author="Author"/>
        </w:trPr>
        <w:tc>
          <w:tcPr>
            <w:tcW w:w="2376" w:type="dxa"/>
            <w:tcBorders>
              <w:top w:val="single" w:sz="4" w:space="0" w:color="auto"/>
              <w:left w:val="single" w:sz="4" w:space="0" w:color="auto"/>
              <w:bottom w:val="single" w:sz="4" w:space="0" w:color="auto"/>
              <w:right w:val="single" w:sz="4" w:space="0" w:color="auto"/>
            </w:tcBorders>
          </w:tcPr>
          <w:p w14:paraId="634069AD" w14:textId="77777777" w:rsidR="003B175C" w:rsidRPr="0052230A" w:rsidDel="00900763" w:rsidRDefault="003B175C" w:rsidP="00995534">
            <w:pPr>
              <w:pStyle w:val="EndnoteText"/>
              <w:keepNext/>
              <w:widowControl w:val="0"/>
              <w:tabs>
                <w:tab w:val="clear" w:pos="567"/>
              </w:tabs>
              <w:rPr>
                <w:del w:id="179" w:author="Author"/>
                <w:color w:val="000000"/>
                <w:szCs w:val="22"/>
                <w:lang w:val="sv-SE"/>
              </w:rPr>
            </w:pPr>
            <w:del w:id="180" w:author="Author">
              <w:r w:rsidRPr="0052230A" w:rsidDel="00900763">
                <w:rPr>
                  <w:color w:val="000000"/>
                  <w:szCs w:val="22"/>
                  <w:lang w:val="sv-SE"/>
                </w:rPr>
                <w:delText>HES/CEL (startdos 100 mg)</w:delText>
              </w:r>
            </w:del>
          </w:p>
        </w:tc>
        <w:tc>
          <w:tcPr>
            <w:tcW w:w="2400" w:type="dxa"/>
            <w:tcBorders>
              <w:top w:val="single" w:sz="4" w:space="0" w:color="auto"/>
              <w:left w:val="single" w:sz="4" w:space="0" w:color="auto"/>
              <w:bottom w:val="single" w:sz="4" w:space="0" w:color="auto"/>
              <w:right w:val="single" w:sz="4" w:space="0" w:color="auto"/>
            </w:tcBorders>
          </w:tcPr>
          <w:p w14:paraId="39230430" w14:textId="77777777" w:rsidR="003B175C" w:rsidRPr="0052230A" w:rsidDel="00900763" w:rsidRDefault="003B175C" w:rsidP="00995534">
            <w:pPr>
              <w:pStyle w:val="Table"/>
              <w:keepLines w:val="0"/>
              <w:widowControl w:val="0"/>
              <w:spacing w:before="0" w:after="0"/>
              <w:rPr>
                <w:del w:id="181" w:author="Author"/>
                <w:rFonts w:ascii="Times New Roman" w:hAnsi="Times New Roman"/>
                <w:color w:val="000000"/>
                <w:sz w:val="22"/>
                <w:szCs w:val="22"/>
                <w:lang w:val="sv-SE"/>
              </w:rPr>
            </w:pPr>
            <w:del w:id="182" w:author="Author">
              <w:r w:rsidRPr="0052230A" w:rsidDel="00900763">
                <w:rPr>
                  <w:rFonts w:ascii="Times New Roman" w:hAnsi="Times New Roman"/>
                  <w:color w:val="000000"/>
                  <w:sz w:val="22"/>
                  <w:szCs w:val="22"/>
                  <w:lang w:val="sv-SE"/>
                </w:rPr>
                <w:delText>ANC-värde &lt; 1,0 x 10</w:delText>
              </w:r>
              <w:r w:rsidRPr="0052230A" w:rsidDel="00900763">
                <w:rPr>
                  <w:rFonts w:ascii="Times New Roman" w:hAnsi="Times New Roman"/>
                  <w:color w:val="000000"/>
                  <w:sz w:val="22"/>
                  <w:szCs w:val="22"/>
                  <w:vertAlign w:val="superscript"/>
                  <w:lang w:val="sv-SE"/>
                </w:rPr>
                <w:delText>9</w:delText>
              </w:r>
              <w:r w:rsidRPr="0052230A" w:rsidDel="00900763">
                <w:rPr>
                  <w:rFonts w:ascii="Times New Roman" w:hAnsi="Times New Roman"/>
                  <w:color w:val="000000"/>
                  <w:sz w:val="22"/>
                  <w:szCs w:val="22"/>
                  <w:lang w:val="sv-SE"/>
                </w:rPr>
                <w:delText>/l</w:delText>
              </w:r>
            </w:del>
          </w:p>
          <w:p w14:paraId="0F648653" w14:textId="77777777" w:rsidR="003B175C" w:rsidRPr="0052230A" w:rsidDel="00900763" w:rsidRDefault="003B175C" w:rsidP="00995534">
            <w:pPr>
              <w:pStyle w:val="Table"/>
              <w:keepLines w:val="0"/>
              <w:widowControl w:val="0"/>
              <w:spacing w:before="0" w:after="0"/>
              <w:rPr>
                <w:del w:id="183" w:author="Author"/>
                <w:rFonts w:ascii="Times New Roman" w:hAnsi="Times New Roman"/>
                <w:color w:val="000000"/>
                <w:sz w:val="22"/>
                <w:szCs w:val="22"/>
                <w:lang w:val="sv-SE"/>
              </w:rPr>
            </w:pPr>
            <w:del w:id="184" w:author="Author">
              <w:r w:rsidRPr="0052230A" w:rsidDel="00900763">
                <w:rPr>
                  <w:rFonts w:ascii="Times New Roman" w:hAnsi="Times New Roman"/>
                  <w:color w:val="000000"/>
                  <w:sz w:val="22"/>
                  <w:szCs w:val="22"/>
                  <w:lang w:val="sv-SE"/>
                </w:rPr>
                <w:delText>och/eller</w:delText>
              </w:r>
            </w:del>
          </w:p>
          <w:p w14:paraId="1E81CC4F" w14:textId="77777777" w:rsidR="003B175C" w:rsidRPr="0052230A" w:rsidDel="00900763" w:rsidRDefault="003B175C" w:rsidP="00995534">
            <w:pPr>
              <w:pStyle w:val="Table"/>
              <w:keepLines w:val="0"/>
              <w:widowControl w:val="0"/>
              <w:spacing w:before="0" w:after="0"/>
              <w:rPr>
                <w:del w:id="185" w:author="Author"/>
                <w:rFonts w:ascii="Times New Roman" w:hAnsi="Times New Roman"/>
                <w:color w:val="000000"/>
                <w:sz w:val="22"/>
                <w:szCs w:val="22"/>
                <w:lang w:val="sv-SE"/>
              </w:rPr>
            </w:pPr>
            <w:del w:id="186" w:author="Author">
              <w:r w:rsidRPr="0052230A" w:rsidDel="00900763">
                <w:rPr>
                  <w:rFonts w:ascii="Times New Roman" w:hAnsi="Times New Roman"/>
                  <w:color w:val="000000"/>
                  <w:sz w:val="22"/>
                  <w:szCs w:val="22"/>
                  <w:lang w:val="sv-SE"/>
                </w:rPr>
                <w:delText>trombocyter &lt; 50 x 10</w:delText>
              </w:r>
              <w:r w:rsidRPr="0052230A" w:rsidDel="00900763">
                <w:rPr>
                  <w:rFonts w:ascii="Times New Roman" w:hAnsi="Times New Roman"/>
                  <w:color w:val="000000"/>
                  <w:sz w:val="22"/>
                  <w:szCs w:val="22"/>
                  <w:vertAlign w:val="superscript"/>
                  <w:lang w:val="sv-SE"/>
                </w:rPr>
                <w:delText>9</w:delText>
              </w:r>
              <w:r w:rsidRPr="0052230A" w:rsidDel="00900763">
                <w:rPr>
                  <w:rFonts w:ascii="Times New Roman" w:hAnsi="Times New Roman"/>
                  <w:color w:val="000000"/>
                  <w:sz w:val="22"/>
                  <w:szCs w:val="22"/>
                  <w:lang w:val="sv-SE"/>
                </w:rPr>
                <w:delText>/l</w:delText>
              </w:r>
            </w:del>
          </w:p>
        </w:tc>
        <w:tc>
          <w:tcPr>
            <w:tcW w:w="4404" w:type="dxa"/>
            <w:tcBorders>
              <w:top w:val="single" w:sz="4" w:space="0" w:color="auto"/>
              <w:left w:val="single" w:sz="4" w:space="0" w:color="auto"/>
              <w:bottom w:val="single" w:sz="4" w:space="0" w:color="auto"/>
              <w:right w:val="single" w:sz="4" w:space="0" w:color="auto"/>
            </w:tcBorders>
          </w:tcPr>
          <w:p w14:paraId="7487C857" w14:textId="77777777" w:rsidR="003B175C" w:rsidRPr="00C13BF7" w:rsidDel="00900763" w:rsidRDefault="009039A5" w:rsidP="00995534">
            <w:pPr>
              <w:pStyle w:val="Table"/>
              <w:keepLines w:val="0"/>
              <w:widowControl w:val="0"/>
              <w:tabs>
                <w:tab w:val="clear" w:pos="284"/>
              </w:tabs>
              <w:spacing w:before="0" w:after="0"/>
              <w:ind w:left="469" w:hanging="469"/>
              <w:rPr>
                <w:del w:id="187" w:author="Author"/>
                <w:rFonts w:ascii="Times New Roman" w:hAnsi="Times New Roman"/>
                <w:color w:val="000000"/>
                <w:sz w:val="22"/>
                <w:szCs w:val="22"/>
                <w:lang w:val="sv-SE"/>
              </w:rPr>
            </w:pPr>
            <w:del w:id="188" w:author="Author">
              <w:r w:rsidRPr="0052230A" w:rsidDel="00900763">
                <w:rPr>
                  <w:rFonts w:ascii="Times New Roman" w:hAnsi="Times New Roman"/>
                  <w:color w:val="000000"/>
                  <w:sz w:val="22"/>
                  <w:szCs w:val="22"/>
                  <w:lang w:val="sv-SE"/>
                </w:rPr>
                <w:delText>1.</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 xml:space="preserve">Sätt ut Glivec till dess ANC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1,5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 xml:space="preserve">/l och trombocyter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75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/l.</w:delText>
              </w:r>
            </w:del>
          </w:p>
          <w:p w14:paraId="181DA30D" w14:textId="77777777" w:rsidR="003B175C" w:rsidRPr="00DF3777" w:rsidDel="00900763" w:rsidRDefault="009039A5" w:rsidP="00995534">
            <w:pPr>
              <w:pStyle w:val="Table"/>
              <w:keepLines w:val="0"/>
              <w:widowControl w:val="0"/>
              <w:tabs>
                <w:tab w:val="clear" w:pos="284"/>
              </w:tabs>
              <w:spacing w:before="0" w:after="0"/>
              <w:ind w:left="469" w:hanging="469"/>
              <w:rPr>
                <w:del w:id="189" w:author="Author"/>
                <w:rFonts w:ascii="Times New Roman" w:hAnsi="Times New Roman"/>
                <w:color w:val="000000"/>
                <w:sz w:val="22"/>
                <w:szCs w:val="22"/>
                <w:lang w:val="sv-SE"/>
              </w:rPr>
            </w:pPr>
            <w:del w:id="190" w:author="Author">
              <w:r w:rsidRPr="00B57A57" w:rsidDel="00900763">
                <w:rPr>
                  <w:rFonts w:ascii="Times New Roman" w:hAnsi="Times New Roman"/>
                  <w:color w:val="000000"/>
                  <w:sz w:val="22"/>
                  <w:szCs w:val="22"/>
                  <w:lang w:val="sv-SE"/>
                </w:rPr>
                <w:delText>2.</w:delText>
              </w:r>
              <w:r w:rsidRPr="00B57A57" w:rsidDel="00900763">
                <w:rPr>
                  <w:rFonts w:ascii="Times New Roman" w:hAnsi="Times New Roman"/>
                  <w:color w:val="000000"/>
                  <w:sz w:val="22"/>
                  <w:szCs w:val="22"/>
                  <w:lang w:val="sv-SE"/>
                </w:rPr>
                <w:tab/>
              </w:r>
              <w:r w:rsidR="003B175C" w:rsidRPr="00B57A57" w:rsidDel="00900763">
                <w:rPr>
                  <w:rFonts w:ascii="Times New Roman" w:hAnsi="Times New Roman"/>
                  <w:color w:val="000000"/>
                  <w:sz w:val="22"/>
                  <w:szCs w:val="22"/>
                  <w:lang w:val="sv-SE"/>
                </w:rPr>
                <w:delText>Återuppta behandling med tidigare Glivec-dos (d.v.s. innan allvarlig biverkan).</w:delText>
              </w:r>
            </w:del>
          </w:p>
        </w:tc>
      </w:tr>
      <w:tr w:rsidR="003B175C" w:rsidRPr="000803CD" w:rsidDel="00900763" w14:paraId="19B4D07C" w14:textId="77777777" w:rsidTr="00DF06CD">
        <w:trPr>
          <w:cantSplit/>
          <w:del w:id="191" w:author="Author"/>
        </w:trPr>
        <w:tc>
          <w:tcPr>
            <w:tcW w:w="2376" w:type="dxa"/>
            <w:tcBorders>
              <w:top w:val="single" w:sz="4" w:space="0" w:color="auto"/>
              <w:left w:val="single" w:sz="4" w:space="0" w:color="auto"/>
              <w:bottom w:val="single" w:sz="4" w:space="0" w:color="auto"/>
              <w:right w:val="single" w:sz="4" w:space="0" w:color="auto"/>
            </w:tcBorders>
          </w:tcPr>
          <w:p w14:paraId="09B23EAF" w14:textId="77777777" w:rsidR="003B175C" w:rsidRPr="0077447B" w:rsidDel="00900763" w:rsidRDefault="003B175C" w:rsidP="00995534">
            <w:pPr>
              <w:pStyle w:val="EndnoteText"/>
              <w:widowControl w:val="0"/>
              <w:tabs>
                <w:tab w:val="clear" w:pos="567"/>
              </w:tabs>
              <w:rPr>
                <w:del w:id="192" w:author="Author"/>
                <w:color w:val="000000"/>
                <w:szCs w:val="22"/>
                <w:lang w:val="sv-SE"/>
              </w:rPr>
            </w:pPr>
            <w:del w:id="193" w:author="Author">
              <w:r w:rsidRPr="0052230A" w:rsidDel="00900763">
                <w:rPr>
                  <w:color w:val="000000"/>
                  <w:szCs w:val="22"/>
                  <w:lang w:val="sv-SE"/>
                </w:rPr>
                <w:delText>KML i kronisk fas, MDS/MPD och GIST (startdos 400 mg)</w:delText>
              </w:r>
            </w:del>
          </w:p>
          <w:p w14:paraId="161B887B" w14:textId="77777777" w:rsidR="003B175C" w:rsidRPr="00B57A57" w:rsidDel="00900763" w:rsidRDefault="003B175C" w:rsidP="00995534">
            <w:pPr>
              <w:pStyle w:val="EndnoteText"/>
              <w:widowControl w:val="0"/>
              <w:tabs>
                <w:tab w:val="clear" w:pos="567"/>
              </w:tabs>
              <w:rPr>
                <w:del w:id="194" w:author="Author"/>
                <w:color w:val="000000"/>
                <w:szCs w:val="22"/>
                <w:lang w:val="sv-SE"/>
              </w:rPr>
            </w:pPr>
            <w:del w:id="195" w:author="Author">
              <w:r w:rsidRPr="00C13BF7" w:rsidDel="00900763">
                <w:rPr>
                  <w:color w:val="000000"/>
                  <w:szCs w:val="22"/>
                  <w:lang w:val="sv-SE"/>
                </w:rPr>
                <w:delText>HES/CEL (vid dosen 400 mg)</w:delText>
              </w:r>
            </w:del>
          </w:p>
        </w:tc>
        <w:tc>
          <w:tcPr>
            <w:tcW w:w="2400" w:type="dxa"/>
            <w:tcBorders>
              <w:top w:val="single" w:sz="4" w:space="0" w:color="auto"/>
              <w:left w:val="single" w:sz="4" w:space="0" w:color="auto"/>
              <w:bottom w:val="single" w:sz="4" w:space="0" w:color="auto"/>
              <w:right w:val="single" w:sz="4" w:space="0" w:color="auto"/>
            </w:tcBorders>
          </w:tcPr>
          <w:p w14:paraId="394FA668" w14:textId="77777777" w:rsidR="003B175C" w:rsidRPr="00DF3777" w:rsidDel="00900763" w:rsidRDefault="003B175C" w:rsidP="00995534">
            <w:pPr>
              <w:pStyle w:val="Table"/>
              <w:keepNext w:val="0"/>
              <w:keepLines w:val="0"/>
              <w:widowControl w:val="0"/>
              <w:spacing w:before="0" w:after="0"/>
              <w:rPr>
                <w:del w:id="196" w:author="Author"/>
                <w:rFonts w:ascii="Times New Roman" w:hAnsi="Times New Roman"/>
                <w:color w:val="000000"/>
                <w:sz w:val="22"/>
                <w:szCs w:val="22"/>
                <w:lang w:val="sv-SE"/>
              </w:rPr>
            </w:pPr>
            <w:del w:id="197" w:author="Author">
              <w:r w:rsidRPr="00DF3777" w:rsidDel="00900763">
                <w:rPr>
                  <w:rFonts w:ascii="Times New Roman" w:hAnsi="Times New Roman"/>
                  <w:color w:val="000000"/>
                  <w:sz w:val="22"/>
                  <w:szCs w:val="22"/>
                  <w:lang w:val="sv-SE"/>
                </w:rPr>
                <w:delText>ANC-värde &lt; 1,0 x 10</w:delText>
              </w:r>
              <w:r w:rsidRPr="00DF3777" w:rsidDel="00900763">
                <w:rPr>
                  <w:rFonts w:ascii="Times New Roman" w:hAnsi="Times New Roman"/>
                  <w:color w:val="000000"/>
                  <w:sz w:val="22"/>
                  <w:szCs w:val="22"/>
                  <w:vertAlign w:val="superscript"/>
                  <w:lang w:val="sv-SE"/>
                </w:rPr>
                <w:delText>9</w:delText>
              </w:r>
              <w:r w:rsidRPr="00DF3777" w:rsidDel="00900763">
                <w:rPr>
                  <w:rFonts w:ascii="Times New Roman" w:hAnsi="Times New Roman"/>
                  <w:color w:val="000000"/>
                  <w:sz w:val="22"/>
                  <w:szCs w:val="22"/>
                  <w:lang w:val="sv-SE"/>
                </w:rPr>
                <w:delText>/l</w:delText>
              </w:r>
            </w:del>
          </w:p>
          <w:p w14:paraId="3FAFC7D0" w14:textId="77777777" w:rsidR="003B175C" w:rsidRPr="0052230A" w:rsidDel="00900763" w:rsidRDefault="003B175C" w:rsidP="00995534">
            <w:pPr>
              <w:pStyle w:val="Table"/>
              <w:keepNext w:val="0"/>
              <w:keepLines w:val="0"/>
              <w:widowControl w:val="0"/>
              <w:spacing w:before="0" w:after="0"/>
              <w:rPr>
                <w:del w:id="198" w:author="Author"/>
                <w:rFonts w:ascii="Times New Roman" w:hAnsi="Times New Roman"/>
                <w:color w:val="000000"/>
                <w:sz w:val="22"/>
                <w:szCs w:val="22"/>
                <w:lang w:val="sv-SE"/>
              </w:rPr>
            </w:pPr>
            <w:del w:id="199" w:author="Author">
              <w:r w:rsidRPr="0052230A" w:rsidDel="00900763">
                <w:rPr>
                  <w:rFonts w:ascii="Times New Roman" w:hAnsi="Times New Roman"/>
                  <w:color w:val="000000"/>
                  <w:sz w:val="22"/>
                  <w:szCs w:val="22"/>
                  <w:lang w:val="sv-SE"/>
                </w:rPr>
                <w:delText>och/eller</w:delText>
              </w:r>
            </w:del>
          </w:p>
          <w:p w14:paraId="55913CD8" w14:textId="77777777" w:rsidR="003B175C" w:rsidRPr="0052230A" w:rsidDel="00900763" w:rsidRDefault="003B175C" w:rsidP="00995534">
            <w:pPr>
              <w:pStyle w:val="EndnoteText"/>
              <w:widowControl w:val="0"/>
              <w:tabs>
                <w:tab w:val="clear" w:pos="567"/>
              </w:tabs>
              <w:rPr>
                <w:del w:id="200" w:author="Author"/>
                <w:color w:val="000000"/>
                <w:szCs w:val="22"/>
                <w:lang w:val="sv-SE"/>
              </w:rPr>
            </w:pPr>
            <w:del w:id="201" w:author="Author">
              <w:r w:rsidRPr="0052230A" w:rsidDel="00900763">
                <w:rPr>
                  <w:color w:val="000000"/>
                  <w:szCs w:val="22"/>
                  <w:lang w:val="sv-SE"/>
                </w:rPr>
                <w:delText>trombocyter &lt; 50 x 10</w:delText>
              </w:r>
              <w:r w:rsidRPr="0052230A" w:rsidDel="00900763">
                <w:rPr>
                  <w:color w:val="000000"/>
                  <w:szCs w:val="22"/>
                  <w:vertAlign w:val="superscript"/>
                  <w:lang w:val="sv-SE"/>
                </w:rPr>
                <w:delText>9</w:delText>
              </w:r>
              <w:r w:rsidRPr="0052230A" w:rsidDel="00900763">
                <w:rPr>
                  <w:color w:val="000000"/>
                  <w:szCs w:val="22"/>
                  <w:lang w:val="sv-SE"/>
                </w:rPr>
                <w:delText>/l</w:delText>
              </w:r>
            </w:del>
          </w:p>
        </w:tc>
        <w:tc>
          <w:tcPr>
            <w:tcW w:w="4404" w:type="dxa"/>
            <w:tcBorders>
              <w:top w:val="single" w:sz="4" w:space="0" w:color="auto"/>
              <w:left w:val="single" w:sz="4" w:space="0" w:color="auto"/>
              <w:bottom w:val="single" w:sz="4" w:space="0" w:color="auto"/>
              <w:right w:val="single" w:sz="4" w:space="0" w:color="auto"/>
            </w:tcBorders>
          </w:tcPr>
          <w:p w14:paraId="3FD812D8" w14:textId="77777777" w:rsidR="003B175C" w:rsidRPr="00C13BF7" w:rsidDel="00900763" w:rsidRDefault="009039A5" w:rsidP="00995534">
            <w:pPr>
              <w:pStyle w:val="Table"/>
              <w:keepNext w:val="0"/>
              <w:keepLines w:val="0"/>
              <w:widowControl w:val="0"/>
              <w:tabs>
                <w:tab w:val="clear" w:pos="284"/>
              </w:tabs>
              <w:spacing w:before="0" w:after="0"/>
              <w:ind w:left="469" w:hanging="469"/>
              <w:rPr>
                <w:del w:id="202" w:author="Author"/>
                <w:rFonts w:ascii="Times New Roman" w:hAnsi="Times New Roman"/>
                <w:color w:val="000000"/>
                <w:sz w:val="22"/>
                <w:szCs w:val="22"/>
                <w:lang w:val="sv-SE"/>
              </w:rPr>
            </w:pPr>
            <w:del w:id="203" w:author="Author">
              <w:r w:rsidRPr="0052230A" w:rsidDel="00900763">
                <w:rPr>
                  <w:rFonts w:ascii="Times New Roman" w:hAnsi="Times New Roman"/>
                  <w:color w:val="000000"/>
                  <w:sz w:val="22"/>
                  <w:szCs w:val="22"/>
                  <w:lang w:val="sv-SE"/>
                </w:rPr>
                <w:delText>1.</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 xml:space="preserve">Sätt ut Glivec till dess ANC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1,5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 xml:space="preserve">/l och trombocyter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75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/l.</w:delText>
              </w:r>
            </w:del>
          </w:p>
          <w:p w14:paraId="5F57C348" w14:textId="77777777" w:rsidR="003B175C" w:rsidRPr="00DF3777" w:rsidDel="00900763" w:rsidRDefault="009039A5" w:rsidP="00995534">
            <w:pPr>
              <w:pStyle w:val="Table"/>
              <w:keepNext w:val="0"/>
              <w:keepLines w:val="0"/>
              <w:widowControl w:val="0"/>
              <w:tabs>
                <w:tab w:val="clear" w:pos="284"/>
              </w:tabs>
              <w:spacing w:before="0" w:after="0"/>
              <w:ind w:left="469" w:hanging="469"/>
              <w:rPr>
                <w:del w:id="204" w:author="Author"/>
                <w:rFonts w:ascii="Times New Roman" w:hAnsi="Times New Roman"/>
                <w:color w:val="000000"/>
                <w:sz w:val="22"/>
                <w:szCs w:val="22"/>
                <w:lang w:val="sv-SE"/>
              </w:rPr>
            </w:pPr>
            <w:del w:id="205" w:author="Author">
              <w:r w:rsidRPr="00B57A57" w:rsidDel="00900763">
                <w:rPr>
                  <w:rFonts w:ascii="Times New Roman" w:hAnsi="Times New Roman"/>
                  <w:color w:val="000000"/>
                  <w:sz w:val="22"/>
                  <w:szCs w:val="22"/>
                  <w:lang w:val="sv-SE"/>
                </w:rPr>
                <w:delText>2.</w:delText>
              </w:r>
              <w:r w:rsidRPr="00B57A57" w:rsidDel="00900763">
                <w:rPr>
                  <w:rFonts w:ascii="Times New Roman" w:hAnsi="Times New Roman"/>
                  <w:color w:val="000000"/>
                  <w:sz w:val="22"/>
                  <w:szCs w:val="22"/>
                  <w:lang w:val="sv-SE"/>
                </w:rPr>
                <w:tab/>
              </w:r>
              <w:r w:rsidR="003B175C" w:rsidRPr="00B57A57" w:rsidDel="00900763">
                <w:rPr>
                  <w:rFonts w:ascii="Times New Roman" w:hAnsi="Times New Roman"/>
                  <w:color w:val="000000"/>
                  <w:sz w:val="22"/>
                  <w:szCs w:val="22"/>
                  <w:lang w:val="sv-SE"/>
                </w:rPr>
                <w:delText>Återuppta behandling med tidigare Glivec-dos (d.v.s. innan allvarlig biverkan).</w:delText>
              </w:r>
            </w:del>
          </w:p>
          <w:p w14:paraId="44EB80B1" w14:textId="77777777" w:rsidR="003B175C" w:rsidRPr="0052230A" w:rsidDel="00900763" w:rsidRDefault="009039A5" w:rsidP="00995534">
            <w:pPr>
              <w:pStyle w:val="EndnoteText"/>
              <w:widowControl w:val="0"/>
              <w:tabs>
                <w:tab w:val="clear" w:pos="567"/>
              </w:tabs>
              <w:ind w:left="469" w:hanging="469"/>
              <w:rPr>
                <w:del w:id="206" w:author="Author"/>
                <w:color w:val="000000"/>
                <w:szCs w:val="22"/>
                <w:lang w:val="sv-SE"/>
              </w:rPr>
            </w:pPr>
            <w:del w:id="207" w:author="Author">
              <w:r w:rsidRPr="0052230A" w:rsidDel="00900763">
                <w:rPr>
                  <w:color w:val="000000"/>
                  <w:szCs w:val="22"/>
                  <w:lang w:val="sv-SE"/>
                </w:rPr>
                <w:delText>3.</w:delText>
              </w:r>
              <w:r w:rsidRPr="0052230A" w:rsidDel="00900763">
                <w:rPr>
                  <w:color w:val="000000"/>
                  <w:szCs w:val="22"/>
                  <w:lang w:val="sv-SE"/>
                </w:rPr>
                <w:tab/>
              </w:r>
              <w:r w:rsidR="003B175C" w:rsidRPr="0052230A" w:rsidDel="00900763">
                <w:rPr>
                  <w:color w:val="000000"/>
                  <w:szCs w:val="22"/>
                  <w:lang w:val="sv-SE"/>
                </w:rPr>
                <w:delText>Om ANC återgår till &lt; 1,0 x 10</w:delText>
              </w:r>
              <w:r w:rsidR="003B175C" w:rsidRPr="0052230A" w:rsidDel="00900763">
                <w:rPr>
                  <w:color w:val="000000"/>
                  <w:szCs w:val="22"/>
                  <w:vertAlign w:val="superscript"/>
                  <w:lang w:val="sv-SE"/>
                </w:rPr>
                <w:delText>9</w:delText>
              </w:r>
              <w:r w:rsidR="003B175C" w:rsidRPr="0052230A" w:rsidDel="00900763">
                <w:rPr>
                  <w:color w:val="000000"/>
                  <w:szCs w:val="22"/>
                  <w:lang w:val="sv-SE"/>
                </w:rPr>
                <w:delText>/l och/eller trombocyter &lt; 50 x 10</w:delText>
              </w:r>
              <w:r w:rsidR="003B175C" w:rsidRPr="0052230A" w:rsidDel="00900763">
                <w:rPr>
                  <w:color w:val="000000"/>
                  <w:szCs w:val="22"/>
                  <w:vertAlign w:val="superscript"/>
                  <w:lang w:val="sv-SE"/>
                </w:rPr>
                <w:delText>9</w:delText>
              </w:r>
              <w:r w:rsidR="003B175C" w:rsidRPr="0052230A" w:rsidDel="00900763">
                <w:rPr>
                  <w:color w:val="000000"/>
                  <w:szCs w:val="22"/>
                  <w:lang w:val="sv-SE"/>
                </w:rPr>
                <w:delText>/l, upprepa steg 1 och återuppta Glivec i reducerad dos om 300 mg.</w:delText>
              </w:r>
            </w:del>
          </w:p>
        </w:tc>
      </w:tr>
      <w:tr w:rsidR="003B175C" w:rsidRPr="000803CD" w:rsidDel="00900763" w14:paraId="7DC42A77" w14:textId="77777777" w:rsidTr="00DF06CD">
        <w:trPr>
          <w:cantSplit/>
          <w:del w:id="208" w:author="Author"/>
        </w:trPr>
        <w:tc>
          <w:tcPr>
            <w:tcW w:w="2376" w:type="dxa"/>
            <w:tcBorders>
              <w:top w:val="single" w:sz="4" w:space="0" w:color="auto"/>
              <w:left w:val="single" w:sz="4" w:space="0" w:color="auto"/>
              <w:bottom w:val="single" w:sz="4" w:space="0" w:color="auto"/>
              <w:right w:val="single" w:sz="4" w:space="0" w:color="auto"/>
            </w:tcBorders>
          </w:tcPr>
          <w:p w14:paraId="48AED1C7" w14:textId="77777777" w:rsidR="003B175C" w:rsidRPr="00C13BF7" w:rsidDel="00900763" w:rsidRDefault="003B175C" w:rsidP="00995534">
            <w:pPr>
              <w:pStyle w:val="EndnoteText"/>
              <w:widowControl w:val="0"/>
              <w:tabs>
                <w:tab w:val="clear" w:pos="567"/>
              </w:tabs>
              <w:rPr>
                <w:del w:id="209" w:author="Author"/>
                <w:color w:val="000000"/>
                <w:szCs w:val="22"/>
                <w:lang w:val="sv-SE"/>
              </w:rPr>
            </w:pPr>
            <w:del w:id="210" w:author="Author">
              <w:r w:rsidRPr="0052230A" w:rsidDel="00900763">
                <w:rPr>
                  <w:color w:val="000000"/>
                  <w:szCs w:val="22"/>
                  <w:lang w:val="sv-SE"/>
                </w:rPr>
                <w:delText>KML i kronisk fas hos barn (vid dosen 340 mg/m</w:delText>
              </w:r>
              <w:r w:rsidRPr="0077447B" w:rsidDel="00900763">
                <w:rPr>
                  <w:color w:val="000000"/>
                  <w:szCs w:val="22"/>
                  <w:vertAlign w:val="superscript"/>
                  <w:lang w:val="sv-SE"/>
                </w:rPr>
                <w:delText>2</w:delText>
              </w:r>
              <w:r w:rsidRPr="0077447B" w:rsidDel="00900763">
                <w:rPr>
                  <w:color w:val="000000"/>
                  <w:szCs w:val="22"/>
                  <w:lang w:val="sv-SE"/>
                </w:rPr>
                <w:delText>)</w:delText>
              </w:r>
            </w:del>
          </w:p>
        </w:tc>
        <w:tc>
          <w:tcPr>
            <w:tcW w:w="2400" w:type="dxa"/>
            <w:tcBorders>
              <w:top w:val="single" w:sz="4" w:space="0" w:color="auto"/>
              <w:left w:val="single" w:sz="4" w:space="0" w:color="auto"/>
              <w:bottom w:val="single" w:sz="4" w:space="0" w:color="auto"/>
              <w:right w:val="single" w:sz="4" w:space="0" w:color="auto"/>
            </w:tcBorders>
          </w:tcPr>
          <w:p w14:paraId="75B2A9FD" w14:textId="77777777" w:rsidR="003B175C" w:rsidRPr="00DF3777" w:rsidDel="00900763" w:rsidRDefault="003B175C" w:rsidP="00995534">
            <w:pPr>
              <w:pStyle w:val="Table"/>
              <w:keepNext w:val="0"/>
              <w:keepLines w:val="0"/>
              <w:widowControl w:val="0"/>
              <w:spacing w:before="0" w:after="0"/>
              <w:rPr>
                <w:del w:id="211" w:author="Author"/>
                <w:rFonts w:ascii="Times New Roman" w:hAnsi="Times New Roman"/>
                <w:color w:val="000000"/>
                <w:sz w:val="22"/>
                <w:szCs w:val="22"/>
                <w:lang w:val="sv-SE"/>
              </w:rPr>
            </w:pPr>
            <w:del w:id="212" w:author="Author">
              <w:r w:rsidRPr="00B57A57" w:rsidDel="00900763">
                <w:rPr>
                  <w:rFonts w:ascii="Times New Roman" w:hAnsi="Times New Roman"/>
                  <w:color w:val="000000"/>
                  <w:sz w:val="22"/>
                  <w:szCs w:val="22"/>
                  <w:lang w:val="sv-SE"/>
                </w:rPr>
                <w:delText>ANC-värde &lt; 1,0 x 10</w:delText>
              </w:r>
              <w:r w:rsidRPr="00B57A57" w:rsidDel="00900763">
                <w:rPr>
                  <w:rFonts w:ascii="Times New Roman" w:hAnsi="Times New Roman"/>
                  <w:color w:val="000000"/>
                  <w:sz w:val="22"/>
                  <w:szCs w:val="22"/>
                  <w:vertAlign w:val="superscript"/>
                  <w:lang w:val="sv-SE"/>
                </w:rPr>
                <w:delText>9</w:delText>
              </w:r>
              <w:r w:rsidRPr="00DF3777" w:rsidDel="00900763">
                <w:rPr>
                  <w:rFonts w:ascii="Times New Roman" w:hAnsi="Times New Roman"/>
                  <w:color w:val="000000"/>
                  <w:sz w:val="22"/>
                  <w:szCs w:val="22"/>
                  <w:lang w:val="sv-SE"/>
                </w:rPr>
                <w:delText>/l</w:delText>
              </w:r>
            </w:del>
          </w:p>
          <w:p w14:paraId="623041EC" w14:textId="77777777" w:rsidR="003B175C" w:rsidRPr="0052230A" w:rsidDel="00900763" w:rsidRDefault="003B175C" w:rsidP="00995534">
            <w:pPr>
              <w:pStyle w:val="Table"/>
              <w:keepNext w:val="0"/>
              <w:keepLines w:val="0"/>
              <w:widowControl w:val="0"/>
              <w:spacing w:before="0" w:after="0"/>
              <w:rPr>
                <w:del w:id="213" w:author="Author"/>
                <w:rFonts w:ascii="Times New Roman" w:hAnsi="Times New Roman"/>
                <w:color w:val="000000"/>
                <w:sz w:val="22"/>
                <w:szCs w:val="22"/>
                <w:lang w:val="sv-SE"/>
              </w:rPr>
            </w:pPr>
            <w:del w:id="214" w:author="Author">
              <w:r w:rsidRPr="0052230A" w:rsidDel="00900763">
                <w:rPr>
                  <w:rFonts w:ascii="Times New Roman" w:hAnsi="Times New Roman"/>
                  <w:color w:val="000000"/>
                  <w:sz w:val="22"/>
                  <w:szCs w:val="22"/>
                  <w:lang w:val="sv-SE"/>
                </w:rPr>
                <w:delText>och/eller</w:delText>
              </w:r>
            </w:del>
          </w:p>
          <w:p w14:paraId="705DF40A" w14:textId="77777777" w:rsidR="003B175C" w:rsidRPr="0052230A" w:rsidDel="00900763" w:rsidRDefault="003B175C" w:rsidP="00995534">
            <w:pPr>
              <w:pStyle w:val="Table"/>
              <w:keepNext w:val="0"/>
              <w:keepLines w:val="0"/>
              <w:widowControl w:val="0"/>
              <w:spacing w:before="0" w:after="0"/>
              <w:rPr>
                <w:del w:id="215" w:author="Author"/>
                <w:rFonts w:ascii="Times New Roman" w:hAnsi="Times New Roman"/>
                <w:color w:val="000000"/>
                <w:sz w:val="22"/>
                <w:szCs w:val="22"/>
                <w:vertAlign w:val="superscript"/>
                <w:lang w:val="sv-SE"/>
              </w:rPr>
            </w:pPr>
            <w:del w:id="216" w:author="Author">
              <w:r w:rsidRPr="0052230A" w:rsidDel="00900763">
                <w:rPr>
                  <w:rFonts w:ascii="Times New Roman" w:hAnsi="Times New Roman"/>
                  <w:color w:val="000000"/>
                  <w:sz w:val="22"/>
                  <w:szCs w:val="22"/>
                  <w:lang w:val="sv-SE"/>
                </w:rPr>
                <w:delText>trombocyter &lt; 50 x 10</w:delText>
              </w:r>
              <w:r w:rsidRPr="0052230A" w:rsidDel="00900763">
                <w:rPr>
                  <w:rFonts w:ascii="Times New Roman" w:hAnsi="Times New Roman"/>
                  <w:color w:val="000000"/>
                  <w:sz w:val="22"/>
                  <w:szCs w:val="22"/>
                  <w:vertAlign w:val="superscript"/>
                  <w:lang w:val="sv-SE"/>
                </w:rPr>
                <w:delText>9</w:delText>
              </w:r>
              <w:r w:rsidRPr="0052230A" w:rsidDel="00900763">
                <w:rPr>
                  <w:rFonts w:ascii="Times New Roman" w:hAnsi="Times New Roman"/>
                  <w:color w:val="000000"/>
                  <w:sz w:val="22"/>
                  <w:szCs w:val="22"/>
                  <w:lang w:val="sv-SE"/>
                </w:rPr>
                <w:delText>/l</w:delText>
              </w:r>
            </w:del>
          </w:p>
        </w:tc>
        <w:tc>
          <w:tcPr>
            <w:tcW w:w="4404" w:type="dxa"/>
            <w:tcBorders>
              <w:top w:val="single" w:sz="4" w:space="0" w:color="auto"/>
              <w:left w:val="single" w:sz="4" w:space="0" w:color="auto"/>
              <w:bottom w:val="single" w:sz="4" w:space="0" w:color="auto"/>
              <w:right w:val="single" w:sz="4" w:space="0" w:color="auto"/>
            </w:tcBorders>
          </w:tcPr>
          <w:p w14:paraId="5F6826C1" w14:textId="77777777" w:rsidR="003B175C" w:rsidRPr="00C13BF7" w:rsidDel="00900763" w:rsidRDefault="009039A5" w:rsidP="00995534">
            <w:pPr>
              <w:pStyle w:val="Table"/>
              <w:keepNext w:val="0"/>
              <w:keepLines w:val="0"/>
              <w:widowControl w:val="0"/>
              <w:tabs>
                <w:tab w:val="clear" w:pos="284"/>
              </w:tabs>
              <w:spacing w:before="0" w:after="0"/>
              <w:ind w:left="469" w:hanging="469"/>
              <w:rPr>
                <w:del w:id="217" w:author="Author"/>
                <w:rFonts w:ascii="Times New Roman" w:hAnsi="Times New Roman"/>
                <w:color w:val="000000"/>
                <w:sz w:val="22"/>
                <w:szCs w:val="22"/>
                <w:lang w:val="sv-SE"/>
              </w:rPr>
            </w:pPr>
            <w:del w:id="218" w:author="Author">
              <w:r w:rsidRPr="0052230A" w:rsidDel="00900763">
                <w:rPr>
                  <w:rFonts w:ascii="Times New Roman" w:hAnsi="Times New Roman"/>
                  <w:color w:val="000000"/>
                  <w:sz w:val="22"/>
                  <w:szCs w:val="22"/>
                  <w:lang w:val="sv-SE"/>
                </w:rPr>
                <w:delText>1.</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 xml:space="preserve">Sätt ut Glivec till dess ANC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1,5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 xml:space="preserve">/l och trombocyter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75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/l.</w:delText>
              </w:r>
            </w:del>
          </w:p>
          <w:p w14:paraId="39A3B585"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19" w:author="Author"/>
                <w:rFonts w:ascii="Times New Roman" w:hAnsi="Times New Roman"/>
                <w:color w:val="000000"/>
                <w:sz w:val="22"/>
                <w:szCs w:val="22"/>
                <w:lang w:val="sv-SE"/>
              </w:rPr>
            </w:pPr>
            <w:del w:id="220" w:author="Author">
              <w:r w:rsidRPr="00B57A57" w:rsidDel="00900763">
                <w:rPr>
                  <w:rFonts w:ascii="Times New Roman" w:hAnsi="Times New Roman"/>
                  <w:color w:val="000000"/>
                  <w:sz w:val="22"/>
                  <w:szCs w:val="22"/>
                  <w:lang w:val="sv-SE"/>
                </w:rPr>
                <w:delText>2.</w:delText>
              </w:r>
              <w:r w:rsidRPr="00B57A57" w:rsidDel="00900763">
                <w:rPr>
                  <w:rFonts w:ascii="Times New Roman" w:hAnsi="Times New Roman"/>
                  <w:color w:val="000000"/>
                  <w:sz w:val="22"/>
                  <w:szCs w:val="22"/>
                  <w:lang w:val="sv-SE"/>
                </w:rPr>
                <w:tab/>
              </w:r>
              <w:r w:rsidR="003B175C" w:rsidRPr="00B57A57" w:rsidDel="00900763">
                <w:rPr>
                  <w:rFonts w:ascii="Times New Roman" w:hAnsi="Times New Roman"/>
                  <w:color w:val="000000"/>
                  <w:sz w:val="22"/>
                  <w:szCs w:val="22"/>
                  <w:lang w:val="sv-SE"/>
                </w:rPr>
                <w:delText>Återuppta be</w:delText>
              </w:r>
              <w:r w:rsidR="003B175C" w:rsidRPr="00DF3777" w:rsidDel="00900763">
                <w:rPr>
                  <w:rFonts w:ascii="Times New Roman" w:hAnsi="Times New Roman"/>
                  <w:color w:val="000000"/>
                  <w:sz w:val="22"/>
                  <w:szCs w:val="22"/>
                  <w:lang w:val="sv-SE"/>
                </w:rPr>
                <w:delText>handling med tidigare Glivec-dos (d.v.s. innan allvarlig biverkan).</w:delText>
              </w:r>
            </w:del>
          </w:p>
          <w:p w14:paraId="58778F60"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21" w:author="Author"/>
                <w:rFonts w:ascii="Times New Roman" w:hAnsi="Times New Roman"/>
                <w:color w:val="000000"/>
                <w:sz w:val="22"/>
                <w:szCs w:val="22"/>
                <w:lang w:val="sv-SE"/>
              </w:rPr>
            </w:pPr>
            <w:del w:id="222" w:author="Author">
              <w:r w:rsidRPr="0052230A" w:rsidDel="00900763">
                <w:rPr>
                  <w:rFonts w:ascii="Times New Roman" w:hAnsi="Times New Roman"/>
                  <w:color w:val="000000"/>
                  <w:sz w:val="22"/>
                  <w:szCs w:val="22"/>
                  <w:lang w:val="sv-SE"/>
                </w:rPr>
                <w:delText>3.</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Om ANC återgår till &lt; 1,0 x 10</w:delText>
              </w:r>
              <w:r w:rsidR="003B175C" w:rsidRPr="0052230A" w:rsidDel="00900763">
                <w:rPr>
                  <w:rFonts w:ascii="Times New Roman" w:hAnsi="Times New Roman"/>
                  <w:color w:val="000000"/>
                  <w:sz w:val="22"/>
                  <w:szCs w:val="22"/>
                  <w:vertAlign w:val="superscript"/>
                  <w:lang w:val="sv-SE"/>
                </w:rPr>
                <w:delText>9</w:delText>
              </w:r>
              <w:r w:rsidR="003B175C" w:rsidRPr="0052230A" w:rsidDel="00900763">
                <w:rPr>
                  <w:rFonts w:ascii="Times New Roman" w:hAnsi="Times New Roman"/>
                  <w:color w:val="000000"/>
                  <w:sz w:val="22"/>
                  <w:szCs w:val="22"/>
                  <w:lang w:val="sv-SE"/>
                </w:rPr>
                <w:delText>/l och/eller trombocyter &lt; 50 x 10</w:delText>
              </w:r>
              <w:r w:rsidR="003B175C" w:rsidRPr="0052230A" w:rsidDel="00900763">
                <w:rPr>
                  <w:rFonts w:ascii="Times New Roman" w:hAnsi="Times New Roman"/>
                  <w:color w:val="000000"/>
                  <w:sz w:val="22"/>
                  <w:szCs w:val="22"/>
                  <w:vertAlign w:val="superscript"/>
                  <w:lang w:val="sv-SE"/>
                </w:rPr>
                <w:delText>9</w:delText>
              </w:r>
              <w:r w:rsidR="003B175C" w:rsidRPr="0052230A" w:rsidDel="00900763">
                <w:rPr>
                  <w:rFonts w:ascii="Times New Roman" w:hAnsi="Times New Roman"/>
                  <w:color w:val="000000"/>
                  <w:sz w:val="22"/>
                  <w:szCs w:val="22"/>
                  <w:lang w:val="sv-SE"/>
                </w:rPr>
                <w:delText>/l, upprepa steg 1 och återuppta Glivec i reducerad dos om 260 mg/m</w:delText>
              </w:r>
              <w:r w:rsidR="003B175C" w:rsidRPr="0052230A" w:rsidDel="00900763">
                <w:rPr>
                  <w:rFonts w:ascii="Times New Roman" w:hAnsi="Times New Roman"/>
                  <w:color w:val="000000"/>
                  <w:sz w:val="22"/>
                  <w:szCs w:val="22"/>
                  <w:vertAlign w:val="superscript"/>
                  <w:lang w:val="sv-SE"/>
                </w:rPr>
                <w:delText>2</w:delText>
              </w:r>
              <w:r w:rsidR="003B175C" w:rsidRPr="0052230A" w:rsidDel="00900763">
                <w:rPr>
                  <w:rFonts w:ascii="Times New Roman" w:hAnsi="Times New Roman"/>
                  <w:color w:val="000000"/>
                  <w:sz w:val="22"/>
                  <w:szCs w:val="22"/>
                  <w:lang w:val="sv-SE"/>
                </w:rPr>
                <w:delText>.</w:delText>
              </w:r>
            </w:del>
          </w:p>
        </w:tc>
      </w:tr>
      <w:tr w:rsidR="003B175C" w:rsidRPr="000803CD" w:rsidDel="00900763" w14:paraId="59544F74" w14:textId="77777777" w:rsidTr="00DF06CD">
        <w:trPr>
          <w:cantSplit/>
          <w:del w:id="223" w:author="Author"/>
        </w:trPr>
        <w:tc>
          <w:tcPr>
            <w:tcW w:w="2376" w:type="dxa"/>
            <w:tcBorders>
              <w:top w:val="single" w:sz="4" w:space="0" w:color="auto"/>
              <w:left w:val="single" w:sz="4" w:space="0" w:color="auto"/>
              <w:bottom w:val="single" w:sz="4" w:space="0" w:color="auto"/>
              <w:right w:val="single" w:sz="4" w:space="0" w:color="auto"/>
            </w:tcBorders>
          </w:tcPr>
          <w:p w14:paraId="699E1A34" w14:textId="77777777" w:rsidR="003B175C" w:rsidRPr="0077447B" w:rsidDel="00900763" w:rsidRDefault="003B175C" w:rsidP="00995534">
            <w:pPr>
              <w:pStyle w:val="EndnoteText"/>
              <w:widowControl w:val="0"/>
              <w:tabs>
                <w:tab w:val="clear" w:pos="567"/>
              </w:tabs>
              <w:rPr>
                <w:del w:id="224" w:author="Author"/>
                <w:color w:val="000000"/>
                <w:szCs w:val="22"/>
                <w:lang w:val="sv-SE"/>
              </w:rPr>
            </w:pPr>
            <w:del w:id="225" w:author="Author">
              <w:r w:rsidRPr="0052230A" w:rsidDel="00900763">
                <w:rPr>
                  <w:color w:val="000000"/>
                  <w:szCs w:val="22"/>
                  <w:lang w:val="sv-SE"/>
                </w:rPr>
                <w:delText>KML i accelererad fas och blastkris och Ph+ ALL (</w:delText>
              </w:r>
              <w:r w:rsidRPr="0077447B" w:rsidDel="00900763">
                <w:rPr>
                  <w:color w:val="000000"/>
                  <w:szCs w:val="22"/>
                  <w:lang w:val="sv-SE"/>
                </w:rPr>
                <w:delText>startdos 600 mg)</w:delText>
              </w:r>
            </w:del>
          </w:p>
        </w:tc>
        <w:tc>
          <w:tcPr>
            <w:tcW w:w="2400" w:type="dxa"/>
            <w:tcBorders>
              <w:top w:val="single" w:sz="4" w:space="0" w:color="auto"/>
              <w:left w:val="single" w:sz="4" w:space="0" w:color="auto"/>
              <w:bottom w:val="single" w:sz="4" w:space="0" w:color="auto"/>
              <w:right w:val="single" w:sz="4" w:space="0" w:color="auto"/>
            </w:tcBorders>
          </w:tcPr>
          <w:p w14:paraId="71602A35" w14:textId="77777777" w:rsidR="003B175C" w:rsidRPr="00DF3777" w:rsidDel="00900763" w:rsidRDefault="003B175C" w:rsidP="00995534">
            <w:pPr>
              <w:pStyle w:val="Table"/>
              <w:keepNext w:val="0"/>
              <w:keepLines w:val="0"/>
              <w:widowControl w:val="0"/>
              <w:spacing w:before="0" w:after="0"/>
              <w:rPr>
                <w:del w:id="226" w:author="Author"/>
                <w:rFonts w:ascii="Times New Roman" w:hAnsi="Times New Roman"/>
                <w:color w:val="000000"/>
                <w:sz w:val="22"/>
                <w:szCs w:val="22"/>
                <w:lang w:val="sv-SE"/>
              </w:rPr>
            </w:pPr>
            <w:del w:id="227" w:author="Author">
              <w:r w:rsidRPr="00C13BF7" w:rsidDel="00900763">
                <w:rPr>
                  <w:rFonts w:ascii="Times New Roman" w:hAnsi="Times New Roman"/>
                  <w:color w:val="000000"/>
                  <w:sz w:val="22"/>
                  <w:szCs w:val="22"/>
                  <w:vertAlign w:val="superscript"/>
                  <w:lang w:val="sv-SE"/>
                </w:rPr>
                <w:delText>a</w:delText>
              </w:r>
              <w:r w:rsidRPr="00C13BF7" w:rsidDel="00900763">
                <w:rPr>
                  <w:rFonts w:ascii="Times New Roman" w:hAnsi="Times New Roman"/>
                  <w:color w:val="000000"/>
                  <w:sz w:val="22"/>
                  <w:szCs w:val="22"/>
                  <w:lang w:val="sv-SE"/>
                </w:rPr>
                <w:delText>ANC &lt; 0,5 x 10</w:delText>
              </w:r>
              <w:r w:rsidRPr="00B57A57" w:rsidDel="00900763">
                <w:rPr>
                  <w:rFonts w:ascii="Times New Roman" w:hAnsi="Times New Roman"/>
                  <w:color w:val="000000"/>
                  <w:sz w:val="22"/>
                  <w:szCs w:val="22"/>
                  <w:vertAlign w:val="superscript"/>
                  <w:lang w:val="sv-SE"/>
                </w:rPr>
                <w:delText>9</w:delText>
              </w:r>
              <w:r w:rsidRPr="00B57A57" w:rsidDel="00900763">
                <w:rPr>
                  <w:rFonts w:ascii="Times New Roman" w:hAnsi="Times New Roman"/>
                  <w:color w:val="000000"/>
                  <w:sz w:val="22"/>
                  <w:szCs w:val="22"/>
                  <w:lang w:val="sv-SE"/>
                </w:rPr>
                <w:delText>/l</w:delText>
              </w:r>
            </w:del>
          </w:p>
          <w:p w14:paraId="114033FC" w14:textId="77777777" w:rsidR="003B175C" w:rsidRPr="0052230A" w:rsidDel="00900763" w:rsidRDefault="003B175C" w:rsidP="00995534">
            <w:pPr>
              <w:pStyle w:val="Table"/>
              <w:keepNext w:val="0"/>
              <w:keepLines w:val="0"/>
              <w:widowControl w:val="0"/>
              <w:spacing w:before="0" w:after="0"/>
              <w:rPr>
                <w:del w:id="228" w:author="Author"/>
                <w:rFonts w:ascii="Times New Roman" w:hAnsi="Times New Roman"/>
                <w:color w:val="000000"/>
                <w:sz w:val="22"/>
                <w:szCs w:val="22"/>
                <w:lang w:val="sv-SE"/>
              </w:rPr>
            </w:pPr>
            <w:del w:id="229" w:author="Author">
              <w:r w:rsidRPr="0052230A" w:rsidDel="00900763">
                <w:rPr>
                  <w:rFonts w:ascii="Times New Roman" w:hAnsi="Times New Roman"/>
                  <w:color w:val="000000"/>
                  <w:sz w:val="22"/>
                  <w:szCs w:val="22"/>
                  <w:lang w:val="sv-SE"/>
                </w:rPr>
                <w:delText>och/eller trombocyter</w:delText>
              </w:r>
            </w:del>
          </w:p>
          <w:p w14:paraId="6717006B" w14:textId="77777777" w:rsidR="003B175C" w:rsidRPr="0052230A" w:rsidDel="00900763" w:rsidRDefault="003B175C" w:rsidP="00995534">
            <w:pPr>
              <w:pStyle w:val="EndnoteText"/>
              <w:widowControl w:val="0"/>
              <w:tabs>
                <w:tab w:val="clear" w:pos="567"/>
              </w:tabs>
              <w:rPr>
                <w:del w:id="230" w:author="Author"/>
                <w:color w:val="000000"/>
                <w:szCs w:val="22"/>
                <w:lang w:val="sv-SE"/>
              </w:rPr>
            </w:pPr>
            <w:del w:id="231" w:author="Author">
              <w:r w:rsidRPr="0052230A" w:rsidDel="00900763">
                <w:rPr>
                  <w:color w:val="000000"/>
                  <w:szCs w:val="22"/>
                  <w:lang w:val="sv-SE"/>
                </w:rPr>
                <w:delText>&lt; 10 x 10</w:delText>
              </w:r>
              <w:r w:rsidRPr="0052230A" w:rsidDel="00900763">
                <w:rPr>
                  <w:color w:val="000000"/>
                  <w:szCs w:val="22"/>
                  <w:vertAlign w:val="superscript"/>
                  <w:lang w:val="sv-SE"/>
                </w:rPr>
                <w:delText>9</w:delText>
              </w:r>
              <w:r w:rsidRPr="0052230A" w:rsidDel="00900763">
                <w:rPr>
                  <w:color w:val="000000"/>
                  <w:szCs w:val="22"/>
                  <w:lang w:val="sv-SE"/>
                </w:rPr>
                <w:delText>/l</w:delText>
              </w:r>
            </w:del>
          </w:p>
        </w:tc>
        <w:tc>
          <w:tcPr>
            <w:tcW w:w="4404" w:type="dxa"/>
            <w:tcBorders>
              <w:top w:val="single" w:sz="4" w:space="0" w:color="auto"/>
              <w:left w:val="single" w:sz="4" w:space="0" w:color="auto"/>
              <w:bottom w:val="single" w:sz="4" w:space="0" w:color="auto"/>
              <w:right w:val="single" w:sz="4" w:space="0" w:color="auto"/>
            </w:tcBorders>
          </w:tcPr>
          <w:p w14:paraId="7877F9B6"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32" w:author="Author"/>
                <w:rFonts w:ascii="Times New Roman" w:hAnsi="Times New Roman"/>
                <w:color w:val="000000"/>
                <w:sz w:val="22"/>
                <w:szCs w:val="22"/>
                <w:lang w:val="sv-SE"/>
              </w:rPr>
            </w:pPr>
            <w:del w:id="233" w:author="Author">
              <w:r w:rsidRPr="0052230A" w:rsidDel="00900763">
                <w:rPr>
                  <w:rFonts w:ascii="Times New Roman" w:hAnsi="Times New Roman"/>
                  <w:color w:val="000000"/>
                  <w:sz w:val="22"/>
                  <w:szCs w:val="22"/>
                  <w:lang w:val="sv-SE"/>
                </w:rPr>
                <w:delText>1.</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Kontrollera om cytopenin är relaterad till leukemi (märgaspirat eller biopsi).</w:delText>
              </w:r>
            </w:del>
          </w:p>
          <w:p w14:paraId="2DB3AA16"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34" w:author="Author"/>
                <w:rFonts w:ascii="Times New Roman" w:hAnsi="Times New Roman"/>
                <w:color w:val="000000"/>
                <w:sz w:val="22"/>
                <w:szCs w:val="22"/>
                <w:lang w:val="sv-SE"/>
              </w:rPr>
            </w:pPr>
            <w:del w:id="235" w:author="Author">
              <w:r w:rsidRPr="0052230A" w:rsidDel="00900763">
                <w:rPr>
                  <w:rFonts w:ascii="Times New Roman" w:hAnsi="Times New Roman"/>
                  <w:color w:val="000000"/>
                  <w:sz w:val="22"/>
                  <w:szCs w:val="22"/>
                  <w:lang w:val="sv-SE"/>
                </w:rPr>
                <w:delText>2.</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Om cytopenin inte är leukemirelaterad, sänk Glivec-dosen till 400 mg.</w:delText>
              </w:r>
            </w:del>
          </w:p>
          <w:p w14:paraId="6090E847"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36" w:author="Author"/>
                <w:rFonts w:ascii="Times New Roman" w:hAnsi="Times New Roman"/>
                <w:color w:val="000000"/>
                <w:sz w:val="22"/>
                <w:szCs w:val="22"/>
                <w:lang w:val="sv-SE"/>
              </w:rPr>
            </w:pPr>
            <w:del w:id="237" w:author="Author">
              <w:r w:rsidRPr="0052230A" w:rsidDel="00900763">
                <w:rPr>
                  <w:rFonts w:ascii="Times New Roman" w:hAnsi="Times New Roman"/>
                  <w:color w:val="000000"/>
                  <w:sz w:val="22"/>
                  <w:szCs w:val="22"/>
                  <w:lang w:val="sv-SE"/>
                </w:rPr>
                <w:delText>3.</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Om cytopenin kvarstår i 2 veckor, minska ytterligare till 300 mg.</w:delText>
              </w:r>
            </w:del>
          </w:p>
          <w:p w14:paraId="322BE747" w14:textId="77777777" w:rsidR="003B175C" w:rsidRPr="00C13BF7" w:rsidDel="00900763" w:rsidRDefault="009039A5" w:rsidP="00995534">
            <w:pPr>
              <w:pStyle w:val="EndnoteText"/>
              <w:widowControl w:val="0"/>
              <w:tabs>
                <w:tab w:val="clear" w:pos="567"/>
              </w:tabs>
              <w:ind w:left="469" w:hanging="469"/>
              <w:rPr>
                <w:del w:id="238" w:author="Author"/>
                <w:color w:val="000000"/>
                <w:szCs w:val="22"/>
                <w:lang w:val="sv-SE"/>
              </w:rPr>
            </w:pPr>
            <w:del w:id="239" w:author="Author">
              <w:r w:rsidRPr="0052230A" w:rsidDel="00900763">
                <w:rPr>
                  <w:color w:val="000000"/>
                  <w:szCs w:val="22"/>
                  <w:lang w:val="sv-SE"/>
                </w:rPr>
                <w:delText>4.</w:delText>
              </w:r>
              <w:r w:rsidRPr="0052230A" w:rsidDel="00900763">
                <w:rPr>
                  <w:color w:val="000000"/>
                  <w:szCs w:val="22"/>
                  <w:lang w:val="sv-SE"/>
                </w:rPr>
                <w:tab/>
              </w:r>
              <w:r w:rsidR="003B175C" w:rsidRPr="0052230A" w:rsidDel="00900763">
                <w:rPr>
                  <w:color w:val="000000"/>
                  <w:szCs w:val="22"/>
                  <w:lang w:val="sv-SE"/>
                </w:rPr>
                <w:delText xml:space="preserve">Om cytopenin kvarstår i 4 veckor och fortfarande inte har samband med leukemin, avbryt Glivec-behandlingen tills dess ANC </w:delText>
              </w:r>
              <w:r w:rsidR="003B175C" w:rsidRPr="0052230A" w:rsidDel="00900763">
                <w:rPr>
                  <w:color w:val="000000"/>
                  <w:szCs w:val="22"/>
                  <w:lang w:val="sv-SE"/>
                </w:rPr>
                <w:sym w:font="Symbol" w:char="F0B3"/>
              </w:r>
              <w:r w:rsidR="003B175C" w:rsidRPr="0052230A" w:rsidDel="00900763">
                <w:rPr>
                  <w:color w:val="000000"/>
                  <w:szCs w:val="22"/>
                  <w:lang w:val="sv-SE"/>
                </w:rPr>
                <w:delText> 1 x 10</w:delText>
              </w:r>
              <w:r w:rsidR="003B175C" w:rsidRPr="0077447B" w:rsidDel="00900763">
                <w:rPr>
                  <w:color w:val="000000"/>
                  <w:szCs w:val="22"/>
                  <w:vertAlign w:val="superscript"/>
                  <w:lang w:val="sv-SE"/>
                </w:rPr>
                <w:delText>9</w:delText>
              </w:r>
              <w:r w:rsidR="003B175C" w:rsidRPr="0077447B" w:rsidDel="00900763">
                <w:rPr>
                  <w:color w:val="000000"/>
                  <w:szCs w:val="22"/>
                  <w:lang w:val="sv-SE"/>
                </w:rPr>
                <w:delText xml:space="preserve">/l och trombocyter </w:delText>
              </w:r>
              <w:r w:rsidR="003B175C" w:rsidRPr="0052230A" w:rsidDel="00900763">
                <w:rPr>
                  <w:color w:val="000000"/>
                  <w:szCs w:val="22"/>
                  <w:lang w:val="sv-SE"/>
                </w:rPr>
                <w:sym w:font="Symbol" w:char="F0B3"/>
              </w:r>
              <w:r w:rsidR="003B175C" w:rsidRPr="0052230A" w:rsidDel="00900763">
                <w:rPr>
                  <w:color w:val="000000"/>
                  <w:szCs w:val="22"/>
                  <w:lang w:val="sv-SE"/>
                </w:rPr>
                <w:delText> 20 x 10</w:delText>
              </w:r>
              <w:r w:rsidR="003B175C" w:rsidRPr="0077447B" w:rsidDel="00900763">
                <w:rPr>
                  <w:color w:val="000000"/>
                  <w:szCs w:val="22"/>
                  <w:vertAlign w:val="superscript"/>
                  <w:lang w:val="sv-SE"/>
                </w:rPr>
                <w:delText>9</w:delText>
              </w:r>
              <w:r w:rsidR="003B175C" w:rsidRPr="0077447B" w:rsidDel="00900763">
                <w:rPr>
                  <w:color w:val="000000"/>
                  <w:szCs w:val="22"/>
                  <w:lang w:val="sv-SE"/>
                </w:rPr>
                <w:delText>/l, och återuppta sedan behandlingen med 300 mg.</w:delText>
              </w:r>
            </w:del>
          </w:p>
        </w:tc>
      </w:tr>
      <w:tr w:rsidR="003B175C" w:rsidRPr="000803CD" w:rsidDel="00900763" w14:paraId="646F3C1D" w14:textId="77777777" w:rsidTr="00DF06CD">
        <w:trPr>
          <w:cantSplit/>
          <w:del w:id="240" w:author="Author"/>
        </w:trPr>
        <w:tc>
          <w:tcPr>
            <w:tcW w:w="2376" w:type="dxa"/>
            <w:tcBorders>
              <w:top w:val="single" w:sz="4" w:space="0" w:color="auto"/>
              <w:left w:val="single" w:sz="4" w:space="0" w:color="auto"/>
              <w:bottom w:val="single" w:sz="4" w:space="0" w:color="auto"/>
              <w:right w:val="single" w:sz="4" w:space="0" w:color="auto"/>
            </w:tcBorders>
          </w:tcPr>
          <w:p w14:paraId="12790BFB" w14:textId="77777777" w:rsidR="003B175C" w:rsidRPr="00B57A57" w:rsidDel="00900763" w:rsidRDefault="003B175C" w:rsidP="00995534">
            <w:pPr>
              <w:pStyle w:val="EndnoteText"/>
              <w:widowControl w:val="0"/>
              <w:tabs>
                <w:tab w:val="clear" w:pos="567"/>
              </w:tabs>
              <w:rPr>
                <w:del w:id="241" w:author="Author"/>
                <w:color w:val="000000"/>
                <w:szCs w:val="22"/>
                <w:lang w:val="sv-SE"/>
              </w:rPr>
            </w:pPr>
            <w:del w:id="242" w:author="Author">
              <w:r w:rsidRPr="0052230A" w:rsidDel="00900763">
                <w:rPr>
                  <w:color w:val="000000"/>
                  <w:szCs w:val="22"/>
                  <w:lang w:val="sv-SE"/>
                </w:rPr>
                <w:delText xml:space="preserve">KML </w:delText>
              </w:r>
              <w:r w:rsidRPr="0077447B" w:rsidDel="00900763">
                <w:rPr>
                  <w:color w:val="000000"/>
                  <w:szCs w:val="22"/>
                  <w:lang w:val="sv-SE"/>
                </w:rPr>
                <w:delText>i accelererad fas och blastkris hos barn (startdos 340 mg/m</w:delText>
              </w:r>
              <w:r w:rsidRPr="00C13BF7" w:rsidDel="00900763">
                <w:rPr>
                  <w:color w:val="000000"/>
                  <w:szCs w:val="22"/>
                  <w:vertAlign w:val="superscript"/>
                  <w:lang w:val="sv-SE"/>
                </w:rPr>
                <w:delText>2</w:delText>
              </w:r>
              <w:r w:rsidRPr="00C13BF7" w:rsidDel="00900763">
                <w:rPr>
                  <w:color w:val="000000"/>
                  <w:szCs w:val="22"/>
                  <w:lang w:val="sv-SE"/>
                </w:rPr>
                <w:delText>)</w:delText>
              </w:r>
            </w:del>
          </w:p>
        </w:tc>
        <w:tc>
          <w:tcPr>
            <w:tcW w:w="2400" w:type="dxa"/>
            <w:tcBorders>
              <w:top w:val="single" w:sz="4" w:space="0" w:color="auto"/>
              <w:left w:val="single" w:sz="4" w:space="0" w:color="auto"/>
              <w:bottom w:val="single" w:sz="4" w:space="0" w:color="auto"/>
              <w:right w:val="single" w:sz="4" w:space="0" w:color="auto"/>
            </w:tcBorders>
          </w:tcPr>
          <w:p w14:paraId="48CD52CE" w14:textId="77777777" w:rsidR="003B175C" w:rsidRPr="0052230A" w:rsidDel="00900763" w:rsidRDefault="003B175C" w:rsidP="00995534">
            <w:pPr>
              <w:pStyle w:val="Table"/>
              <w:keepNext w:val="0"/>
              <w:keepLines w:val="0"/>
              <w:widowControl w:val="0"/>
              <w:spacing w:before="0" w:after="0"/>
              <w:rPr>
                <w:del w:id="243" w:author="Author"/>
                <w:rFonts w:ascii="Times New Roman" w:hAnsi="Times New Roman"/>
                <w:color w:val="000000"/>
                <w:sz w:val="22"/>
                <w:szCs w:val="22"/>
                <w:lang w:val="sv-SE"/>
              </w:rPr>
            </w:pPr>
            <w:del w:id="244" w:author="Author">
              <w:r w:rsidRPr="00DF3777" w:rsidDel="00900763">
                <w:rPr>
                  <w:rFonts w:ascii="Times New Roman" w:hAnsi="Times New Roman"/>
                  <w:color w:val="000000"/>
                  <w:sz w:val="22"/>
                  <w:szCs w:val="22"/>
                  <w:vertAlign w:val="superscript"/>
                  <w:lang w:val="sv-SE"/>
                </w:rPr>
                <w:delText>a</w:delText>
              </w:r>
              <w:r w:rsidRPr="00DF3777" w:rsidDel="00900763">
                <w:rPr>
                  <w:rFonts w:ascii="Times New Roman" w:hAnsi="Times New Roman"/>
                  <w:color w:val="000000"/>
                  <w:sz w:val="22"/>
                  <w:szCs w:val="22"/>
                  <w:lang w:val="sv-SE"/>
                </w:rPr>
                <w:delText>ANC&lt; 0,5 x 10</w:delText>
              </w:r>
              <w:r w:rsidRPr="00DF3777" w:rsidDel="00900763">
                <w:rPr>
                  <w:rFonts w:ascii="Times New Roman" w:hAnsi="Times New Roman"/>
                  <w:color w:val="000000"/>
                  <w:sz w:val="22"/>
                  <w:szCs w:val="22"/>
                  <w:vertAlign w:val="superscript"/>
                  <w:lang w:val="sv-SE"/>
                </w:rPr>
                <w:delText>9</w:delText>
              </w:r>
              <w:r w:rsidRPr="005904F4" w:rsidDel="00900763">
                <w:rPr>
                  <w:rFonts w:ascii="Times New Roman" w:hAnsi="Times New Roman"/>
                  <w:color w:val="000000"/>
                  <w:sz w:val="22"/>
                  <w:szCs w:val="22"/>
                  <w:lang w:val="sv-SE"/>
                </w:rPr>
                <w:delText>/l</w:delText>
              </w:r>
            </w:del>
          </w:p>
          <w:p w14:paraId="07EE92A3" w14:textId="77777777" w:rsidR="003B175C" w:rsidRPr="0052230A" w:rsidDel="00900763" w:rsidRDefault="003B175C" w:rsidP="00995534">
            <w:pPr>
              <w:pStyle w:val="Table"/>
              <w:keepNext w:val="0"/>
              <w:keepLines w:val="0"/>
              <w:widowControl w:val="0"/>
              <w:spacing w:before="0" w:after="0"/>
              <w:rPr>
                <w:del w:id="245" w:author="Author"/>
                <w:rFonts w:ascii="Times New Roman" w:hAnsi="Times New Roman"/>
                <w:color w:val="000000"/>
                <w:sz w:val="22"/>
                <w:szCs w:val="22"/>
                <w:lang w:val="sv-SE"/>
              </w:rPr>
            </w:pPr>
            <w:del w:id="246" w:author="Author">
              <w:r w:rsidRPr="0052230A" w:rsidDel="00900763">
                <w:rPr>
                  <w:rFonts w:ascii="Times New Roman" w:hAnsi="Times New Roman"/>
                  <w:color w:val="000000"/>
                  <w:sz w:val="22"/>
                  <w:szCs w:val="22"/>
                  <w:lang w:val="sv-SE"/>
                </w:rPr>
                <w:delText>och/eller trombocyter</w:delText>
              </w:r>
            </w:del>
          </w:p>
          <w:p w14:paraId="667C3CF9" w14:textId="77777777" w:rsidR="003B175C" w:rsidRPr="0052230A" w:rsidDel="00900763" w:rsidRDefault="003B175C" w:rsidP="00995534">
            <w:pPr>
              <w:pStyle w:val="Table"/>
              <w:keepNext w:val="0"/>
              <w:keepLines w:val="0"/>
              <w:widowControl w:val="0"/>
              <w:spacing w:before="0" w:after="0"/>
              <w:rPr>
                <w:del w:id="247" w:author="Author"/>
                <w:rFonts w:ascii="Times New Roman" w:hAnsi="Times New Roman"/>
                <w:color w:val="000000"/>
                <w:sz w:val="22"/>
                <w:szCs w:val="22"/>
                <w:vertAlign w:val="superscript"/>
                <w:lang w:val="sv-SE"/>
              </w:rPr>
            </w:pPr>
            <w:del w:id="248" w:author="Author">
              <w:r w:rsidRPr="0052230A" w:rsidDel="00900763">
                <w:rPr>
                  <w:rFonts w:ascii="Times New Roman" w:hAnsi="Times New Roman"/>
                  <w:color w:val="000000"/>
                  <w:sz w:val="22"/>
                  <w:szCs w:val="22"/>
                  <w:lang w:val="sv-SE"/>
                </w:rPr>
                <w:delText>&lt; 10 x 10</w:delText>
              </w:r>
              <w:r w:rsidRPr="0052230A" w:rsidDel="00900763">
                <w:rPr>
                  <w:rFonts w:ascii="Times New Roman" w:hAnsi="Times New Roman"/>
                  <w:color w:val="000000"/>
                  <w:sz w:val="22"/>
                  <w:szCs w:val="22"/>
                  <w:vertAlign w:val="superscript"/>
                  <w:lang w:val="sv-SE"/>
                </w:rPr>
                <w:delText>9</w:delText>
              </w:r>
              <w:r w:rsidRPr="0052230A" w:rsidDel="00900763">
                <w:rPr>
                  <w:rFonts w:ascii="Times New Roman" w:hAnsi="Times New Roman"/>
                  <w:color w:val="000000"/>
                  <w:sz w:val="22"/>
                  <w:szCs w:val="22"/>
                  <w:lang w:val="sv-SE"/>
                </w:rPr>
                <w:delText>/l</w:delText>
              </w:r>
            </w:del>
          </w:p>
        </w:tc>
        <w:tc>
          <w:tcPr>
            <w:tcW w:w="4404" w:type="dxa"/>
            <w:tcBorders>
              <w:top w:val="single" w:sz="4" w:space="0" w:color="auto"/>
              <w:left w:val="single" w:sz="4" w:space="0" w:color="auto"/>
              <w:bottom w:val="single" w:sz="4" w:space="0" w:color="auto"/>
              <w:right w:val="single" w:sz="4" w:space="0" w:color="auto"/>
            </w:tcBorders>
          </w:tcPr>
          <w:p w14:paraId="473BFA6B"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49" w:author="Author"/>
                <w:rFonts w:ascii="Times New Roman" w:hAnsi="Times New Roman"/>
                <w:color w:val="000000"/>
                <w:sz w:val="22"/>
                <w:szCs w:val="22"/>
                <w:lang w:val="sv-SE"/>
              </w:rPr>
            </w:pPr>
            <w:del w:id="250" w:author="Author">
              <w:r w:rsidRPr="0052230A" w:rsidDel="00900763">
                <w:rPr>
                  <w:rFonts w:ascii="Times New Roman" w:hAnsi="Times New Roman"/>
                  <w:color w:val="000000"/>
                  <w:sz w:val="22"/>
                  <w:szCs w:val="22"/>
                  <w:lang w:val="sv-SE"/>
                </w:rPr>
                <w:delText>1.</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Kontrollera om cytopenin är relaterad till leukemi (märgaspirat eller biopsi).</w:delText>
              </w:r>
            </w:del>
          </w:p>
          <w:p w14:paraId="6302AC2B"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51" w:author="Author"/>
                <w:rFonts w:ascii="Times New Roman" w:hAnsi="Times New Roman"/>
                <w:color w:val="000000"/>
                <w:sz w:val="22"/>
                <w:szCs w:val="22"/>
                <w:lang w:val="sv-SE"/>
              </w:rPr>
            </w:pPr>
            <w:del w:id="252" w:author="Author">
              <w:r w:rsidRPr="0052230A" w:rsidDel="00900763">
                <w:rPr>
                  <w:rFonts w:ascii="Times New Roman" w:hAnsi="Times New Roman"/>
                  <w:color w:val="000000"/>
                  <w:sz w:val="22"/>
                  <w:szCs w:val="22"/>
                  <w:lang w:val="sv-SE"/>
                </w:rPr>
                <w:delText>2.</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Om cytopenin inte är leukemirelaterad, sänk Glivec-dosen till 260 mg.</w:delText>
              </w:r>
            </w:del>
          </w:p>
          <w:p w14:paraId="7893CA87"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53" w:author="Author"/>
                <w:rFonts w:ascii="Times New Roman" w:hAnsi="Times New Roman"/>
                <w:color w:val="000000"/>
                <w:sz w:val="22"/>
                <w:szCs w:val="22"/>
                <w:lang w:val="sv-SE"/>
              </w:rPr>
            </w:pPr>
            <w:del w:id="254" w:author="Author">
              <w:r w:rsidRPr="0052230A" w:rsidDel="00900763">
                <w:rPr>
                  <w:rFonts w:ascii="Times New Roman" w:hAnsi="Times New Roman"/>
                  <w:color w:val="000000"/>
                  <w:sz w:val="22"/>
                  <w:szCs w:val="22"/>
                  <w:lang w:val="sv-SE"/>
                </w:rPr>
                <w:delText>3.</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Om cytopenin kvarstår i 2 veckor, minska ytterligare till 200 mg.</w:delText>
              </w:r>
            </w:del>
          </w:p>
          <w:p w14:paraId="58CDA63C" w14:textId="77777777" w:rsidR="003B175C" w:rsidRPr="00B57A57" w:rsidDel="00900763" w:rsidRDefault="009039A5" w:rsidP="00995534">
            <w:pPr>
              <w:pStyle w:val="Table"/>
              <w:keepNext w:val="0"/>
              <w:keepLines w:val="0"/>
              <w:widowControl w:val="0"/>
              <w:tabs>
                <w:tab w:val="clear" w:pos="284"/>
              </w:tabs>
              <w:spacing w:before="0" w:after="0"/>
              <w:ind w:left="469" w:hanging="469"/>
              <w:rPr>
                <w:del w:id="255" w:author="Author"/>
                <w:rFonts w:ascii="Times New Roman" w:hAnsi="Times New Roman"/>
                <w:color w:val="000000"/>
                <w:sz w:val="22"/>
                <w:szCs w:val="22"/>
                <w:lang w:val="sv-SE"/>
              </w:rPr>
            </w:pPr>
            <w:del w:id="256" w:author="Author">
              <w:r w:rsidRPr="0052230A" w:rsidDel="00900763">
                <w:rPr>
                  <w:rFonts w:ascii="Times New Roman" w:hAnsi="Times New Roman"/>
                  <w:color w:val="000000"/>
                  <w:sz w:val="22"/>
                  <w:szCs w:val="22"/>
                  <w:lang w:val="sv-SE"/>
                </w:rPr>
                <w:delText>4.</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 xml:space="preserve">Om cytopenin kvarstår i 4 veckor och fortfarande inte har samband med leukemin, avbryt Glivec-behandlingen tills dess ANC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1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 xml:space="preserve">/l och trombocyter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20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/l, och å</w:delText>
              </w:r>
              <w:r w:rsidR="003B175C" w:rsidRPr="00C13BF7" w:rsidDel="00900763">
                <w:rPr>
                  <w:rFonts w:ascii="Times New Roman" w:hAnsi="Times New Roman"/>
                  <w:color w:val="000000"/>
                  <w:sz w:val="22"/>
                  <w:szCs w:val="22"/>
                  <w:lang w:val="sv-SE"/>
                </w:rPr>
                <w:delText>teruppta sedan behandlingen med 200 mg.</w:delText>
              </w:r>
            </w:del>
          </w:p>
        </w:tc>
      </w:tr>
      <w:tr w:rsidR="003B175C" w:rsidRPr="000803CD" w:rsidDel="00900763" w14:paraId="468A35B5" w14:textId="77777777" w:rsidTr="00DF06CD">
        <w:trPr>
          <w:cantSplit/>
          <w:del w:id="257" w:author="Author"/>
        </w:trPr>
        <w:tc>
          <w:tcPr>
            <w:tcW w:w="2376" w:type="dxa"/>
            <w:tcBorders>
              <w:top w:val="single" w:sz="4" w:space="0" w:color="auto"/>
              <w:left w:val="single" w:sz="4" w:space="0" w:color="auto"/>
              <w:bottom w:val="single" w:sz="4" w:space="0" w:color="auto"/>
              <w:right w:val="single" w:sz="4" w:space="0" w:color="auto"/>
            </w:tcBorders>
          </w:tcPr>
          <w:p w14:paraId="1A620917" w14:textId="77777777" w:rsidR="003B175C" w:rsidRPr="0077447B" w:rsidDel="00900763" w:rsidRDefault="003B175C" w:rsidP="00995534">
            <w:pPr>
              <w:pStyle w:val="EndnoteText"/>
              <w:widowControl w:val="0"/>
              <w:tabs>
                <w:tab w:val="clear" w:pos="567"/>
              </w:tabs>
              <w:rPr>
                <w:del w:id="258" w:author="Author"/>
                <w:color w:val="000000"/>
                <w:szCs w:val="22"/>
                <w:lang w:val="sv-SE"/>
              </w:rPr>
            </w:pPr>
            <w:del w:id="259" w:author="Author">
              <w:r w:rsidRPr="0052230A" w:rsidDel="00900763">
                <w:rPr>
                  <w:color w:val="000000"/>
                  <w:szCs w:val="22"/>
                  <w:lang w:val="sv-SE"/>
                </w:rPr>
                <w:delText>DFSP</w:delText>
              </w:r>
            </w:del>
          </w:p>
          <w:p w14:paraId="3E03880E" w14:textId="77777777" w:rsidR="003B175C" w:rsidRPr="00C13BF7" w:rsidDel="00900763" w:rsidRDefault="003B175C" w:rsidP="00995534">
            <w:pPr>
              <w:pStyle w:val="EndnoteText"/>
              <w:widowControl w:val="0"/>
              <w:tabs>
                <w:tab w:val="clear" w:pos="567"/>
              </w:tabs>
              <w:rPr>
                <w:del w:id="260" w:author="Author"/>
                <w:color w:val="000000"/>
                <w:szCs w:val="22"/>
                <w:lang w:val="sv-SE"/>
              </w:rPr>
            </w:pPr>
            <w:del w:id="261" w:author="Author">
              <w:r w:rsidRPr="00C13BF7" w:rsidDel="00900763">
                <w:rPr>
                  <w:color w:val="000000"/>
                  <w:szCs w:val="22"/>
                  <w:lang w:val="sv-SE"/>
                </w:rPr>
                <w:delText>(vid 800 mg)</w:delText>
              </w:r>
            </w:del>
          </w:p>
        </w:tc>
        <w:tc>
          <w:tcPr>
            <w:tcW w:w="2400" w:type="dxa"/>
            <w:tcBorders>
              <w:top w:val="single" w:sz="4" w:space="0" w:color="auto"/>
              <w:left w:val="single" w:sz="4" w:space="0" w:color="auto"/>
              <w:bottom w:val="single" w:sz="4" w:space="0" w:color="auto"/>
              <w:right w:val="single" w:sz="4" w:space="0" w:color="auto"/>
            </w:tcBorders>
          </w:tcPr>
          <w:p w14:paraId="28874C9E" w14:textId="77777777" w:rsidR="003B175C" w:rsidRPr="0052230A" w:rsidDel="00900763" w:rsidRDefault="003B175C" w:rsidP="00995534">
            <w:pPr>
              <w:pStyle w:val="Table"/>
              <w:keepNext w:val="0"/>
              <w:keepLines w:val="0"/>
              <w:widowControl w:val="0"/>
              <w:spacing w:before="0" w:after="0"/>
              <w:rPr>
                <w:del w:id="262" w:author="Author"/>
                <w:rFonts w:ascii="Times New Roman" w:hAnsi="Times New Roman"/>
                <w:color w:val="000000"/>
                <w:sz w:val="22"/>
                <w:szCs w:val="22"/>
                <w:vertAlign w:val="superscript"/>
                <w:lang w:val="sv-SE"/>
              </w:rPr>
            </w:pPr>
            <w:del w:id="263" w:author="Author">
              <w:r w:rsidRPr="00B57A57" w:rsidDel="00900763">
                <w:rPr>
                  <w:rFonts w:ascii="Times New Roman" w:hAnsi="Times New Roman"/>
                  <w:color w:val="000000"/>
                  <w:sz w:val="22"/>
                  <w:szCs w:val="22"/>
                  <w:lang w:val="sv-SE"/>
                </w:rPr>
                <w:delText>ANC &lt; 1,0 x 10</w:delText>
              </w:r>
              <w:r w:rsidRPr="00B57A57" w:rsidDel="00900763">
                <w:rPr>
                  <w:rFonts w:ascii="Times New Roman" w:hAnsi="Times New Roman"/>
                  <w:color w:val="000000"/>
                  <w:sz w:val="22"/>
                  <w:szCs w:val="22"/>
                  <w:vertAlign w:val="superscript"/>
                  <w:lang w:val="sv-SE"/>
                </w:rPr>
                <w:delText>9</w:delText>
              </w:r>
              <w:r w:rsidRPr="00DF3777" w:rsidDel="00900763">
                <w:rPr>
                  <w:rFonts w:ascii="Times New Roman" w:hAnsi="Times New Roman"/>
                  <w:color w:val="000000"/>
                  <w:sz w:val="22"/>
                  <w:szCs w:val="22"/>
                  <w:lang w:val="sv-SE"/>
                </w:rPr>
                <w:delText>/l och/eller trombocyter &lt; 50 x 10</w:delText>
              </w:r>
              <w:r w:rsidRPr="0052230A" w:rsidDel="00900763">
                <w:rPr>
                  <w:rFonts w:ascii="Times New Roman" w:hAnsi="Times New Roman"/>
                  <w:color w:val="000000"/>
                  <w:sz w:val="22"/>
                  <w:szCs w:val="22"/>
                  <w:vertAlign w:val="superscript"/>
                  <w:lang w:val="sv-SE"/>
                </w:rPr>
                <w:delText>9</w:delText>
              </w:r>
              <w:r w:rsidRPr="0052230A" w:rsidDel="00900763">
                <w:rPr>
                  <w:rFonts w:ascii="Times New Roman" w:hAnsi="Times New Roman"/>
                  <w:color w:val="000000"/>
                  <w:sz w:val="22"/>
                  <w:szCs w:val="22"/>
                  <w:lang w:val="sv-SE"/>
                </w:rPr>
                <w:delText>/l</w:delText>
              </w:r>
            </w:del>
          </w:p>
        </w:tc>
        <w:tc>
          <w:tcPr>
            <w:tcW w:w="4404" w:type="dxa"/>
            <w:tcBorders>
              <w:top w:val="single" w:sz="4" w:space="0" w:color="auto"/>
              <w:left w:val="single" w:sz="4" w:space="0" w:color="auto"/>
              <w:bottom w:val="single" w:sz="4" w:space="0" w:color="auto"/>
              <w:right w:val="single" w:sz="4" w:space="0" w:color="auto"/>
            </w:tcBorders>
          </w:tcPr>
          <w:p w14:paraId="69930078" w14:textId="77777777" w:rsidR="003B175C" w:rsidRPr="00C13BF7" w:rsidDel="00900763" w:rsidRDefault="009039A5" w:rsidP="00995534">
            <w:pPr>
              <w:pStyle w:val="Table"/>
              <w:keepNext w:val="0"/>
              <w:keepLines w:val="0"/>
              <w:widowControl w:val="0"/>
              <w:tabs>
                <w:tab w:val="clear" w:pos="284"/>
              </w:tabs>
              <w:spacing w:before="0" w:after="0"/>
              <w:ind w:left="469" w:hanging="469"/>
              <w:rPr>
                <w:del w:id="264" w:author="Author"/>
                <w:rFonts w:ascii="Times New Roman" w:hAnsi="Times New Roman"/>
                <w:color w:val="000000"/>
                <w:sz w:val="22"/>
                <w:szCs w:val="22"/>
                <w:lang w:val="sv-SE"/>
              </w:rPr>
            </w:pPr>
            <w:del w:id="265" w:author="Author">
              <w:r w:rsidRPr="0052230A" w:rsidDel="00900763">
                <w:rPr>
                  <w:rFonts w:ascii="Times New Roman" w:hAnsi="Times New Roman"/>
                  <w:color w:val="000000"/>
                  <w:sz w:val="22"/>
                  <w:szCs w:val="22"/>
                  <w:lang w:val="sv-SE"/>
                </w:rPr>
                <w:delText>1.</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 xml:space="preserve">Sätt ut Glivec tills dess ANC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1,5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 xml:space="preserve">/l och trombocyter </w:delText>
              </w:r>
              <w:r w:rsidR="003B175C" w:rsidRPr="0052230A" w:rsidDel="00900763">
                <w:rPr>
                  <w:rFonts w:ascii="Times New Roman" w:hAnsi="Times New Roman"/>
                  <w:color w:val="000000"/>
                  <w:sz w:val="22"/>
                  <w:szCs w:val="22"/>
                  <w:lang w:val="sv-SE"/>
                </w:rPr>
                <w:sym w:font="Symbol" w:char="F0B3"/>
              </w:r>
              <w:r w:rsidR="003B175C" w:rsidRPr="0052230A" w:rsidDel="00900763">
                <w:rPr>
                  <w:rFonts w:ascii="Times New Roman" w:hAnsi="Times New Roman"/>
                  <w:color w:val="000000"/>
                  <w:sz w:val="22"/>
                  <w:szCs w:val="22"/>
                  <w:lang w:val="sv-SE"/>
                </w:rPr>
                <w:delText> 75 x 10</w:delText>
              </w:r>
              <w:r w:rsidR="003B175C" w:rsidRPr="0077447B" w:rsidDel="00900763">
                <w:rPr>
                  <w:rFonts w:ascii="Times New Roman" w:hAnsi="Times New Roman"/>
                  <w:color w:val="000000"/>
                  <w:sz w:val="22"/>
                  <w:szCs w:val="22"/>
                  <w:vertAlign w:val="superscript"/>
                  <w:lang w:val="sv-SE"/>
                </w:rPr>
                <w:delText>9</w:delText>
              </w:r>
              <w:r w:rsidR="003B175C" w:rsidRPr="0077447B" w:rsidDel="00900763">
                <w:rPr>
                  <w:rFonts w:ascii="Times New Roman" w:hAnsi="Times New Roman"/>
                  <w:color w:val="000000"/>
                  <w:sz w:val="22"/>
                  <w:szCs w:val="22"/>
                  <w:lang w:val="sv-SE"/>
                </w:rPr>
                <w:delText>/l.</w:delText>
              </w:r>
            </w:del>
          </w:p>
          <w:p w14:paraId="4785E8D7" w14:textId="77777777" w:rsidR="003B175C" w:rsidRPr="00DF3777" w:rsidDel="00900763" w:rsidRDefault="009039A5" w:rsidP="00995534">
            <w:pPr>
              <w:pStyle w:val="Table"/>
              <w:keepNext w:val="0"/>
              <w:keepLines w:val="0"/>
              <w:widowControl w:val="0"/>
              <w:tabs>
                <w:tab w:val="clear" w:pos="284"/>
              </w:tabs>
              <w:spacing w:before="0" w:after="0"/>
              <w:ind w:left="469" w:hanging="469"/>
              <w:rPr>
                <w:del w:id="266" w:author="Author"/>
                <w:rFonts w:ascii="Times New Roman" w:hAnsi="Times New Roman"/>
                <w:color w:val="000000"/>
                <w:sz w:val="22"/>
                <w:szCs w:val="22"/>
                <w:lang w:val="sv-SE"/>
              </w:rPr>
            </w:pPr>
            <w:del w:id="267" w:author="Author">
              <w:r w:rsidRPr="00B57A57" w:rsidDel="00900763">
                <w:rPr>
                  <w:rFonts w:ascii="Times New Roman" w:hAnsi="Times New Roman"/>
                  <w:color w:val="000000"/>
                  <w:sz w:val="22"/>
                  <w:szCs w:val="22"/>
                  <w:lang w:val="sv-SE"/>
                </w:rPr>
                <w:delText>2.</w:delText>
              </w:r>
              <w:r w:rsidRPr="00B57A57" w:rsidDel="00900763">
                <w:rPr>
                  <w:rFonts w:ascii="Times New Roman" w:hAnsi="Times New Roman"/>
                  <w:color w:val="000000"/>
                  <w:sz w:val="22"/>
                  <w:szCs w:val="22"/>
                  <w:lang w:val="sv-SE"/>
                </w:rPr>
                <w:tab/>
              </w:r>
              <w:r w:rsidR="003B175C" w:rsidRPr="00B57A57" w:rsidDel="00900763">
                <w:rPr>
                  <w:rFonts w:ascii="Times New Roman" w:hAnsi="Times New Roman"/>
                  <w:color w:val="000000"/>
                  <w:sz w:val="22"/>
                  <w:szCs w:val="22"/>
                  <w:lang w:val="sv-SE"/>
                </w:rPr>
                <w:delText>Återuppta behandling med 600 mg Glivec.</w:delText>
              </w:r>
            </w:del>
          </w:p>
          <w:p w14:paraId="7742537F" w14:textId="77777777" w:rsidR="003B175C" w:rsidRPr="0052230A" w:rsidDel="00900763" w:rsidRDefault="009039A5" w:rsidP="00995534">
            <w:pPr>
              <w:pStyle w:val="Table"/>
              <w:keepNext w:val="0"/>
              <w:keepLines w:val="0"/>
              <w:widowControl w:val="0"/>
              <w:tabs>
                <w:tab w:val="clear" w:pos="284"/>
              </w:tabs>
              <w:spacing w:before="0" w:after="0"/>
              <w:ind w:left="469" w:hanging="469"/>
              <w:rPr>
                <w:del w:id="268" w:author="Author"/>
                <w:rFonts w:ascii="Times New Roman" w:hAnsi="Times New Roman"/>
                <w:color w:val="000000"/>
                <w:sz w:val="22"/>
                <w:szCs w:val="22"/>
                <w:lang w:val="sv-SE"/>
              </w:rPr>
            </w:pPr>
            <w:del w:id="269" w:author="Author">
              <w:r w:rsidRPr="0052230A" w:rsidDel="00900763">
                <w:rPr>
                  <w:rFonts w:ascii="Times New Roman" w:hAnsi="Times New Roman"/>
                  <w:color w:val="000000"/>
                  <w:sz w:val="22"/>
                  <w:szCs w:val="22"/>
                  <w:lang w:val="sv-SE"/>
                </w:rPr>
                <w:delText>3.</w:delText>
              </w:r>
              <w:r w:rsidRPr="0052230A" w:rsidDel="00900763">
                <w:rPr>
                  <w:rFonts w:ascii="Times New Roman" w:hAnsi="Times New Roman"/>
                  <w:color w:val="000000"/>
                  <w:sz w:val="22"/>
                  <w:szCs w:val="22"/>
                  <w:lang w:val="sv-SE"/>
                </w:rPr>
                <w:tab/>
              </w:r>
              <w:r w:rsidR="003B175C" w:rsidRPr="0052230A" w:rsidDel="00900763">
                <w:rPr>
                  <w:rFonts w:ascii="Times New Roman" w:hAnsi="Times New Roman"/>
                  <w:color w:val="000000"/>
                  <w:sz w:val="22"/>
                  <w:szCs w:val="22"/>
                  <w:lang w:val="sv-SE"/>
                </w:rPr>
                <w:delText>Om ANC återgår till &lt; 1,0 x 10</w:delText>
              </w:r>
              <w:r w:rsidR="003B175C" w:rsidRPr="0052230A" w:rsidDel="00900763">
                <w:rPr>
                  <w:rFonts w:ascii="Times New Roman" w:hAnsi="Times New Roman"/>
                  <w:color w:val="000000"/>
                  <w:sz w:val="22"/>
                  <w:szCs w:val="22"/>
                  <w:vertAlign w:val="superscript"/>
                  <w:lang w:val="sv-SE"/>
                </w:rPr>
                <w:delText>9</w:delText>
              </w:r>
              <w:r w:rsidR="003B175C" w:rsidRPr="0052230A" w:rsidDel="00900763">
                <w:rPr>
                  <w:rFonts w:ascii="Times New Roman" w:hAnsi="Times New Roman"/>
                  <w:color w:val="000000"/>
                  <w:sz w:val="22"/>
                  <w:szCs w:val="22"/>
                  <w:lang w:val="sv-SE"/>
                </w:rPr>
                <w:delText>/l och/eller trombocyter &lt; 50 x 10</w:delText>
              </w:r>
              <w:r w:rsidR="003B175C" w:rsidRPr="0052230A" w:rsidDel="00900763">
                <w:rPr>
                  <w:rFonts w:ascii="Times New Roman" w:hAnsi="Times New Roman"/>
                  <w:color w:val="000000"/>
                  <w:sz w:val="22"/>
                  <w:szCs w:val="22"/>
                  <w:vertAlign w:val="superscript"/>
                  <w:lang w:val="sv-SE"/>
                </w:rPr>
                <w:delText>9</w:delText>
              </w:r>
              <w:r w:rsidR="003B175C" w:rsidRPr="0052230A" w:rsidDel="00900763">
                <w:rPr>
                  <w:rFonts w:ascii="Times New Roman" w:hAnsi="Times New Roman"/>
                  <w:color w:val="000000"/>
                  <w:sz w:val="22"/>
                  <w:szCs w:val="22"/>
                  <w:lang w:val="sv-SE"/>
                </w:rPr>
                <w:delText>/l, upprepa steg 1 och återuppta Glivec i reducerad dos om 400 mg.</w:delText>
              </w:r>
            </w:del>
          </w:p>
        </w:tc>
      </w:tr>
      <w:tr w:rsidR="003B175C" w:rsidRPr="000803CD" w:rsidDel="00900763" w14:paraId="5F911BE3" w14:textId="77777777" w:rsidTr="00DF06CD">
        <w:trPr>
          <w:cantSplit/>
          <w:del w:id="270" w:author="Author"/>
        </w:trPr>
        <w:tc>
          <w:tcPr>
            <w:tcW w:w="9180" w:type="dxa"/>
            <w:gridSpan w:val="3"/>
            <w:tcBorders>
              <w:top w:val="single" w:sz="4" w:space="0" w:color="auto"/>
              <w:left w:val="single" w:sz="4" w:space="0" w:color="auto"/>
              <w:right w:val="single" w:sz="4" w:space="0" w:color="auto"/>
            </w:tcBorders>
          </w:tcPr>
          <w:p w14:paraId="3F3B4349" w14:textId="77777777" w:rsidR="003B175C" w:rsidRPr="0077447B" w:rsidDel="00900763" w:rsidRDefault="003B175C" w:rsidP="00995534">
            <w:pPr>
              <w:pStyle w:val="EndnoteText"/>
              <w:widowControl w:val="0"/>
              <w:tabs>
                <w:tab w:val="clear" w:pos="567"/>
              </w:tabs>
              <w:ind w:left="469" w:hanging="469"/>
              <w:rPr>
                <w:del w:id="271" w:author="Author"/>
                <w:color w:val="000000"/>
                <w:szCs w:val="22"/>
                <w:lang w:val="sv-SE"/>
              </w:rPr>
            </w:pPr>
            <w:del w:id="272" w:author="Author">
              <w:r w:rsidRPr="0052230A" w:rsidDel="00900763">
                <w:rPr>
                  <w:color w:val="000000"/>
                  <w:szCs w:val="22"/>
                  <w:lang w:val="sv-SE"/>
                </w:rPr>
                <w:delText>ANC-värde = absolut antal neutrofiler</w:delText>
              </w:r>
            </w:del>
          </w:p>
        </w:tc>
      </w:tr>
      <w:tr w:rsidR="003B175C" w:rsidRPr="0052230A" w:rsidDel="00900763" w14:paraId="41F87817" w14:textId="77777777" w:rsidTr="00DF06CD">
        <w:trPr>
          <w:cantSplit/>
          <w:del w:id="273" w:author="Author"/>
        </w:trPr>
        <w:tc>
          <w:tcPr>
            <w:tcW w:w="9180" w:type="dxa"/>
            <w:gridSpan w:val="3"/>
            <w:tcBorders>
              <w:left w:val="single" w:sz="4" w:space="0" w:color="auto"/>
              <w:bottom w:val="single" w:sz="4" w:space="0" w:color="auto"/>
              <w:right w:val="single" w:sz="4" w:space="0" w:color="auto"/>
            </w:tcBorders>
          </w:tcPr>
          <w:p w14:paraId="5CE7C188" w14:textId="77777777" w:rsidR="003B175C" w:rsidRPr="0077447B" w:rsidDel="00900763" w:rsidRDefault="003B175C" w:rsidP="00995534">
            <w:pPr>
              <w:pStyle w:val="EndnoteText"/>
              <w:widowControl w:val="0"/>
              <w:tabs>
                <w:tab w:val="clear" w:pos="567"/>
              </w:tabs>
              <w:ind w:left="469" w:hanging="469"/>
              <w:rPr>
                <w:del w:id="274" w:author="Author"/>
                <w:color w:val="000000"/>
                <w:szCs w:val="22"/>
                <w:lang w:val="sv-SE"/>
              </w:rPr>
            </w:pPr>
            <w:del w:id="275" w:author="Author">
              <w:r w:rsidRPr="0052230A" w:rsidDel="00900763">
                <w:rPr>
                  <w:color w:val="000000"/>
                  <w:szCs w:val="22"/>
                  <w:vertAlign w:val="superscript"/>
                  <w:lang w:val="sv-SE"/>
                </w:rPr>
                <w:delText>a</w:delText>
              </w:r>
              <w:r w:rsidRPr="0077447B" w:rsidDel="00900763">
                <w:rPr>
                  <w:color w:val="000000"/>
                  <w:szCs w:val="22"/>
                  <w:lang w:val="sv-SE"/>
                </w:rPr>
                <w:delText>uppstår efter minst 1 månads behandling</w:delText>
              </w:r>
            </w:del>
          </w:p>
        </w:tc>
      </w:tr>
    </w:tbl>
    <w:p w14:paraId="7423E398" w14:textId="77777777" w:rsidR="00620ABA" w:rsidRPr="0052230A" w:rsidDel="00900763" w:rsidRDefault="00620ABA" w:rsidP="00995534">
      <w:pPr>
        <w:pStyle w:val="EndnoteText"/>
        <w:widowControl w:val="0"/>
        <w:tabs>
          <w:tab w:val="clear" w:pos="567"/>
        </w:tabs>
        <w:rPr>
          <w:del w:id="276" w:author="Author"/>
          <w:color w:val="000000"/>
          <w:szCs w:val="22"/>
          <w:lang w:val="sv-SE"/>
        </w:rPr>
      </w:pPr>
    </w:p>
    <w:p w14:paraId="1FDF24DF" w14:textId="77777777" w:rsidR="00813718" w:rsidRPr="0077447B" w:rsidDel="00900763" w:rsidRDefault="00813718" w:rsidP="00995534">
      <w:pPr>
        <w:pStyle w:val="EndnoteText"/>
        <w:keepNext/>
        <w:widowControl w:val="0"/>
        <w:tabs>
          <w:tab w:val="clear" w:pos="567"/>
        </w:tabs>
        <w:rPr>
          <w:del w:id="277" w:author="Author"/>
          <w:color w:val="000000"/>
          <w:szCs w:val="22"/>
          <w:u w:val="single"/>
          <w:lang w:val="sv-SE"/>
        </w:rPr>
      </w:pPr>
      <w:del w:id="278" w:author="Author">
        <w:r w:rsidRPr="0077447B" w:rsidDel="00900763">
          <w:rPr>
            <w:color w:val="000000"/>
            <w:szCs w:val="22"/>
            <w:u w:val="single"/>
            <w:lang w:val="sv-SE"/>
          </w:rPr>
          <w:delText>Särskilda grupper</w:delText>
        </w:r>
      </w:del>
    </w:p>
    <w:p w14:paraId="4E965328" w14:textId="77777777" w:rsidR="00835DA3" w:rsidRPr="00C13BF7" w:rsidDel="00900763" w:rsidRDefault="00835DA3" w:rsidP="00995534">
      <w:pPr>
        <w:pStyle w:val="EndnoteText"/>
        <w:keepNext/>
        <w:widowControl w:val="0"/>
        <w:tabs>
          <w:tab w:val="clear" w:pos="567"/>
        </w:tabs>
        <w:rPr>
          <w:del w:id="279" w:author="Author"/>
          <w:color w:val="000000"/>
          <w:szCs w:val="22"/>
          <w:lang w:val="sv-SE"/>
        </w:rPr>
      </w:pPr>
    </w:p>
    <w:p w14:paraId="7800FEB1" w14:textId="77777777" w:rsidR="00835DA3" w:rsidRPr="00B57A57" w:rsidDel="00900763" w:rsidRDefault="00835DA3" w:rsidP="00995534">
      <w:pPr>
        <w:pStyle w:val="EndnoteText"/>
        <w:keepNext/>
        <w:widowControl w:val="0"/>
        <w:tabs>
          <w:tab w:val="clear" w:pos="567"/>
        </w:tabs>
        <w:rPr>
          <w:del w:id="280" w:author="Author"/>
          <w:color w:val="000000"/>
          <w:szCs w:val="22"/>
          <w:lang w:val="sv-SE"/>
        </w:rPr>
      </w:pPr>
      <w:del w:id="281" w:author="Author">
        <w:r w:rsidRPr="00B57A57" w:rsidDel="00900763">
          <w:rPr>
            <w:i/>
            <w:color w:val="000000"/>
            <w:szCs w:val="22"/>
            <w:u w:val="single"/>
            <w:lang w:val="sv-SE"/>
          </w:rPr>
          <w:delText>Pediatrisk population</w:delText>
        </w:r>
      </w:del>
    </w:p>
    <w:p w14:paraId="5937D259" w14:textId="77777777" w:rsidR="00620ABA" w:rsidRPr="0052230A" w:rsidDel="00900763" w:rsidRDefault="00620ABA" w:rsidP="00995534">
      <w:pPr>
        <w:pStyle w:val="EndnoteText"/>
        <w:widowControl w:val="0"/>
        <w:tabs>
          <w:tab w:val="clear" w:pos="567"/>
        </w:tabs>
        <w:rPr>
          <w:del w:id="282" w:author="Author"/>
          <w:color w:val="000000"/>
          <w:szCs w:val="22"/>
          <w:lang w:val="sv-SE"/>
        </w:rPr>
      </w:pPr>
      <w:del w:id="283" w:author="Author">
        <w:r w:rsidRPr="00DF3777" w:rsidDel="00900763">
          <w:rPr>
            <w:color w:val="000000"/>
            <w:szCs w:val="22"/>
            <w:lang w:val="sv-SE"/>
          </w:rPr>
          <w:delText xml:space="preserve">Det finns ingen erfarenhet från barn under 2 år med KML </w:delText>
        </w:r>
        <w:r w:rsidR="00456ABA" w:rsidRPr="005904F4" w:rsidDel="00900763">
          <w:rPr>
            <w:color w:val="000000"/>
            <w:szCs w:val="22"/>
            <w:lang w:val="sv-SE"/>
          </w:rPr>
          <w:delText>och</w:delText>
        </w:r>
        <w:r w:rsidR="006F0B2D" w:rsidRPr="0052230A" w:rsidDel="00900763">
          <w:rPr>
            <w:color w:val="000000"/>
            <w:szCs w:val="22"/>
            <w:lang w:val="sv-SE"/>
          </w:rPr>
          <w:delText xml:space="preserve"> under 1 års ålder</w:delText>
        </w:r>
        <w:r w:rsidR="00456ABA" w:rsidRPr="0052230A" w:rsidDel="00900763">
          <w:rPr>
            <w:color w:val="000000"/>
            <w:szCs w:val="22"/>
            <w:lang w:val="sv-SE"/>
          </w:rPr>
          <w:delText xml:space="preserve"> med Ph+ ALL </w:delText>
        </w:r>
        <w:r w:rsidRPr="0052230A" w:rsidDel="00900763">
          <w:rPr>
            <w:color w:val="000000"/>
            <w:szCs w:val="22"/>
            <w:lang w:val="sv-SE"/>
          </w:rPr>
          <w:delText>(se avsnitt 5.1). Det finns</w:delText>
        </w:r>
        <w:r w:rsidR="00C476F2" w:rsidRPr="0052230A" w:rsidDel="00900763">
          <w:rPr>
            <w:color w:val="000000"/>
            <w:szCs w:val="22"/>
            <w:lang w:val="sv-SE"/>
          </w:rPr>
          <w:delText xml:space="preserve"> mycket begränsad erfarenhet från barn med </w:delText>
        </w:r>
        <w:r w:rsidR="0046651F" w:rsidRPr="0052230A" w:rsidDel="00900763">
          <w:rPr>
            <w:color w:val="000000"/>
            <w:szCs w:val="22"/>
            <w:lang w:val="sv-SE"/>
          </w:rPr>
          <w:delText>MDS/MPD</w:delText>
        </w:r>
        <w:r w:rsidR="001F18B5" w:rsidRPr="0052230A" w:rsidDel="00900763">
          <w:rPr>
            <w:color w:val="000000"/>
            <w:szCs w:val="22"/>
            <w:lang w:val="sv-SE"/>
          </w:rPr>
          <w:delText>,</w:delText>
        </w:r>
        <w:r w:rsidR="00C476F2" w:rsidRPr="0052230A" w:rsidDel="00900763">
          <w:rPr>
            <w:color w:val="000000"/>
            <w:szCs w:val="22"/>
            <w:lang w:val="sv-SE"/>
          </w:rPr>
          <w:delText xml:space="preserve"> DFSP</w:delText>
        </w:r>
        <w:r w:rsidR="001F18B5" w:rsidRPr="0052230A" w:rsidDel="00900763">
          <w:rPr>
            <w:color w:val="000000"/>
            <w:szCs w:val="22"/>
            <w:lang w:val="sv-SE"/>
          </w:rPr>
          <w:delText>,</w:delText>
        </w:r>
        <w:r w:rsidRPr="0052230A" w:rsidDel="00900763">
          <w:rPr>
            <w:color w:val="000000"/>
            <w:szCs w:val="22"/>
            <w:lang w:val="sv-SE"/>
          </w:rPr>
          <w:delText xml:space="preserve"> GIST</w:delText>
        </w:r>
        <w:r w:rsidR="003B175C" w:rsidRPr="0052230A" w:rsidDel="00900763">
          <w:rPr>
            <w:color w:val="000000"/>
            <w:szCs w:val="22"/>
            <w:lang w:val="sv-SE"/>
          </w:rPr>
          <w:delText xml:space="preserve"> och HES/CEL</w:delText>
        </w:r>
        <w:r w:rsidRPr="0052230A" w:rsidDel="00900763">
          <w:rPr>
            <w:color w:val="000000"/>
            <w:szCs w:val="22"/>
            <w:lang w:val="sv-SE"/>
          </w:rPr>
          <w:delText>.</w:delText>
        </w:r>
      </w:del>
    </w:p>
    <w:p w14:paraId="4D8D7886" w14:textId="77777777" w:rsidR="00620ABA" w:rsidRPr="0052230A" w:rsidDel="00900763" w:rsidRDefault="00620ABA" w:rsidP="00995534">
      <w:pPr>
        <w:pStyle w:val="EndnoteText"/>
        <w:widowControl w:val="0"/>
        <w:tabs>
          <w:tab w:val="clear" w:pos="567"/>
        </w:tabs>
        <w:rPr>
          <w:del w:id="284" w:author="Author"/>
          <w:color w:val="000000"/>
          <w:szCs w:val="22"/>
          <w:lang w:val="sv-SE"/>
        </w:rPr>
      </w:pPr>
    </w:p>
    <w:p w14:paraId="47557E80" w14:textId="77777777" w:rsidR="001F18B5" w:rsidRPr="0052230A" w:rsidDel="00900763" w:rsidRDefault="001F18B5" w:rsidP="00995534">
      <w:pPr>
        <w:pStyle w:val="EndnoteText"/>
        <w:widowControl w:val="0"/>
        <w:tabs>
          <w:tab w:val="clear" w:pos="567"/>
        </w:tabs>
        <w:rPr>
          <w:del w:id="285" w:author="Author"/>
          <w:color w:val="000000"/>
          <w:szCs w:val="22"/>
          <w:lang w:val="sv-SE"/>
        </w:rPr>
      </w:pPr>
      <w:del w:id="286" w:author="Author">
        <w:r w:rsidRPr="0052230A" w:rsidDel="00900763">
          <w:rPr>
            <w:color w:val="000000"/>
            <w:szCs w:val="22"/>
            <w:lang w:val="sv-SE"/>
          </w:rPr>
          <w:delText xml:space="preserve">Säkerhet och effekt </w:delText>
        </w:r>
        <w:r w:rsidR="00C27B3A" w:rsidRPr="0052230A" w:rsidDel="00900763">
          <w:rPr>
            <w:color w:val="000000"/>
            <w:szCs w:val="22"/>
            <w:lang w:val="sv-SE"/>
          </w:rPr>
          <w:delText>för</w:delText>
        </w:r>
        <w:r w:rsidRPr="0052230A" w:rsidDel="00900763">
          <w:rPr>
            <w:color w:val="000000"/>
            <w:szCs w:val="22"/>
            <w:lang w:val="sv-SE"/>
          </w:rPr>
          <w:delText xml:space="preserve"> imatinib </w:delText>
        </w:r>
        <w:r w:rsidR="00C27B3A" w:rsidRPr="0052230A" w:rsidDel="00900763">
          <w:rPr>
            <w:color w:val="000000"/>
            <w:szCs w:val="22"/>
            <w:lang w:val="sv-SE"/>
          </w:rPr>
          <w:delText>för</w:delText>
        </w:r>
        <w:r w:rsidRPr="0052230A" w:rsidDel="00900763">
          <w:rPr>
            <w:color w:val="000000"/>
            <w:szCs w:val="22"/>
            <w:lang w:val="sv-SE"/>
          </w:rPr>
          <w:delText xml:space="preserve"> barn med MDS/MPD, DFSP, GIST och HES/CEL yngre än 18</w:delText>
        </w:r>
        <w:r w:rsidR="00983392" w:rsidRPr="0052230A" w:rsidDel="00900763">
          <w:rPr>
            <w:color w:val="000000"/>
            <w:szCs w:val="22"/>
            <w:lang w:val="sv-SE"/>
          </w:rPr>
          <w:delText> </w:delText>
        </w:r>
        <w:r w:rsidRPr="0052230A" w:rsidDel="00900763">
          <w:rPr>
            <w:color w:val="000000"/>
            <w:szCs w:val="22"/>
            <w:lang w:val="sv-SE"/>
          </w:rPr>
          <w:delText xml:space="preserve">år har inte fastställts i kliniska studier. </w:delText>
        </w:r>
        <w:r w:rsidR="00C27B3A" w:rsidRPr="0052230A" w:rsidDel="00900763">
          <w:rPr>
            <w:color w:val="000000"/>
            <w:szCs w:val="22"/>
            <w:lang w:val="sv-SE"/>
          </w:rPr>
          <w:delText>T</w:delText>
        </w:r>
        <w:r w:rsidRPr="0052230A" w:rsidDel="00900763">
          <w:rPr>
            <w:color w:val="000000"/>
            <w:szCs w:val="22"/>
            <w:lang w:val="sv-SE"/>
          </w:rPr>
          <w:delText xml:space="preserve">illgänglig publicerad </w:delText>
        </w:r>
        <w:r w:rsidR="00C27B3A" w:rsidRPr="0052230A" w:rsidDel="00900763">
          <w:rPr>
            <w:color w:val="000000"/>
            <w:szCs w:val="22"/>
            <w:lang w:val="sv-SE"/>
          </w:rPr>
          <w:delText>information</w:delText>
        </w:r>
        <w:r w:rsidRPr="0052230A" w:rsidDel="00900763">
          <w:rPr>
            <w:color w:val="000000"/>
            <w:szCs w:val="22"/>
            <w:lang w:val="sv-SE"/>
          </w:rPr>
          <w:delText xml:space="preserve"> summeras i </w:delText>
        </w:r>
        <w:r w:rsidR="005D1320" w:rsidRPr="0052230A" w:rsidDel="00900763">
          <w:rPr>
            <w:color w:val="000000"/>
            <w:szCs w:val="22"/>
            <w:lang w:val="sv-SE"/>
          </w:rPr>
          <w:delText>avsnitt</w:delText>
        </w:r>
        <w:r w:rsidR="006632CC" w:rsidRPr="0052230A" w:rsidDel="00900763">
          <w:rPr>
            <w:color w:val="000000"/>
            <w:szCs w:val="22"/>
            <w:lang w:val="sv-SE"/>
          </w:rPr>
          <w:delText xml:space="preserve"> 5.1 </w:delText>
        </w:r>
        <w:r w:rsidRPr="0052230A" w:rsidDel="00900763">
          <w:rPr>
            <w:color w:val="000000"/>
            <w:szCs w:val="22"/>
            <w:lang w:val="sv-SE"/>
          </w:rPr>
          <w:delText xml:space="preserve">men </w:delText>
        </w:r>
        <w:r w:rsidR="00C27B3A" w:rsidRPr="0052230A" w:rsidDel="00900763">
          <w:rPr>
            <w:color w:val="000000"/>
            <w:szCs w:val="22"/>
            <w:lang w:val="sv-SE"/>
          </w:rPr>
          <w:delText>ingen doseringsrekommendation kan fastställas</w:delText>
        </w:r>
        <w:r w:rsidRPr="0052230A" w:rsidDel="00900763">
          <w:rPr>
            <w:color w:val="000000"/>
            <w:szCs w:val="22"/>
            <w:lang w:val="sv-SE"/>
          </w:rPr>
          <w:delText>.</w:delText>
        </w:r>
      </w:del>
    </w:p>
    <w:p w14:paraId="35E2DBD4" w14:textId="77777777" w:rsidR="001F18B5" w:rsidRPr="0052230A" w:rsidDel="00900763" w:rsidRDefault="001F18B5" w:rsidP="00995534">
      <w:pPr>
        <w:pStyle w:val="EndnoteText"/>
        <w:widowControl w:val="0"/>
        <w:tabs>
          <w:tab w:val="clear" w:pos="567"/>
        </w:tabs>
        <w:rPr>
          <w:del w:id="287" w:author="Author"/>
          <w:color w:val="000000"/>
          <w:szCs w:val="22"/>
          <w:lang w:val="sv-SE"/>
        </w:rPr>
      </w:pPr>
    </w:p>
    <w:p w14:paraId="5B1819FF" w14:textId="77777777" w:rsidR="0008072E" w:rsidRPr="0052230A" w:rsidDel="00900763" w:rsidRDefault="00620ABA" w:rsidP="00995534">
      <w:pPr>
        <w:pStyle w:val="EndnoteText"/>
        <w:keepNext/>
        <w:widowControl w:val="0"/>
        <w:tabs>
          <w:tab w:val="clear" w:pos="567"/>
        </w:tabs>
        <w:rPr>
          <w:del w:id="288" w:author="Author"/>
          <w:color w:val="000000"/>
          <w:szCs w:val="22"/>
          <w:lang w:val="sv-SE"/>
        </w:rPr>
      </w:pPr>
      <w:del w:id="289" w:author="Author">
        <w:r w:rsidRPr="0052230A" w:rsidDel="00900763">
          <w:rPr>
            <w:i/>
            <w:color w:val="000000"/>
            <w:szCs w:val="22"/>
            <w:u w:val="single"/>
            <w:lang w:val="sv-SE"/>
          </w:rPr>
          <w:delText>Leverinsufficiens</w:delText>
        </w:r>
      </w:del>
    </w:p>
    <w:p w14:paraId="46AA3E80" w14:textId="77777777" w:rsidR="00620ABA" w:rsidRPr="0052230A" w:rsidDel="00900763" w:rsidRDefault="00620ABA" w:rsidP="00995534">
      <w:pPr>
        <w:pStyle w:val="EndnoteText"/>
        <w:widowControl w:val="0"/>
        <w:tabs>
          <w:tab w:val="clear" w:pos="567"/>
        </w:tabs>
        <w:rPr>
          <w:del w:id="290" w:author="Author"/>
          <w:color w:val="000000"/>
          <w:szCs w:val="22"/>
          <w:lang w:val="sv-SE"/>
        </w:rPr>
      </w:pPr>
      <w:del w:id="291" w:author="Author">
        <w:r w:rsidRPr="0052230A" w:rsidDel="00900763">
          <w:rPr>
            <w:color w:val="000000"/>
            <w:szCs w:val="22"/>
            <w:lang w:val="sv-SE"/>
          </w:rPr>
          <w:delText xml:space="preserve">Imatinib metaboliseras huvudsakligen i levern. Patienter med mild, måttlig eller svår leverfunktionsrubbning skall få lägsta rekommenderade dos på 400 mg dagligen. Dosen kan reduceras om </w:delText>
        </w:r>
        <w:r w:rsidR="003B175C" w:rsidRPr="0052230A" w:rsidDel="00900763">
          <w:rPr>
            <w:color w:val="000000"/>
            <w:szCs w:val="22"/>
            <w:lang w:val="sv-SE"/>
          </w:rPr>
          <w:delText>den inte tolereras</w:delText>
        </w:r>
        <w:r w:rsidRPr="0052230A" w:rsidDel="00900763">
          <w:rPr>
            <w:color w:val="000000"/>
            <w:szCs w:val="22"/>
            <w:lang w:val="sv-SE"/>
          </w:rPr>
          <w:delText xml:space="preserve"> (se avsnitten 4.4, 4.8 och 5.2).</w:delText>
        </w:r>
      </w:del>
    </w:p>
    <w:p w14:paraId="0C2C9FCD" w14:textId="77777777" w:rsidR="00620ABA" w:rsidRPr="0052230A" w:rsidDel="00900763" w:rsidRDefault="00620ABA" w:rsidP="00995534">
      <w:pPr>
        <w:pStyle w:val="EndnoteText"/>
        <w:widowControl w:val="0"/>
        <w:tabs>
          <w:tab w:val="clear" w:pos="567"/>
        </w:tabs>
        <w:rPr>
          <w:del w:id="292" w:author="Author"/>
          <w:color w:val="000000"/>
          <w:szCs w:val="22"/>
          <w:lang w:val="sv-SE"/>
        </w:rPr>
      </w:pPr>
    </w:p>
    <w:p w14:paraId="26FB3325" w14:textId="77777777" w:rsidR="00620ABA" w:rsidRPr="0052230A" w:rsidDel="00900763" w:rsidRDefault="00620ABA" w:rsidP="00995534">
      <w:pPr>
        <w:pStyle w:val="EndnoteText"/>
        <w:keepNext/>
        <w:keepLines/>
        <w:widowControl w:val="0"/>
        <w:tabs>
          <w:tab w:val="clear" w:pos="567"/>
        </w:tabs>
        <w:rPr>
          <w:del w:id="293" w:author="Author"/>
          <w:bCs/>
          <w:color w:val="000000"/>
          <w:szCs w:val="22"/>
          <w:lang w:val="sv-SE"/>
        </w:rPr>
      </w:pPr>
      <w:del w:id="294" w:author="Author">
        <w:r w:rsidRPr="0052230A" w:rsidDel="00900763">
          <w:rPr>
            <w:bCs/>
            <w:color w:val="000000"/>
            <w:szCs w:val="22"/>
            <w:lang w:val="sv-SE"/>
          </w:rPr>
          <w:delText>Klassificering av leverfunktionsrubbning:</w:delText>
        </w:r>
      </w:del>
    </w:p>
    <w:p w14:paraId="0DE5EAB6" w14:textId="77777777" w:rsidR="00620ABA" w:rsidRPr="0052230A" w:rsidDel="00900763" w:rsidRDefault="00620ABA" w:rsidP="00995534">
      <w:pPr>
        <w:pStyle w:val="EndnoteText"/>
        <w:keepNext/>
        <w:keepLines/>
        <w:widowControl w:val="0"/>
        <w:tabs>
          <w:tab w:val="clear" w:pos="567"/>
        </w:tabs>
        <w:rPr>
          <w:del w:id="295" w:author="Author"/>
          <w:color w:val="000000"/>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5737"/>
      </w:tblGrid>
      <w:tr w:rsidR="00620ABA" w:rsidRPr="0052230A" w:rsidDel="00900763" w14:paraId="165884C0" w14:textId="77777777" w:rsidTr="00DF06CD">
        <w:trPr>
          <w:cantSplit/>
          <w:del w:id="296" w:author="Author"/>
        </w:trPr>
        <w:tc>
          <w:tcPr>
            <w:tcW w:w="3369" w:type="dxa"/>
            <w:tcBorders>
              <w:top w:val="single" w:sz="4" w:space="0" w:color="auto"/>
              <w:left w:val="single" w:sz="4" w:space="0" w:color="auto"/>
              <w:bottom w:val="single" w:sz="4" w:space="0" w:color="auto"/>
              <w:right w:val="single" w:sz="4" w:space="0" w:color="auto"/>
            </w:tcBorders>
          </w:tcPr>
          <w:p w14:paraId="4869FA8B" w14:textId="77777777" w:rsidR="00620ABA" w:rsidRPr="0052230A" w:rsidDel="00900763" w:rsidRDefault="00620ABA" w:rsidP="00995534">
            <w:pPr>
              <w:pStyle w:val="TextChar"/>
              <w:keepNext/>
              <w:keepLines/>
              <w:widowControl w:val="0"/>
              <w:spacing w:before="0"/>
              <w:jc w:val="left"/>
              <w:rPr>
                <w:del w:id="297" w:author="Author"/>
                <w:color w:val="000000"/>
                <w:sz w:val="22"/>
                <w:szCs w:val="22"/>
                <w:lang w:val="sv-SE"/>
              </w:rPr>
            </w:pPr>
            <w:del w:id="298" w:author="Author">
              <w:r w:rsidRPr="0052230A" w:rsidDel="00900763">
                <w:rPr>
                  <w:color w:val="000000"/>
                  <w:sz w:val="22"/>
                  <w:szCs w:val="22"/>
                  <w:lang w:val="sv-SE"/>
                </w:rPr>
                <w:delText>Leverfunktionsrubbning</w:delText>
              </w:r>
            </w:del>
          </w:p>
        </w:tc>
        <w:tc>
          <w:tcPr>
            <w:tcW w:w="5918" w:type="dxa"/>
            <w:tcBorders>
              <w:left w:val="single" w:sz="4" w:space="0" w:color="auto"/>
            </w:tcBorders>
          </w:tcPr>
          <w:p w14:paraId="24BD89B4" w14:textId="77777777" w:rsidR="00620ABA" w:rsidRPr="0052230A" w:rsidDel="00900763" w:rsidRDefault="00620ABA" w:rsidP="00995534">
            <w:pPr>
              <w:pStyle w:val="TextChar"/>
              <w:keepNext/>
              <w:keepLines/>
              <w:widowControl w:val="0"/>
              <w:spacing w:before="0"/>
              <w:jc w:val="left"/>
              <w:rPr>
                <w:del w:id="299" w:author="Author"/>
                <w:color w:val="000000"/>
                <w:sz w:val="22"/>
                <w:szCs w:val="22"/>
                <w:lang w:val="sv-SE"/>
              </w:rPr>
            </w:pPr>
            <w:del w:id="300" w:author="Author">
              <w:r w:rsidRPr="0052230A" w:rsidDel="00900763">
                <w:rPr>
                  <w:color w:val="000000"/>
                  <w:sz w:val="22"/>
                  <w:szCs w:val="22"/>
                  <w:lang w:val="sv-SE"/>
                </w:rPr>
                <w:delText>Leverfunktionstest</w:delText>
              </w:r>
            </w:del>
          </w:p>
        </w:tc>
      </w:tr>
      <w:tr w:rsidR="00620ABA" w:rsidRPr="000803CD" w:rsidDel="00900763" w14:paraId="756D97ED" w14:textId="77777777" w:rsidTr="00DF06CD">
        <w:trPr>
          <w:cantSplit/>
          <w:del w:id="301" w:author="Author"/>
        </w:trPr>
        <w:tc>
          <w:tcPr>
            <w:tcW w:w="3369" w:type="dxa"/>
            <w:tcBorders>
              <w:top w:val="single" w:sz="4" w:space="0" w:color="auto"/>
            </w:tcBorders>
          </w:tcPr>
          <w:p w14:paraId="5CE982BB" w14:textId="77777777" w:rsidR="00620ABA" w:rsidRPr="0077447B" w:rsidDel="00900763" w:rsidRDefault="00620ABA" w:rsidP="00995534">
            <w:pPr>
              <w:pStyle w:val="TextChar"/>
              <w:keepNext/>
              <w:keepLines/>
              <w:widowControl w:val="0"/>
              <w:spacing w:before="0"/>
              <w:jc w:val="left"/>
              <w:rPr>
                <w:del w:id="302" w:author="Author"/>
                <w:color w:val="000000"/>
                <w:sz w:val="22"/>
                <w:szCs w:val="22"/>
                <w:lang w:val="sv-SE"/>
              </w:rPr>
            </w:pPr>
            <w:del w:id="303" w:author="Author">
              <w:r w:rsidRPr="0052230A" w:rsidDel="00900763">
                <w:rPr>
                  <w:color w:val="000000"/>
                  <w:sz w:val="22"/>
                  <w:szCs w:val="22"/>
                  <w:lang w:val="sv-SE"/>
                </w:rPr>
                <w:delText>Mild</w:delText>
              </w:r>
            </w:del>
          </w:p>
        </w:tc>
        <w:tc>
          <w:tcPr>
            <w:tcW w:w="5918" w:type="dxa"/>
          </w:tcPr>
          <w:p w14:paraId="054916A1" w14:textId="77777777" w:rsidR="00620ABA" w:rsidRPr="00B57A57" w:rsidDel="00900763" w:rsidRDefault="00620ABA" w:rsidP="00995534">
            <w:pPr>
              <w:keepNext/>
              <w:keepLines/>
              <w:widowControl w:val="0"/>
              <w:spacing w:line="240" w:lineRule="auto"/>
              <w:rPr>
                <w:del w:id="304" w:author="Author"/>
                <w:snapToGrid w:val="0"/>
                <w:color w:val="000000"/>
                <w:szCs w:val="22"/>
                <w:lang w:val="sv-SE"/>
              </w:rPr>
            </w:pPr>
            <w:del w:id="305" w:author="Author">
              <w:r w:rsidRPr="00C13BF7" w:rsidDel="00900763">
                <w:rPr>
                  <w:snapToGrid w:val="0"/>
                  <w:color w:val="000000"/>
                  <w:szCs w:val="22"/>
                  <w:lang w:val="sv-SE"/>
                </w:rPr>
                <w:delText>To</w:delText>
              </w:r>
              <w:r w:rsidRPr="00B57A57" w:rsidDel="00900763">
                <w:rPr>
                  <w:snapToGrid w:val="0"/>
                  <w:color w:val="000000"/>
                  <w:szCs w:val="22"/>
                  <w:lang w:val="sv-SE"/>
                </w:rPr>
                <w:delText>talbilirubin: = 1,5 ULN</w:delText>
              </w:r>
            </w:del>
          </w:p>
          <w:p w14:paraId="5FF5D808" w14:textId="77777777" w:rsidR="00620ABA" w:rsidRPr="0052230A" w:rsidDel="00900763" w:rsidRDefault="00620ABA" w:rsidP="00995534">
            <w:pPr>
              <w:pStyle w:val="TextChar"/>
              <w:keepNext/>
              <w:keepLines/>
              <w:widowControl w:val="0"/>
              <w:spacing w:before="0"/>
              <w:jc w:val="left"/>
              <w:rPr>
                <w:del w:id="306" w:author="Author"/>
                <w:snapToGrid w:val="0"/>
                <w:color w:val="000000"/>
                <w:sz w:val="22"/>
                <w:szCs w:val="22"/>
                <w:lang w:val="sv-SE"/>
              </w:rPr>
            </w:pPr>
            <w:del w:id="307" w:author="Author">
              <w:r w:rsidRPr="00DF3777" w:rsidDel="00900763">
                <w:rPr>
                  <w:snapToGrid w:val="0"/>
                  <w:color w:val="000000"/>
                  <w:sz w:val="22"/>
                  <w:szCs w:val="22"/>
                  <w:lang w:val="sv-SE"/>
                </w:rPr>
                <w:delText xml:space="preserve">ASAT: &gt; ULN (kan vara normal eller &lt; ULN om </w:delText>
              </w:r>
              <w:r w:rsidRPr="0052230A" w:rsidDel="00900763">
                <w:rPr>
                  <w:snapToGrid w:val="0"/>
                  <w:color w:val="000000"/>
                  <w:sz w:val="22"/>
                  <w:szCs w:val="22"/>
                  <w:lang w:val="sv-SE"/>
                </w:rPr>
                <w:delText>totalbilirubin är &gt; ULN)</w:delText>
              </w:r>
            </w:del>
          </w:p>
        </w:tc>
      </w:tr>
      <w:tr w:rsidR="00620ABA" w:rsidRPr="000803CD" w:rsidDel="00900763" w14:paraId="6BEABA06" w14:textId="77777777" w:rsidTr="00DF06CD">
        <w:trPr>
          <w:cantSplit/>
          <w:del w:id="308" w:author="Author"/>
        </w:trPr>
        <w:tc>
          <w:tcPr>
            <w:tcW w:w="3369" w:type="dxa"/>
          </w:tcPr>
          <w:p w14:paraId="086A43F4" w14:textId="77777777" w:rsidR="00620ABA" w:rsidRPr="0077447B" w:rsidDel="00900763" w:rsidRDefault="00620ABA" w:rsidP="00995534">
            <w:pPr>
              <w:pStyle w:val="TextChar"/>
              <w:keepNext/>
              <w:keepLines/>
              <w:widowControl w:val="0"/>
              <w:spacing w:before="0"/>
              <w:jc w:val="left"/>
              <w:rPr>
                <w:del w:id="309" w:author="Author"/>
                <w:color w:val="000000"/>
                <w:sz w:val="22"/>
                <w:szCs w:val="22"/>
                <w:lang w:val="sv-SE"/>
              </w:rPr>
            </w:pPr>
            <w:del w:id="310" w:author="Author">
              <w:r w:rsidRPr="0052230A" w:rsidDel="00900763">
                <w:rPr>
                  <w:color w:val="000000"/>
                  <w:sz w:val="22"/>
                  <w:szCs w:val="22"/>
                  <w:lang w:val="sv-SE"/>
                </w:rPr>
                <w:delText>Måttlig</w:delText>
              </w:r>
            </w:del>
          </w:p>
        </w:tc>
        <w:tc>
          <w:tcPr>
            <w:tcW w:w="5918" w:type="dxa"/>
          </w:tcPr>
          <w:p w14:paraId="6FBDADFF" w14:textId="77777777" w:rsidR="00620ABA" w:rsidRPr="00B57A57" w:rsidDel="00900763" w:rsidRDefault="00620ABA" w:rsidP="00995534">
            <w:pPr>
              <w:keepNext/>
              <w:keepLines/>
              <w:widowControl w:val="0"/>
              <w:spacing w:line="240" w:lineRule="auto"/>
              <w:rPr>
                <w:del w:id="311" w:author="Author"/>
                <w:snapToGrid w:val="0"/>
                <w:color w:val="000000"/>
                <w:szCs w:val="22"/>
                <w:lang w:val="sv-SE"/>
              </w:rPr>
            </w:pPr>
            <w:del w:id="312" w:author="Author">
              <w:r w:rsidRPr="00C13BF7" w:rsidDel="00900763">
                <w:rPr>
                  <w:snapToGrid w:val="0"/>
                  <w:color w:val="000000"/>
                  <w:szCs w:val="22"/>
                  <w:lang w:val="sv-SE"/>
                </w:rPr>
                <w:delText>Totalbilirubin: &gt; 1,5</w:delText>
              </w:r>
              <w:r w:rsidRPr="00C13BF7" w:rsidDel="00900763">
                <w:rPr>
                  <w:color w:val="000000"/>
                  <w:szCs w:val="22"/>
                  <w:lang w:val="sv-SE"/>
                </w:rPr>
                <w:delText>–</w:delText>
              </w:r>
              <w:r w:rsidRPr="00B57A57" w:rsidDel="00900763">
                <w:rPr>
                  <w:snapToGrid w:val="0"/>
                  <w:color w:val="000000"/>
                  <w:szCs w:val="22"/>
                  <w:lang w:val="sv-SE"/>
                </w:rPr>
                <w:delText>3,0 ULN</w:delText>
              </w:r>
            </w:del>
          </w:p>
          <w:p w14:paraId="5AC8FEFB" w14:textId="77777777" w:rsidR="00620ABA" w:rsidRPr="00DF3777" w:rsidDel="00900763" w:rsidRDefault="00620ABA" w:rsidP="00995534">
            <w:pPr>
              <w:pStyle w:val="TextChar"/>
              <w:keepNext/>
              <w:keepLines/>
              <w:widowControl w:val="0"/>
              <w:spacing w:before="0"/>
              <w:jc w:val="left"/>
              <w:rPr>
                <w:del w:id="313" w:author="Author"/>
                <w:color w:val="000000"/>
                <w:sz w:val="22"/>
                <w:szCs w:val="22"/>
                <w:lang w:val="sv-SE"/>
              </w:rPr>
            </w:pPr>
            <w:del w:id="314" w:author="Author">
              <w:r w:rsidRPr="00DF3777" w:rsidDel="00900763">
                <w:rPr>
                  <w:snapToGrid w:val="0"/>
                  <w:color w:val="000000"/>
                  <w:sz w:val="22"/>
                  <w:szCs w:val="22"/>
                  <w:lang w:val="sv-SE"/>
                </w:rPr>
                <w:delText>ASAT: oavsett värde</w:delText>
              </w:r>
            </w:del>
          </w:p>
        </w:tc>
      </w:tr>
      <w:tr w:rsidR="00620ABA" w:rsidRPr="000803CD" w:rsidDel="00900763" w14:paraId="3431379E" w14:textId="77777777" w:rsidTr="00DF06CD">
        <w:trPr>
          <w:cantSplit/>
          <w:del w:id="315" w:author="Author"/>
        </w:trPr>
        <w:tc>
          <w:tcPr>
            <w:tcW w:w="3369" w:type="dxa"/>
          </w:tcPr>
          <w:p w14:paraId="26EF6607" w14:textId="77777777" w:rsidR="00620ABA" w:rsidRPr="0077447B" w:rsidDel="00900763" w:rsidRDefault="00620ABA" w:rsidP="00995534">
            <w:pPr>
              <w:pStyle w:val="TextChar"/>
              <w:keepNext/>
              <w:keepLines/>
              <w:widowControl w:val="0"/>
              <w:spacing w:before="0"/>
              <w:jc w:val="left"/>
              <w:rPr>
                <w:del w:id="316" w:author="Author"/>
                <w:color w:val="000000"/>
                <w:sz w:val="22"/>
                <w:szCs w:val="22"/>
                <w:lang w:val="sv-SE"/>
              </w:rPr>
            </w:pPr>
            <w:del w:id="317" w:author="Author">
              <w:r w:rsidRPr="0052230A" w:rsidDel="00900763">
                <w:rPr>
                  <w:color w:val="000000"/>
                  <w:sz w:val="22"/>
                  <w:szCs w:val="22"/>
                  <w:lang w:val="sv-SE"/>
                </w:rPr>
                <w:delText>Svår</w:delText>
              </w:r>
            </w:del>
          </w:p>
        </w:tc>
        <w:tc>
          <w:tcPr>
            <w:tcW w:w="5918" w:type="dxa"/>
          </w:tcPr>
          <w:p w14:paraId="4929D91C" w14:textId="77777777" w:rsidR="00620ABA" w:rsidRPr="00B57A57" w:rsidDel="00900763" w:rsidRDefault="00620ABA" w:rsidP="00995534">
            <w:pPr>
              <w:keepNext/>
              <w:keepLines/>
              <w:widowControl w:val="0"/>
              <w:spacing w:line="240" w:lineRule="auto"/>
              <w:rPr>
                <w:del w:id="318" w:author="Author"/>
                <w:snapToGrid w:val="0"/>
                <w:color w:val="000000"/>
                <w:szCs w:val="22"/>
                <w:lang w:val="sv-SE"/>
              </w:rPr>
            </w:pPr>
            <w:del w:id="319" w:author="Author">
              <w:r w:rsidRPr="00C13BF7" w:rsidDel="00900763">
                <w:rPr>
                  <w:snapToGrid w:val="0"/>
                  <w:color w:val="000000"/>
                  <w:szCs w:val="22"/>
                  <w:lang w:val="sv-SE"/>
                </w:rPr>
                <w:delText>Totalbilirubin: &gt; 3</w:delText>
              </w:r>
              <w:r w:rsidRPr="00C13BF7" w:rsidDel="00900763">
                <w:rPr>
                  <w:color w:val="000000"/>
                  <w:szCs w:val="22"/>
                  <w:lang w:val="sv-SE"/>
                </w:rPr>
                <w:delText>–</w:delText>
              </w:r>
              <w:r w:rsidRPr="00B57A57" w:rsidDel="00900763">
                <w:rPr>
                  <w:snapToGrid w:val="0"/>
                  <w:color w:val="000000"/>
                  <w:szCs w:val="22"/>
                  <w:lang w:val="sv-SE"/>
                </w:rPr>
                <w:delText>10 ULN</w:delText>
              </w:r>
            </w:del>
          </w:p>
          <w:p w14:paraId="657AD459" w14:textId="77777777" w:rsidR="00620ABA" w:rsidRPr="00DF3777" w:rsidDel="00900763" w:rsidRDefault="00620ABA" w:rsidP="00995534">
            <w:pPr>
              <w:pStyle w:val="TextChar"/>
              <w:keepNext/>
              <w:keepLines/>
              <w:widowControl w:val="0"/>
              <w:spacing w:before="0"/>
              <w:jc w:val="left"/>
              <w:rPr>
                <w:del w:id="320" w:author="Author"/>
                <w:color w:val="000000"/>
                <w:sz w:val="22"/>
                <w:szCs w:val="22"/>
                <w:lang w:val="sv-SE"/>
              </w:rPr>
            </w:pPr>
            <w:del w:id="321" w:author="Author">
              <w:r w:rsidRPr="00DF3777" w:rsidDel="00900763">
                <w:rPr>
                  <w:snapToGrid w:val="0"/>
                  <w:color w:val="000000"/>
                  <w:sz w:val="22"/>
                  <w:szCs w:val="22"/>
                  <w:lang w:val="sv-SE"/>
                </w:rPr>
                <w:delText>ASAT: oavsett värde</w:delText>
              </w:r>
            </w:del>
          </w:p>
        </w:tc>
      </w:tr>
    </w:tbl>
    <w:p w14:paraId="5F2F87B5" w14:textId="77777777" w:rsidR="00620ABA" w:rsidRPr="0077447B" w:rsidDel="00900763" w:rsidRDefault="00620ABA" w:rsidP="00995534">
      <w:pPr>
        <w:pStyle w:val="TextChar"/>
        <w:keepNext/>
        <w:keepLines/>
        <w:widowControl w:val="0"/>
        <w:spacing w:before="0"/>
        <w:jc w:val="left"/>
        <w:rPr>
          <w:del w:id="322" w:author="Author"/>
          <w:color w:val="000000"/>
          <w:sz w:val="22"/>
          <w:szCs w:val="22"/>
          <w:lang w:val="sv-SE"/>
        </w:rPr>
      </w:pPr>
      <w:del w:id="323" w:author="Author">
        <w:r w:rsidRPr="0052230A" w:rsidDel="00900763">
          <w:rPr>
            <w:color w:val="000000"/>
            <w:sz w:val="22"/>
            <w:szCs w:val="22"/>
            <w:lang w:val="sv-SE"/>
          </w:rPr>
          <w:delText>ULN = det institutionella övre normala gränsvärdet</w:delText>
        </w:r>
      </w:del>
    </w:p>
    <w:p w14:paraId="3D760664" w14:textId="77777777" w:rsidR="00620ABA" w:rsidRPr="00B57A57" w:rsidDel="00900763" w:rsidRDefault="00620ABA" w:rsidP="00995534">
      <w:pPr>
        <w:pStyle w:val="EndnoteText"/>
        <w:keepNext/>
        <w:keepLines/>
        <w:widowControl w:val="0"/>
        <w:tabs>
          <w:tab w:val="clear" w:pos="567"/>
        </w:tabs>
        <w:rPr>
          <w:del w:id="324" w:author="Author"/>
          <w:color w:val="000000"/>
          <w:szCs w:val="22"/>
          <w:lang w:val="sv-SE"/>
        </w:rPr>
      </w:pPr>
      <w:del w:id="325" w:author="Author">
        <w:r w:rsidRPr="00C13BF7" w:rsidDel="00900763">
          <w:rPr>
            <w:rFonts w:eastAsia="MS Mincho"/>
            <w:bCs/>
            <w:color w:val="000000"/>
            <w:szCs w:val="22"/>
            <w:lang w:val="sv-SE" w:eastAsia="ja-JP"/>
          </w:rPr>
          <w:delText xml:space="preserve">ASAT = </w:delText>
        </w:r>
        <w:r w:rsidRPr="00C13BF7" w:rsidDel="00900763">
          <w:rPr>
            <w:color w:val="000000"/>
            <w:szCs w:val="22"/>
            <w:lang w:val="sv-SE"/>
          </w:rPr>
          <w:delText>aspartataminotransferas</w:delText>
        </w:r>
      </w:del>
    </w:p>
    <w:p w14:paraId="73E009C9" w14:textId="77777777" w:rsidR="00620ABA" w:rsidRPr="00DF3777" w:rsidDel="00900763" w:rsidRDefault="00620ABA" w:rsidP="00995534">
      <w:pPr>
        <w:pStyle w:val="EndnoteText"/>
        <w:widowControl w:val="0"/>
        <w:tabs>
          <w:tab w:val="clear" w:pos="567"/>
        </w:tabs>
        <w:rPr>
          <w:del w:id="326" w:author="Author"/>
          <w:color w:val="000000"/>
          <w:szCs w:val="22"/>
          <w:lang w:val="sv-SE"/>
        </w:rPr>
      </w:pPr>
    </w:p>
    <w:p w14:paraId="74E44D97" w14:textId="77777777" w:rsidR="00287830" w:rsidRPr="0052230A" w:rsidDel="00900763" w:rsidRDefault="00620ABA" w:rsidP="00995534">
      <w:pPr>
        <w:pStyle w:val="EndnoteText"/>
        <w:keepNext/>
        <w:widowControl w:val="0"/>
        <w:tabs>
          <w:tab w:val="clear" w:pos="567"/>
        </w:tabs>
        <w:rPr>
          <w:del w:id="327" w:author="Author"/>
          <w:i/>
          <w:color w:val="000000"/>
          <w:szCs w:val="22"/>
          <w:u w:val="single"/>
          <w:lang w:val="sv-SE"/>
        </w:rPr>
      </w:pPr>
      <w:del w:id="328" w:author="Author">
        <w:r w:rsidRPr="0052230A" w:rsidDel="00900763">
          <w:rPr>
            <w:i/>
            <w:color w:val="000000"/>
            <w:szCs w:val="22"/>
            <w:u w:val="single"/>
            <w:lang w:val="sv-SE"/>
          </w:rPr>
          <w:delText>Njurinsufficiens</w:delText>
        </w:r>
      </w:del>
    </w:p>
    <w:p w14:paraId="75819782" w14:textId="77777777" w:rsidR="00620ABA" w:rsidRPr="0052230A" w:rsidDel="00900763" w:rsidRDefault="00620ABA" w:rsidP="00995534">
      <w:pPr>
        <w:pStyle w:val="EndnoteText"/>
        <w:widowControl w:val="0"/>
        <w:tabs>
          <w:tab w:val="clear" w:pos="567"/>
        </w:tabs>
        <w:rPr>
          <w:del w:id="329" w:author="Author"/>
          <w:color w:val="000000"/>
          <w:szCs w:val="22"/>
          <w:lang w:val="sv-SE"/>
        </w:rPr>
      </w:pPr>
      <w:del w:id="330" w:author="Author">
        <w:r w:rsidRPr="0052230A" w:rsidDel="00900763">
          <w:rPr>
            <w:color w:val="000000"/>
            <w:szCs w:val="22"/>
            <w:lang w:val="sv-SE"/>
          </w:rPr>
          <w:delText xml:space="preserve">Patienter med lätt nedsatt njurfunktion </w:delText>
        </w:r>
        <w:r w:rsidR="00813718" w:rsidRPr="0052230A" w:rsidDel="00900763">
          <w:rPr>
            <w:color w:val="000000"/>
            <w:szCs w:val="22"/>
            <w:lang w:val="sv-SE"/>
          </w:rPr>
          <w:delText xml:space="preserve">eller som går på dialys </w:delText>
        </w:r>
        <w:r w:rsidRPr="0052230A" w:rsidDel="00900763">
          <w:rPr>
            <w:color w:val="000000"/>
            <w:szCs w:val="22"/>
            <w:lang w:val="sv-SE"/>
          </w:rPr>
          <w:delText>skall ges lägsta rekommenderade dos om 400</w:delText>
        </w:r>
        <w:r w:rsidR="00E80015" w:rsidRPr="0052230A" w:rsidDel="00900763">
          <w:rPr>
            <w:color w:val="000000"/>
            <w:szCs w:val="22"/>
            <w:lang w:val="sv-SE"/>
          </w:rPr>
          <w:delText> </w:delText>
        </w:r>
        <w:r w:rsidRPr="0052230A" w:rsidDel="00900763">
          <w:rPr>
            <w:color w:val="000000"/>
            <w:szCs w:val="22"/>
            <w:lang w:val="sv-SE"/>
          </w:rPr>
          <w:delText>mg/dag som startdos. Emellertid rekommenderas försiktighet med dessa patienter. Dosen kan minskas om den inte tolereras</w:delText>
        </w:r>
        <w:r w:rsidR="00813718" w:rsidRPr="0052230A" w:rsidDel="00900763">
          <w:rPr>
            <w:color w:val="000000"/>
            <w:szCs w:val="22"/>
            <w:lang w:val="sv-SE"/>
          </w:rPr>
          <w:delText>. Om dosen tolereras kan den</w:delText>
        </w:r>
        <w:r w:rsidRPr="0052230A" w:rsidDel="00900763">
          <w:rPr>
            <w:color w:val="000000"/>
            <w:szCs w:val="22"/>
            <w:lang w:val="sv-SE"/>
          </w:rPr>
          <w:delText xml:space="preserve"> ökas om effekten uteblir (se </w:delText>
        </w:r>
        <w:r w:rsidR="007D1555" w:rsidRPr="0052230A" w:rsidDel="00900763">
          <w:rPr>
            <w:color w:val="000000"/>
            <w:szCs w:val="22"/>
            <w:lang w:val="sv-SE"/>
          </w:rPr>
          <w:delText xml:space="preserve">avsnitten </w:delText>
        </w:r>
        <w:r w:rsidRPr="0052230A" w:rsidDel="00900763">
          <w:rPr>
            <w:color w:val="000000"/>
            <w:szCs w:val="22"/>
            <w:lang w:val="sv-SE"/>
          </w:rPr>
          <w:delText>4.4 och 5.2).</w:delText>
        </w:r>
      </w:del>
    </w:p>
    <w:p w14:paraId="079E4799" w14:textId="77777777" w:rsidR="00620ABA" w:rsidRPr="0052230A" w:rsidDel="00900763" w:rsidRDefault="00620ABA" w:rsidP="00995534">
      <w:pPr>
        <w:pStyle w:val="EndnoteText"/>
        <w:widowControl w:val="0"/>
        <w:tabs>
          <w:tab w:val="clear" w:pos="567"/>
        </w:tabs>
        <w:rPr>
          <w:del w:id="331" w:author="Author"/>
          <w:color w:val="000000"/>
          <w:szCs w:val="22"/>
          <w:lang w:val="sv-SE"/>
        </w:rPr>
      </w:pPr>
    </w:p>
    <w:p w14:paraId="5E2D6550" w14:textId="77777777" w:rsidR="00287830" w:rsidRPr="0052230A" w:rsidDel="00900763" w:rsidRDefault="00C54FAA" w:rsidP="00995534">
      <w:pPr>
        <w:pStyle w:val="EndnoteText"/>
        <w:keepNext/>
        <w:widowControl w:val="0"/>
        <w:tabs>
          <w:tab w:val="clear" w:pos="567"/>
        </w:tabs>
        <w:rPr>
          <w:del w:id="332" w:author="Author"/>
          <w:i/>
          <w:color w:val="000000"/>
          <w:szCs w:val="22"/>
          <w:u w:val="single"/>
          <w:lang w:val="sv-SE"/>
        </w:rPr>
      </w:pPr>
      <w:del w:id="333" w:author="Author">
        <w:r w:rsidRPr="0052230A" w:rsidDel="00900763">
          <w:rPr>
            <w:i/>
            <w:color w:val="000000"/>
            <w:szCs w:val="22"/>
            <w:u w:val="single"/>
            <w:lang w:val="sv-SE"/>
          </w:rPr>
          <w:delText>Äldre</w:delText>
        </w:r>
        <w:r w:rsidR="007A5716" w:rsidRPr="0052230A" w:rsidDel="00900763">
          <w:rPr>
            <w:i/>
            <w:color w:val="000000"/>
            <w:szCs w:val="22"/>
            <w:u w:val="single"/>
            <w:lang w:val="sv-SE"/>
          </w:rPr>
          <w:delText xml:space="preserve"> personer</w:delText>
        </w:r>
      </w:del>
    </w:p>
    <w:p w14:paraId="0E9498C4" w14:textId="77777777" w:rsidR="00620ABA" w:rsidRPr="0052230A" w:rsidDel="00900763" w:rsidRDefault="00620ABA" w:rsidP="00995534">
      <w:pPr>
        <w:pStyle w:val="EndnoteText"/>
        <w:widowControl w:val="0"/>
        <w:tabs>
          <w:tab w:val="clear" w:pos="567"/>
        </w:tabs>
        <w:rPr>
          <w:del w:id="334" w:author="Author"/>
          <w:color w:val="000000"/>
          <w:szCs w:val="22"/>
          <w:lang w:val="sv-SE"/>
        </w:rPr>
      </w:pPr>
      <w:del w:id="335" w:author="Author">
        <w:r w:rsidRPr="0052230A" w:rsidDel="00900763">
          <w:rPr>
            <w:color w:val="000000"/>
            <w:szCs w:val="22"/>
            <w:lang w:val="sv-SE"/>
          </w:rPr>
          <w:delText>Imatinibs farmakokinetik har inte specifikt studerats hos äldre</w:delText>
        </w:r>
        <w:r w:rsidR="007A5716" w:rsidRPr="0052230A" w:rsidDel="00900763">
          <w:rPr>
            <w:color w:val="000000"/>
            <w:szCs w:val="22"/>
            <w:lang w:val="sv-SE"/>
          </w:rPr>
          <w:delText xml:space="preserve"> personer</w:delText>
        </w:r>
        <w:r w:rsidRPr="0052230A" w:rsidDel="00900763">
          <w:rPr>
            <w:color w:val="000000"/>
            <w:szCs w:val="22"/>
            <w:lang w:val="sv-SE"/>
          </w:rPr>
          <w:delText>. Inga betydande åldersrelaterade skillnader i farmakokinetik har noterats på vuxna patienter i kliniska studier, som inkluderade mer än 20</w:delText>
        </w:r>
        <w:r w:rsidR="00794E0C" w:rsidRPr="0052230A" w:rsidDel="00900763">
          <w:rPr>
            <w:color w:val="000000"/>
            <w:szCs w:val="22"/>
            <w:lang w:val="sv-SE"/>
          </w:rPr>
          <w:delText> </w:delText>
        </w:r>
        <w:r w:rsidRPr="0052230A" w:rsidDel="00900763">
          <w:rPr>
            <w:color w:val="000000"/>
            <w:szCs w:val="22"/>
            <w:lang w:val="sv-SE"/>
          </w:rPr>
          <w:delText>% patienter i åldern 65 år och äldre. Inga särskilda dosrekommendationer är nödvändiga för äldre</w:delText>
        </w:r>
        <w:r w:rsidR="007A5716" w:rsidRPr="0052230A" w:rsidDel="00900763">
          <w:rPr>
            <w:color w:val="000000"/>
            <w:szCs w:val="22"/>
            <w:lang w:val="sv-SE"/>
          </w:rPr>
          <w:delText xml:space="preserve"> personer</w:delText>
        </w:r>
        <w:r w:rsidRPr="0052230A" w:rsidDel="00900763">
          <w:rPr>
            <w:color w:val="000000"/>
            <w:szCs w:val="22"/>
            <w:lang w:val="sv-SE"/>
          </w:rPr>
          <w:delText>.</w:delText>
        </w:r>
      </w:del>
    </w:p>
    <w:p w14:paraId="75B53D7D" w14:textId="77777777" w:rsidR="00620ABA" w:rsidRPr="0052230A" w:rsidDel="00900763" w:rsidRDefault="00620ABA" w:rsidP="00995534">
      <w:pPr>
        <w:pStyle w:val="EndnoteText"/>
        <w:widowControl w:val="0"/>
        <w:tabs>
          <w:tab w:val="clear" w:pos="567"/>
        </w:tabs>
        <w:rPr>
          <w:del w:id="336" w:author="Author"/>
          <w:color w:val="000000"/>
          <w:szCs w:val="22"/>
          <w:lang w:val="sv-SE"/>
        </w:rPr>
      </w:pPr>
    </w:p>
    <w:p w14:paraId="4504DDA5" w14:textId="77777777" w:rsidR="00620ABA" w:rsidRPr="00995534" w:rsidDel="00900763" w:rsidRDefault="00620ABA" w:rsidP="00995534">
      <w:pPr>
        <w:keepNext/>
        <w:tabs>
          <w:tab w:val="clear" w:pos="567"/>
        </w:tabs>
        <w:spacing w:line="240" w:lineRule="auto"/>
        <w:ind w:left="567" w:hanging="567"/>
        <w:rPr>
          <w:del w:id="337" w:author="Author"/>
          <w:b/>
          <w:bCs/>
          <w:lang w:val="sv-SE"/>
        </w:rPr>
      </w:pPr>
      <w:del w:id="338" w:author="Author">
        <w:r w:rsidRPr="00995534" w:rsidDel="00900763">
          <w:rPr>
            <w:b/>
            <w:bCs/>
            <w:lang w:val="sv-SE"/>
          </w:rPr>
          <w:delText>4.3</w:delText>
        </w:r>
        <w:r w:rsidRPr="00995534" w:rsidDel="00900763">
          <w:rPr>
            <w:b/>
            <w:bCs/>
            <w:lang w:val="sv-SE"/>
          </w:rPr>
          <w:tab/>
          <w:delText>Kontraindikationer</w:delText>
        </w:r>
      </w:del>
    </w:p>
    <w:p w14:paraId="66B7D8E2" w14:textId="77777777" w:rsidR="00620ABA" w:rsidRPr="0052230A" w:rsidDel="00900763" w:rsidRDefault="00620ABA" w:rsidP="00995534">
      <w:pPr>
        <w:pStyle w:val="EndnoteText"/>
        <w:keepNext/>
        <w:widowControl w:val="0"/>
        <w:tabs>
          <w:tab w:val="clear" w:pos="567"/>
        </w:tabs>
        <w:rPr>
          <w:del w:id="339" w:author="Author"/>
          <w:color w:val="000000"/>
          <w:szCs w:val="22"/>
          <w:lang w:val="sv-SE"/>
        </w:rPr>
      </w:pPr>
    </w:p>
    <w:p w14:paraId="36083D0E" w14:textId="77777777" w:rsidR="00620ABA" w:rsidRPr="0052230A" w:rsidDel="00900763" w:rsidRDefault="00620ABA" w:rsidP="00995534">
      <w:pPr>
        <w:pStyle w:val="EndnoteText"/>
        <w:widowControl w:val="0"/>
        <w:tabs>
          <w:tab w:val="clear" w:pos="567"/>
        </w:tabs>
        <w:rPr>
          <w:del w:id="340" w:author="Author"/>
          <w:color w:val="000000"/>
          <w:szCs w:val="22"/>
          <w:lang w:val="sv-SE"/>
        </w:rPr>
      </w:pPr>
      <w:del w:id="341" w:author="Author">
        <w:r w:rsidRPr="0052230A" w:rsidDel="00900763">
          <w:rPr>
            <w:color w:val="000000"/>
            <w:szCs w:val="22"/>
            <w:lang w:val="sv-SE"/>
          </w:rPr>
          <w:delText xml:space="preserve">Överkänslighet mot den aktiva substansen eller </w:delText>
        </w:r>
        <w:r w:rsidR="00544B28" w:rsidRPr="0052230A" w:rsidDel="00900763">
          <w:rPr>
            <w:color w:val="000000"/>
            <w:szCs w:val="22"/>
            <w:lang w:val="sv-SE"/>
          </w:rPr>
          <w:delText xml:space="preserve">mot </w:delText>
        </w:r>
        <w:r w:rsidRPr="0052230A" w:rsidDel="00900763">
          <w:rPr>
            <w:color w:val="000000"/>
            <w:szCs w:val="22"/>
            <w:lang w:val="sv-SE"/>
          </w:rPr>
          <w:delText>något hjälpämne</w:delText>
        </w:r>
        <w:r w:rsidR="004F2021" w:rsidRPr="0052230A" w:rsidDel="00900763">
          <w:rPr>
            <w:color w:val="000000"/>
            <w:szCs w:val="22"/>
            <w:lang w:val="sv-SE"/>
          </w:rPr>
          <w:delText xml:space="preserve"> </w:delText>
        </w:r>
        <w:r w:rsidR="00C3433D" w:rsidRPr="0052230A" w:rsidDel="00900763">
          <w:rPr>
            <w:color w:val="000000"/>
            <w:szCs w:val="22"/>
            <w:lang w:val="sv-SE"/>
          </w:rPr>
          <w:delText>som anges</w:delText>
        </w:r>
        <w:r w:rsidR="004F2021" w:rsidRPr="0052230A" w:rsidDel="00900763">
          <w:rPr>
            <w:color w:val="000000"/>
            <w:szCs w:val="22"/>
            <w:lang w:val="sv-SE"/>
          </w:rPr>
          <w:delText xml:space="preserve"> i avsnitt 6.1</w:delText>
        </w:r>
        <w:r w:rsidRPr="0052230A" w:rsidDel="00900763">
          <w:rPr>
            <w:color w:val="000000"/>
            <w:szCs w:val="22"/>
            <w:lang w:val="sv-SE"/>
          </w:rPr>
          <w:delText>.</w:delText>
        </w:r>
      </w:del>
    </w:p>
    <w:p w14:paraId="751B0B96" w14:textId="77777777" w:rsidR="00620ABA" w:rsidRPr="0052230A" w:rsidDel="00900763" w:rsidRDefault="00620ABA" w:rsidP="00995534">
      <w:pPr>
        <w:pStyle w:val="EndnoteText"/>
        <w:widowControl w:val="0"/>
        <w:tabs>
          <w:tab w:val="clear" w:pos="567"/>
        </w:tabs>
        <w:rPr>
          <w:del w:id="342" w:author="Author"/>
          <w:color w:val="000000"/>
          <w:szCs w:val="22"/>
          <w:lang w:val="sv-SE"/>
        </w:rPr>
      </w:pPr>
    </w:p>
    <w:p w14:paraId="299880F7" w14:textId="77777777" w:rsidR="00620ABA" w:rsidRPr="00995534" w:rsidDel="00900763" w:rsidRDefault="00620ABA" w:rsidP="00995534">
      <w:pPr>
        <w:keepNext/>
        <w:tabs>
          <w:tab w:val="clear" w:pos="567"/>
        </w:tabs>
        <w:spacing w:line="240" w:lineRule="auto"/>
        <w:ind w:left="567" w:hanging="567"/>
        <w:rPr>
          <w:del w:id="343" w:author="Author"/>
          <w:b/>
          <w:bCs/>
          <w:lang w:val="sv-SE"/>
        </w:rPr>
      </w:pPr>
      <w:del w:id="344" w:author="Author">
        <w:r w:rsidRPr="00995534" w:rsidDel="00900763">
          <w:rPr>
            <w:b/>
            <w:bCs/>
            <w:lang w:val="sv-SE"/>
          </w:rPr>
          <w:delText>4.4</w:delText>
        </w:r>
        <w:r w:rsidRPr="00995534" w:rsidDel="00900763">
          <w:rPr>
            <w:b/>
            <w:bCs/>
            <w:lang w:val="sv-SE"/>
          </w:rPr>
          <w:tab/>
          <w:delText>Varningar och försiktighet</w:delText>
        </w:r>
      </w:del>
    </w:p>
    <w:p w14:paraId="5A9846CA" w14:textId="77777777" w:rsidR="00620ABA" w:rsidRPr="0052230A" w:rsidDel="00900763" w:rsidRDefault="00620ABA" w:rsidP="00995534">
      <w:pPr>
        <w:pStyle w:val="EndnoteText"/>
        <w:keepNext/>
        <w:widowControl w:val="0"/>
        <w:tabs>
          <w:tab w:val="clear" w:pos="567"/>
        </w:tabs>
        <w:rPr>
          <w:del w:id="345" w:author="Author"/>
          <w:color w:val="000000"/>
          <w:szCs w:val="22"/>
          <w:lang w:val="sv-SE"/>
        </w:rPr>
      </w:pPr>
    </w:p>
    <w:p w14:paraId="1EE0A307" w14:textId="77777777" w:rsidR="00620ABA" w:rsidRPr="0052230A" w:rsidDel="00900763" w:rsidRDefault="00620ABA" w:rsidP="00995534">
      <w:pPr>
        <w:pStyle w:val="EndnoteText"/>
        <w:widowControl w:val="0"/>
        <w:tabs>
          <w:tab w:val="clear" w:pos="567"/>
          <w:tab w:val="left" w:pos="7655"/>
        </w:tabs>
        <w:rPr>
          <w:del w:id="346" w:author="Author"/>
          <w:color w:val="000000"/>
          <w:szCs w:val="22"/>
          <w:lang w:val="sv-SE"/>
        </w:rPr>
      </w:pPr>
      <w:del w:id="347" w:author="Author">
        <w:r w:rsidRPr="0052230A" w:rsidDel="00900763">
          <w:rPr>
            <w:color w:val="000000"/>
            <w:szCs w:val="22"/>
            <w:lang w:val="sv-SE"/>
          </w:rPr>
          <w:delText>När Glivec ges tillsammans med andra läkemedel kan det finnas en risk för interaktioner</w:delText>
        </w:r>
        <w:r w:rsidR="00A07102" w:rsidRPr="0052230A" w:rsidDel="00900763">
          <w:rPr>
            <w:color w:val="000000"/>
            <w:szCs w:val="22"/>
            <w:lang w:val="sv-SE"/>
          </w:rPr>
          <w:delText xml:space="preserve">. Försiktighet bör iakttas vid intag av Glivec med </w:delText>
        </w:r>
        <w:r w:rsidR="0031729D" w:rsidRPr="0052230A" w:rsidDel="00900763">
          <w:rPr>
            <w:color w:val="000000"/>
            <w:szCs w:val="22"/>
            <w:lang w:val="sv-SE"/>
          </w:rPr>
          <w:delText>proteashämmare, antimykotikum, viss</w:delText>
        </w:r>
        <w:r w:rsidR="00E6278C" w:rsidRPr="0052230A" w:rsidDel="00900763">
          <w:rPr>
            <w:color w:val="000000"/>
            <w:szCs w:val="22"/>
            <w:lang w:val="sv-SE"/>
          </w:rPr>
          <w:delText>a</w:delText>
        </w:r>
        <w:r w:rsidR="0031729D" w:rsidRPr="0052230A" w:rsidDel="00900763">
          <w:rPr>
            <w:color w:val="000000"/>
            <w:szCs w:val="22"/>
            <w:lang w:val="sv-SE"/>
          </w:rPr>
          <w:delText xml:space="preserve"> makrolider (se avsnitt 4.5),</w:delText>
        </w:r>
        <w:r w:rsidR="00A07102" w:rsidRPr="0052230A" w:rsidDel="00900763">
          <w:rPr>
            <w:color w:val="000000"/>
            <w:szCs w:val="22"/>
            <w:lang w:val="sv-SE"/>
          </w:rPr>
          <w:delText xml:space="preserve"> CYP3A4-substrat med smalt terapeutiskt fönster (t</w:delText>
        </w:r>
        <w:r w:rsidR="008B1C36" w:rsidRPr="0052230A" w:rsidDel="00900763">
          <w:rPr>
            <w:color w:val="000000"/>
            <w:szCs w:val="22"/>
            <w:lang w:val="sv-SE"/>
          </w:rPr>
          <w:delText> </w:delText>
        </w:r>
        <w:r w:rsidR="00A07102" w:rsidRPr="0052230A" w:rsidDel="00900763">
          <w:rPr>
            <w:color w:val="000000"/>
            <w:szCs w:val="22"/>
            <w:lang w:val="sv-SE"/>
          </w:rPr>
          <w:delText>ex ciklosporin</w:delText>
        </w:r>
        <w:r w:rsidR="0031729D" w:rsidRPr="0052230A" w:rsidDel="00900763">
          <w:rPr>
            <w:color w:val="000000"/>
            <w:szCs w:val="22"/>
            <w:lang w:val="sv-SE"/>
          </w:rPr>
          <w:delText>,</w:delText>
        </w:r>
        <w:r w:rsidR="00A07102" w:rsidRPr="0052230A" w:rsidDel="00900763">
          <w:rPr>
            <w:color w:val="000000"/>
            <w:szCs w:val="22"/>
            <w:lang w:val="sv-SE"/>
          </w:rPr>
          <w:delText xml:space="preserve"> pimozid</w:delText>
        </w:r>
        <w:r w:rsidR="0031729D" w:rsidRPr="0052230A" w:rsidDel="00900763">
          <w:rPr>
            <w:color w:val="000000"/>
            <w:szCs w:val="22"/>
            <w:lang w:val="sv-SE"/>
          </w:rPr>
          <w:delText>, takrolimus, sirolimus, ergotamin, diergotamin, fentanyl, alfentanil, terfenadin, bortesomib, do</w:delText>
        </w:r>
        <w:r w:rsidR="006A293A" w:rsidRPr="0052230A" w:rsidDel="00900763">
          <w:rPr>
            <w:color w:val="000000"/>
            <w:szCs w:val="22"/>
            <w:lang w:val="sv-SE"/>
          </w:rPr>
          <w:delText>c</w:delText>
        </w:r>
        <w:r w:rsidR="0031729D" w:rsidRPr="0052230A" w:rsidDel="00900763">
          <w:rPr>
            <w:color w:val="000000"/>
            <w:szCs w:val="22"/>
            <w:lang w:val="sv-SE"/>
          </w:rPr>
          <w:delText>etaxel, cinkonidin</w:delText>
        </w:r>
        <w:r w:rsidR="00A07102" w:rsidRPr="0052230A" w:rsidDel="00900763">
          <w:rPr>
            <w:color w:val="000000"/>
            <w:szCs w:val="22"/>
            <w:lang w:val="sv-SE"/>
          </w:rPr>
          <w:delText>) eller warfarin och andra kumarinderivat</w:delText>
        </w:r>
        <w:r w:rsidRPr="0052230A" w:rsidDel="00900763">
          <w:rPr>
            <w:color w:val="000000"/>
            <w:szCs w:val="22"/>
            <w:lang w:val="sv-SE"/>
          </w:rPr>
          <w:delText xml:space="preserve"> (se avsnitt 4.5)</w:delText>
        </w:r>
        <w:r w:rsidR="00A07102" w:rsidRPr="0052230A" w:rsidDel="00900763">
          <w:rPr>
            <w:color w:val="000000"/>
            <w:szCs w:val="22"/>
            <w:lang w:val="sv-SE"/>
          </w:rPr>
          <w:delText>.</w:delText>
        </w:r>
      </w:del>
    </w:p>
    <w:p w14:paraId="2ADB0FBF" w14:textId="77777777" w:rsidR="00620ABA" w:rsidRPr="0052230A" w:rsidDel="00900763" w:rsidRDefault="00620ABA" w:rsidP="00995534">
      <w:pPr>
        <w:pStyle w:val="EndnoteText"/>
        <w:widowControl w:val="0"/>
        <w:tabs>
          <w:tab w:val="clear" w:pos="567"/>
          <w:tab w:val="left" w:pos="7655"/>
        </w:tabs>
        <w:rPr>
          <w:del w:id="348" w:author="Author"/>
          <w:color w:val="000000"/>
          <w:szCs w:val="22"/>
          <w:lang w:val="sv-SE"/>
        </w:rPr>
      </w:pPr>
    </w:p>
    <w:p w14:paraId="30F7E1D0" w14:textId="77777777" w:rsidR="00620ABA" w:rsidRPr="0052230A" w:rsidDel="00900763" w:rsidRDefault="00620ABA" w:rsidP="00995534">
      <w:pPr>
        <w:pStyle w:val="EndnoteText"/>
        <w:widowControl w:val="0"/>
        <w:tabs>
          <w:tab w:val="clear" w:pos="567"/>
          <w:tab w:val="left" w:pos="7655"/>
        </w:tabs>
        <w:rPr>
          <w:del w:id="349" w:author="Author"/>
          <w:color w:val="000000"/>
          <w:szCs w:val="22"/>
          <w:lang w:val="sv-SE"/>
        </w:rPr>
      </w:pPr>
      <w:del w:id="350" w:author="Author">
        <w:r w:rsidRPr="0052230A" w:rsidDel="00900763">
          <w:rPr>
            <w:color w:val="000000"/>
            <w:szCs w:val="22"/>
            <w:lang w:val="sv-SE"/>
          </w:rPr>
          <w:delText xml:space="preserve">Samtidig användning av imatinib och läkemedel som inducerar CYP3A4 (t.ex. dexametason, fenytoin, karbamazepin, rifampicin, fenobarbital eller </w:delText>
        </w:r>
        <w:r w:rsidRPr="0052230A" w:rsidDel="00900763">
          <w:rPr>
            <w:i/>
            <w:color w:val="000000"/>
            <w:szCs w:val="22"/>
            <w:lang w:val="sv-SE"/>
          </w:rPr>
          <w:delText>Hypericum perforatum</w:delText>
        </w:r>
        <w:r w:rsidRPr="0052230A" w:rsidDel="00900763">
          <w:rPr>
            <w:color w:val="000000"/>
            <w:szCs w:val="22"/>
            <w:lang w:val="sv-SE"/>
          </w:rPr>
          <w:delText>, även känd som johannesört) kan signifikant minska exponeringen för Glivec och därigenom öka risken för terapisvikt. Därför skall samtidig användning av starka inducerare av CYP3A4 och imatinib undvikas (se avsnitt 4.5).</w:delText>
        </w:r>
      </w:del>
    </w:p>
    <w:p w14:paraId="309EB0B8" w14:textId="77777777" w:rsidR="00620ABA" w:rsidRPr="0052230A" w:rsidDel="00900763" w:rsidRDefault="00620ABA" w:rsidP="00995534">
      <w:pPr>
        <w:pStyle w:val="EndnoteText"/>
        <w:widowControl w:val="0"/>
        <w:tabs>
          <w:tab w:val="clear" w:pos="567"/>
          <w:tab w:val="left" w:pos="7655"/>
        </w:tabs>
        <w:rPr>
          <w:del w:id="351" w:author="Author"/>
          <w:color w:val="000000"/>
          <w:szCs w:val="22"/>
          <w:lang w:val="sv-SE"/>
        </w:rPr>
      </w:pPr>
    </w:p>
    <w:p w14:paraId="52EE599C" w14:textId="77777777" w:rsidR="00100FA1" w:rsidRPr="0052230A" w:rsidDel="00900763" w:rsidRDefault="00100FA1" w:rsidP="00995534">
      <w:pPr>
        <w:pStyle w:val="EndnoteText"/>
        <w:keepNext/>
        <w:widowControl w:val="0"/>
        <w:tabs>
          <w:tab w:val="clear" w:pos="567"/>
          <w:tab w:val="left" w:pos="7655"/>
        </w:tabs>
        <w:rPr>
          <w:del w:id="352" w:author="Author"/>
          <w:color w:val="000000"/>
          <w:szCs w:val="22"/>
          <w:u w:val="single"/>
          <w:lang w:val="sv-SE"/>
        </w:rPr>
      </w:pPr>
      <w:del w:id="353" w:author="Author">
        <w:r w:rsidRPr="0052230A" w:rsidDel="00900763">
          <w:rPr>
            <w:color w:val="000000"/>
            <w:szCs w:val="22"/>
            <w:u w:val="single"/>
            <w:lang w:val="sv-SE"/>
          </w:rPr>
          <w:delText>Hypotyreos</w:delText>
        </w:r>
      </w:del>
    </w:p>
    <w:p w14:paraId="1CF09C8D" w14:textId="77777777" w:rsidR="00A92D84" w:rsidRPr="0052230A" w:rsidDel="00900763" w:rsidRDefault="00A92D84" w:rsidP="00995534">
      <w:pPr>
        <w:pStyle w:val="EndnoteText"/>
        <w:keepNext/>
        <w:widowControl w:val="0"/>
        <w:tabs>
          <w:tab w:val="clear" w:pos="567"/>
          <w:tab w:val="left" w:pos="7655"/>
        </w:tabs>
        <w:rPr>
          <w:del w:id="354" w:author="Author"/>
          <w:color w:val="000000"/>
          <w:szCs w:val="22"/>
          <w:lang w:val="sv-SE"/>
        </w:rPr>
      </w:pPr>
    </w:p>
    <w:p w14:paraId="55B28FC2" w14:textId="77777777" w:rsidR="00620ABA" w:rsidRPr="0052230A" w:rsidDel="00900763" w:rsidRDefault="00620ABA" w:rsidP="00995534">
      <w:pPr>
        <w:widowControl w:val="0"/>
        <w:autoSpaceDE w:val="0"/>
        <w:autoSpaceDN w:val="0"/>
        <w:adjustRightInd w:val="0"/>
        <w:spacing w:line="240" w:lineRule="auto"/>
        <w:rPr>
          <w:del w:id="355" w:author="Author"/>
          <w:color w:val="000000"/>
          <w:szCs w:val="22"/>
          <w:lang w:val="sv-SE"/>
        </w:rPr>
      </w:pPr>
      <w:del w:id="356" w:author="Author">
        <w:r w:rsidRPr="0052230A" w:rsidDel="00900763">
          <w:rPr>
            <w:color w:val="000000"/>
            <w:szCs w:val="22"/>
            <w:lang w:val="sv-SE"/>
          </w:rPr>
          <w:delText>Kliniska fall av hypotyreos har rapporterats hos patienter som har genomgått tyreoidektomi och som får substitutionsterapi med levotyroxin under behandlingen med Glivec</w:delText>
        </w:r>
        <w:r w:rsidR="00CA3069" w:rsidRPr="0052230A" w:rsidDel="00900763">
          <w:rPr>
            <w:color w:val="000000"/>
            <w:szCs w:val="22"/>
            <w:lang w:val="sv-SE"/>
          </w:rPr>
          <w:delText xml:space="preserve"> (se avsnitt 4.5)</w:delText>
        </w:r>
        <w:r w:rsidRPr="0052230A" w:rsidDel="00900763">
          <w:rPr>
            <w:color w:val="000000"/>
            <w:szCs w:val="22"/>
            <w:lang w:val="sv-SE"/>
          </w:rPr>
          <w:delText xml:space="preserve">. </w:delText>
        </w:r>
        <w:r w:rsidR="00A07102" w:rsidRPr="0052230A" w:rsidDel="00900763">
          <w:rPr>
            <w:color w:val="000000"/>
            <w:szCs w:val="22"/>
            <w:lang w:val="sv-SE"/>
          </w:rPr>
          <w:delText>T</w:delText>
        </w:r>
        <w:r w:rsidR="00DF4F90" w:rsidRPr="0052230A" w:rsidDel="00900763">
          <w:rPr>
            <w:color w:val="000000"/>
            <w:szCs w:val="22"/>
            <w:lang w:val="sv-SE"/>
          </w:rPr>
          <w:delText>yreoidea</w:delText>
        </w:r>
        <w:r w:rsidR="00A07102" w:rsidRPr="0052230A" w:rsidDel="00900763">
          <w:rPr>
            <w:color w:val="000000"/>
            <w:szCs w:val="22"/>
            <w:lang w:val="sv-SE"/>
          </w:rPr>
          <w:delText>stimulerande hormon (</w:delText>
        </w:r>
        <w:r w:rsidRPr="0052230A" w:rsidDel="00900763">
          <w:rPr>
            <w:color w:val="000000"/>
            <w:szCs w:val="22"/>
            <w:lang w:val="sv-SE"/>
          </w:rPr>
          <w:delText>TSH</w:delText>
        </w:r>
        <w:r w:rsidR="00A07102" w:rsidRPr="0052230A" w:rsidDel="00900763">
          <w:rPr>
            <w:color w:val="000000"/>
            <w:szCs w:val="22"/>
            <w:lang w:val="sv-SE"/>
          </w:rPr>
          <w:delText>)</w:delText>
        </w:r>
        <w:r w:rsidRPr="0052230A" w:rsidDel="00900763">
          <w:rPr>
            <w:color w:val="000000"/>
            <w:szCs w:val="22"/>
            <w:lang w:val="sv-SE"/>
          </w:rPr>
          <w:delText>-nivåerna skall följas upp noggrant hos dessa patienter.</w:delText>
        </w:r>
      </w:del>
    </w:p>
    <w:p w14:paraId="3E41EAB5" w14:textId="77777777" w:rsidR="00620ABA" w:rsidRPr="0052230A" w:rsidDel="00900763" w:rsidRDefault="00620ABA" w:rsidP="00995534">
      <w:pPr>
        <w:widowControl w:val="0"/>
        <w:autoSpaceDE w:val="0"/>
        <w:autoSpaceDN w:val="0"/>
        <w:adjustRightInd w:val="0"/>
        <w:spacing w:line="240" w:lineRule="auto"/>
        <w:rPr>
          <w:del w:id="357" w:author="Author"/>
          <w:color w:val="000000"/>
          <w:szCs w:val="22"/>
          <w:lang w:val="sv-SE"/>
        </w:rPr>
      </w:pPr>
    </w:p>
    <w:p w14:paraId="01D5E472" w14:textId="77777777" w:rsidR="00100FA1" w:rsidRPr="0052230A" w:rsidDel="00900763" w:rsidRDefault="00100FA1" w:rsidP="00995534">
      <w:pPr>
        <w:pStyle w:val="EndnoteText"/>
        <w:keepNext/>
        <w:widowControl w:val="0"/>
        <w:tabs>
          <w:tab w:val="clear" w:pos="567"/>
        </w:tabs>
        <w:rPr>
          <w:del w:id="358" w:author="Author"/>
          <w:color w:val="000000"/>
          <w:szCs w:val="22"/>
          <w:u w:val="single"/>
          <w:lang w:val="sv-SE"/>
        </w:rPr>
      </w:pPr>
      <w:del w:id="359" w:author="Author">
        <w:r w:rsidRPr="0052230A" w:rsidDel="00900763">
          <w:rPr>
            <w:color w:val="000000"/>
            <w:szCs w:val="22"/>
            <w:u w:val="single"/>
            <w:lang w:val="sv-SE"/>
          </w:rPr>
          <w:delText>Levertoxicitet</w:delText>
        </w:r>
      </w:del>
    </w:p>
    <w:p w14:paraId="05A98FDB" w14:textId="77777777" w:rsidR="00A92D84" w:rsidRPr="0052230A" w:rsidDel="00900763" w:rsidRDefault="00A92D84" w:rsidP="00995534">
      <w:pPr>
        <w:pStyle w:val="EndnoteText"/>
        <w:keepNext/>
        <w:widowControl w:val="0"/>
        <w:tabs>
          <w:tab w:val="clear" w:pos="567"/>
        </w:tabs>
        <w:rPr>
          <w:del w:id="360" w:author="Author"/>
          <w:color w:val="000000"/>
          <w:szCs w:val="22"/>
          <w:lang w:val="sv-SE"/>
        </w:rPr>
      </w:pPr>
    </w:p>
    <w:p w14:paraId="55007F01" w14:textId="77777777" w:rsidR="00620ABA" w:rsidRPr="0052230A" w:rsidDel="00900763" w:rsidRDefault="00620ABA" w:rsidP="00995534">
      <w:pPr>
        <w:pStyle w:val="EndnoteText"/>
        <w:widowControl w:val="0"/>
        <w:tabs>
          <w:tab w:val="clear" w:pos="567"/>
        </w:tabs>
        <w:rPr>
          <w:del w:id="361" w:author="Author"/>
          <w:color w:val="000000"/>
          <w:szCs w:val="22"/>
          <w:lang w:val="sv-SE"/>
        </w:rPr>
      </w:pPr>
      <w:del w:id="362" w:author="Author">
        <w:r w:rsidRPr="0052230A" w:rsidDel="00900763">
          <w:rPr>
            <w:color w:val="000000"/>
            <w:szCs w:val="22"/>
            <w:lang w:val="sv-SE"/>
          </w:rPr>
          <w:delText>Glivec metaboliseras huvudsakligen via levern och endast 13</w:delText>
        </w:r>
        <w:r w:rsidR="00794E0C" w:rsidRPr="0052230A" w:rsidDel="00900763">
          <w:rPr>
            <w:color w:val="000000"/>
            <w:szCs w:val="22"/>
            <w:lang w:val="sv-SE"/>
          </w:rPr>
          <w:delText> </w:delText>
        </w:r>
        <w:r w:rsidRPr="0052230A" w:rsidDel="00900763">
          <w:rPr>
            <w:color w:val="000000"/>
            <w:szCs w:val="22"/>
            <w:lang w:val="sv-SE"/>
          </w:rPr>
          <w:delText>% av utsöndringen sker genom njurarna. Hos patienter med leverfunktionsrubbning (mild, måttlig eller svår) skall perifer blodstatus och leverenzymer övervakas noggrant (se avsnitten 4.2, 4.8 och 5.2). Det skall noteras att GIST-patienter kan ha levermetastaser, som kan leda till nedsatt leverfunktion.</w:delText>
        </w:r>
      </w:del>
    </w:p>
    <w:p w14:paraId="0F152DE9" w14:textId="77777777" w:rsidR="00620ABA" w:rsidRPr="0052230A" w:rsidDel="00900763" w:rsidRDefault="00620ABA" w:rsidP="00995534">
      <w:pPr>
        <w:pStyle w:val="EndnoteText"/>
        <w:widowControl w:val="0"/>
        <w:tabs>
          <w:tab w:val="clear" w:pos="567"/>
        </w:tabs>
        <w:rPr>
          <w:del w:id="363" w:author="Author"/>
          <w:color w:val="000000"/>
          <w:szCs w:val="22"/>
          <w:lang w:val="sv-SE"/>
        </w:rPr>
      </w:pPr>
    </w:p>
    <w:p w14:paraId="3A8F050F" w14:textId="77777777" w:rsidR="00620ABA" w:rsidRPr="0052230A" w:rsidDel="00900763" w:rsidRDefault="00E13CBA" w:rsidP="00995534">
      <w:pPr>
        <w:pStyle w:val="EndnoteText"/>
        <w:widowControl w:val="0"/>
        <w:tabs>
          <w:tab w:val="clear" w:pos="567"/>
        </w:tabs>
        <w:rPr>
          <w:del w:id="364" w:author="Author"/>
          <w:color w:val="000000"/>
          <w:szCs w:val="22"/>
          <w:lang w:val="sv-SE"/>
        </w:rPr>
      </w:pPr>
      <w:del w:id="365" w:author="Author">
        <w:r w:rsidRPr="0052230A" w:rsidDel="00900763">
          <w:rPr>
            <w:color w:val="000000"/>
            <w:szCs w:val="22"/>
            <w:lang w:val="sv-SE"/>
          </w:rPr>
          <w:delText>F</w:delText>
        </w:r>
        <w:r w:rsidR="007D063A" w:rsidRPr="0052230A" w:rsidDel="00900763">
          <w:rPr>
            <w:color w:val="000000"/>
            <w:szCs w:val="22"/>
            <w:lang w:val="sv-SE"/>
          </w:rPr>
          <w:delText>all</w:delText>
        </w:r>
        <w:r w:rsidRPr="0052230A" w:rsidDel="00900763">
          <w:rPr>
            <w:color w:val="000000"/>
            <w:szCs w:val="22"/>
            <w:lang w:val="sv-SE"/>
          </w:rPr>
          <w:delText xml:space="preserve"> med leverskada</w:delText>
        </w:r>
        <w:r w:rsidR="007D063A" w:rsidRPr="0052230A" w:rsidDel="00900763">
          <w:rPr>
            <w:color w:val="000000"/>
            <w:szCs w:val="22"/>
            <w:lang w:val="sv-SE"/>
          </w:rPr>
          <w:delText xml:space="preserve">, </w:delText>
        </w:r>
        <w:r w:rsidRPr="0052230A" w:rsidDel="00900763">
          <w:rPr>
            <w:color w:val="000000"/>
            <w:szCs w:val="22"/>
            <w:lang w:val="sv-SE"/>
          </w:rPr>
          <w:delText>inklusive</w:delText>
        </w:r>
        <w:r w:rsidR="007D063A" w:rsidRPr="0052230A" w:rsidDel="00900763">
          <w:rPr>
            <w:color w:val="000000"/>
            <w:szCs w:val="22"/>
            <w:lang w:val="sv-SE"/>
          </w:rPr>
          <w:delText xml:space="preserve"> leversvikt och levernekros, har observerats vid behandling med imatinib. </w:delText>
        </w:r>
        <w:r w:rsidR="00620ABA" w:rsidRPr="0052230A" w:rsidDel="00900763">
          <w:rPr>
            <w:color w:val="000000"/>
            <w:szCs w:val="22"/>
            <w:lang w:val="sv-SE"/>
          </w:rPr>
          <w:delText xml:space="preserve">När imatinib kombineras med kemoterapibehandlingar i högdos </w:delText>
        </w:r>
        <w:r w:rsidR="007D063A" w:rsidRPr="0052230A" w:rsidDel="00900763">
          <w:rPr>
            <w:color w:val="000000"/>
            <w:szCs w:val="22"/>
            <w:lang w:val="sv-SE"/>
          </w:rPr>
          <w:delText xml:space="preserve">har en ökning av allvarliga leverreaktioner upptäckts. Leverfunktion skall monitoreras noggrant </w:delText>
        </w:r>
        <w:r w:rsidR="00620ABA" w:rsidRPr="0052230A" w:rsidDel="00900763">
          <w:rPr>
            <w:color w:val="000000"/>
            <w:szCs w:val="22"/>
            <w:lang w:val="sv-SE"/>
          </w:rPr>
          <w:delText xml:space="preserve">i de fall då imatinib kombineras med kemoterapibehandlingar som </w:delText>
        </w:r>
        <w:r w:rsidRPr="0052230A" w:rsidDel="00900763">
          <w:rPr>
            <w:color w:val="000000"/>
            <w:szCs w:val="22"/>
            <w:lang w:val="sv-SE"/>
          </w:rPr>
          <w:delText xml:space="preserve">enligt vad </w:delText>
        </w:r>
        <w:r w:rsidR="00620ABA" w:rsidRPr="0052230A" w:rsidDel="00900763">
          <w:rPr>
            <w:color w:val="000000"/>
            <w:szCs w:val="22"/>
            <w:lang w:val="sv-SE"/>
          </w:rPr>
          <w:delText xml:space="preserve">man </w:delText>
        </w:r>
        <w:r w:rsidRPr="0052230A" w:rsidDel="00900763">
          <w:rPr>
            <w:color w:val="000000"/>
            <w:szCs w:val="22"/>
            <w:lang w:val="sv-SE"/>
          </w:rPr>
          <w:delText>känner till också</w:delText>
        </w:r>
        <w:r w:rsidR="00620ABA" w:rsidRPr="0052230A" w:rsidDel="00900763">
          <w:rPr>
            <w:color w:val="000000"/>
            <w:szCs w:val="22"/>
            <w:lang w:val="sv-SE"/>
          </w:rPr>
          <w:delText xml:space="preserve"> har samband med leverdysfunktion (se avsnitt 4.5 och 4.8).</w:delText>
        </w:r>
      </w:del>
    </w:p>
    <w:p w14:paraId="1BC1D9E2" w14:textId="77777777" w:rsidR="00620ABA" w:rsidRPr="0052230A" w:rsidDel="00900763" w:rsidRDefault="00620ABA" w:rsidP="00995534">
      <w:pPr>
        <w:pStyle w:val="EndnoteText"/>
        <w:widowControl w:val="0"/>
        <w:tabs>
          <w:tab w:val="clear" w:pos="567"/>
        </w:tabs>
        <w:rPr>
          <w:del w:id="366" w:author="Author"/>
          <w:color w:val="000000"/>
          <w:szCs w:val="22"/>
          <w:lang w:val="sv-SE"/>
        </w:rPr>
      </w:pPr>
    </w:p>
    <w:p w14:paraId="76D066E0" w14:textId="77777777" w:rsidR="00100FA1" w:rsidRPr="0052230A" w:rsidDel="00900763" w:rsidRDefault="00100FA1" w:rsidP="00995534">
      <w:pPr>
        <w:pStyle w:val="EndnoteText"/>
        <w:keepNext/>
        <w:widowControl w:val="0"/>
        <w:tabs>
          <w:tab w:val="clear" w:pos="567"/>
        </w:tabs>
        <w:rPr>
          <w:del w:id="367" w:author="Author"/>
          <w:color w:val="000000"/>
          <w:szCs w:val="22"/>
          <w:u w:val="single"/>
          <w:lang w:val="sv-SE"/>
        </w:rPr>
      </w:pPr>
      <w:del w:id="368" w:author="Author">
        <w:r w:rsidRPr="0052230A" w:rsidDel="00900763">
          <w:rPr>
            <w:color w:val="000000"/>
            <w:szCs w:val="22"/>
            <w:u w:val="single"/>
            <w:lang w:val="sv-SE"/>
          </w:rPr>
          <w:delText>Vätskeretention</w:delText>
        </w:r>
      </w:del>
    </w:p>
    <w:p w14:paraId="34078CEC" w14:textId="77777777" w:rsidR="00A92D84" w:rsidRPr="0052230A" w:rsidDel="00900763" w:rsidRDefault="00A92D84" w:rsidP="00995534">
      <w:pPr>
        <w:pStyle w:val="EndnoteText"/>
        <w:keepNext/>
        <w:widowControl w:val="0"/>
        <w:tabs>
          <w:tab w:val="clear" w:pos="567"/>
        </w:tabs>
        <w:rPr>
          <w:del w:id="369" w:author="Author"/>
          <w:color w:val="000000"/>
          <w:szCs w:val="22"/>
          <w:lang w:val="sv-SE"/>
        </w:rPr>
      </w:pPr>
    </w:p>
    <w:p w14:paraId="20B602CB" w14:textId="77777777" w:rsidR="00620ABA" w:rsidRPr="0052230A" w:rsidDel="00900763" w:rsidRDefault="00620ABA" w:rsidP="00995534">
      <w:pPr>
        <w:pStyle w:val="EndnoteText"/>
        <w:widowControl w:val="0"/>
        <w:tabs>
          <w:tab w:val="clear" w:pos="567"/>
        </w:tabs>
        <w:rPr>
          <w:del w:id="370" w:author="Author"/>
          <w:color w:val="000000"/>
          <w:szCs w:val="22"/>
          <w:lang w:val="sv-SE"/>
        </w:rPr>
      </w:pPr>
      <w:del w:id="371" w:author="Author">
        <w:r w:rsidRPr="0052230A" w:rsidDel="00900763">
          <w:rPr>
            <w:color w:val="000000"/>
            <w:szCs w:val="22"/>
            <w:lang w:val="sv-SE"/>
          </w:rPr>
          <w:delText>Svår vätskeretention (pleurautgjutning, ödem, lungödem, ascites</w:delText>
        </w:r>
        <w:r w:rsidR="00CA3069" w:rsidRPr="0052230A" w:rsidDel="00900763">
          <w:rPr>
            <w:color w:val="000000"/>
            <w:szCs w:val="22"/>
            <w:lang w:val="sv-SE"/>
          </w:rPr>
          <w:delText>, ytliga ödem</w:delText>
        </w:r>
        <w:r w:rsidRPr="0052230A" w:rsidDel="00900763">
          <w:rPr>
            <w:color w:val="000000"/>
            <w:szCs w:val="22"/>
            <w:lang w:val="sv-SE"/>
          </w:rPr>
          <w:delText>) har rapporterats hos ungefär 2,5</w:delText>
        </w:r>
        <w:r w:rsidR="00794E0C" w:rsidRPr="0052230A" w:rsidDel="00900763">
          <w:rPr>
            <w:color w:val="000000"/>
            <w:szCs w:val="22"/>
            <w:lang w:val="sv-SE"/>
          </w:rPr>
          <w:delText> </w:delText>
        </w:r>
        <w:r w:rsidRPr="0052230A" w:rsidDel="00900763">
          <w:rPr>
            <w:color w:val="000000"/>
            <w:szCs w:val="22"/>
            <w:lang w:val="sv-SE"/>
          </w:rPr>
          <w:delText>% av nydiagnostiserade KML-patienter som får behandling med Glivec. Patienterna skall därför vägas regelbundet. Oväntat snabb viktuppgång skall utredas noggrant och adekvat understödjande vård och terapeutiska åtgärder vidtas vid behov. Det var en ökad incidens av dessa händelser i kliniska studier på äldre</w:delText>
        </w:r>
        <w:r w:rsidR="00D81971" w:rsidRPr="0052230A" w:rsidDel="00900763">
          <w:rPr>
            <w:color w:val="000000"/>
            <w:szCs w:val="22"/>
            <w:lang w:val="sv-SE"/>
          </w:rPr>
          <w:delText xml:space="preserve"> personer</w:delText>
        </w:r>
        <w:r w:rsidRPr="0052230A" w:rsidDel="00900763">
          <w:rPr>
            <w:color w:val="000000"/>
            <w:szCs w:val="22"/>
            <w:lang w:val="sv-SE"/>
          </w:rPr>
          <w:delText xml:space="preserve"> och hos de som tidigare haft hjärtsjukdom. Därför skall man iaktta försiktighet hos patienter med nedsatt hjärtfunktion.</w:delText>
        </w:r>
      </w:del>
    </w:p>
    <w:p w14:paraId="0195DD0C" w14:textId="77777777" w:rsidR="001D41EE" w:rsidRPr="0052230A" w:rsidDel="00900763" w:rsidRDefault="001D41EE" w:rsidP="00995534">
      <w:pPr>
        <w:pStyle w:val="EndnoteText"/>
        <w:widowControl w:val="0"/>
        <w:tabs>
          <w:tab w:val="clear" w:pos="567"/>
        </w:tabs>
        <w:rPr>
          <w:del w:id="372" w:author="Author"/>
          <w:color w:val="000000"/>
          <w:szCs w:val="22"/>
          <w:lang w:val="sv-SE"/>
        </w:rPr>
      </w:pPr>
    </w:p>
    <w:p w14:paraId="6D4DCAC8" w14:textId="77777777" w:rsidR="00100FA1" w:rsidRPr="0052230A" w:rsidDel="00900763" w:rsidRDefault="00100FA1" w:rsidP="00995534">
      <w:pPr>
        <w:pStyle w:val="EndnoteText"/>
        <w:keepNext/>
        <w:widowControl w:val="0"/>
        <w:tabs>
          <w:tab w:val="clear" w:pos="567"/>
        </w:tabs>
        <w:rPr>
          <w:del w:id="373" w:author="Author"/>
          <w:color w:val="000000"/>
          <w:szCs w:val="22"/>
          <w:u w:val="single"/>
          <w:lang w:val="sv-SE"/>
        </w:rPr>
      </w:pPr>
      <w:del w:id="374" w:author="Author">
        <w:r w:rsidRPr="0052230A" w:rsidDel="00900763">
          <w:rPr>
            <w:color w:val="000000"/>
            <w:szCs w:val="22"/>
            <w:u w:val="single"/>
            <w:lang w:val="sv-SE"/>
          </w:rPr>
          <w:delText>Patienter med hjärtsjukdomar</w:delText>
        </w:r>
      </w:del>
    </w:p>
    <w:p w14:paraId="5C69480D" w14:textId="77777777" w:rsidR="00A92D84" w:rsidRPr="0052230A" w:rsidDel="00900763" w:rsidRDefault="00A92D84" w:rsidP="00995534">
      <w:pPr>
        <w:pStyle w:val="EndnoteText"/>
        <w:keepNext/>
        <w:widowControl w:val="0"/>
        <w:tabs>
          <w:tab w:val="clear" w:pos="567"/>
        </w:tabs>
        <w:rPr>
          <w:del w:id="375" w:author="Author"/>
          <w:color w:val="000000"/>
          <w:szCs w:val="22"/>
          <w:lang w:val="sv-SE"/>
        </w:rPr>
      </w:pPr>
    </w:p>
    <w:p w14:paraId="4DFE0798" w14:textId="77777777" w:rsidR="001D41EE" w:rsidRPr="0052230A" w:rsidDel="00900763" w:rsidRDefault="001D41EE" w:rsidP="00995534">
      <w:pPr>
        <w:pStyle w:val="EndnoteText"/>
        <w:widowControl w:val="0"/>
        <w:tabs>
          <w:tab w:val="clear" w:pos="567"/>
        </w:tabs>
        <w:rPr>
          <w:del w:id="376" w:author="Author"/>
          <w:color w:val="000000"/>
          <w:szCs w:val="22"/>
          <w:lang w:val="sv-SE"/>
        </w:rPr>
      </w:pPr>
      <w:del w:id="377" w:author="Author">
        <w:r w:rsidRPr="0052230A" w:rsidDel="00900763">
          <w:rPr>
            <w:color w:val="000000"/>
            <w:szCs w:val="22"/>
            <w:lang w:val="sv-SE"/>
          </w:rPr>
          <w:delText>Patienter med hjärtsjukdomar</w:delText>
        </w:r>
        <w:r w:rsidR="002A5CF9" w:rsidRPr="0052230A" w:rsidDel="00900763">
          <w:rPr>
            <w:color w:val="000000"/>
            <w:szCs w:val="22"/>
            <w:lang w:val="sv-SE"/>
          </w:rPr>
          <w:delText>,</w:delText>
        </w:r>
        <w:r w:rsidRPr="0052230A" w:rsidDel="00900763">
          <w:rPr>
            <w:color w:val="000000"/>
            <w:szCs w:val="22"/>
            <w:lang w:val="sv-SE"/>
          </w:rPr>
          <w:delText xml:space="preserve"> riskfaktorer för hjärtsvikt </w:delText>
        </w:r>
        <w:r w:rsidR="002A5CF9" w:rsidRPr="0052230A" w:rsidDel="00900763">
          <w:rPr>
            <w:color w:val="000000"/>
            <w:szCs w:val="22"/>
            <w:lang w:val="sv-SE"/>
          </w:rPr>
          <w:delText xml:space="preserve">eller njursvikt i anamnesen </w:delText>
        </w:r>
        <w:r w:rsidRPr="0052230A" w:rsidDel="00900763">
          <w:rPr>
            <w:color w:val="000000"/>
            <w:szCs w:val="22"/>
            <w:lang w:val="sv-SE"/>
          </w:rPr>
          <w:delText xml:space="preserve">skall monitoreras noggrant och alla patienter med tecken eller symtom, som överensstämmer med hjärtsvikt </w:delText>
        </w:r>
        <w:r w:rsidR="002A5CF9" w:rsidRPr="0052230A" w:rsidDel="00900763">
          <w:rPr>
            <w:color w:val="000000"/>
            <w:szCs w:val="22"/>
            <w:lang w:val="sv-SE"/>
          </w:rPr>
          <w:delText xml:space="preserve">eller njursvikt </w:delText>
        </w:r>
        <w:r w:rsidRPr="0052230A" w:rsidDel="00900763">
          <w:rPr>
            <w:color w:val="000000"/>
            <w:szCs w:val="22"/>
            <w:lang w:val="sv-SE"/>
          </w:rPr>
          <w:delText>skall utvärderas och behandlas.</w:delText>
        </w:r>
      </w:del>
    </w:p>
    <w:p w14:paraId="25762923" w14:textId="77777777" w:rsidR="001D41EE" w:rsidRPr="0052230A" w:rsidDel="00900763" w:rsidRDefault="001D41EE" w:rsidP="00995534">
      <w:pPr>
        <w:pStyle w:val="EndnoteText"/>
        <w:widowControl w:val="0"/>
        <w:tabs>
          <w:tab w:val="clear" w:pos="567"/>
        </w:tabs>
        <w:rPr>
          <w:del w:id="378" w:author="Author"/>
          <w:color w:val="000000"/>
          <w:szCs w:val="22"/>
          <w:lang w:val="sv-SE"/>
        </w:rPr>
      </w:pPr>
    </w:p>
    <w:p w14:paraId="4114F22A" w14:textId="77777777" w:rsidR="005018CF" w:rsidRPr="0052230A" w:rsidDel="00900763" w:rsidRDefault="001D41EE" w:rsidP="00995534">
      <w:pPr>
        <w:pStyle w:val="EndnoteText"/>
        <w:widowControl w:val="0"/>
        <w:tabs>
          <w:tab w:val="clear" w:pos="567"/>
        </w:tabs>
        <w:rPr>
          <w:del w:id="379" w:author="Author"/>
          <w:color w:val="000000"/>
          <w:szCs w:val="22"/>
          <w:lang w:val="sv-SE"/>
        </w:rPr>
      </w:pPr>
      <w:del w:id="380" w:author="Author">
        <w:r w:rsidRPr="0052230A" w:rsidDel="00900763">
          <w:rPr>
            <w:color w:val="000000"/>
            <w:szCs w:val="22"/>
            <w:lang w:val="sv-SE"/>
          </w:rPr>
          <w:delText xml:space="preserve">Hos patienter med hypereosinofilt syndrom (HES) </w:delText>
        </w:r>
        <w:r w:rsidR="000475B4" w:rsidRPr="0052230A" w:rsidDel="00900763">
          <w:rPr>
            <w:color w:val="000000"/>
            <w:szCs w:val="22"/>
            <w:lang w:val="sv-SE"/>
          </w:rPr>
          <w:delText xml:space="preserve">med </w:delText>
        </w:r>
        <w:r w:rsidR="002874D9" w:rsidRPr="0052230A" w:rsidDel="00900763">
          <w:rPr>
            <w:color w:val="000000"/>
            <w:szCs w:val="22"/>
            <w:lang w:val="sv-SE"/>
          </w:rPr>
          <w:delText>ockult infiltration av HES-celler i hjärtmuskeln</w:delText>
        </w:r>
        <w:r w:rsidRPr="0052230A" w:rsidDel="00900763">
          <w:rPr>
            <w:color w:val="000000"/>
            <w:szCs w:val="22"/>
            <w:lang w:val="sv-SE"/>
          </w:rPr>
          <w:delText xml:space="preserve">, har enstaka fall av kardiogen chock/vänster kammardysfunktion förknippats med </w:delText>
        </w:r>
        <w:r w:rsidR="00E0120F" w:rsidRPr="0052230A" w:rsidDel="00900763">
          <w:rPr>
            <w:color w:val="000000"/>
            <w:szCs w:val="22"/>
            <w:lang w:val="sv-SE"/>
          </w:rPr>
          <w:delText xml:space="preserve">degranulering av HES-celler i samband med </w:delText>
        </w:r>
        <w:r w:rsidRPr="0052230A" w:rsidDel="00900763">
          <w:rPr>
            <w:color w:val="000000"/>
            <w:szCs w:val="22"/>
            <w:lang w:val="sv-SE"/>
          </w:rPr>
          <w:delText>inledande av imatinibbehandling. Tillståndet rapporterades vara reversibelt vid administration av systemiska steroider, åtgärder för cirkulatorisk support och temporärt uppehåll med imatinib. Eftersom hjärtbiverkningar rapporterats som ovanliga med imatinib, skall en noggrann bedömning av nytta/riskförhållandet för imatinibbehandling övervägas hos HES/CEL-populationen före behandlingens början.</w:delText>
        </w:r>
      </w:del>
    </w:p>
    <w:p w14:paraId="5B9B15EA" w14:textId="77777777" w:rsidR="005018CF" w:rsidRPr="0052230A" w:rsidDel="00900763" w:rsidRDefault="005018CF" w:rsidP="00995534">
      <w:pPr>
        <w:pStyle w:val="EndnoteText"/>
        <w:widowControl w:val="0"/>
        <w:tabs>
          <w:tab w:val="clear" w:pos="567"/>
        </w:tabs>
        <w:rPr>
          <w:del w:id="381" w:author="Author"/>
          <w:color w:val="000000"/>
          <w:szCs w:val="22"/>
          <w:lang w:val="sv-SE"/>
        </w:rPr>
      </w:pPr>
    </w:p>
    <w:p w14:paraId="67A497FC" w14:textId="77777777" w:rsidR="001D41EE" w:rsidRPr="0052230A" w:rsidDel="00900763" w:rsidRDefault="001D41EE" w:rsidP="00995534">
      <w:pPr>
        <w:pStyle w:val="EndnoteText"/>
        <w:widowControl w:val="0"/>
        <w:tabs>
          <w:tab w:val="clear" w:pos="567"/>
        </w:tabs>
        <w:rPr>
          <w:del w:id="382" w:author="Author"/>
          <w:color w:val="000000"/>
          <w:szCs w:val="22"/>
          <w:lang w:val="sv-SE"/>
        </w:rPr>
      </w:pPr>
      <w:del w:id="383" w:author="Author">
        <w:r w:rsidRPr="0052230A" w:rsidDel="00900763">
          <w:rPr>
            <w:color w:val="000000"/>
            <w:szCs w:val="22"/>
            <w:lang w:val="sv-SE"/>
          </w:rPr>
          <w:delText>Myelodysplastisk</w:delText>
        </w:r>
        <w:r w:rsidR="0003779E" w:rsidRPr="0052230A" w:rsidDel="00900763">
          <w:rPr>
            <w:color w:val="000000"/>
            <w:szCs w:val="22"/>
            <w:lang w:val="sv-SE"/>
          </w:rPr>
          <w:delText>a</w:delText>
        </w:r>
        <w:r w:rsidRPr="0052230A" w:rsidDel="00900763">
          <w:rPr>
            <w:color w:val="000000"/>
            <w:szCs w:val="22"/>
            <w:lang w:val="sv-SE"/>
          </w:rPr>
          <w:delText xml:space="preserve">/myeloproliferativa sjukdomar förenat med rearrangemang av PDGFR-genen skulle kunna förknippas med höga eosinofil-nivåer. Utvärdering av en kardiologspecialist, utförande av ekokardiogram och bestämmande av troponin i serum skall därför övervägas hos patienter med HES/CEL och hos patienter med MDS/MPD i samband med höga eosinofil-nivåer innan imatinib ges. Om </w:delText>
        </w:r>
        <w:r w:rsidR="004E4AC8" w:rsidRPr="0052230A" w:rsidDel="00900763">
          <w:rPr>
            <w:color w:val="000000"/>
            <w:szCs w:val="22"/>
            <w:lang w:val="sv-SE"/>
          </w:rPr>
          <w:delText xml:space="preserve">någotdera </w:delText>
        </w:r>
        <w:r w:rsidRPr="0052230A" w:rsidDel="00900763">
          <w:rPr>
            <w:color w:val="000000"/>
            <w:szCs w:val="22"/>
            <w:lang w:val="sv-SE"/>
          </w:rPr>
          <w:delText>är onormal</w:delText>
        </w:r>
        <w:r w:rsidR="004E4AC8" w:rsidRPr="0052230A" w:rsidDel="00900763">
          <w:rPr>
            <w:color w:val="000000"/>
            <w:szCs w:val="22"/>
            <w:lang w:val="sv-SE"/>
          </w:rPr>
          <w:delText>t</w:delText>
        </w:r>
        <w:r w:rsidRPr="0052230A" w:rsidDel="00900763">
          <w:rPr>
            <w:color w:val="000000"/>
            <w:szCs w:val="22"/>
            <w:lang w:val="sv-SE"/>
          </w:rPr>
          <w:delText xml:space="preserve">, skall </w:delText>
        </w:r>
        <w:r w:rsidR="00760E2F" w:rsidRPr="0052230A" w:rsidDel="00900763">
          <w:rPr>
            <w:color w:val="000000"/>
            <w:szCs w:val="22"/>
            <w:lang w:val="sv-SE"/>
          </w:rPr>
          <w:delText xml:space="preserve">uppföljning av en kardiologspecialist och </w:delText>
        </w:r>
        <w:r w:rsidRPr="0052230A" w:rsidDel="00900763">
          <w:rPr>
            <w:color w:val="000000"/>
            <w:szCs w:val="22"/>
            <w:lang w:val="sv-SE"/>
          </w:rPr>
          <w:delText>profylaktisk användning av systemiska steroider (1</w:delText>
        </w:r>
        <w:r w:rsidRPr="0052230A" w:rsidDel="00900763">
          <w:rPr>
            <w:color w:val="000000"/>
            <w:szCs w:val="22"/>
            <w:lang w:val="sv-SE"/>
          </w:rPr>
          <w:noBreakHyphen/>
          <w:delText>2 mg/kg) i en eller två veckor tillsammans med imatinib övervägas vid behandlingens början.</w:delText>
        </w:r>
      </w:del>
    </w:p>
    <w:p w14:paraId="3067808E" w14:textId="77777777" w:rsidR="00620ABA" w:rsidRPr="0052230A" w:rsidDel="00900763" w:rsidRDefault="00620ABA" w:rsidP="00995534">
      <w:pPr>
        <w:pStyle w:val="EndnoteText"/>
        <w:widowControl w:val="0"/>
        <w:tabs>
          <w:tab w:val="clear" w:pos="567"/>
        </w:tabs>
        <w:rPr>
          <w:del w:id="384" w:author="Author"/>
          <w:color w:val="000000"/>
          <w:szCs w:val="22"/>
          <w:lang w:val="sv-SE"/>
        </w:rPr>
      </w:pPr>
    </w:p>
    <w:p w14:paraId="0DBB918B" w14:textId="77777777" w:rsidR="00100FA1" w:rsidRPr="0052230A" w:rsidDel="00900763" w:rsidRDefault="00100FA1" w:rsidP="00995534">
      <w:pPr>
        <w:pStyle w:val="EndnoteText"/>
        <w:keepNext/>
        <w:widowControl w:val="0"/>
        <w:tabs>
          <w:tab w:val="clear" w:pos="567"/>
        </w:tabs>
        <w:rPr>
          <w:del w:id="385" w:author="Author"/>
          <w:color w:val="000000"/>
          <w:szCs w:val="22"/>
          <w:u w:val="single"/>
          <w:lang w:val="sv-SE"/>
        </w:rPr>
      </w:pPr>
      <w:del w:id="386" w:author="Author">
        <w:r w:rsidRPr="0052230A" w:rsidDel="00900763">
          <w:rPr>
            <w:color w:val="000000"/>
            <w:szCs w:val="22"/>
            <w:u w:val="single"/>
            <w:lang w:val="sv-SE"/>
          </w:rPr>
          <w:delText>Gastrointestinala blödningar</w:delText>
        </w:r>
      </w:del>
    </w:p>
    <w:p w14:paraId="6FCB3FAF" w14:textId="77777777" w:rsidR="00A92D84" w:rsidRPr="0052230A" w:rsidDel="00900763" w:rsidRDefault="00A92D84" w:rsidP="00995534">
      <w:pPr>
        <w:pStyle w:val="EndnoteText"/>
        <w:keepNext/>
        <w:widowControl w:val="0"/>
        <w:tabs>
          <w:tab w:val="clear" w:pos="567"/>
        </w:tabs>
        <w:rPr>
          <w:del w:id="387" w:author="Author"/>
          <w:color w:val="000000"/>
          <w:szCs w:val="22"/>
          <w:lang w:val="sv-SE"/>
        </w:rPr>
      </w:pPr>
    </w:p>
    <w:p w14:paraId="635713A2" w14:textId="77777777" w:rsidR="00620ABA" w:rsidRPr="0052230A" w:rsidDel="00900763" w:rsidRDefault="00D17AB6" w:rsidP="00995534">
      <w:pPr>
        <w:pStyle w:val="EndnoteText"/>
        <w:widowControl w:val="0"/>
        <w:tabs>
          <w:tab w:val="clear" w:pos="567"/>
        </w:tabs>
        <w:rPr>
          <w:del w:id="388" w:author="Author"/>
          <w:color w:val="000000"/>
          <w:szCs w:val="22"/>
          <w:lang w:val="sv-SE"/>
        </w:rPr>
      </w:pPr>
      <w:del w:id="389" w:author="Author">
        <w:r w:rsidRPr="0052230A" w:rsidDel="00900763">
          <w:rPr>
            <w:color w:val="000000"/>
            <w:szCs w:val="22"/>
            <w:lang w:val="sv-SE"/>
          </w:rPr>
          <w:delText>I studien på patienter med icke-resercerbar och/eller metastaserande GIST</w:delText>
        </w:r>
        <w:r w:rsidR="00620ABA" w:rsidRPr="0052230A" w:rsidDel="00900763">
          <w:rPr>
            <w:color w:val="000000"/>
            <w:szCs w:val="22"/>
            <w:lang w:val="sv-SE"/>
          </w:rPr>
          <w:delText xml:space="preserve"> rapporterades både gastrointestinala och intratumorala blödningar (se avsnitt 4.8). Baserat på tillgängliga data har inga faktorer (t.ex. tumörstorlek, tumörplacering, koagulationsrubbningar) identifierats, som identifierar patienter för en högre risk för någondera typen av blödningar. Eftersom ökad kärlteckning och risk för blödning är en del av naturalförloppet vid GIST, skall standardmetoder och procedurer tillämpas för monitorering och handhavande av blödningar hos alla patienter.</w:delText>
        </w:r>
      </w:del>
    </w:p>
    <w:p w14:paraId="1E991FD2" w14:textId="77777777" w:rsidR="009572A7" w:rsidRPr="0052230A" w:rsidDel="00900763" w:rsidRDefault="009572A7" w:rsidP="00995534">
      <w:pPr>
        <w:pStyle w:val="EndnoteText"/>
        <w:widowControl w:val="0"/>
        <w:tabs>
          <w:tab w:val="clear" w:pos="567"/>
        </w:tabs>
        <w:rPr>
          <w:del w:id="390" w:author="Author"/>
          <w:color w:val="000000"/>
          <w:szCs w:val="22"/>
          <w:lang w:val="sv-SE"/>
        </w:rPr>
      </w:pPr>
    </w:p>
    <w:p w14:paraId="73667954" w14:textId="77777777" w:rsidR="00553790" w:rsidRPr="0052230A" w:rsidDel="00900763" w:rsidRDefault="009572A7" w:rsidP="00995534">
      <w:pPr>
        <w:pStyle w:val="EndnoteText"/>
        <w:widowControl w:val="0"/>
        <w:tabs>
          <w:tab w:val="clear" w:pos="567"/>
        </w:tabs>
        <w:rPr>
          <w:del w:id="391" w:author="Author"/>
          <w:color w:val="000000"/>
          <w:szCs w:val="22"/>
          <w:lang w:val="sv-SE"/>
        </w:rPr>
      </w:pPr>
      <w:del w:id="392" w:author="Author">
        <w:r w:rsidRPr="0052230A" w:rsidDel="00900763">
          <w:rPr>
            <w:color w:val="000000"/>
            <w:szCs w:val="22"/>
            <w:lang w:val="sv-SE"/>
          </w:rPr>
          <w:delText xml:space="preserve">Dessutom har </w:delText>
        </w:r>
        <w:r w:rsidR="009803C9" w:rsidRPr="0052230A" w:rsidDel="00900763">
          <w:rPr>
            <w:color w:val="000000"/>
            <w:szCs w:val="22"/>
            <w:lang w:val="sv-SE"/>
          </w:rPr>
          <w:delText xml:space="preserve">antrala kärlektasier (GAVE), en </w:delText>
        </w:r>
        <w:r w:rsidR="007B3143" w:rsidRPr="0052230A" w:rsidDel="00900763">
          <w:rPr>
            <w:color w:val="000000"/>
            <w:szCs w:val="22"/>
            <w:lang w:val="sv-SE"/>
          </w:rPr>
          <w:delText>ovanlig</w:delText>
        </w:r>
        <w:r w:rsidR="009803C9" w:rsidRPr="0052230A" w:rsidDel="00900763">
          <w:rPr>
            <w:color w:val="000000"/>
            <w:szCs w:val="22"/>
            <w:lang w:val="sv-SE"/>
          </w:rPr>
          <w:delText xml:space="preserve"> orsak till gastrointestinal blödning</w:delText>
        </w:r>
        <w:r w:rsidR="007B3143" w:rsidRPr="0052230A" w:rsidDel="00900763">
          <w:rPr>
            <w:color w:val="000000"/>
            <w:szCs w:val="22"/>
            <w:lang w:val="sv-SE"/>
          </w:rPr>
          <w:delText>, rapporterats efter marknads</w:delText>
        </w:r>
        <w:r w:rsidR="00127FDA" w:rsidRPr="0052230A" w:rsidDel="00900763">
          <w:rPr>
            <w:color w:val="000000"/>
            <w:szCs w:val="22"/>
            <w:lang w:val="sv-SE"/>
          </w:rPr>
          <w:delText>introduktion</w:delText>
        </w:r>
        <w:r w:rsidR="007B3143" w:rsidRPr="0052230A" w:rsidDel="00900763">
          <w:rPr>
            <w:color w:val="000000"/>
            <w:szCs w:val="22"/>
            <w:lang w:val="sv-SE"/>
          </w:rPr>
          <w:delText xml:space="preserve"> hos patienter med KML, ALL och andra sjukdomar (se avsnitt</w:delText>
        </w:r>
        <w:r w:rsidR="001F7CE3" w:rsidRPr="0052230A" w:rsidDel="00900763">
          <w:rPr>
            <w:color w:val="000000"/>
            <w:szCs w:val="22"/>
            <w:lang w:val="sv-SE"/>
          </w:rPr>
          <w:delText> </w:delText>
        </w:r>
        <w:r w:rsidR="007B3143" w:rsidRPr="0052230A" w:rsidDel="00900763">
          <w:rPr>
            <w:color w:val="000000"/>
            <w:szCs w:val="22"/>
            <w:lang w:val="sv-SE"/>
          </w:rPr>
          <w:delText xml:space="preserve">4.8). Vid behov kan </w:delText>
        </w:r>
        <w:r w:rsidR="007B143D" w:rsidRPr="0052230A" w:rsidDel="00900763">
          <w:rPr>
            <w:color w:val="000000"/>
            <w:szCs w:val="22"/>
            <w:lang w:val="sv-SE"/>
          </w:rPr>
          <w:delText xml:space="preserve">övervägas att avbryta </w:delText>
        </w:r>
        <w:r w:rsidR="007B3143" w:rsidRPr="0052230A" w:rsidDel="00900763">
          <w:rPr>
            <w:color w:val="000000"/>
            <w:szCs w:val="22"/>
            <w:lang w:val="sv-SE"/>
          </w:rPr>
          <w:delText xml:space="preserve">behandlingen med </w:delText>
        </w:r>
        <w:r w:rsidR="007B143D" w:rsidRPr="0052230A" w:rsidDel="00900763">
          <w:rPr>
            <w:color w:val="000000"/>
            <w:szCs w:val="22"/>
            <w:lang w:val="sv-SE"/>
          </w:rPr>
          <w:delText>Glivec.</w:delText>
        </w:r>
      </w:del>
    </w:p>
    <w:p w14:paraId="3D4974A4" w14:textId="77777777" w:rsidR="002D322C" w:rsidRPr="0052230A" w:rsidDel="00900763" w:rsidRDefault="002D322C" w:rsidP="00995534">
      <w:pPr>
        <w:pStyle w:val="EndnoteText"/>
        <w:widowControl w:val="0"/>
        <w:tabs>
          <w:tab w:val="clear" w:pos="567"/>
        </w:tabs>
        <w:rPr>
          <w:del w:id="393" w:author="Author"/>
          <w:color w:val="000000"/>
          <w:szCs w:val="22"/>
          <w:lang w:val="sv-SE"/>
        </w:rPr>
      </w:pPr>
    </w:p>
    <w:p w14:paraId="460C8B6C" w14:textId="77777777" w:rsidR="009B5411" w:rsidRPr="0052230A" w:rsidDel="00900763" w:rsidRDefault="009B5411" w:rsidP="00995534">
      <w:pPr>
        <w:pStyle w:val="EndnoteText"/>
        <w:keepNext/>
        <w:widowControl w:val="0"/>
        <w:tabs>
          <w:tab w:val="clear" w:pos="567"/>
        </w:tabs>
        <w:rPr>
          <w:del w:id="394" w:author="Author"/>
          <w:color w:val="000000"/>
          <w:szCs w:val="22"/>
          <w:u w:val="single"/>
          <w:lang w:val="sv-SE"/>
        </w:rPr>
      </w:pPr>
      <w:del w:id="395" w:author="Author">
        <w:r w:rsidRPr="0052230A" w:rsidDel="00900763">
          <w:rPr>
            <w:color w:val="000000"/>
            <w:szCs w:val="22"/>
            <w:u w:val="single"/>
            <w:lang w:val="sv-SE"/>
          </w:rPr>
          <w:delText>Tumörlyssyndrom</w:delText>
        </w:r>
      </w:del>
    </w:p>
    <w:p w14:paraId="6A4D91E3" w14:textId="77777777" w:rsidR="00A92D84" w:rsidRPr="0052230A" w:rsidDel="00900763" w:rsidRDefault="00A92D84" w:rsidP="00995534">
      <w:pPr>
        <w:pStyle w:val="EndnoteText"/>
        <w:keepNext/>
        <w:widowControl w:val="0"/>
        <w:tabs>
          <w:tab w:val="clear" w:pos="567"/>
        </w:tabs>
        <w:rPr>
          <w:del w:id="396" w:author="Author"/>
          <w:color w:val="000000"/>
          <w:szCs w:val="22"/>
          <w:lang w:val="sv-SE"/>
        </w:rPr>
      </w:pPr>
    </w:p>
    <w:p w14:paraId="3CE2A1A2" w14:textId="77777777" w:rsidR="00553790" w:rsidRPr="0052230A" w:rsidDel="00900763" w:rsidRDefault="00553790" w:rsidP="00995534">
      <w:pPr>
        <w:pStyle w:val="EndnoteText"/>
        <w:widowControl w:val="0"/>
        <w:tabs>
          <w:tab w:val="clear" w:pos="567"/>
        </w:tabs>
        <w:rPr>
          <w:del w:id="397" w:author="Author"/>
          <w:color w:val="000000"/>
          <w:szCs w:val="22"/>
          <w:lang w:val="sv-SE"/>
        </w:rPr>
      </w:pPr>
      <w:del w:id="398" w:author="Author">
        <w:r w:rsidRPr="0052230A" w:rsidDel="00900763">
          <w:rPr>
            <w:color w:val="000000"/>
            <w:szCs w:val="22"/>
            <w:lang w:val="sv-SE"/>
          </w:rPr>
          <w:delText>På grund av</w:delText>
        </w:r>
        <w:r w:rsidR="00404A2B" w:rsidRPr="0052230A" w:rsidDel="00900763">
          <w:rPr>
            <w:color w:val="000000"/>
            <w:szCs w:val="22"/>
            <w:lang w:val="sv-SE"/>
          </w:rPr>
          <w:delText xml:space="preserve"> en eventuell förekomst </w:delText>
        </w:r>
        <w:r w:rsidR="006B3D9E" w:rsidRPr="0052230A" w:rsidDel="00900763">
          <w:rPr>
            <w:color w:val="000000"/>
            <w:szCs w:val="22"/>
            <w:lang w:val="sv-SE"/>
          </w:rPr>
          <w:delText>av tumörlys</w:delText>
        </w:r>
        <w:r w:rsidRPr="0052230A" w:rsidDel="00900763">
          <w:rPr>
            <w:color w:val="000000"/>
            <w:szCs w:val="22"/>
            <w:lang w:val="sv-SE"/>
          </w:rPr>
          <w:delText>syndrom (TLS)</w:delText>
        </w:r>
        <w:r w:rsidR="00404A2B" w:rsidRPr="0052230A" w:rsidDel="00900763">
          <w:rPr>
            <w:color w:val="000000"/>
            <w:szCs w:val="22"/>
            <w:lang w:val="sv-SE"/>
          </w:rPr>
          <w:delText xml:space="preserve"> </w:delText>
        </w:r>
        <w:r w:rsidR="00B82617" w:rsidRPr="0052230A" w:rsidDel="00900763">
          <w:rPr>
            <w:color w:val="000000"/>
            <w:szCs w:val="22"/>
            <w:lang w:val="sv-SE"/>
          </w:rPr>
          <w:delText xml:space="preserve">rekommenderas </w:delText>
        </w:r>
        <w:r w:rsidR="00386FBC" w:rsidRPr="0052230A" w:rsidDel="00900763">
          <w:rPr>
            <w:color w:val="000000"/>
            <w:szCs w:val="22"/>
            <w:lang w:val="sv-SE"/>
          </w:rPr>
          <w:delText xml:space="preserve">korrigering av </w:delText>
        </w:r>
        <w:r w:rsidR="00F95E5E" w:rsidRPr="0052230A" w:rsidDel="00900763">
          <w:rPr>
            <w:color w:val="000000"/>
            <w:szCs w:val="22"/>
            <w:lang w:val="sv-SE"/>
          </w:rPr>
          <w:delText xml:space="preserve">dehydrering, om </w:delText>
        </w:r>
        <w:r w:rsidR="00386FBC" w:rsidRPr="0052230A" w:rsidDel="00900763">
          <w:rPr>
            <w:color w:val="000000"/>
            <w:szCs w:val="22"/>
            <w:lang w:val="sv-SE"/>
          </w:rPr>
          <w:delText>klinisk</w:delText>
        </w:r>
        <w:r w:rsidR="00F95E5E" w:rsidRPr="0052230A" w:rsidDel="00900763">
          <w:rPr>
            <w:color w:val="000000"/>
            <w:szCs w:val="22"/>
            <w:lang w:val="sv-SE"/>
          </w:rPr>
          <w:delText xml:space="preserve"> signifikant, </w:delText>
        </w:r>
        <w:r w:rsidR="001E34D3" w:rsidRPr="0052230A" w:rsidDel="00900763">
          <w:rPr>
            <w:color w:val="000000"/>
            <w:szCs w:val="22"/>
            <w:lang w:val="sv-SE"/>
          </w:rPr>
          <w:delText>samt</w:delText>
        </w:r>
        <w:r w:rsidRPr="0052230A" w:rsidDel="00900763">
          <w:rPr>
            <w:color w:val="000000"/>
            <w:szCs w:val="22"/>
            <w:lang w:val="sv-SE"/>
          </w:rPr>
          <w:delText xml:space="preserve"> behandling av hög</w:delText>
        </w:r>
        <w:r w:rsidR="00B82617" w:rsidRPr="0052230A" w:rsidDel="00900763">
          <w:rPr>
            <w:color w:val="000000"/>
            <w:szCs w:val="22"/>
            <w:lang w:val="sv-SE"/>
          </w:rPr>
          <w:delText>a</w:delText>
        </w:r>
        <w:r w:rsidRPr="0052230A" w:rsidDel="00900763">
          <w:rPr>
            <w:color w:val="000000"/>
            <w:szCs w:val="22"/>
            <w:lang w:val="sv-SE"/>
          </w:rPr>
          <w:delText xml:space="preserve"> u</w:delText>
        </w:r>
        <w:r w:rsidR="00386FBC" w:rsidRPr="0052230A" w:rsidDel="00900763">
          <w:rPr>
            <w:color w:val="000000"/>
            <w:szCs w:val="22"/>
            <w:lang w:val="sv-SE"/>
          </w:rPr>
          <w:delText>rinsyra</w:delText>
        </w:r>
        <w:r w:rsidR="00B82617" w:rsidRPr="0052230A" w:rsidDel="00900763">
          <w:rPr>
            <w:color w:val="000000"/>
            <w:szCs w:val="22"/>
            <w:lang w:val="sv-SE"/>
          </w:rPr>
          <w:delText xml:space="preserve">nivåer </w:delText>
        </w:r>
        <w:r w:rsidRPr="0052230A" w:rsidDel="00900763">
          <w:rPr>
            <w:color w:val="000000"/>
            <w:szCs w:val="22"/>
            <w:lang w:val="sv-SE"/>
          </w:rPr>
          <w:delText>före insättning av Glivec (se avsnitt 4.8).</w:delText>
        </w:r>
      </w:del>
    </w:p>
    <w:p w14:paraId="5D5F9A78" w14:textId="77777777" w:rsidR="003B7108" w:rsidRPr="0052230A" w:rsidDel="00900763" w:rsidRDefault="003B7108" w:rsidP="00995534">
      <w:pPr>
        <w:pStyle w:val="EndnoteText"/>
        <w:widowControl w:val="0"/>
        <w:tabs>
          <w:tab w:val="clear" w:pos="567"/>
        </w:tabs>
        <w:rPr>
          <w:del w:id="399" w:author="Author"/>
          <w:color w:val="000000"/>
          <w:szCs w:val="22"/>
          <w:lang w:val="sv-SE"/>
        </w:rPr>
      </w:pPr>
    </w:p>
    <w:p w14:paraId="37B5C689" w14:textId="77777777" w:rsidR="003B7108" w:rsidRPr="0052230A" w:rsidDel="00900763" w:rsidRDefault="003B7108" w:rsidP="00995534">
      <w:pPr>
        <w:pStyle w:val="EndnoteText"/>
        <w:keepNext/>
        <w:widowControl w:val="0"/>
        <w:tabs>
          <w:tab w:val="clear" w:pos="567"/>
        </w:tabs>
        <w:rPr>
          <w:del w:id="400" w:author="Author"/>
          <w:color w:val="000000"/>
          <w:szCs w:val="22"/>
          <w:u w:val="single"/>
          <w:lang w:val="sv-SE"/>
        </w:rPr>
      </w:pPr>
      <w:del w:id="401" w:author="Author">
        <w:r w:rsidRPr="0052230A" w:rsidDel="00900763">
          <w:rPr>
            <w:color w:val="000000"/>
            <w:szCs w:val="22"/>
            <w:u w:val="single"/>
            <w:lang w:val="sv-SE"/>
          </w:rPr>
          <w:delText>Hepatit B-reaktivering</w:delText>
        </w:r>
      </w:del>
    </w:p>
    <w:p w14:paraId="538E408C" w14:textId="77777777" w:rsidR="00A92D84" w:rsidRPr="0052230A" w:rsidDel="00900763" w:rsidRDefault="00A92D84" w:rsidP="00995534">
      <w:pPr>
        <w:pStyle w:val="EndnoteText"/>
        <w:keepNext/>
        <w:widowControl w:val="0"/>
        <w:tabs>
          <w:tab w:val="clear" w:pos="567"/>
        </w:tabs>
        <w:rPr>
          <w:del w:id="402" w:author="Author"/>
          <w:color w:val="000000"/>
          <w:szCs w:val="22"/>
          <w:lang w:val="sv-SE"/>
        </w:rPr>
      </w:pPr>
    </w:p>
    <w:p w14:paraId="134F1F57" w14:textId="77777777" w:rsidR="003B7108" w:rsidRPr="0052230A" w:rsidDel="00900763" w:rsidRDefault="003B7108" w:rsidP="00995534">
      <w:pPr>
        <w:pStyle w:val="EndnoteText"/>
        <w:widowControl w:val="0"/>
        <w:rPr>
          <w:del w:id="403" w:author="Author"/>
          <w:color w:val="000000"/>
          <w:szCs w:val="22"/>
          <w:lang w:val="sv-SE"/>
        </w:rPr>
      </w:pPr>
      <w:del w:id="404" w:author="Author">
        <w:r w:rsidRPr="0052230A" w:rsidDel="00900763">
          <w:rPr>
            <w:color w:val="000000"/>
            <w:szCs w:val="22"/>
            <w:lang w:val="sv-SE"/>
          </w:rPr>
          <w:delText>Hos kroniska bärare av hepatit B virus har reaktivering av hepatit B förekommit efter att dessa patienter fått BCR-ABL tyrosinkinashämmare. Vissa fall ledde till akut leversvikt eller fulminant hepatit med levertransplantation eller dödlig utgång som följd.</w:delText>
        </w:r>
      </w:del>
    </w:p>
    <w:p w14:paraId="5D721655" w14:textId="77777777" w:rsidR="0023611A" w:rsidRPr="0052230A" w:rsidDel="00900763" w:rsidRDefault="0023611A" w:rsidP="00995534">
      <w:pPr>
        <w:pStyle w:val="EndnoteText"/>
        <w:widowControl w:val="0"/>
        <w:tabs>
          <w:tab w:val="clear" w:pos="567"/>
          <w:tab w:val="left" w:pos="2024"/>
        </w:tabs>
        <w:rPr>
          <w:del w:id="405" w:author="Author"/>
          <w:color w:val="000000"/>
          <w:szCs w:val="22"/>
          <w:lang w:val="sv-SE"/>
        </w:rPr>
      </w:pPr>
    </w:p>
    <w:p w14:paraId="7CCFB0E3" w14:textId="77777777" w:rsidR="003B7108" w:rsidRPr="0052230A" w:rsidDel="00900763" w:rsidRDefault="003B7108" w:rsidP="00995534">
      <w:pPr>
        <w:pStyle w:val="EndnoteText"/>
        <w:widowControl w:val="0"/>
        <w:tabs>
          <w:tab w:val="clear" w:pos="567"/>
        </w:tabs>
        <w:rPr>
          <w:del w:id="406" w:author="Author"/>
          <w:color w:val="000000"/>
          <w:szCs w:val="22"/>
          <w:lang w:val="sv-SE"/>
        </w:rPr>
      </w:pPr>
      <w:del w:id="407" w:author="Author">
        <w:r w:rsidRPr="0052230A" w:rsidDel="00900763">
          <w:rPr>
            <w:color w:val="000000"/>
            <w:szCs w:val="22"/>
            <w:lang w:val="sv-SE"/>
          </w:rPr>
          <w:delText xml:space="preserve">Patienter ska testas för HBV-infektion innan behandling med Glivec påbörjas. Specialister på leversjukdomar och på behandling av hepatit B bör konsulteras innan behandling påbörjas hos patienter som testats positivt för hepatit B-serologi (inräknat dem med aktiv sjukdom) och vid patienter som testas positivt för HBV-infektion under behandlingen. Bärare av HBV som behöver behandling med </w:delText>
        </w:r>
        <w:r w:rsidR="0023611A" w:rsidRPr="0052230A" w:rsidDel="00900763">
          <w:rPr>
            <w:color w:val="000000"/>
            <w:szCs w:val="22"/>
            <w:lang w:val="sv-SE"/>
          </w:rPr>
          <w:delText>Glivec</w:delText>
        </w:r>
        <w:r w:rsidRPr="0052230A" w:rsidDel="00900763">
          <w:rPr>
            <w:color w:val="000000"/>
            <w:szCs w:val="22"/>
            <w:lang w:val="sv-SE"/>
          </w:rPr>
          <w:delText xml:space="preserve"> ska följas noga avseende tecken och symtom på aktiv HBV-infektion under hela behandlingen och i flera månader efter avslutad behandling (se avsnitt 4.8).</w:delText>
        </w:r>
      </w:del>
    </w:p>
    <w:p w14:paraId="46C1F7E4" w14:textId="77777777" w:rsidR="00374A8E" w:rsidRPr="0052230A" w:rsidDel="00900763" w:rsidRDefault="00374A8E" w:rsidP="00995534">
      <w:pPr>
        <w:pStyle w:val="EndnoteText"/>
        <w:widowControl w:val="0"/>
        <w:tabs>
          <w:tab w:val="clear" w:pos="567"/>
        </w:tabs>
        <w:rPr>
          <w:del w:id="408" w:author="Author"/>
          <w:color w:val="000000"/>
          <w:szCs w:val="22"/>
          <w:lang w:val="sv-SE"/>
        </w:rPr>
      </w:pPr>
    </w:p>
    <w:p w14:paraId="1A4FB062" w14:textId="77777777" w:rsidR="005B7932" w:rsidRPr="0052230A" w:rsidDel="00900763" w:rsidRDefault="00374A8E" w:rsidP="00995534">
      <w:pPr>
        <w:pStyle w:val="EndnoteText"/>
        <w:keepNext/>
        <w:widowControl w:val="0"/>
        <w:tabs>
          <w:tab w:val="clear" w:pos="567"/>
        </w:tabs>
        <w:rPr>
          <w:del w:id="409" w:author="Author"/>
          <w:color w:val="000000"/>
          <w:szCs w:val="22"/>
          <w:u w:val="single"/>
          <w:lang w:val="sv-SE"/>
        </w:rPr>
      </w:pPr>
      <w:del w:id="410" w:author="Author">
        <w:r w:rsidRPr="0052230A" w:rsidDel="00900763">
          <w:rPr>
            <w:color w:val="000000"/>
            <w:szCs w:val="22"/>
            <w:u w:val="single"/>
            <w:lang w:val="sv-SE"/>
          </w:rPr>
          <w:delText>Fototoxicitet</w:delText>
        </w:r>
      </w:del>
    </w:p>
    <w:p w14:paraId="7E2E6F2C" w14:textId="77777777" w:rsidR="00A92D84" w:rsidRPr="0052230A" w:rsidDel="00900763" w:rsidRDefault="00A92D84" w:rsidP="00995534">
      <w:pPr>
        <w:pStyle w:val="EndnoteText"/>
        <w:keepNext/>
        <w:widowControl w:val="0"/>
        <w:tabs>
          <w:tab w:val="clear" w:pos="567"/>
        </w:tabs>
        <w:rPr>
          <w:del w:id="411" w:author="Author"/>
          <w:color w:val="000000"/>
          <w:szCs w:val="22"/>
          <w:lang w:val="sv-SE"/>
        </w:rPr>
      </w:pPr>
    </w:p>
    <w:p w14:paraId="566BE770" w14:textId="77777777" w:rsidR="00374A8E" w:rsidRPr="0052230A" w:rsidDel="00900763" w:rsidRDefault="00374A8E" w:rsidP="00995534">
      <w:pPr>
        <w:pStyle w:val="EndnoteText"/>
        <w:widowControl w:val="0"/>
        <w:tabs>
          <w:tab w:val="clear" w:pos="567"/>
        </w:tabs>
        <w:rPr>
          <w:del w:id="412" w:author="Author"/>
          <w:color w:val="000000"/>
          <w:szCs w:val="22"/>
          <w:lang w:val="sv-SE"/>
        </w:rPr>
      </w:pPr>
      <w:del w:id="413" w:author="Author">
        <w:r w:rsidRPr="0052230A" w:rsidDel="00900763">
          <w:rPr>
            <w:color w:val="000000"/>
            <w:szCs w:val="22"/>
            <w:lang w:val="sv-SE"/>
          </w:rPr>
          <w:delText>Exponering för direkt solljus ska undvikas eller minimeras på grund av risken för fototoxicitet i samband med imatinibbehandling. Patienterna ska instrueras att använda skydd</w:delText>
        </w:r>
        <w:r w:rsidR="005362C4" w:rsidRPr="0052230A" w:rsidDel="00900763">
          <w:rPr>
            <w:color w:val="000000"/>
            <w:szCs w:val="22"/>
            <w:lang w:val="sv-SE"/>
          </w:rPr>
          <w:delText xml:space="preserve">ande </w:delText>
        </w:r>
        <w:r w:rsidRPr="0052230A" w:rsidDel="00900763">
          <w:rPr>
            <w:color w:val="000000"/>
            <w:szCs w:val="22"/>
            <w:lang w:val="sv-SE"/>
          </w:rPr>
          <w:delText>kläder och solskyddsmedel med hög solskyddsfaktor (SPF).</w:delText>
        </w:r>
      </w:del>
    </w:p>
    <w:p w14:paraId="049AA8A8" w14:textId="77777777" w:rsidR="002C316E" w:rsidRPr="0052230A" w:rsidDel="00900763" w:rsidRDefault="002C316E" w:rsidP="00995534">
      <w:pPr>
        <w:pStyle w:val="EndnoteText"/>
        <w:widowControl w:val="0"/>
        <w:tabs>
          <w:tab w:val="clear" w:pos="567"/>
        </w:tabs>
        <w:rPr>
          <w:del w:id="414" w:author="Author"/>
          <w:color w:val="000000"/>
          <w:szCs w:val="22"/>
          <w:lang w:val="sv-SE"/>
        </w:rPr>
      </w:pPr>
    </w:p>
    <w:p w14:paraId="3C44D6E6" w14:textId="77777777" w:rsidR="000622FA" w:rsidRPr="0052230A" w:rsidDel="00900763" w:rsidRDefault="000622FA" w:rsidP="00995534">
      <w:pPr>
        <w:pStyle w:val="EndnoteText"/>
        <w:keepNext/>
        <w:widowControl w:val="0"/>
        <w:tabs>
          <w:tab w:val="clear" w:pos="567"/>
        </w:tabs>
        <w:rPr>
          <w:del w:id="415" w:author="Author"/>
          <w:snapToGrid w:val="0"/>
          <w:color w:val="000000"/>
          <w:szCs w:val="22"/>
          <w:u w:val="single"/>
          <w:lang w:val="sv-SE"/>
        </w:rPr>
      </w:pPr>
      <w:del w:id="416" w:author="Author">
        <w:r w:rsidRPr="0052230A" w:rsidDel="00900763">
          <w:rPr>
            <w:color w:val="000000"/>
            <w:szCs w:val="22"/>
            <w:u w:val="single"/>
            <w:lang w:val="sv-SE"/>
          </w:rPr>
          <w:delText>Trombotisk</w:delText>
        </w:r>
        <w:r w:rsidRPr="0052230A" w:rsidDel="00900763">
          <w:rPr>
            <w:snapToGrid w:val="0"/>
            <w:color w:val="000000"/>
            <w:szCs w:val="22"/>
            <w:u w:val="single"/>
            <w:lang w:val="sv-SE"/>
          </w:rPr>
          <w:delText xml:space="preserve"> mikroangiopati</w:delText>
        </w:r>
      </w:del>
    </w:p>
    <w:p w14:paraId="37F5134A" w14:textId="77777777" w:rsidR="00A92D84" w:rsidRPr="0052230A" w:rsidDel="00900763" w:rsidRDefault="00A92D84" w:rsidP="00995534">
      <w:pPr>
        <w:pStyle w:val="EndnoteText"/>
        <w:keepNext/>
        <w:widowControl w:val="0"/>
        <w:tabs>
          <w:tab w:val="clear" w:pos="567"/>
        </w:tabs>
        <w:rPr>
          <w:del w:id="417" w:author="Author"/>
          <w:snapToGrid w:val="0"/>
          <w:color w:val="000000"/>
          <w:szCs w:val="22"/>
          <w:lang w:val="sv-SE"/>
        </w:rPr>
      </w:pPr>
    </w:p>
    <w:p w14:paraId="4FF1E0A3" w14:textId="77777777" w:rsidR="002C316E" w:rsidRPr="0052230A" w:rsidDel="00900763" w:rsidRDefault="0044078A" w:rsidP="00995534">
      <w:pPr>
        <w:pStyle w:val="EndnoteText"/>
        <w:widowControl w:val="0"/>
        <w:tabs>
          <w:tab w:val="clear" w:pos="567"/>
        </w:tabs>
        <w:rPr>
          <w:del w:id="418" w:author="Author"/>
          <w:color w:val="000000"/>
          <w:szCs w:val="22"/>
          <w:lang w:val="sv-SE"/>
        </w:rPr>
      </w:pPr>
      <w:del w:id="419" w:author="Author">
        <w:r w:rsidRPr="0052230A" w:rsidDel="00900763">
          <w:rPr>
            <w:color w:val="000000"/>
            <w:szCs w:val="22"/>
            <w:lang w:val="sv-SE"/>
          </w:rPr>
          <w:delText xml:space="preserve">BCR-ABL tyrosinkinashämmare </w:delText>
        </w:r>
        <w:r w:rsidR="00E169CD" w:rsidRPr="0052230A" w:rsidDel="00900763">
          <w:rPr>
            <w:color w:val="000000"/>
            <w:szCs w:val="22"/>
            <w:lang w:val="sv-SE"/>
          </w:rPr>
          <w:delText xml:space="preserve">(TKI) </w:delText>
        </w:r>
        <w:r w:rsidRPr="0052230A" w:rsidDel="00900763">
          <w:rPr>
            <w:color w:val="000000"/>
            <w:szCs w:val="22"/>
            <w:lang w:val="sv-SE"/>
          </w:rPr>
          <w:delText xml:space="preserve">har </w:delText>
        </w:r>
        <w:r w:rsidR="000622FA" w:rsidRPr="0052230A" w:rsidDel="00900763">
          <w:rPr>
            <w:color w:val="000000"/>
            <w:szCs w:val="22"/>
            <w:lang w:val="sv-SE"/>
          </w:rPr>
          <w:delText>associerats</w:delText>
        </w:r>
        <w:r w:rsidR="00030751" w:rsidRPr="0052230A" w:rsidDel="00900763">
          <w:rPr>
            <w:color w:val="000000"/>
            <w:szCs w:val="22"/>
            <w:lang w:val="sv-SE"/>
          </w:rPr>
          <w:delText xml:space="preserve"> med</w:delText>
        </w:r>
        <w:r w:rsidRPr="0052230A" w:rsidDel="00900763">
          <w:rPr>
            <w:color w:val="000000"/>
            <w:szCs w:val="22"/>
            <w:lang w:val="sv-SE"/>
          </w:rPr>
          <w:delText xml:space="preserve"> trombotisk mikroangiopati (TMA)</w:delText>
        </w:r>
        <w:r w:rsidR="00030751" w:rsidRPr="0052230A" w:rsidDel="00900763">
          <w:rPr>
            <w:color w:val="000000"/>
            <w:szCs w:val="22"/>
            <w:lang w:val="sv-SE"/>
          </w:rPr>
          <w:delText xml:space="preserve">, </w:delText>
        </w:r>
        <w:r w:rsidR="00852E1C" w:rsidRPr="0052230A" w:rsidDel="00900763">
          <w:rPr>
            <w:color w:val="000000"/>
            <w:szCs w:val="22"/>
            <w:lang w:val="sv-SE"/>
          </w:rPr>
          <w:delText>inkluderande</w:delText>
        </w:r>
        <w:r w:rsidR="00030751" w:rsidRPr="0052230A" w:rsidDel="00900763">
          <w:rPr>
            <w:color w:val="000000"/>
            <w:szCs w:val="22"/>
            <w:lang w:val="sv-SE"/>
          </w:rPr>
          <w:delText xml:space="preserve"> individuella </w:delText>
        </w:r>
        <w:r w:rsidR="00397CB4" w:rsidRPr="0052230A" w:rsidDel="00900763">
          <w:rPr>
            <w:color w:val="000000"/>
            <w:szCs w:val="22"/>
            <w:lang w:val="sv-SE"/>
          </w:rPr>
          <w:delText>fallrapporter för Glivec (se avsnitt 4.8)</w:delText>
        </w:r>
        <w:r w:rsidR="00620FD7" w:rsidRPr="0052230A" w:rsidDel="00900763">
          <w:rPr>
            <w:color w:val="000000"/>
            <w:szCs w:val="22"/>
            <w:lang w:val="sv-SE"/>
          </w:rPr>
          <w:delText xml:space="preserve">. </w:delText>
        </w:r>
        <w:r w:rsidR="00852E1C" w:rsidRPr="0052230A" w:rsidDel="00900763">
          <w:rPr>
            <w:color w:val="000000"/>
            <w:szCs w:val="22"/>
            <w:lang w:val="sv-SE"/>
          </w:rPr>
          <w:delText>Vid förekomst av l</w:delText>
        </w:r>
        <w:r w:rsidR="00620FD7" w:rsidRPr="0052230A" w:rsidDel="00900763">
          <w:rPr>
            <w:color w:val="000000"/>
            <w:szCs w:val="22"/>
            <w:lang w:val="sv-SE"/>
          </w:rPr>
          <w:delText>aboratorie</w:delText>
        </w:r>
        <w:r w:rsidR="004E3400" w:rsidRPr="0052230A" w:rsidDel="00900763">
          <w:rPr>
            <w:color w:val="000000"/>
            <w:szCs w:val="22"/>
            <w:lang w:val="sv-SE"/>
          </w:rPr>
          <w:delText>-</w:delText>
        </w:r>
        <w:r w:rsidR="00620FD7" w:rsidRPr="0052230A" w:rsidDel="00900763">
          <w:rPr>
            <w:color w:val="000000"/>
            <w:szCs w:val="22"/>
            <w:lang w:val="sv-SE"/>
          </w:rPr>
          <w:delText xml:space="preserve"> eller kliniska</w:delText>
        </w:r>
        <w:r w:rsidR="00852E1C" w:rsidRPr="0052230A" w:rsidDel="00900763">
          <w:rPr>
            <w:color w:val="000000"/>
            <w:szCs w:val="22"/>
            <w:lang w:val="sv-SE"/>
          </w:rPr>
          <w:delText xml:space="preserve"> fynd</w:delText>
        </w:r>
        <w:r w:rsidR="000622FA" w:rsidRPr="0052230A" w:rsidDel="00900763">
          <w:rPr>
            <w:color w:val="000000"/>
            <w:szCs w:val="22"/>
            <w:lang w:val="sv-SE"/>
          </w:rPr>
          <w:delText xml:space="preserve"> associerade</w:delText>
        </w:r>
        <w:r w:rsidR="00252B63" w:rsidRPr="0052230A" w:rsidDel="00900763">
          <w:rPr>
            <w:color w:val="000000"/>
            <w:szCs w:val="22"/>
            <w:lang w:val="sv-SE"/>
          </w:rPr>
          <w:delText xml:space="preserve"> </w:delText>
        </w:r>
        <w:r w:rsidR="00852E1C" w:rsidRPr="0052230A" w:rsidDel="00900763">
          <w:rPr>
            <w:color w:val="000000"/>
            <w:szCs w:val="22"/>
            <w:lang w:val="sv-SE"/>
          </w:rPr>
          <w:delText>med TMA hos en p</w:delText>
        </w:r>
        <w:r w:rsidR="00252B63" w:rsidRPr="0052230A" w:rsidDel="00900763">
          <w:rPr>
            <w:color w:val="000000"/>
            <w:szCs w:val="22"/>
            <w:lang w:val="sv-SE"/>
          </w:rPr>
          <w:delText>atient som får Glivec ska behan</w:delText>
        </w:r>
        <w:r w:rsidR="00852E1C" w:rsidRPr="0052230A" w:rsidDel="00900763">
          <w:rPr>
            <w:color w:val="000000"/>
            <w:szCs w:val="22"/>
            <w:lang w:val="sv-SE"/>
          </w:rPr>
          <w:delText>d</w:delText>
        </w:r>
        <w:r w:rsidR="00252B63" w:rsidRPr="0052230A" w:rsidDel="00900763">
          <w:rPr>
            <w:color w:val="000000"/>
            <w:szCs w:val="22"/>
            <w:lang w:val="sv-SE"/>
          </w:rPr>
          <w:delText>l</w:delText>
        </w:r>
        <w:r w:rsidR="00852E1C" w:rsidRPr="0052230A" w:rsidDel="00900763">
          <w:rPr>
            <w:color w:val="000000"/>
            <w:szCs w:val="22"/>
            <w:lang w:val="sv-SE"/>
          </w:rPr>
          <w:delText xml:space="preserve">ingen avbrytas och grundlig utvärdering </w:delText>
        </w:r>
        <w:r w:rsidR="00252B63" w:rsidRPr="0052230A" w:rsidDel="00900763">
          <w:rPr>
            <w:color w:val="000000"/>
            <w:szCs w:val="22"/>
            <w:lang w:val="sv-SE"/>
          </w:rPr>
          <w:delText>för TMA</w:delText>
        </w:r>
        <w:r w:rsidR="000622FA" w:rsidRPr="0052230A" w:rsidDel="00900763">
          <w:rPr>
            <w:color w:val="000000"/>
            <w:szCs w:val="22"/>
            <w:lang w:val="sv-SE"/>
          </w:rPr>
          <w:delText xml:space="preserve"> ska genomföras</w:delText>
        </w:r>
        <w:r w:rsidR="00252B63" w:rsidRPr="0052230A" w:rsidDel="00900763">
          <w:rPr>
            <w:color w:val="000000"/>
            <w:szCs w:val="22"/>
            <w:lang w:val="sv-SE"/>
          </w:rPr>
          <w:delText>, inklu</w:delText>
        </w:r>
        <w:r w:rsidR="000622FA" w:rsidRPr="0052230A" w:rsidDel="00900763">
          <w:rPr>
            <w:color w:val="000000"/>
            <w:szCs w:val="22"/>
            <w:lang w:val="sv-SE"/>
          </w:rPr>
          <w:delText xml:space="preserve">derande bestämning av </w:delText>
        </w:r>
        <w:r w:rsidR="00252B63" w:rsidRPr="0052230A" w:rsidDel="00900763">
          <w:rPr>
            <w:color w:val="000000"/>
            <w:szCs w:val="22"/>
            <w:lang w:val="sv-SE"/>
          </w:rPr>
          <w:delText>ADAMTS13-aktivitet</w:delText>
        </w:r>
        <w:r w:rsidR="00620FD7" w:rsidRPr="0052230A" w:rsidDel="00900763">
          <w:rPr>
            <w:color w:val="000000"/>
            <w:szCs w:val="22"/>
            <w:lang w:val="sv-SE"/>
          </w:rPr>
          <w:delText xml:space="preserve"> </w:delText>
        </w:r>
        <w:r w:rsidR="00252B63" w:rsidRPr="0052230A" w:rsidDel="00900763">
          <w:rPr>
            <w:color w:val="000000"/>
            <w:szCs w:val="22"/>
            <w:lang w:val="sv-SE"/>
          </w:rPr>
          <w:delText>och anti-ADAMTS13-antikroppar. Om anti-ADAMTS13-antikropp är förhöjd</w:delText>
        </w:r>
        <w:r w:rsidR="00480E14" w:rsidRPr="0052230A" w:rsidDel="00900763">
          <w:rPr>
            <w:color w:val="000000"/>
            <w:szCs w:val="22"/>
            <w:lang w:val="sv-SE"/>
          </w:rPr>
          <w:delText xml:space="preserve"> </w:delText>
        </w:r>
        <w:r w:rsidR="001005E7" w:rsidRPr="0052230A" w:rsidDel="00900763">
          <w:rPr>
            <w:color w:val="000000"/>
            <w:szCs w:val="22"/>
            <w:lang w:val="sv-SE"/>
          </w:rPr>
          <w:delText xml:space="preserve">i samband med att </w:delText>
        </w:r>
        <w:r w:rsidR="000622FA" w:rsidRPr="0052230A" w:rsidDel="00900763">
          <w:rPr>
            <w:color w:val="000000"/>
            <w:szCs w:val="22"/>
            <w:lang w:val="sv-SE"/>
          </w:rPr>
          <w:delText>ADAMTS13-aktivitet</w:delText>
        </w:r>
        <w:r w:rsidR="001005E7" w:rsidRPr="0052230A" w:rsidDel="00900763">
          <w:rPr>
            <w:color w:val="000000"/>
            <w:szCs w:val="22"/>
            <w:lang w:val="sv-SE"/>
          </w:rPr>
          <w:delText>en är låg</w:delText>
        </w:r>
        <w:r w:rsidR="000622FA" w:rsidRPr="0052230A" w:rsidDel="00900763">
          <w:rPr>
            <w:color w:val="000000"/>
            <w:szCs w:val="22"/>
            <w:lang w:val="sv-SE"/>
          </w:rPr>
          <w:delText xml:space="preserve"> ska behan</w:delText>
        </w:r>
        <w:r w:rsidR="00252B63" w:rsidRPr="0052230A" w:rsidDel="00900763">
          <w:rPr>
            <w:color w:val="000000"/>
            <w:szCs w:val="22"/>
            <w:lang w:val="sv-SE"/>
          </w:rPr>
          <w:delText>d</w:delText>
        </w:r>
        <w:r w:rsidR="000622FA" w:rsidRPr="0052230A" w:rsidDel="00900763">
          <w:rPr>
            <w:color w:val="000000"/>
            <w:szCs w:val="22"/>
            <w:lang w:val="sv-SE"/>
          </w:rPr>
          <w:delText>l</w:delText>
        </w:r>
        <w:r w:rsidR="00252B63" w:rsidRPr="0052230A" w:rsidDel="00900763">
          <w:rPr>
            <w:color w:val="000000"/>
            <w:szCs w:val="22"/>
            <w:lang w:val="sv-SE"/>
          </w:rPr>
          <w:delText>ing med Glivec inte återupptas.</w:delText>
        </w:r>
      </w:del>
    </w:p>
    <w:p w14:paraId="0D43B67E" w14:textId="77777777" w:rsidR="00620ABA" w:rsidRPr="0052230A" w:rsidDel="00900763" w:rsidRDefault="00620ABA" w:rsidP="00995534">
      <w:pPr>
        <w:pStyle w:val="EndnoteText"/>
        <w:widowControl w:val="0"/>
        <w:tabs>
          <w:tab w:val="clear" w:pos="567"/>
        </w:tabs>
        <w:rPr>
          <w:del w:id="420" w:author="Author"/>
          <w:color w:val="000000"/>
          <w:szCs w:val="22"/>
          <w:lang w:val="sv-SE"/>
        </w:rPr>
      </w:pPr>
    </w:p>
    <w:p w14:paraId="79BCBB1D" w14:textId="77777777" w:rsidR="00620ABA" w:rsidRPr="0052230A" w:rsidDel="00900763" w:rsidRDefault="00620ABA" w:rsidP="00995534">
      <w:pPr>
        <w:pStyle w:val="EndnoteText"/>
        <w:keepNext/>
        <w:widowControl w:val="0"/>
        <w:tabs>
          <w:tab w:val="clear" w:pos="567"/>
        </w:tabs>
        <w:rPr>
          <w:del w:id="421" w:author="Author"/>
          <w:color w:val="000000"/>
          <w:szCs w:val="22"/>
          <w:u w:val="single"/>
          <w:lang w:val="sv-SE"/>
        </w:rPr>
      </w:pPr>
      <w:del w:id="422" w:author="Author">
        <w:r w:rsidRPr="0052230A" w:rsidDel="00900763">
          <w:rPr>
            <w:color w:val="000000"/>
            <w:szCs w:val="22"/>
            <w:u w:val="single"/>
            <w:lang w:val="sv-SE"/>
          </w:rPr>
          <w:delText>Laboratorieundersökningar</w:delText>
        </w:r>
      </w:del>
    </w:p>
    <w:p w14:paraId="58634257" w14:textId="77777777" w:rsidR="00A92D84" w:rsidRPr="0052230A" w:rsidDel="00900763" w:rsidRDefault="00A92D84" w:rsidP="00995534">
      <w:pPr>
        <w:pStyle w:val="EndnoteText"/>
        <w:keepNext/>
        <w:widowControl w:val="0"/>
        <w:tabs>
          <w:tab w:val="clear" w:pos="567"/>
        </w:tabs>
        <w:rPr>
          <w:del w:id="423" w:author="Author"/>
          <w:color w:val="000000"/>
          <w:szCs w:val="22"/>
          <w:lang w:val="sv-SE"/>
        </w:rPr>
      </w:pPr>
    </w:p>
    <w:p w14:paraId="72F4F8B7" w14:textId="77777777" w:rsidR="00620ABA" w:rsidRPr="0052230A" w:rsidDel="00900763" w:rsidRDefault="00620ABA" w:rsidP="00995534">
      <w:pPr>
        <w:pStyle w:val="EndnoteText"/>
        <w:widowControl w:val="0"/>
        <w:tabs>
          <w:tab w:val="clear" w:pos="567"/>
        </w:tabs>
        <w:rPr>
          <w:del w:id="424" w:author="Author"/>
          <w:color w:val="000000"/>
          <w:szCs w:val="22"/>
          <w:lang w:val="sv-SE"/>
        </w:rPr>
      </w:pPr>
      <w:del w:id="425" w:author="Author">
        <w:r w:rsidRPr="0052230A" w:rsidDel="00900763">
          <w:rPr>
            <w:color w:val="000000"/>
            <w:szCs w:val="22"/>
            <w:lang w:val="sv-SE"/>
          </w:rPr>
          <w:delText>Fullständig blodstatus skall kontrolleras regelbundet under behandling med Glivec. Glivec har förknippats med neutropeni eller trombocytopeni vid behandling av patienter med KML. Dessa cytopenier är dock troligen förknippade med den behandlade sjukdomens olika stadier och är därför vanligare hos patienter med KML i accelererad fas eller blastkris än hos patienter med KML i kronisk fas. Behandling med Glivec kan avbrytas eller dosen reduceras enligt rekommendationer i avsnitt 4.2.</w:delText>
        </w:r>
      </w:del>
    </w:p>
    <w:p w14:paraId="3AF68103" w14:textId="77777777" w:rsidR="00620ABA" w:rsidRPr="0052230A" w:rsidDel="00900763" w:rsidRDefault="00620ABA" w:rsidP="00995534">
      <w:pPr>
        <w:pStyle w:val="EndnoteText"/>
        <w:widowControl w:val="0"/>
        <w:tabs>
          <w:tab w:val="clear" w:pos="567"/>
        </w:tabs>
        <w:rPr>
          <w:del w:id="426" w:author="Author"/>
          <w:color w:val="000000"/>
          <w:szCs w:val="22"/>
          <w:lang w:val="sv-SE"/>
        </w:rPr>
      </w:pPr>
    </w:p>
    <w:p w14:paraId="1DC025BC" w14:textId="77777777" w:rsidR="00620ABA" w:rsidRPr="0052230A" w:rsidDel="00900763" w:rsidRDefault="00620ABA" w:rsidP="00995534">
      <w:pPr>
        <w:pStyle w:val="EndnoteText"/>
        <w:widowControl w:val="0"/>
        <w:tabs>
          <w:tab w:val="clear" w:pos="567"/>
        </w:tabs>
        <w:rPr>
          <w:del w:id="427" w:author="Author"/>
          <w:color w:val="000000"/>
          <w:szCs w:val="22"/>
          <w:lang w:val="sv-SE"/>
        </w:rPr>
      </w:pPr>
      <w:del w:id="428" w:author="Author">
        <w:r w:rsidRPr="0052230A" w:rsidDel="00900763">
          <w:rPr>
            <w:color w:val="000000"/>
            <w:szCs w:val="22"/>
            <w:lang w:val="sv-SE"/>
          </w:rPr>
          <w:delText>Leverfunktionen (transaminaser, bilirubin, alkaliskt fosfatas) skall övervakas regelbundet hos patienter som får behandling med Glivec.</w:delText>
        </w:r>
      </w:del>
    </w:p>
    <w:p w14:paraId="6F74685F" w14:textId="77777777" w:rsidR="00620ABA" w:rsidRPr="0052230A" w:rsidDel="00900763" w:rsidRDefault="00620ABA" w:rsidP="00995534">
      <w:pPr>
        <w:pStyle w:val="EndnoteText"/>
        <w:widowControl w:val="0"/>
        <w:tabs>
          <w:tab w:val="clear" w:pos="567"/>
        </w:tabs>
        <w:rPr>
          <w:del w:id="429" w:author="Author"/>
          <w:color w:val="000000"/>
          <w:szCs w:val="22"/>
          <w:lang w:val="sv-SE"/>
        </w:rPr>
      </w:pPr>
    </w:p>
    <w:p w14:paraId="5FD504DD" w14:textId="77777777" w:rsidR="003B6350" w:rsidRPr="0052230A" w:rsidDel="00900763" w:rsidRDefault="00620ABA" w:rsidP="00995534">
      <w:pPr>
        <w:pStyle w:val="EndnoteText"/>
        <w:widowControl w:val="0"/>
        <w:tabs>
          <w:tab w:val="clear" w:pos="567"/>
        </w:tabs>
        <w:rPr>
          <w:del w:id="430" w:author="Author"/>
          <w:color w:val="000000"/>
          <w:szCs w:val="22"/>
          <w:lang w:val="sv-SE"/>
        </w:rPr>
      </w:pPr>
      <w:del w:id="431" w:author="Author">
        <w:r w:rsidRPr="0052230A" w:rsidDel="00900763">
          <w:rPr>
            <w:color w:val="000000"/>
            <w:szCs w:val="22"/>
            <w:lang w:val="sv-SE"/>
          </w:rPr>
          <w:delText xml:space="preserve">Hos patienter med nedsatt njurfunktion tycks plasmaexponeringen av imatinib vara högre än hos patienter med normal njurfunktion, förmodligen beroende på förhöjd plasmanivå av </w:delText>
        </w:r>
        <w:r w:rsidR="004E4AC8" w:rsidRPr="0052230A" w:rsidDel="00900763">
          <w:rPr>
            <w:color w:val="000000"/>
            <w:szCs w:val="22"/>
            <w:lang w:val="sv-SE"/>
          </w:rPr>
          <w:delText xml:space="preserve">surt </w:delText>
        </w:r>
        <w:r w:rsidRPr="0052230A" w:rsidDel="00900763">
          <w:rPr>
            <w:color w:val="000000"/>
            <w:szCs w:val="22"/>
            <w:lang w:val="sv-SE"/>
          </w:rPr>
          <w:delText xml:space="preserve">alfa-1 glykoprotein (AGP), ett protein som binder imatinib, hos </w:delText>
        </w:r>
        <w:r w:rsidR="00CA3069" w:rsidRPr="0052230A" w:rsidDel="00900763">
          <w:rPr>
            <w:color w:val="000000"/>
            <w:szCs w:val="22"/>
            <w:lang w:val="sv-SE"/>
          </w:rPr>
          <w:delText xml:space="preserve">dessa </w:delText>
        </w:r>
        <w:r w:rsidRPr="0052230A" w:rsidDel="00900763">
          <w:rPr>
            <w:color w:val="000000"/>
            <w:szCs w:val="22"/>
            <w:lang w:val="sv-SE"/>
          </w:rPr>
          <w:delText>patienter</w:delText>
        </w:r>
        <w:r w:rsidR="00CA3069" w:rsidRPr="0052230A" w:rsidDel="00900763">
          <w:rPr>
            <w:color w:val="000000"/>
            <w:szCs w:val="22"/>
            <w:lang w:val="sv-SE"/>
          </w:rPr>
          <w:delText xml:space="preserve">. Patienter med nedsatt njurfunktion skall ges den lägsta startdosen. Patienter med kraftigt nedsatt njurfunktion skall behandlas med försiktighet. Dosen kan minskas om den inte tolereras </w:delText>
        </w:r>
        <w:r w:rsidR="00133082" w:rsidRPr="0052230A" w:rsidDel="00900763">
          <w:rPr>
            <w:color w:val="000000"/>
            <w:szCs w:val="22"/>
            <w:lang w:val="sv-SE"/>
          </w:rPr>
          <w:delText xml:space="preserve">(se avsnitt </w:delText>
        </w:r>
        <w:r w:rsidR="00CA3069" w:rsidRPr="0052230A" w:rsidDel="00900763">
          <w:rPr>
            <w:color w:val="000000"/>
            <w:szCs w:val="22"/>
            <w:lang w:val="sv-SE"/>
          </w:rPr>
          <w:delText>4.2</w:delText>
        </w:r>
        <w:r w:rsidR="00133082" w:rsidRPr="0052230A" w:rsidDel="00900763">
          <w:rPr>
            <w:color w:val="000000"/>
            <w:szCs w:val="22"/>
            <w:lang w:val="sv-SE"/>
          </w:rPr>
          <w:delText xml:space="preserve"> och 5.2)</w:delText>
        </w:r>
        <w:r w:rsidR="00CA3069" w:rsidRPr="0052230A" w:rsidDel="00900763">
          <w:rPr>
            <w:color w:val="000000"/>
            <w:szCs w:val="22"/>
            <w:lang w:val="sv-SE"/>
          </w:rPr>
          <w:delText>.</w:delText>
        </w:r>
      </w:del>
    </w:p>
    <w:p w14:paraId="0A2871F9" w14:textId="77777777" w:rsidR="00F00853" w:rsidRPr="0052230A" w:rsidDel="00900763" w:rsidRDefault="00F00853" w:rsidP="00995534">
      <w:pPr>
        <w:pStyle w:val="EndnoteText"/>
        <w:widowControl w:val="0"/>
        <w:tabs>
          <w:tab w:val="clear" w:pos="567"/>
        </w:tabs>
        <w:rPr>
          <w:del w:id="432" w:author="Author"/>
          <w:color w:val="000000"/>
          <w:szCs w:val="22"/>
          <w:lang w:val="sv-SE"/>
        </w:rPr>
      </w:pPr>
    </w:p>
    <w:p w14:paraId="4CA90F35" w14:textId="77777777" w:rsidR="00F00853" w:rsidRPr="0052230A" w:rsidDel="00900763" w:rsidRDefault="00F00853" w:rsidP="00995534">
      <w:pPr>
        <w:pStyle w:val="EndnoteText"/>
        <w:widowControl w:val="0"/>
        <w:tabs>
          <w:tab w:val="clear" w:pos="567"/>
        </w:tabs>
        <w:rPr>
          <w:del w:id="433" w:author="Author"/>
          <w:color w:val="000000"/>
          <w:szCs w:val="22"/>
          <w:lang w:val="sv-SE"/>
        </w:rPr>
      </w:pPr>
      <w:del w:id="434" w:author="Author">
        <w:r w:rsidRPr="0052230A" w:rsidDel="00900763">
          <w:rPr>
            <w:color w:val="000000"/>
            <w:szCs w:val="22"/>
            <w:lang w:val="sv-SE"/>
          </w:rPr>
          <w:delText xml:space="preserve">Långtidsbehandling </w:delText>
        </w:r>
        <w:r w:rsidR="00B338A6" w:rsidRPr="0052230A" w:rsidDel="00900763">
          <w:rPr>
            <w:color w:val="000000"/>
            <w:szCs w:val="22"/>
            <w:lang w:val="sv-SE"/>
          </w:rPr>
          <w:delText xml:space="preserve">med imatinib kan vara </w:delText>
        </w:r>
        <w:r w:rsidR="00C73A3B" w:rsidRPr="0052230A" w:rsidDel="00900763">
          <w:rPr>
            <w:color w:val="000000"/>
            <w:szCs w:val="22"/>
            <w:lang w:val="sv-SE"/>
          </w:rPr>
          <w:delText xml:space="preserve">förknippad </w:delText>
        </w:r>
        <w:r w:rsidRPr="0052230A" w:rsidDel="00900763">
          <w:rPr>
            <w:color w:val="000000"/>
            <w:szCs w:val="22"/>
            <w:lang w:val="sv-SE"/>
          </w:rPr>
          <w:delText xml:space="preserve">med en kliniskt signifikant </w:delText>
        </w:r>
        <w:r w:rsidR="00EB01B9" w:rsidRPr="0052230A" w:rsidDel="00900763">
          <w:rPr>
            <w:color w:val="000000"/>
            <w:szCs w:val="22"/>
            <w:lang w:val="sv-SE"/>
          </w:rPr>
          <w:delText>försämring</w:delText>
        </w:r>
        <w:r w:rsidR="00B338A6" w:rsidRPr="0052230A" w:rsidDel="00900763">
          <w:rPr>
            <w:color w:val="000000"/>
            <w:szCs w:val="22"/>
            <w:lang w:val="sv-SE"/>
          </w:rPr>
          <w:delText xml:space="preserve"> av njurfunktionen</w:delText>
        </w:r>
        <w:r w:rsidR="003E29E8" w:rsidRPr="0052230A" w:rsidDel="00900763">
          <w:rPr>
            <w:color w:val="000000"/>
            <w:szCs w:val="22"/>
            <w:lang w:val="sv-SE"/>
          </w:rPr>
          <w:delText xml:space="preserve">. </w:delText>
        </w:r>
        <w:r w:rsidRPr="0052230A" w:rsidDel="00900763">
          <w:rPr>
            <w:color w:val="000000"/>
            <w:szCs w:val="22"/>
            <w:lang w:val="sv-SE"/>
          </w:rPr>
          <w:delText xml:space="preserve">Njurfunktionen bör därför utvärderas </w:delText>
        </w:r>
        <w:r w:rsidR="003E29E8" w:rsidRPr="0052230A" w:rsidDel="00900763">
          <w:rPr>
            <w:color w:val="000000"/>
            <w:szCs w:val="22"/>
            <w:lang w:val="sv-SE"/>
          </w:rPr>
          <w:delText>före starten</w:delText>
        </w:r>
        <w:r w:rsidRPr="0052230A" w:rsidDel="00900763">
          <w:rPr>
            <w:color w:val="000000"/>
            <w:szCs w:val="22"/>
            <w:lang w:val="sv-SE"/>
          </w:rPr>
          <w:delText xml:space="preserve"> av imatinib-behandling och följas noga under behandling, med särskild uppmärksamhet på patienter </w:delText>
        </w:r>
        <w:r w:rsidR="00C73A3B" w:rsidRPr="0052230A" w:rsidDel="00900763">
          <w:rPr>
            <w:color w:val="000000"/>
            <w:szCs w:val="22"/>
            <w:lang w:val="sv-SE"/>
          </w:rPr>
          <w:delText>med</w:delText>
        </w:r>
        <w:r w:rsidRPr="0052230A" w:rsidDel="00900763">
          <w:rPr>
            <w:color w:val="000000"/>
            <w:szCs w:val="22"/>
            <w:lang w:val="sv-SE"/>
          </w:rPr>
          <w:delText xml:space="preserve"> riskfaktorer för nedsatt njurfunktion. Om </w:delText>
        </w:r>
        <w:r w:rsidR="00C73A3B" w:rsidRPr="0052230A" w:rsidDel="00900763">
          <w:rPr>
            <w:color w:val="000000"/>
            <w:szCs w:val="22"/>
            <w:lang w:val="sv-SE"/>
          </w:rPr>
          <w:delText xml:space="preserve">nedsatt njurfunktion </w:delText>
        </w:r>
        <w:r w:rsidRPr="0052230A" w:rsidDel="00900763">
          <w:rPr>
            <w:color w:val="000000"/>
            <w:szCs w:val="22"/>
            <w:lang w:val="sv-SE"/>
          </w:rPr>
          <w:delText xml:space="preserve">observeras, bör lämplig hantering och behandling </w:delText>
        </w:r>
        <w:r w:rsidR="003E29E8" w:rsidRPr="0052230A" w:rsidDel="00900763">
          <w:rPr>
            <w:color w:val="000000"/>
            <w:szCs w:val="22"/>
            <w:lang w:val="sv-SE"/>
          </w:rPr>
          <w:delText>för</w:delText>
        </w:r>
        <w:r w:rsidRPr="0052230A" w:rsidDel="00900763">
          <w:rPr>
            <w:color w:val="000000"/>
            <w:szCs w:val="22"/>
            <w:lang w:val="sv-SE"/>
          </w:rPr>
          <w:delText>skrivas i enlighet med standard</w:delText>
        </w:r>
        <w:r w:rsidR="003E29E8" w:rsidRPr="0052230A" w:rsidDel="00900763">
          <w:rPr>
            <w:color w:val="000000"/>
            <w:szCs w:val="22"/>
            <w:lang w:val="sv-SE"/>
          </w:rPr>
          <w:delText xml:space="preserve">iserade </w:delText>
        </w:r>
        <w:r w:rsidRPr="0052230A" w:rsidDel="00900763">
          <w:rPr>
            <w:color w:val="000000"/>
            <w:szCs w:val="22"/>
            <w:lang w:val="sv-SE"/>
          </w:rPr>
          <w:delText>behandlingsriktlinjer.</w:delText>
        </w:r>
      </w:del>
    </w:p>
    <w:p w14:paraId="0CB95579" w14:textId="77777777" w:rsidR="003B6350" w:rsidRPr="0052230A" w:rsidDel="00900763" w:rsidRDefault="003B6350" w:rsidP="00995534">
      <w:pPr>
        <w:pStyle w:val="EndnoteText"/>
        <w:widowControl w:val="0"/>
        <w:tabs>
          <w:tab w:val="clear" w:pos="567"/>
        </w:tabs>
        <w:rPr>
          <w:del w:id="435" w:author="Author"/>
          <w:color w:val="000000"/>
          <w:szCs w:val="22"/>
          <w:lang w:val="sv-SE"/>
        </w:rPr>
      </w:pPr>
    </w:p>
    <w:p w14:paraId="3D10C80B" w14:textId="77777777" w:rsidR="003B6350" w:rsidRPr="0052230A" w:rsidDel="00900763" w:rsidRDefault="009B5411" w:rsidP="00995534">
      <w:pPr>
        <w:pStyle w:val="EndnoteText"/>
        <w:keepNext/>
        <w:widowControl w:val="0"/>
        <w:tabs>
          <w:tab w:val="clear" w:pos="567"/>
        </w:tabs>
        <w:rPr>
          <w:del w:id="436" w:author="Author"/>
          <w:color w:val="000000"/>
          <w:szCs w:val="22"/>
          <w:u w:val="single"/>
          <w:lang w:val="sv-SE"/>
        </w:rPr>
      </w:pPr>
      <w:del w:id="437" w:author="Author">
        <w:r w:rsidRPr="0052230A" w:rsidDel="00900763">
          <w:rPr>
            <w:u w:val="single"/>
            <w:lang w:val="sv-SE"/>
          </w:rPr>
          <w:delText xml:space="preserve">Pediatrisk </w:delText>
        </w:r>
        <w:r w:rsidRPr="0052230A" w:rsidDel="00900763">
          <w:rPr>
            <w:color w:val="000000"/>
            <w:szCs w:val="22"/>
            <w:u w:val="single"/>
            <w:lang w:val="sv-SE"/>
          </w:rPr>
          <w:delText>population</w:delText>
        </w:r>
      </w:del>
    </w:p>
    <w:p w14:paraId="47D7139B" w14:textId="77777777" w:rsidR="00A92D84" w:rsidRPr="0052230A" w:rsidDel="00900763" w:rsidRDefault="00A92D84" w:rsidP="00995534">
      <w:pPr>
        <w:pStyle w:val="EndnoteText"/>
        <w:keepNext/>
        <w:widowControl w:val="0"/>
        <w:tabs>
          <w:tab w:val="clear" w:pos="567"/>
        </w:tabs>
        <w:rPr>
          <w:del w:id="438" w:author="Author"/>
          <w:lang w:val="sv-SE"/>
        </w:rPr>
      </w:pPr>
    </w:p>
    <w:p w14:paraId="2117F156" w14:textId="77777777" w:rsidR="003B6350" w:rsidRPr="00A632EC" w:rsidDel="00900763" w:rsidRDefault="00A11489" w:rsidP="00995534">
      <w:pPr>
        <w:pStyle w:val="EndnoteText"/>
        <w:widowControl w:val="0"/>
        <w:tabs>
          <w:tab w:val="clear" w:pos="567"/>
        </w:tabs>
        <w:rPr>
          <w:del w:id="439" w:author="Author"/>
          <w:szCs w:val="22"/>
          <w:lang w:val="sv-SE" w:bidi="kn-IN"/>
        </w:rPr>
      </w:pPr>
      <w:del w:id="440" w:author="Author">
        <w:r w:rsidRPr="0052230A" w:rsidDel="00900763">
          <w:rPr>
            <w:szCs w:val="22"/>
            <w:lang w:val="sv-SE" w:bidi="kn-IN"/>
          </w:rPr>
          <w:delText xml:space="preserve">Det har förekommit </w:delText>
        </w:r>
        <w:r w:rsidR="006A3024" w:rsidRPr="0052230A" w:rsidDel="00900763">
          <w:rPr>
            <w:szCs w:val="22"/>
            <w:lang w:val="sv-SE" w:bidi="kn-IN"/>
          </w:rPr>
          <w:delText>fallbeskrivnings</w:delText>
        </w:r>
        <w:r w:rsidRPr="0052230A" w:rsidDel="00900763">
          <w:rPr>
            <w:szCs w:val="22"/>
            <w:lang w:val="sv-SE" w:bidi="kn-IN"/>
          </w:rPr>
          <w:delText xml:space="preserve">rapporter om </w:delText>
        </w:r>
        <w:r w:rsidR="002C6548" w:rsidRPr="0052230A" w:rsidDel="00900763">
          <w:rPr>
            <w:szCs w:val="22"/>
            <w:lang w:val="sv-SE" w:bidi="kn-IN"/>
          </w:rPr>
          <w:delText>tillväxthämning</w:delText>
        </w:r>
        <w:r w:rsidRPr="0052230A" w:rsidDel="00900763">
          <w:rPr>
            <w:szCs w:val="22"/>
            <w:lang w:val="sv-SE" w:bidi="kn-IN"/>
          </w:rPr>
          <w:delText xml:space="preserve"> hos barn och ungdomar </w:delText>
        </w:r>
        <w:r w:rsidR="002C6548" w:rsidRPr="0052230A" w:rsidDel="00900763">
          <w:rPr>
            <w:szCs w:val="22"/>
            <w:lang w:val="sv-SE" w:bidi="kn-IN"/>
          </w:rPr>
          <w:delText>i förpuberteten</w:delText>
        </w:r>
        <w:r w:rsidRPr="0052230A" w:rsidDel="00900763">
          <w:rPr>
            <w:szCs w:val="22"/>
            <w:lang w:val="sv-SE" w:bidi="kn-IN"/>
          </w:rPr>
          <w:delText xml:space="preserve"> </w:delText>
        </w:r>
        <w:r w:rsidR="006A3024" w:rsidRPr="0052230A" w:rsidDel="00900763">
          <w:rPr>
            <w:szCs w:val="22"/>
            <w:lang w:val="sv-SE" w:bidi="kn-IN"/>
          </w:rPr>
          <w:delText>som</w:delText>
        </w:r>
        <w:r w:rsidR="002C6548" w:rsidRPr="0052230A" w:rsidDel="00900763">
          <w:rPr>
            <w:szCs w:val="22"/>
            <w:lang w:val="sv-SE" w:bidi="kn-IN"/>
          </w:rPr>
          <w:delText xml:space="preserve"> har fått </w:delText>
        </w:r>
        <w:r w:rsidRPr="0052230A" w:rsidDel="00900763">
          <w:rPr>
            <w:szCs w:val="22"/>
            <w:lang w:val="sv-SE" w:bidi="kn-IN"/>
          </w:rPr>
          <w:delText xml:space="preserve">imatinib. </w:delText>
        </w:r>
        <w:r w:rsidR="000F6425" w:rsidRPr="0052230A" w:rsidDel="00900763">
          <w:rPr>
            <w:szCs w:val="22"/>
            <w:lang w:val="sv-SE" w:bidi="kn-IN"/>
          </w:rPr>
          <w:delText xml:space="preserve">I en observationsstudie </w:delText>
        </w:r>
        <w:r w:rsidR="00093E76" w:rsidRPr="0052230A" w:rsidDel="00900763">
          <w:rPr>
            <w:szCs w:val="22"/>
            <w:lang w:val="sv-SE" w:bidi="kn-IN"/>
          </w:rPr>
          <w:delText>på</w:delText>
        </w:r>
        <w:r w:rsidR="000F6425" w:rsidRPr="0052230A" w:rsidDel="00900763">
          <w:rPr>
            <w:szCs w:val="22"/>
            <w:lang w:val="sv-SE" w:bidi="kn-IN"/>
          </w:rPr>
          <w:delText xml:space="preserve"> den pediatriska KML populationen rapporterades en </w:delText>
        </w:r>
        <w:r w:rsidR="00551C16" w:rsidRPr="0052230A" w:rsidDel="00900763">
          <w:rPr>
            <w:szCs w:val="22"/>
            <w:lang w:val="sv-SE" w:bidi="kn-IN"/>
          </w:rPr>
          <w:delText>stati</w:delText>
        </w:r>
        <w:r w:rsidR="00116EAF" w:rsidRPr="0052230A" w:rsidDel="00900763">
          <w:rPr>
            <w:szCs w:val="22"/>
            <w:lang w:val="sv-SE" w:bidi="kn-IN"/>
          </w:rPr>
          <w:delText>s</w:delText>
        </w:r>
        <w:r w:rsidR="00551C16" w:rsidRPr="0052230A" w:rsidDel="00900763">
          <w:rPr>
            <w:szCs w:val="22"/>
            <w:lang w:val="sv-SE" w:bidi="kn-IN"/>
          </w:rPr>
          <w:delText>ti</w:delText>
        </w:r>
        <w:r w:rsidR="00116EAF" w:rsidRPr="0052230A" w:rsidDel="00900763">
          <w:rPr>
            <w:szCs w:val="22"/>
            <w:lang w:val="sv-SE" w:bidi="kn-IN"/>
          </w:rPr>
          <w:delText>s</w:delText>
        </w:r>
        <w:r w:rsidR="00551C16" w:rsidRPr="0052230A" w:rsidDel="00900763">
          <w:rPr>
            <w:szCs w:val="22"/>
            <w:lang w:val="sv-SE" w:bidi="kn-IN"/>
          </w:rPr>
          <w:delText>kt signifikant minskning (men av osäker klinisk betydelse) i median längd standard</w:delText>
        </w:r>
        <w:r w:rsidR="00E82690" w:rsidRPr="0052230A" w:rsidDel="00900763">
          <w:rPr>
            <w:szCs w:val="22"/>
            <w:lang w:val="sv-SE" w:bidi="kn-IN"/>
          </w:rPr>
          <w:delText xml:space="preserve">avvikelsepoäng </w:delText>
        </w:r>
        <w:r w:rsidR="00551C16" w:rsidRPr="0052230A" w:rsidDel="00900763">
          <w:rPr>
            <w:szCs w:val="22"/>
            <w:lang w:val="sv-SE" w:bidi="kn-IN"/>
          </w:rPr>
          <w:delText xml:space="preserve">efter </w:delText>
        </w:r>
        <w:r w:rsidR="00093E76" w:rsidRPr="0052230A" w:rsidDel="00900763">
          <w:rPr>
            <w:bCs/>
            <w:szCs w:val="22"/>
            <w:lang w:val="sv-SE" w:bidi="kn-IN"/>
          </w:rPr>
          <w:delText xml:space="preserve">12 och 24 månaders behandling i två små undergrupper oberoende av pubertal status och kön. </w:delText>
        </w:r>
        <w:r w:rsidR="00B20884" w:rsidDel="00900763">
          <w:rPr>
            <w:bCs/>
            <w:szCs w:val="22"/>
            <w:lang w:val="sv-SE" w:bidi="kn-IN"/>
          </w:rPr>
          <w:delText xml:space="preserve">Liknande resultat har </w:delText>
        </w:r>
        <w:r w:rsidR="00E00A3B" w:rsidDel="00900763">
          <w:rPr>
            <w:bCs/>
            <w:szCs w:val="22"/>
            <w:lang w:val="sv-SE" w:bidi="kn-IN"/>
          </w:rPr>
          <w:delText>noterats i en observationsstudie i den pediatriska ALL populationen.</w:delText>
        </w:r>
        <w:r w:rsidR="00B20884" w:rsidDel="00900763">
          <w:rPr>
            <w:bCs/>
            <w:szCs w:val="22"/>
            <w:lang w:val="sv-SE" w:bidi="kn-IN"/>
          </w:rPr>
          <w:delText xml:space="preserve"> </w:delText>
        </w:r>
        <w:r w:rsidR="00093E76" w:rsidRPr="00A632EC" w:rsidDel="00900763">
          <w:rPr>
            <w:szCs w:val="22"/>
            <w:lang w:val="sv-SE" w:bidi="kn-IN"/>
          </w:rPr>
          <w:delText>Noggrann övervakning</w:delText>
        </w:r>
        <w:r w:rsidR="00A1635C" w:rsidRPr="00A632EC" w:rsidDel="00900763">
          <w:rPr>
            <w:szCs w:val="22"/>
            <w:lang w:val="sv-SE" w:bidi="kn-IN"/>
          </w:rPr>
          <w:delText xml:space="preserve"> av tillväxt</w:delText>
        </w:r>
        <w:r w:rsidR="008D7E62" w:rsidRPr="00A632EC" w:rsidDel="00900763">
          <w:rPr>
            <w:szCs w:val="22"/>
            <w:lang w:val="sv-SE" w:bidi="kn-IN"/>
          </w:rPr>
          <w:delText>en</w:delText>
        </w:r>
        <w:r w:rsidR="00A1635C" w:rsidRPr="00A632EC" w:rsidDel="00900763">
          <w:rPr>
            <w:szCs w:val="22"/>
            <w:lang w:val="sv-SE" w:bidi="kn-IN"/>
          </w:rPr>
          <w:delText xml:space="preserve"> hos barn som</w:delText>
        </w:r>
        <w:r w:rsidR="002C6548" w:rsidRPr="00A632EC" w:rsidDel="00900763">
          <w:rPr>
            <w:szCs w:val="22"/>
            <w:lang w:val="sv-SE" w:bidi="kn-IN"/>
          </w:rPr>
          <w:delText xml:space="preserve"> behandlats med </w:delText>
        </w:r>
        <w:r w:rsidR="00A1635C" w:rsidRPr="00A632EC" w:rsidDel="00900763">
          <w:rPr>
            <w:szCs w:val="22"/>
            <w:lang w:val="sv-SE" w:bidi="kn-IN"/>
          </w:rPr>
          <w:delText xml:space="preserve">imatinib </w:delText>
        </w:r>
        <w:r w:rsidR="00093E76" w:rsidRPr="00A632EC" w:rsidDel="00900763">
          <w:rPr>
            <w:szCs w:val="22"/>
            <w:lang w:val="sv-SE" w:bidi="kn-IN"/>
          </w:rPr>
          <w:delText xml:space="preserve">rekommenderas </w:delText>
        </w:r>
        <w:r w:rsidR="00A1635C" w:rsidRPr="00A632EC" w:rsidDel="00900763">
          <w:rPr>
            <w:szCs w:val="22"/>
            <w:lang w:val="sv-SE" w:bidi="kn-IN"/>
          </w:rPr>
          <w:delText>(se avsnitt</w:delText>
        </w:r>
        <w:r w:rsidR="00A632EC" w:rsidDel="00900763">
          <w:rPr>
            <w:szCs w:val="22"/>
            <w:lang w:val="sv-SE" w:bidi="kn-IN"/>
          </w:rPr>
          <w:delText> </w:delText>
        </w:r>
        <w:r w:rsidR="00A1635C" w:rsidRPr="00A632EC" w:rsidDel="00900763">
          <w:rPr>
            <w:szCs w:val="22"/>
            <w:lang w:val="sv-SE" w:bidi="kn-IN"/>
          </w:rPr>
          <w:delText>4.8).</w:delText>
        </w:r>
      </w:del>
    </w:p>
    <w:p w14:paraId="2E92236B" w14:textId="77777777" w:rsidR="00620ABA" w:rsidRPr="0052230A" w:rsidDel="00900763" w:rsidRDefault="00620ABA" w:rsidP="00995534">
      <w:pPr>
        <w:pStyle w:val="EndnoteText"/>
        <w:widowControl w:val="0"/>
        <w:tabs>
          <w:tab w:val="clear" w:pos="567"/>
        </w:tabs>
        <w:rPr>
          <w:del w:id="441" w:author="Author"/>
          <w:color w:val="000000"/>
          <w:szCs w:val="22"/>
          <w:lang w:val="sv-SE"/>
        </w:rPr>
      </w:pPr>
    </w:p>
    <w:p w14:paraId="37659C09" w14:textId="77777777" w:rsidR="00620ABA" w:rsidRPr="00995534" w:rsidDel="00900763" w:rsidRDefault="00620ABA" w:rsidP="00995534">
      <w:pPr>
        <w:keepNext/>
        <w:tabs>
          <w:tab w:val="clear" w:pos="567"/>
        </w:tabs>
        <w:spacing w:line="240" w:lineRule="auto"/>
        <w:ind w:left="567" w:hanging="567"/>
        <w:rPr>
          <w:del w:id="442" w:author="Author"/>
          <w:b/>
          <w:bCs/>
          <w:lang w:val="sv-SE"/>
        </w:rPr>
      </w:pPr>
      <w:del w:id="443" w:author="Author">
        <w:r w:rsidRPr="00995534" w:rsidDel="00900763">
          <w:rPr>
            <w:b/>
            <w:bCs/>
            <w:lang w:val="sv-SE"/>
          </w:rPr>
          <w:delText>4.5</w:delText>
        </w:r>
        <w:r w:rsidRPr="00995534" w:rsidDel="00900763">
          <w:rPr>
            <w:b/>
            <w:bCs/>
            <w:lang w:val="sv-SE"/>
          </w:rPr>
          <w:tab/>
          <w:delText>Interaktioner med andra läkemedel och övriga interaktioner</w:delText>
        </w:r>
      </w:del>
    </w:p>
    <w:p w14:paraId="501FC8C7" w14:textId="77777777" w:rsidR="00620ABA" w:rsidRPr="00C13BF7" w:rsidDel="00900763" w:rsidRDefault="00620ABA" w:rsidP="00995534">
      <w:pPr>
        <w:pStyle w:val="EndnoteText"/>
        <w:keepNext/>
        <w:widowControl w:val="0"/>
        <w:tabs>
          <w:tab w:val="clear" w:pos="567"/>
        </w:tabs>
        <w:rPr>
          <w:del w:id="444" w:author="Author"/>
          <w:color w:val="000000"/>
          <w:szCs w:val="22"/>
          <w:lang w:val="sv-SE"/>
        </w:rPr>
      </w:pPr>
    </w:p>
    <w:p w14:paraId="6E666D61" w14:textId="77777777" w:rsidR="00620ABA" w:rsidRPr="0052230A" w:rsidDel="00900763" w:rsidRDefault="00620ABA" w:rsidP="00995534">
      <w:pPr>
        <w:pStyle w:val="TextChar"/>
        <w:keepNext/>
        <w:widowControl w:val="0"/>
        <w:spacing w:before="0"/>
        <w:jc w:val="left"/>
        <w:rPr>
          <w:del w:id="445" w:author="Author"/>
          <w:color w:val="000000"/>
          <w:sz w:val="22"/>
          <w:szCs w:val="22"/>
          <w:u w:val="single"/>
          <w:lang w:val="sv-SE"/>
        </w:rPr>
      </w:pPr>
      <w:del w:id="446" w:author="Author">
        <w:r w:rsidRPr="00B57A57" w:rsidDel="00900763">
          <w:rPr>
            <w:color w:val="000000"/>
            <w:sz w:val="22"/>
            <w:szCs w:val="22"/>
            <w:u w:val="single"/>
            <w:lang w:val="sv-SE"/>
          </w:rPr>
          <w:delText xml:space="preserve">Aktiva </w:delText>
        </w:r>
        <w:r w:rsidRPr="00DF3777" w:rsidDel="00900763">
          <w:rPr>
            <w:color w:val="000000"/>
            <w:sz w:val="22"/>
            <w:szCs w:val="22"/>
            <w:u w:val="single"/>
            <w:lang w:val="sv-SE"/>
          </w:rPr>
          <w:delText xml:space="preserve">substanser som kan </w:delText>
        </w:r>
        <w:r w:rsidRPr="00DF3777" w:rsidDel="00900763">
          <w:rPr>
            <w:b/>
            <w:color w:val="000000"/>
            <w:sz w:val="22"/>
            <w:szCs w:val="22"/>
            <w:u w:val="single"/>
            <w:lang w:val="sv-SE"/>
          </w:rPr>
          <w:delText>öka</w:delText>
        </w:r>
        <w:r w:rsidRPr="0052230A" w:rsidDel="00900763">
          <w:rPr>
            <w:color w:val="000000"/>
            <w:sz w:val="22"/>
            <w:szCs w:val="22"/>
            <w:u w:val="single"/>
            <w:lang w:val="sv-SE"/>
          </w:rPr>
          <w:delText xml:space="preserve"> plasmakoncentrationen av imatinib</w:delText>
        </w:r>
      </w:del>
    </w:p>
    <w:p w14:paraId="6A7F2270" w14:textId="77777777" w:rsidR="004C6B65" w:rsidRPr="0052230A" w:rsidDel="00900763" w:rsidRDefault="004C6B65" w:rsidP="00995534">
      <w:pPr>
        <w:pStyle w:val="TextChar"/>
        <w:keepNext/>
        <w:widowControl w:val="0"/>
        <w:spacing w:before="0"/>
        <w:jc w:val="left"/>
        <w:rPr>
          <w:del w:id="447" w:author="Author"/>
          <w:color w:val="000000"/>
          <w:sz w:val="22"/>
          <w:szCs w:val="22"/>
          <w:lang w:val="sv-SE"/>
        </w:rPr>
      </w:pPr>
    </w:p>
    <w:p w14:paraId="2A591ACD" w14:textId="77777777" w:rsidR="00620ABA" w:rsidRPr="0052230A" w:rsidDel="00900763" w:rsidRDefault="00620ABA" w:rsidP="00995534">
      <w:pPr>
        <w:pStyle w:val="TextChar"/>
        <w:widowControl w:val="0"/>
        <w:spacing w:before="0"/>
        <w:jc w:val="left"/>
        <w:rPr>
          <w:del w:id="448" w:author="Author"/>
          <w:color w:val="000000"/>
          <w:sz w:val="22"/>
          <w:szCs w:val="22"/>
          <w:lang w:val="sv-SE"/>
        </w:rPr>
      </w:pPr>
      <w:del w:id="449" w:author="Author">
        <w:r w:rsidRPr="0052230A" w:rsidDel="00900763">
          <w:rPr>
            <w:color w:val="000000"/>
            <w:sz w:val="22"/>
            <w:szCs w:val="22"/>
            <w:lang w:val="sv-SE"/>
          </w:rPr>
          <w:delText xml:space="preserve">Substanser som hämmar aktiviteten av cytokrom P450-isoenzymet CYP3A4 (t ex </w:delText>
        </w:r>
        <w:r w:rsidR="001455C0" w:rsidRPr="0052230A" w:rsidDel="00900763">
          <w:rPr>
            <w:color w:val="000000"/>
            <w:sz w:val="22"/>
            <w:szCs w:val="22"/>
            <w:lang w:val="sv-SE"/>
          </w:rPr>
          <w:delText>proteashämmare såsom indinavir, lopinavir/ritonavir, ritonavir, sa</w:delText>
        </w:r>
        <w:r w:rsidR="0077447B" w:rsidDel="00900763">
          <w:rPr>
            <w:color w:val="000000"/>
            <w:sz w:val="22"/>
            <w:szCs w:val="22"/>
            <w:lang w:val="sv-SE"/>
          </w:rPr>
          <w:delText>kv</w:delText>
        </w:r>
        <w:r w:rsidR="001455C0" w:rsidRPr="0077447B" w:rsidDel="00900763">
          <w:rPr>
            <w:color w:val="000000"/>
            <w:sz w:val="22"/>
            <w:szCs w:val="22"/>
            <w:lang w:val="sv-SE"/>
          </w:rPr>
          <w:delText xml:space="preserve">inavir, telaprevir, nelfinavir, </w:delText>
        </w:r>
        <w:r w:rsidR="00726615" w:rsidRPr="0077447B" w:rsidDel="00900763">
          <w:rPr>
            <w:color w:val="000000"/>
            <w:sz w:val="22"/>
            <w:szCs w:val="22"/>
            <w:lang w:val="sv-SE"/>
          </w:rPr>
          <w:delText>boceprevir</w:delText>
        </w:r>
        <w:r w:rsidR="001455C0" w:rsidRPr="0077447B" w:rsidDel="00900763">
          <w:rPr>
            <w:color w:val="000000"/>
            <w:sz w:val="22"/>
            <w:szCs w:val="22"/>
            <w:lang w:val="sv-SE"/>
          </w:rPr>
          <w:delText>; antimykotik</w:delText>
        </w:r>
        <w:r w:rsidR="001455C0" w:rsidRPr="00C13BF7" w:rsidDel="00900763">
          <w:rPr>
            <w:color w:val="000000"/>
            <w:sz w:val="22"/>
            <w:szCs w:val="22"/>
            <w:lang w:val="sv-SE"/>
          </w:rPr>
          <w:delText>um inkluder</w:delText>
        </w:r>
        <w:r w:rsidR="001455C0" w:rsidRPr="00B57A57" w:rsidDel="00900763">
          <w:rPr>
            <w:color w:val="000000"/>
            <w:sz w:val="22"/>
            <w:szCs w:val="22"/>
            <w:lang w:val="sv-SE"/>
          </w:rPr>
          <w:delText xml:space="preserve">ande </w:delText>
        </w:r>
        <w:r w:rsidRPr="00DF3777" w:rsidDel="00900763">
          <w:rPr>
            <w:color w:val="000000"/>
            <w:sz w:val="22"/>
            <w:szCs w:val="22"/>
            <w:lang w:val="sv-SE"/>
          </w:rPr>
          <w:delText xml:space="preserve">ketokonazol, itrakonazol, </w:delText>
        </w:r>
        <w:r w:rsidR="001455C0" w:rsidRPr="00DF3777" w:rsidDel="00900763">
          <w:rPr>
            <w:color w:val="000000"/>
            <w:sz w:val="22"/>
            <w:szCs w:val="22"/>
            <w:lang w:val="sv-SE"/>
          </w:rPr>
          <w:delText xml:space="preserve">posakonazol, vorikonazol; vissa makrolider såsom </w:delText>
        </w:r>
        <w:r w:rsidRPr="0052230A" w:rsidDel="00900763">
          <w:rPr>
            <w:color w:val="000000"/>
            <w:sz w:val="22"/>
            <w:szCs w:val="22"/>
            <w:lang w:val="sv-SE"/>
          </w:rPr>
          <w:delText>erytromycin, klaritromycin</w:delText>
        </w:r>
        <w:r w:rsidR="001455C0" w:rsidRPr="0052230A" w:rsidDel="00900763">
          <w:rPr>
            <w:color w:val="000000"/>
            <w:sz w:val="22"/>
            <w:szCs w:val="22"/>
            <w:lang w:val="sv-SE"/>
          </w:rPr>
          <w:delText xml:space="preserve"> och telitromycin</w:delText>
        </w:r>
        <w:r w:rsidRPr="0052230A" w:rsidDel="00900763">
          <w:rPr>
            <w:color w:val="000000"/>
            <w:sz w:val="22"/>
            <w:szCs w:val="22"/>
            <w:lang w:val="sv-SE"/>
          </w:rPr>
          <w:delText>) kan minska metabolismen och öka koncentrationen av imatinib. En signifikant ökning av exponeringen för imatinib noterades (genomsnittligt C</w:delText>
        </w:r>
        <w:r w:rsidRPr="0052230A" w:rsidDel="00900763">
          <w:rPr>
            <w:color w:val="000000"/>
            <w:sz w:val="22"/>
            <w:szCs w:val="22"/>
            <w:vertAlign w:val="subscript"/>
            <w:lang w:val="sv-SE"/>
          </w:rPr>
          <w:delText>max</w:delText>
        </w:r>
        <w:r w:rsidRPr="0052230A" w:rsidDel="00900763">
          <w:rPr>
            <w:color w:val="000000"/>
            <w:sz w:val="22"/>
            <w:szCs w:val="22"/>
            <w:lang w:val="sv-SE"/>
          </w:rPr>
          <w:delText xml:space="preserve"> och AUC av imatinib ökade med 26</w:delText>
        </w:r>
        <w:r w:rsidR="00794E0C" w:rsidRPr="0052230A" w:rsidDel="00900763">
          <w:rPr>
            <w:color w:val="000000"/>
            <w:sz w:val="22"/>
            <w:szCs w:val="22"/>
            <w:lang w:val="sv-SE"/>
          </w:rPr>
          <w:delText> </w:delText>
        </w:r>
        <w:r w:rsidRPr="0052230A" w:rsidDel="00900763">
          <w:rPr>
            <w:color w:val="000000"/>
            <w:sz w:val="22"/>
            <w:szCs w:val="22"/>
            <w:lang w:val="sv-SE"/>
          </w:rPr>
          <w:delText>% respektive 40</w:delText>
        </w:r>
        <w:r w:rsidR="00794E0C" w:rsidRPr="0052230A" w:rsidDel="00900763">
          <w:rPr>
            <w:color w:val="000000"/>
            <w:sz w:val="22"/>
            <w:szCs w:val="22"/>
            <w:lang w:val="sv-SE"/>
          </w:rPr>
          <w:delText> </w:delText>
        </w:r>
        <w:r w:rsidRPr="0052230A" w:rsidDel="00900763">
          <w:rPr>
            <w:color w:val="000000"/>
            <w:sz w:val="22"/>
            <w:szCs w:val="22"/>
            <w:lang w:val="sv-SE"/>
          </w:rPr>
          <w:delText>%) hos friska individer när det gavs samtidigt med en enstaka dos ketokonazol (en CYP3A4-hämmare). Försiktighet skall iakttas när Glivec ges samtidigt som CYP3A4-hämmare.</w:delText>
        </w:r>
      </w:del>
    </w:p>
    <w:p w14:paraId="3765E478" w14:textId="77777777" w:rsidR="00620ABA" w:rsidRPr="0052230A" w:rsidDel="00900763" w:rsidRDefault="00620ABA" w:rsidP="00995534">
      <w:pPr>
        <w:pStyle w:val="TextChar"/>
        <w:widowControl w:val="0"/>
        <w:spacing w:before="0"/>
        <w:jc w:val="left"/>
        <w:rPr>
          <w:del w:id="450" w:author="Author"/>
          <w:color w:val="000000"/>
          <w:sz w:val="22"/>
          <w:szCs w:val="22"/>
          <w:lang w:val="sv-SE"/>
        </w:rPr>
      </w:pPr>
    </w:p>
    <w:p w14:paraId="5AFA99B2" w14:textId="77777777" w:rsidR="00620ABA" w:rsidRPr="0052230A" w:rsidDel="00900763" w:rsidRDefault="00620ABA" w:rsidP="00995534">
      <w:pPr>
        <w:pStyle w:val="TextChar"/>
        <w:keepNext/>
        <w:widowControl w:val="0"/>
        <w:spacing w:before="0"/>
        <w:jc w:val="left"/>
        <w:rPr>
          <w:del w:id="451" w:author="Author"/>
          <w:color w:val="000000"/>
          <w:sz w:val="22"/>
          <w:szCs w:val="22"/>
          <w:u w:val="single"/>
          <w:lang w:val="sv-SE"/>
        </w:rPr>
      </w:pPr>
      <w:del w:id="452" w:author="Author">
        <w:r w:rsidRPr="0052230A" w:rsidDel="00900763">
          <w:rPr>
            <w:color w:val="000000"/>
            <w:sz w:val="22"/>
            <w:szCs w:val="22"/>
            <w:u w:val="single"/>
            <w:lang w:val="sv-SE"/>
          </w:rPr>
          <w:delText xml:space="preserve">Aktiva substanser som kan </w:delText>
        </w:r>
        <w:r w:rsidRPr="0052230A" w:rsidDel="00900763">
          <w:rPr>
            <w:b/>
            <w:color w:val="000000"/>
            <w:sz w:val="22"/>
            <w:szCs w:val="22"/>
            <w:u w:val="single"/>
            <w:lang w:val="sv-SE"/>
          </w:rPr>
          <w:delText>minska</w:delText>
        </w:r>
        <w:r w:rsidRPr="0052230A" w:rsidDel="00900763">
          <w:rPr>
            <w:color w:val="000000"/>
            <w:sz w:val="22"/>
            <w:szCs w:val="22"/>
            <w:u w:val="single"/>
            <w:lang w:val="sv-SE"/>
          </w:rPr>
          <w:delText xml:space="preserve"> plasmakoncentrationen av imatinib</w:delText>
        </w:r>
      </w:del>
    </w:p>
    <w:p w14:paraId="5AE73427" w14:textId="77777777" w:rsidR="004C6B65" w:rsidRPr="0052230A" w:rsidDel="00900763" w:rsidRDefault="004C6B65" w:rsidP="00995534">
      <w:pPr>
        <w:pStyle w:val="TextChar"/>
        <w:keepNext/>
        <w:widowControl w:val="0"/>
        <w:spacing w:before="0"/>
        <w:jc w:val="left"/>
        <w:rPr>
          <w:del w:id="453" w:author="Author"/>
          <w:color w:val="000000"/>
          <w:sz w:val="22"/>
          <w:szCs w:val="22"/>
          <w:lang w:val="sv-SE"/>
        </w:rPr>
      </w:pPr>
    </w:p>
    <w:p w14:paraId="72C8AAFC" w14:textId="77777777" w:rsidR="00620ABA" w:rsidRPr="0052230A" w:rsidDel="00900763" w:rsidRDefault="00620ABA" w:rsidP="00995534">
      <w:pPr>
        <w:pStyle w:val="TextChar"/>
        <w:widowControl w:val="0"/>
        <w:spacing w:before="0"/>
        <w:jc w:val="left"/>
        <w:rPr>
          <w:del w:id="454" w:author="Author"/>
          <w:color w:val="000000"/>
          <w:sz w:val="22"/>
          <w:szCs w:val="22"/>
          <w:lang w:val="sv-SE"/>
        </w:rPr>
      </w:pPr>
      <w:del w:id="455" w:author="Author">
        <w:r w:rsidRPr="0052230A" w:rsidDel="00900763">
          <w:rPr>
            <w:color w:val="000000"/>
            <w:sz w:val="22"/>
            <w:szCs w:val="22"/>
            <w:lang w:val="sv-SE"/>
          </w:rPr>
          <w:delText>Substanser som inducerar CYP3A4-aktivitet (t ex dexametason, fenytoin, karbamazepin, rifampicin, fenobarbital</w:delText>
        </w:r>
        <w:r w:rsidR="000E0464" w:rsidRPr="0052230A" w:rsidDel="00900763">
          <w:rPr>
            <w:color w:val="000000"/>
            <w:sz w:val="22"/>
            <w:szCs w:val="22"/>
            <w:lang w:val="sv-SE"/>
          </w:rPr>
          <w:delText>, fosfenytoin, primidon</w:delText>
        </w:r>
        <w:r w:rsidRPr="0052230A" w:rsidDel="00900763">
          <w:rPr>
            <w:color w:val="000000"/>
            <w:sz w:val="22"/>
            <w:szCs w:val="22"/>
            <w:lang w:val="sv-SE"/>
          </w:rPr>
          <w:delText xml:space="preserve"> eller </w:delText>
        </w:r>
        <w:r w:rsidRPr="0052230A" w:rsidDel="00900763">
          <w:rPr>
            <w:i/>
            <w:color w:val="000000"/>
            <w:sz w:val="22"/>
            <w:szCs w:val="22"/>
            <w:lang w:val="sv-SE"/>
          </w:rPr>
          <w:delText>Hypericum perforatum</w:delText>
        </w:r>
        <w:r w:rsidRPr="0052230A" w:rsidDel="00900763">
          <w:rPr>
            <w:color w:val="000000"/>
            <w:sz w:val="22"/>
            <w:szCs w:val="22"/>
            <w:lang w:val="sv-SE"/>
          </w:rPr>
          <w:delText>, även känd som johannesört) kan signifikant minska exponeringen för Glivec och därigenom öka risken för terapisvikt. Förbehandling med flera doser rifampicin, 600 mg dagligen, följt av en engångsdos Glivec om 400 mg, ledde till en minskning av C</w:delText>
        </w:r>
        <w:r w:rsidRPr="0052230A" w:rsidDel="00900763">
          <w:rPr>
            <w:color w:val="000000"/>
            <w:sz w:val="22"/>
            <w:szCs w:val="22"/>
            <w:vertAlign w:val="subscript"/>
            <w:lang w:val="sv-SE"/>
          </w:rPr>
          <w:delText>max</w:delText>
        </w:r>
        <w:r w:rsidRPr="0052230A" w:rsidDel="00900763">
          <w:rPr>
            <w:color w:val="000000"/>
            <w:sz w:val="22"/>
            <w:szCs w:val="22"/>
            <w:lang w:val="sv-SE"/>
          </w:rPr>
          <w:delText xml:space="preserve"> och AUC</w:delText>
        </w:r>
        <w:r w:rsidRPr="0052230A" w:rsidDel="00900763">
          <w:rPr>
            <w:color w:val="000000"/>
            <w:sz w:val="22"/>
            <w:szCs w:val="22"/>
            <w:vertAlign w:val="subscript"/>
            <w:lang w:val="sv-SE"/>
          </w:rPr>
          <w:delText>(0-∞)</w:delText>
        </w:r>
        <w:r w:rsidRPr="0052230A" w:rsidDel="00900763">
          <w:rPr>
            <w:color w:val="000000"/>
            <w:sz w:val="22"/>
            <w:szCs w:val="22"/>
            <w:lang w:val="sv-SE"/>
          </w:rPr>
          <w:delText xml:space="preserve"> med åtminstone 54</w:delText>
        </w:r>
        <w:r w:rsidR="00794E0C" w:rsidRPr="0052230A" w:rsidDel="00900763">
          <w:rPr>
            <w:color w:val="000000"/>
            <w:sz w:val="22"/>
            <w:szCs w:val="22"/>
            <w:lang w:val="sv-SE"/>
          </w:rPr>
          <w:delText> </w:delText>
        </w:r>
        <w:r w:rsidRPr="0052230A" w:rsidDel="00900763">
          <w:rPr>
            <w:color w:val="000000"/>
            <w:sz w:val="22"/>
            <w:szCs w:val="22"/>
            <w:lang w:val="sv-SE"/>
          </w:rPr>
          <w:delText>% och 74</w:delText>
        </w:r>
        <w:r w:rsidR="00794E0C" w:rsidRPr="0052230A" w:rsidDel="00900763">
          <w:rPr>
            <w:color w:val="000000"/>
            <w:sz w:val="22"/>
            <w:szCs w:val="22"/>
            <w:lang w:val="sv-SE"/>
          </w:rPr>
          <w:delText> </w:delText>
        </w:r>
        <w:r w:rsidRPr="0052230A" w:rsidDel="00900763">
          <w:rPr>
            <w:color w:val="000000"/>
            <w:sz w:val="22"/>
            <w:szCs w:val="22"/>
            <w:lang w:val="sv-SE"/>
          </w:rPr>
          <w:delText>% av respektive värde utan behandling med ri</w:delText>
        </w:r>
        <w:r w:rsidRPr="0052230A" w:rsidDel="00900763">
          <w:rPr>
            <w:snapToGrid w:val="0"/>
            <w:color w:val="000000"/>
            <w:sz w:val="22"/>
            <w:szCs w:val="22"/>
            <w:lang w:val="sv-SE"/>
          </w:rPr>
          <w:delText>fampicin.</w:delText>
        </w:r>
        <w:r w:rsidRPr="0052230A" w:rsidDel="00900763">
          <w:rPr>
            <w:color w:val="000000"/>
            <w:sz w:val="22"/>
            <w:szCs w:val="22"/>
            <w:lang w:val="sv-SE"/>
          </w:rPr>
          <w:delText xml:space="preserve"> </w:delText>
        </w:r>
        <w:r w:rsidR="001E7D21" w:rsidRPr="0052230A" w:rsidDel="00900763">
          <w:rPr>
            <w:color w:val="000000"/>
            <w:sz w:val="22"/>
            <w:szCs w:val="22"/>
            <w:lang w:val="sv-SE"/>
          </w:rPr>
          <w:delText xml:space="preserve">Liknande resultat har observerats hos patienter med maligna gliom som behandlades med Glivec samtidigt som de använde enzyminducerande antiepileptiska läkemedel (EIAED) såsom karbamazepin, </w:delText>
        </w:r>
        <w:r w:rsidR="00D17AB6" w:rsidRPr="0052230A" w:rsidDel="00900763">
          <w:rPr>
            <w:color w:val="000000"/>
            <w:sz w:val="22"/>
            <w:szCs w:val="22"/>
            <w:lang w:val="sv-SE"/>
          </w:rPr>
          <w:delText>oxkarbazepin</w:delText>
        </w:r>
        <w:r w:rsidR="0058566A" w:rsidRPr="0052230A" w:rsidDel="00900763">
          <w:rPr>
            <w:color w:val="000000"/>
            <w:sz w:val="22"/>
            <w:szCs w:val="22"/>
            <w:lang w:val="sv-SE"/>
          </w:rPr>
          <w:delText xml:space="preserve"> och</w:delText>
        </w:r>
        <w:r w:rsidR="001E7D21" w:rsidRPr="0052230A" w:rsidDel="00900763">
          <w:rPr>
            <w:color w:val="000000"/>
            <w:sz w:val="22"/>
            <w:szCs w:val="22"/>
            <w:lang w:val="sv-SE"/>
          </w:rPr>
          <w:delText xml:space="preserve"> fenytoin. </w:delText>
        </w:r>
        <w:r w:rsidR="005D4C90" w:rsidRPr="0052230A" w:rsidDel="00900763">
          <w:rPr>
            <w:color w:val="000000"/>
            <w:sz w:val="22"/>
            <w:szCs w:val="22"/>
            <w:lang w:val="sv-SE"/>
          </w:rPr>
          <w:delText>Plasma-</w:delText>
        </w:r>
        <w:r w:rsidR="001E7D21" w:rsidRPr="0052230A" w:rsidDel="00900763">
          <w:rPr>
            <w:color w:val="000000"/>
            <w:sz w:val="22"/>
            <w:szCs w:val="22"/>
            <w:lang w:val="sv-SE"/>
          </w:rPr>
          <w:delText>AUC för imatinib minskade med 73</w:delText>
        </w:r>
        <w:r w:rsidR="00794E0C" w:rsidRPr="0052230A" w:rsidDel="00900763">
          <w:rPr>
            <w:color w:val="000000"/>
            <w:sz w:val="22"/>
            <w:szCs w:val="22"/>
            <w:lang w:val="sv-SE"/>
          </w:rPr>
          <w:delText> </w:delText>
        </w:r>
        <w:r w:rsidR="001E7D21" w:rsidRPr="0052230A" w:rsidDel="00900763">
          <w:rPr>
            <w:color w:val="000000"/>
            <w:sz w:val="22"/>
            <w:szCs w:val="22"/>
            <w:lang w:val="sv-SE"/>
          </w:rPr>
          <w:delText xml:space="preserve">% i jämförelse med patienter som inte stod på EIAED. </w:delText>
        </w:r>
        <w:r w:rsidRPr="0052230A" w:rsidDel="00900763">
          <w:rPr>
            <w:color w:val="000000"/>
            <w:sz w:val="22"/>
            <w:szCs w:val="22"/>
            <w:lang w:val="sv-SE"/>
          </w:rPr>
          <w:delText>Samtidig användning av rifampicin eller andra starka inducerare av CYP3A4 och imatinib skall undvikas.</w:delText>
        </w:r>
      </w:del>
    </w:p>
    <w:p w14:paraId="17547831" w14:textId="77777777" w:rsidR="00620ABA" w:rsidRPr="0052230A" w:rsidDel="00900763" w:rsidRDefault="00620ABA" w:rsidP="00995534">
      <w:pPr>
        <w:pStyle w:val="TextChar"/>
        <w:widowControl w:val="0"/>
        <w:spacing w:before="0"/>
        <w:jc w:val="left"/>
        <w:rPr>
          <w:del w:id="456" w:author="Author"/>
          <w:color w:val="000000"/>
          <w:sz w:val="22"/>
          <w:szCs w:val="22"/>
          <w:lang w:val="sv-SE"/>
        </w:rPr>
      </w:pPr>
    </w:p>
    <w:p w14:paraId="1E939FFB" w14:textId="77777777" w:rsidR="00620ABA" w:rsidRPr="0052230A" w:rsidDel="00900763" w:rsidRDefault="00620ABA" w:rsidP="00995534">
      <w:pPr>
        <w:pStyle w:val="TextChar"/>
        <w:keepNext/>
        <w:widowControl w:val="0"/>
        <w:spacing w:before="0"/>
        <w:jc w:val="left"/>
        <w:rPr>
          <w:del w:id="457" w:author="Author"/>
          <w:bCs/>
          <w:color w:val="000000"/>
          <w:sz w:val="22"/>
          <w:szCs w:val="22"/>
          <w:u w:val="single"/>
          <w:lang w:val="sv-SE"/>
        </w:rPr>
      </w:pPr>
      <w:del w:id="458" w:author="Author">
        <w:r w:rsidRPr="0052230A" w:rsidDel="00900763">
          <w:rPr>
            <w:bCs/>
            <w:color w:val="000000"/>
            <w:sz w:val="22"/>
            <w:szCs w:val="22"/>
            <w:u w:val="single"/>
            <w:lang w:val="sv-SE"/>
          </w:rPr>
          <w:delText>Aktiva substanser vars plasmakoncentration kan förändras av Glivec</w:delText>
        </w:r>
      </w:del>
    </w:p>
    <w:p w14:paraId="206D3228" w14:textId="77777777" w:rsidR="004C6B65" w:rsidRPr="0052230A" w:rsidDel="00900763" w:rsidRDefault="004C6B65" w:rsidP="00995534">
      <w:pPr>
        <w:pStyle w:val="TextChar"/>
        <w:keepNext/>
        <w:widowControl w:val="0"/>
        <w:spacing w:before="0"/>
        <w:jc w:val="left"/>
        <w:rPr>
          <w:del w:id="459" w:author="Author"/>
          <w:bCs/>
          <w:color w:val="000000"/>
          <w:sz w:val="22"/>
          <w:szCs w:val="22"/>
          <w:lang w:val="sv-SE"/>
        </w:rPr>
      </w:pPr>
    </w:p>
    <w:p w14:paraId="1829F76F" w14:textId="77777777" w:rsidR="00620ABA" w:rsidRPr="0052230A" w:rsidDel="00900763" w:rsidRDefault="00620ABA" w:rsidP="00995534">
      <w:pPr>
        <w:pStyle w:val="TextChar"/>
        <w:widowControl w:val="0"/>
        <w:spacing w:before="0"/>
        <w:jc w:val="left"/>
        <w:rPr>
          <w:del w:id="460" w:author="Author"/>
          <w:color w:val="000000"/>
          <w:sz w:val="22"/>
          <w:szCs w:val="22"/>
          <w:lang w:val="sv-SE"/>
        </w:rPr>
      </w:pPr>
      <w:del w:id="461" w:author="Author">
        <w:r w:rsidRPr="0052230A" w:rsidDel="00900763">
          <w:rPr>
            <w:color w:val="000000"/>
            <w:sz w:val="22"/>
            <w:szCs w:val="22"/>
            <w:lang w:val="sv-SE"/>
          </w:rPr>
          <w:delText>Imatinib ökar genomsnittligt C</w:delText>
        </w:r>
        <w:r w:rsidRPr="0052230A" w:rsidDel="00900763">
          <w:rPr>
            <w:color w:val="000000"/>
            <w:sz w:val="22"/>
            <w:szCs w:val="22"/>
            <w:vertAlign w:val="subscript"/>
            <w:lang w:val="sv-SE"/>
          </w:rPr>
          <w:delText>max</w:delText>
        </w:r>
        <w:r w:rsidRPr="0052230A" w:rsidDel="00900763">
          <w:rPr>
            <w:color w:val="000000"/>
            <w:sz w:val="22"/>
            <w:szCs w:val="22"/>
            <w:lang w:val="sv-SE"/>
          </w:rPr>
          <w:delText xml:space="preserve"> och AUC för simvastatin (CYP3A4-substrat) 2 respektive 3,5 gånger, vilket visar att CYP3A4 hämmas av imatinib. Av denna anledning rekommenderas försiktighet när Glivec ges tillsammans med CYP3A4-substrat med snävt terapeutiskt intervall (t ex ciklosporin</w:delText>
        </w:r>
        <w:r w:rsidR="00D40F85" w:rsidRPr="0052230A" w:rsidDel="00900763">
          <w:rPr>
            <w:color w:val="000000"/>
            <w:sz w:val="22"/>
            <w:szCs w:val="22"/>
            <w:lang w:val="sv-SE"/>
          </w:rPr>
          <w:delText>,</w:delText>
        </w:r>
        <w:r w:rsidRPr="0052230A" w:rsidDel="00900763">
          <w:rPr>
            <w:color w:val="000000"/>
            <w:sz w:val="22"/>
            <w:szCs w:val="22"/>
            <w:lang w:val="sv-SE"/>
          </w:rPr>
          <w:delText xml:space="preserve"> pimozid</w:delText>
        </w:r>
        <w:r w:rsidR="00D40F85" w:rsidRPr="0052230A" w:rsidDel="00900763">
          <w:rPr>
            <w:color w:val="000000"/>
            <w:sz w:val="22"/>
            <w:szCs w:val="22"/>
            <w:lang w:val="sv-SE"/>
          </w:rPr>
          <w:delText xml:space="preserve">, takrolimus, sirolimus, ergotamin, diergotamin, fentanyl, alfentanil, terfenadin, bortezomib, docetaxel och </w:delText>
        </w:r>
        <w:r w:rsidR="00726615" w:rsidRPr="0052230A" w:rsidDel="00900763">
          <w:rPr>
            <w:color w:val="000000"/>
            <w:sz w:val="22"/>
            <w:szCs w:val="22"/>
            <w:lang w:val="sv-SE"/>
          </w:rPr>
          <w:delText>cinkonidin</w:delText>
        </w:r>
        <w:r w:rsidRPr="0052230A" w:rsidDel="00900763">
          <w:rPr>
            <w:color w:val="000000"/>
            <w:sz w:val="22"/>
            <w:szCs w:val="22"/>
            <w:lang w:val="sv-SE"/>
          </w:rPr>
          <w:delText>). Glivec kan öka plasmakoncentrationen av andra läkemedel som metaboliseras via 3A4 (t ex triazolobenzodiazepiner, kalciumantagonister av dihydropyridintyp, vissa HMG-CoA-reduktashämmare, dvs. statiner).</w:delText>
        </w:r>
      </w:del>
    </w:p>
    <w:p w14:paraId="1D061B11" w14:textId="77777777" w:rsidR="00620ABA" w:rsidRPr="0052230A" w:rsidDel="00900763" w:rsidRDefault="00620ABA" w:rsidP="00995534">
      <w:pPr>
        <w:pStyle w:val="TextChar"/>
        <w:widowControl w:val="0"/>
        <w:spacing w:before="0"/>
        <w:jc w:val="left"/>
        <w:rPr>
          <w:del w:id="462" w:author="Author"/>
          <w:color w:val="000000"/>
          <w:sz w:val="22"/>
          <w:szCs w:val="22"/>
          <w:lang w:val="sv-SE"/>
        </w:rPr>
      </w:pPr>
    </w:p>
    <w:p w14:paraId="0E49286E" w14:textId="77777777" w:rsidR="00620ABA" w:rsidRPr="0052230A" w:rsidDel="00900763" w:rsidRDefault="00726615" w:rsidP="00995534">
      <w:pPr>
        <w:pStyle w:val="TextChar"/>
        <w:widowControl w:val="0"/>
        <w:spacing w:before="0"/>
        <w:jc w:val="left"/>
        <w:rPr>
          <w:del w:id="463" w:author="Author"/>
          <w:color w:val="000000"/>
          <w:sz w:val="22"/>
          <w:szCs w:val="22"/>
          <w:lang w:val="sv-SE"/>
        </w:rPr>
      </w:pPr>
      <w:del w:id="464" w:author="Author">
        <w:r w:rsidRPr="0052230A" w:rsidDel="00900763">
          <w:rPr>
            <w:color w:val="000000"/>
            <w:sz w:val="22"/>
            <w:szCs w:val="22"/>
            <w:lang w:val="sv-SE"/>
          </w:rPr>
          <w:delText xml:space="preserve">På grund av en känd ökad risk för blödningar i samband med användning av imatinib (t ex </w:delText>
        </w:r>
        <w:r w:rsidR="004E4D22" w:rsidRPr="0052230A" w:rsidDel="00900763">
          <w:rPr>
            <w:color w:val="000000"/>
            <w:sz w:val="22"/>
            <w:szCs w:val="22"/>
            <w:lang w:val="sv-SE"/>
          </w:rPr>
          <w:delText>vid förlust av blod</w:delText>
        </w:r>
        <w:r w:rsidRPr="0052230A" w:rsidDel="00900763">
          <w:rPr>
            <w:color w:val="000000"/>
            <w:sz w:val="22"/>
            <w:szCs w:val="22"/>
            <w:lang w:val="sv-SE"/>
          </w:rPr>
          <w:delText>)</w:delText>
        </w:r>
        <w:r w:rsidR="00620ABA" w:rsidRPr="0052230A" w:rsidDel="00900763">
          <w:rPr>
            <w:color w:val="000000"/>
            <w:sz w:val="22"/>
            <w:szCs w:val="22"/>
            <w:lang w:val="sv-SE"/>
          </w:rPr>
          <w:delText>, skall patienter som behöver antikoagulation erhålla lågmolekylärt eller standardheparin</w:delText>
        </w:r>
        <w:r w:rsidRPr="0052230A" w:rsidDel="00900763">
          <w:rPr>
            <w:color w:val="000000"/>
            <w:sz w:val="22"/>
            <w:szCs w:val="22"/>
            <w:lang w:val="sv-SE"/>
          </w:rPr>
          <w:delText>, istället för kumarinderivat såsom warfarin</w:delText>
        </w:r>
        <w:r w:rsidR="00620ABA" w:rsidRPr="0052230A" w:rsidDel="00900763">
          <w:rPr>
            <w:color w:val="000000"/>
            <w:sz w:val="22"/>
            <w:szCs w:val="22"/>
            <w:lang w:val="sv-SE"/>
          </w:rPr>
          <w:delText>.</w:delText>
        </w:r>
      </w:del>
    </w:p>
    <w:p w14:paraId="27A0C1DB" w14:textId="77777777" w:rsidR="00620ABA" w:rsidRPr="0052230A" w:rsidDel="00900763" w:rsidRDefault="00620ABA" w:rsidP="00995534">
      <w:pPr>
        <w:pStyle w:val="TextChar"/>
        <w:widowControl w:val="0"/>
        <w:spacing w:before="0"/>
        <w:jc w:val="left"/>
        <w:rPr>
          <w:del w:id="465" w:author="Author"/>
          <w:color w:val="000000"/>
          <w:sz w:val="22"/>
          <w:szCs w:val="22"/>
          <w:lang w:val="sv-SE"/>
        </w:rPr>
      </w:pPr>
    </w:p>
    <w:p w14:paraId="5D39A362" w14:textId="77777777" w:rsidR="00620ABA" w:rsidRPr="0052230A" w:rsidDel="00900763" w:rsidRDefault="00620ABA" w:rsidP="00995534">
      <w:pPr>
        <w:pStyle w:val="TextChar"/>
        <w:widowControl w:val="0"/>
        <w:spacing w:before="0"/>
        <w:jc w:val="left"/>
        <w:rPr>
          <w:del w:id="466" w:author="Author"/>
          <w:color w:val="000000"/>
          <w:sz w:val="22"/>
          <w:szCs w:val="22"/>
          <w:lang w:val="sv-SE"/>
        </w:rPr>
      </w:pPr>
      <w:del w:id="467" w:author="Author">
        <w:r w:rsidRPr="0052230A" w:rsidDel="00900763">
          <w:rPr>
            <w:color w:val="000000"/>
            <w:sz w:val="22"/>
            <w:szCs w:val="22"/>
            <w:lang w:val="sv-SE"/>
          </w:rPr>
          <w:delText xml:space="preserve">Glivec hämmar aktiviteten av cytokrom P450-isoenzymet CYP2D6 </w:delText>
        </w:r>
        <w:r w:rsidRPr="0052230A" w:rsidDel="00900763">
          <w:rPr>
            <w:i/>
            <w:color w:val="000000"/>
            <w:sz w:val="22"/>
            <w:szCs w:val="22"/>
            <w:lang w:val="sv-SE"/>
          </w:rPr>
          <w:delText xml:space="preserve">in vitro </w:delText>
        </w:r>
        <w:r w:rsidRPr="0052230A" w:rsidDel="00900763">
          <w:rPr>
            <w:color w:val="000000"/>
            <w:sz w:val="22"/>
            <w:szCs w:val="22"/>
            <w:lang w:val="sv-SE"/>
          </w:rPr>
          <w:delText xml:space="preserve">vid koncentrationer jämförbara med dem som påverkar CYP3A4-aktivitet. </w:delText>
        </w:r>
        <w:r w:rsidR="000E0464" w:rsidRPr="0052230A" w:rsidDel="00900763">
          <w:rPr>
            <w:color w:val="000000"/>
            <w:sz w:val="22"/>
            <w:szCs w:val="22"/>
            <w:lang w:val="sv-SE"/>
          </w:rPr>
          <w:delText>400</w:delText>
        </w:r>
        <w:r w:rsidR="002C229C" w:rsidRPr="0052230A" w:rsidDel="00900763">
          <w:rPr>
            <w:color w:val="000000"/>
            <w:sz w:val="22"/>
            <w:szCs w:val="22"/>
            <w:lang w:val="sv-SE"/>
          </w:rPr>
          <w:delText> </w:delText>
        </w:r>
        <w:r w:rsidR="000E0464" w:rsidRPr="0052230A" w:rsidDel="00900763">
          <w:rPr>
            <w:color w:val="000000"/>
            <w:sz w:val="22"/>
            <w:szCs w:val="22"/>
            <w:lang w:val="sv-SE"/>
          </w:rPr>
          <w:delText>mg imatinib givet två gånger dagligen hade en hämmande effekt på CYP2D6-medierad metabolism av metoprolol, där C</w:delText>
        </w:r>
        <w:r w:rsidR="000E0464" w:rsidRPr="0052230A" w:rsidDel="00900763">
          <w:rPr>
            <w:color w:val="000000"/>
            <w:sz w:val="22"/>
            <w:szCs w:val="22"/>
            <w:vertAlign w:val="subscript"/>
            <w:lang w:val="sv-SE"/>
          </w:rPr>
          <w:delText>max</w:delText>
        </w:r>
        <w:r w:rsidR="000E0464" w:rsidRPr="0052230A" w:rsidDel="00900763">
          <w:rPr>
            <w:color w:val="000000"/>
            <w:sz w:val="22"/>
            <w:szCs w:val="22"/>
            <w:lang w:val="sv-SE"/>
          </w:rPr>
          <w:delText xml:space="preserve"> och AUC för metoprolol ökade med ungefär 23</w:delText>
        </w:r>
        <w:r w:rsidR="00794E0C" w:rsidRPr="0052230A" w:rsidDel="00900763">
          <w:rPr>
            <w:color w:val="000000"/>
            <w:sz w:val="22"/>
            <w:szCs w:val="22"/>
            <w:lang w:val="sv-SE"/>
          </w:rPr>
          <w:delText> </w:delText>
        </w:r>
        <w:r w:rsidR="000E0464" w:rsidRPr="0052230A" w:rsidDel="00900763">
          <w:rPr>
            <w:color w:val="000000"/>
            <w:sz w:val="22"/>
            <w:szCs w:val="22"/>
            <w:lang w:val="sv-SE"/>
          </w:rPr>
          <w:delText>% (90</w:delText>
        </w:r>
        <w:r w:rsidR="00794E0C" w:rsidRPr="0052230A" w:rsidDel="00900763">
          <w:rPr>
            <w:color w:val="000000"/>
            <w:sz w:val="22"/>
            <w:szCs w:val="22"/>
            <w:lang w:val="sv-SE"/>
          </w:rPr>
          <w:delText> </w:delText>
        </w:r>
        <w:r w:rsidR="000E0464" w:rsidRPr="0052230A" w:rsidDel="00900763">
          <w:rPr>
            <w:color w:val="000000"/>
            <w:sz w:val="22"/>
            <w:szCs w:val="22"/>
            <w:lang w:val="sv-SE"/>
          </w:rPr>
          <w:delText>% KI [1,16</w:delText>
        </w:r>
        <w:r w:rsidR="004C01D2" w:rsidRPr="0052230A" w:rsidDel="00900763">
          <w:rPr>
            <w:color w:val="000000"/>
            <w:sz w:val="22"/>
            <w:szCs w:val="22"/>
            <w:lang w:val="sv-SE"/>
          </w:rPr>
          <w:noBreakHyphen/>
        </w:r>
        <w:r w:rsidR="000E0464" w:rsidRPr="0052230A" w:rsidDel="00900763">
          <w:rPr>
            <w:color w:val="000000"/>
            <w:sz w:val="22"/>
            <w:szCs w:val="22"/>
            <w:lang w:val="sv-SE"/>
          </w:rPr>
          <w:delText>1,30]). Dosjusteringar verkar inte vara nödvändiga när imatinib ges tillsammans med substrat för CYP2D6, försiktighet rekommenderas emellertid för substrat för CYP2D6 med ett snävt terapeutiskt fönster såsom metoprolol. Klinisk övervakning bör övervägas för patienter som behandlas med metoprolol.</w:delText>
        </w:r>
      </w:del>
    </w:p>
    <w:p w14:paraId="073DC29E" w14:textId="77777777" w:rsidR="000000F2" w:rsidRPr="0052230A" w:rsidDel="00900763" w:rsidRDefault="000000F2" w:rsidP="00995534">
      <w:pPr>
        <w:pStyle w:val="TextChar"/>
        <w:widowControl w:val="0"/>
        <w:spacing w:before="0"/>
        <w:jc w:val="left"/>
        <w:rPr>
          <w:del w:id="468" w:author="Author"/>
          <w:color w:val="000000"/>
          <w:sz w:val="22"/>
          <w:szCs w:val="22"/>
          <w:lang w:val="sv-SE"/>
        </w:rPr>
      </w:pPr>
    </w:p>
    <w:p w14:paraId="675FDCF8" w14:textId="77777777" w:rsidR="000000F2" w:rsidRPr="0052230A" w:rsidDel="00900763" w:rsidRDefault="000000F2" w:rsidP="00995534">
      <w:pPr>
        <w:pStyle w:val="TextChar"/>
        <w:widowControl w:val="0"/>
        <w:spacing w:before="0"/>
        <w:jc w:val="left"/>
        <w:rPr>
          <w:del w:id="469" w:author="Author"/>
          <w:color w:val="000000"/>
          <w:sz w:val="22"/>
          <w:szCs w:val="22"/>
          <w:lang w:val="sv-SE"/>
        </w:rPr>
      </w:pPr>
      <w:del w:id="470" w:author="Author">
        <w:r w:rsidRPr="0052230A" w:rsidDel="00900763">
          <w:rPr>
            <w:color w:val="000000"/>
            <w:sz w:val="22"/>
            <w:szCs w:val="22"/>
            <w:lang w:val="sv-SE"/>
          </w:rPr>
          <w:delText xml:space="preserve">Glivec inhiberar paracetamols O-glukuronidering </w:delText>
        </w:r>
        <w:r w:rsidRPr="0052230A" w:rsidDel="00900763">
          <w:rPr>
            <w:i/>
            <w:color w:val="000000"/>
            <w:sz w:val="22"/>
            <w:szCs w:val="22"/>
            <w:lang w:val="sv-SE"/>
          </w:rPr>
          <w:delText>in vitro</w:delText>
        </w:r>
        <w:r w:rsidR="00D75953" w:rsidRPr="0052230A" w:rsidDel="00900763">
          <w:rPr>
            <w:color w:val="000000"/>
            <w:sz w:val="22"/>
            <w:szCs w:val="22"/>
            <w:lang w:val="sv-SE"/>
          </w:rPr>
          <w:delText xml:space="preserve"> med </w:delText>
        </w:r>
        <w:r w:rsidRPr="0052230A" w:rsidDel="00900763">
          <w:rPr>
            <w:color w:val="000000"/>
            <w:sz w:val="22"/>
            <w:szCs w:val="22"/>
            <w:lang w:val="sv-SE"/>
          </w:rPr>
          <w:delText>K</w:delText>
        </w:r>
        <w:r w:rsidRPr="0052230A" w:rsidDel="00900763">
          <w:rPr>
            <w:color w:val="000000"/>
            <w:sz w:val="22"/>
            <w:szCs w:val="22"/>
            <w:vertAlign w:val="subscript"/>
            <w:lang w:val="sv-SE"/>
          </w:rPr>
          <w:delText>i</w:delText>
        </w:r>
        <w:r w:rsidRPr="0052230A" w:rsidDel="00900763">
          <w:rPr>
            <w:color w:val="000000"/>
            <w:sz w:val="22"/>
            <w:szCs w:val="22"/>
            <w:lang w:val="sv-SE"/>
          </w:rPr>
          <w:delText>-värde på 58,5 mikromol/l.</w:delText>
        </w:r>
        <w:r w:rsidR="00D75953" w:rsidRPr="0052230A" w:rsidDel="00900763">
          <w:rPr>
            <w:color w:val="000000"/>
            <w:sz w:val="22"/>
            <w:szCs w:val="22"/>
            <w:lang w:val="sv-SE"/>
          </w:rPr>
          <w:delText xml:space="preserve"> Denna inhibering har inte observerats </w:delText>
        </w:r>
        <w:r w:rsidR="00D75953" w:rsidRPr="0052230A" w:rsidDel="00900763">
          <w:rPr>
            <w:i/>
            <w:color w:val="000000"/>
            <w:sz w:val="22"/>
            <w:szCs w:val="22"/>
            <w:lang w:val="sv-SE"/>
          </w:rPr>
          <w:delText xml:space="preserve">in vivo </w:delText>
        </w:r>
        <w:r w:rsidR="00F16450" w:rsidRPr="0052230A" w:rsidDel="00900763">
          <w:rPr>
            <w:color w:val="000000"/>
            <w:sz w:val="22"/>
            <w:szCs w:val="22"/>
            <w:lang w:val="sv-SE"/>
          </w:rPr>
          <w:delText>vid</w:delText>
        </w:r>
        <w:r w:rsidR="00D75953" w:rsidRPr="0052230A" w:rsidDel="00900763">
          <w:rPr>
            <w:color w:val="000000"/>
            <w:sz w:val="22"/>
            <w:szCs w:val="22"/>
            <w:lang w:val="sv-SE"/>
          </w:rPr>
          <w:delText xml:space="preserve"> administrering av Glivec 400 mg och paracetamol 1000 mg. Högre doser av Glivec och paracetamol har inte studerats.</w:delText>
        </w:r>
      </w:del>
    </w:p>
    <w:p w14:paraId="63AD116D" w14:textId="77777777" w:rsidR="000000F2" w:rsidRPr="0052230A" w:rsidDel="00900763" w:rsidRDefault="000000F2" w:rsidP="00995534">
      <w:pPr>
        <w:pStyle w:val="TextChar"/>
        <w:widowControl w:val="0"/>
        <w:spacing w:before="0"/>
        <w:jc w:val="left"/>
        <w:rPr>
          <w:del w:id="471" w:author="Author"/>
          <w:color w:val="000000"/>
          <w:sz w:val="22"/>
          <w:szCs w:val="22"/>
          <w:lang w:val="sv-SE"/>
        </w:rPr>
      </w:pPr>
    </w:p>
    <w:p w14:paraId="01825BB1" w14:textId="77777777" w:rsidR="000000F2" w:rsidRPr="0052230A" w:rsidDel="00900763" w:rsidRDefault="000000F2" w:rsidP="00995534">
      <w:pPr>
        <w:pStyle w:val="TextChar"/>
        <w:widowControl w:val="0"/>
        <w:spacing w:before="0"/>
        <w:jc w:val="left"/>
        <w:rPr>
          <w:del w:id="472" w:author="Author"/>
          <w:color w:val="000000"/>
          <w:sz w:val="22"/>
          <w:szCs w:val="22"/>
          <w:lang w:val="sv-SE"/>
        </w:rPr>
      </w:pPr>
      <w:del w:id="473" w:author="Author">
        <w:r w:rsidRPr="0052230A" w:rsidDel="00900763">
          <w:rPr>
            <w:color w:val="000000"/>
            <w:sz w:val="22"/>
            <w:szCs w:val="22"/>
            <w:lang w:val="sv-SE"/>
          </w:rPr>
          <w:delText xml:space="preserve">Försiktighet skall därför iakttas när </w:delText>
        </w:r>
        <w:r w:rsidR="00F16450" w:rsidRPr="0052230A" w:rsidDel="00900763">
          <w:rPr>
            <w:color w:val="000000"/>
            <w:sz w:val="22"/>
            <w:szCs w:val="22"/>
            <w:lang w:val="sv-SE"/>
          </w:rPr>
          <w:delText xml:space="preserve">höga doser av </w:delText>
        </w:r>
        <w:r w:rsidRPr="0052230A" w:rsidDel="00900763">
          <w:rPr>
            <w:color w:val="000000"/>
            <w:sz w:val="22"/>
            <w:szCs w:val="22"/>
            <w:lang w:val="sv-SE"/>
          </w:rPr>
          <w:delText>Glivec och paracetamol används samtidigt.</w:delText>
        </w:r>
      </w:del>
    </w:p>
    <w:p w14:paraId="010447A8" w14:textId="77777777" w:rsidR="000000F2" w:rsidRPr="0052230A" w:rsidDel="00900763" w:rsidRDefault="000000F2" w:rsidP="00995534">
      <w:pPr>
        <w:pStyle w:val="EndnoteText"/>
        <w:widowControl w:val="0"/>
        <w:tabs>
          <w:tab w:val="clear" w:pos="567"/>
        </w:tabs>
        <w:rPr>
          <w:del w:id="474" w:author="Author"/>
          <w:lang w:val="sv-SE"/>
        </w:rPr>
      </w:pPr>
    </w:p>
    <w:p w14:paraId="1C3DADE9" w14:textId="77777777" w:rsidR="00A265C3" w:rsidRPr="0052230A" w:rsidDel="00900763" w:rsidRDefault="000000F2" w:rsidP="00995534">
      <w:pPr>
        <w:pStyle w:val="EndnoteText"/>
        <w:widowControl w:val="0"/>
        <w:tabs>
          <w:tab w:val="clear" w:pos="567"/>
        </w:tabs>
        <w:rPr>
          <w:del w:id="475" w:author="Author"/>
          <w:color w:val="000000"/>
          <w:szCs w:val="22"/>
          <w:lang w:val="sv-SE"/>
        </w:rPr>
      </w:pPr>
      <w:del w:id="476" w:author="Author">
        <w:r w:rsidRPr="0052230A" w:rsidDel="00900763">
          <w:rPr>
            <w:color w:val="000000"/>
            <w:szCs w:val="22"/>
            <w:lang w:val="sv-SE"/>
          </w:rPr>
          <w:delText xml:space="preserve">Hos </w:delText>
        </w:r>
        <w:r w:rsidR="00A265C3" w:rsidRPr="0052230A" w:rsidDel="00900763">
          <w:rPr>
            <w:color w:val="000000"/>
            <w:szCs w:val="22"/>
            <w:lang w:val="sv-SE"/>
          </w:rPr>
          <w:delText>patienter</w:delText>
        </w:r>
        <w:r w:rsidR="000C4317" w:rsidRPr="0052230A" w:rsidDel="00900763">
          <w:rPr>
            <w:color w:val="000000"/>
            <w:szCs w:val="22"/>
            <w:lang w:val="sv-SE"/>
          </w:rPr>
          <w:delText xml:space="preserve"> som genomgått </w:delText>
        </w:r>
        <w:r w:rsidR="0032166E" w:rsidRPr="0052230A" w:rsidDel="00900763">
          <w:rPr>
            <w:color w:val="000000"/>
            <w:szCs w:val="22"/>
            <w:lang w:val="sv-SE"/>
          </w:rPr>
          <w:delText>tyreoidektomi</w:delText>
        </w:r>
        <w:r w:rsidR="000C4317" w:rsidRPr="0052230A" w:rsidDel="00900763">
          <w:rPr>
            <w:color w:val="000000"/>
            <w:szCs w:val="22"/>
            <w:lang w:val="sv-SE"/>
          </w:rPr>
          <w:delText xml:space="preserve"> och</w:delText>
        </w:r>
        <w:r w:rsidR="00A265C3" w:rsidRPr="0052230A" w:rsidDel="00900763">
          <w:rPr>
            <w:color w:val="000000"/>
            <w:szCs w:val="22"/>
            <w:lang w:val="sv-SE"/>
          </w:rPr>
          <w:delText xml:space="preserve"> som behandlas med levotyroxin, kan exponeringen av levotyroxin i plasma minskas vid samtidig behan</w:delText>
        </w:r>
        <w:r w:rsidR="000C4317" w:rsidRPr="0052230A" w:rsidDel="00900763">
          <w:rPr>
            <w:color w:val="000000"/>
            <w:szCs w:val="22"/>
            <w:lang w:val="sv-SE"/>
          </w:rPr>
          <w:delText>dling med Glivec (se avsnitt 4.4</w:delText>
        </w:r>
        <w:r w:rsidR="00A265C3" w:rsidRPr="0052230A" w:rsidDel="00900763">
          <w:rPr>
            <w:color w:val="000000"/>
            <w:szCs w:val="22"/>
            <w:lang w:val="sv-SE"/>
          </w:rPr>
          <w:delText>). Försiktighet rekommenderas därför. Emellertid, mekanismen för den observerade interaktionen är för närvarande okänd.</w:delText>
        </w:r>
      </w:del>
    </w:p>
    <w:p w14:paraId="05457343" w14:textId="77777777" w:rsidR="00A265C3" w:rsidRPr="0052230A" w:rsidDel="00900763" w:rsidRDefault="00A265C3" w:rsidP="00995534">
      <w:pPr>
        <w:pStyle w:val="EndnoteText"/>
        <w:widowControl w:val="0"/>
        <w:tabs>
          <w:tab w:val="clear" w:pos="567"/>
        </w:tabs>
        <w:rPr>
          <w:del w:id="477" w:author="Author"/>
          <w:color w:val="000000"/>
          <w:szCs w:val="22"/>
          <w:lang w:val="sv-SE"/>
        </w:rPr>
      </w:pPr>
    </w:p>
    <w:p w14:paraId="54639197" w14:textId="77777777" w:rsidR="00620ABA" w:rsidRPr="0052230A" w:rsidDel="00900763" w:rsidRDefault="00620ABA" w:rsidP="00995534">
      <w:pPr>
        <w:pStyle w:val="EndnoteText"/>
        <w:widowControl w:val="0"/>
        <w:tabs>
          <w:tab w:val="clear" w:pos="567"/>
        </w:tabs>
        <w:rPr>
          <w:del w:id="478" w:author="Author"/>
          <w:color w:val="000000"/>
          <w:szCs w:val="22"/>
          <w:lang w:val="sv-SE"/>
        </w:rPr>
      </w:pPr>
      <w:del w:id="479" w:author="Author">
        <w:r w:rsidRPr="0052230A" w:rsidDel="00900763">
          <w:rPr>
            <w:color w:val="000000"/>
            <w:szCs w:val="22"/>
            <w:lang w:val="sv-SE"/>
          </w:rPr>
          <w:delText>Det finns klinisk erfarenhet av samtidig administrering av Glivec och kemoterapi (se avsnitt 5.1) hos Ph+ ALL-patienter, men läkemedelsinteraktioner mellan imatinib- och kemoterapibehandlingar är inte väl karakteriserade. Biverkningar hos imatinib, t ex levertoxicitet, benmärgssuppression eller andra, kan öka och det har rapporterats att samtidig användning av L-asparaginas skulle kunna vara förknippad med ökad levertoxicitet (se avsnitt 4.8). Därför krävs särskild försiktighet vid användning av Glivec i kombination.</w:delText>
        </w:r>
      </w:del>
    </w:p>
    <w:p w14:paraId="0AD5318D" w14:textId="77777777" w:rsidR="00620ABA" w:rsidRPr="0052230A" w:rsidDel="00900763" w:rsidRDefault="00620ABA" w:rsidP="00995534">
      <w:pPr>
        <w:pStyle w:val="EndnoteText"/>
        <w:widowControl w:val="0"/>
        <w:tabs>
          <w:tab w:val="clear" w:pos="567"/>
        </w:tabs>
        <w:rPr>
          <w:del w:id="480" w:author="Author"/>
          <w:color w:val="000000"/>
          <w:szCs w:val="22"/>
          <w:lang w:val="sv-SE"/>
        </w:rPr>
      </w:pPr>
    </w:p>
    <w:p w14:paraId="2FDAA85E" w14:textId="77777777" w:rsidR="00620ABA" w:rsidRPr="00995534" w:rsidDel="00900763" w:rsidRDefault="00620ABA" w:rsidP="00995534">
      <w:pPr>
        <w:keepNext/>
        <w:tabs>
          <w:tab w:val="clear" w:pos="567"/>
        </w:tabs>
        <w:spacing w:line="240" w:lineRule="auto"/>
        <w:ind w:left="567" w:hanging="567"/>
        <w:rPr>
          <w:del w:id="481" w:author="Author"/>
          <w:b/>
          <w:bCs/>
          <w:lang w:val="sv-SE"/>
        </w:rPr>
      </w:pPr>
      <w:del w:id="482" w:author="Author">
        <w:r w:rsidRPr="00995534" w:rsidDel="00900763">
          <w:rPr>
            <w:b/>
            <w:bCs/>
            <w:lang w:val="sv-SE"/>
          </w:rPr>
          <w:delText>4.6</w:delText>
        </w:r>
        <w:r w:rsidRPr="00995534" w:rsidDel="00900763">
          <w:rPr>
            <w:b/>
            <w:bCs/>
            <w:lang w:val="sv-SE"/>
          </w:rPr>
          <w:tab/>
        </w:r>
        <w:r w:rsidR="00434E88" w:rsidRPr="00995534" w:rsidDel="00900763">
          <w:rPr>
            <w:b/>
            <w:bCs/>
            <w:lang w:val="sv-SE"/>
          </w:rPr>
          <w:delText>Fertilitet, g</w:delText>
        </w:r>
        <w:r w:rsidRPr="00995534" w:rsidDel="00900763">
          <w:rPr>
            <w:b/>
            <w:bCs/>
            <w:lang w:val="sv-SE"/>
          </w:rPr>
          <w:delText>raviditet och amning</w:delText>
        </w:r>
      </w:del>
    </w:p>
    <w:p w14:paraId="7279F630" w14:textId="77777777" w:rsidR="00620ABA" w:rsidRPr="0052230A" w:rsidDel="00900763" w:rsidRDefault="00620ABA" w:rsidP="00995534">
      <w:pPr>
        <w:pStyle w:val="EndnoteText"/>
        <w:keepNext/>
        <w:widowControl w:val="0"/>
        <w:rPr>
          <w:del w:id="483" w:author="Author"/>
          <w:color w:val="000000"/>
          <w:szCs w:val="22"/>
          <w:lang w:val="sv-SE"/>
        </w:rPr>
      </w:pPr>
    </w:p>
    <w:p w14:paraId="4BE679AF" w14:textId="77777777" w:rsidR="00544B28" w:rsidRPr="0052230A" w:rsidDel="00900763" w:rsidRDefault="00544B28" w:rsidP="00995534">
      <w:pPr>
        <w:pStyle w:val="EndnoteText"/>
        <w:keepNext/>
        <w:widowControl w:val="0"/>
        <w:rPr>
          <w:del w:id="484" w:author="Author"/>
          <w:color w:val="000000"/>
          <w:szCs w:val="22"/>
          <w:u w:val="single"/>
          <w:lang w:val="sv-SE"/>
        </w:rPr>
      </w:pPr>
      <w:del w:id="485" w:author="Author">
        <w:r w:rsidRPr="0052230A" w:rsidDel="00900763">
          <w:rPr>
            <w:color w:val="000000"/>
            <w:szCs w:val="22"/>
            <w:u w:val="single"/>
            <w:lang w:val="sv-SE"/>
          </w:rPr>
          <w:delText>Fertila kvinnor</w:delText>
        </w:r>
      </w:del>
    </w:p>
    <w:p w14:paraId="63D71E4A" w14:textId="77777777" w:rsidR="004C6B65" w:rsidRPr="0052230A" w:rsidDel="00900763" w:rsidRDefault="004C6B65" w:rsidP="00995534">
      <w:pPr>
        <w:pStyle w:val="EndnoteText"/>
        <w:keepNext/>
        <w:widowControl w:val="0"/>
        <w:rPr>
          <w:del w:id="486" w:author="Author"/>
          <w:color w:val="000000"/>
          <w:szCs w:val="22"/>
          <w:lang w:val="sv-SE"/>
        </w:rPr>
      </w:pPr>
    </w:p>
    <w:p w14:paraId="4EB1F66A" w14:textId="77777777" w:rsidR="00544B28" w:rsidRPr="0052230A" w:rsidDel="00900763" w:rsidRDefault="00544B28" w:rsidP="00995534">
      <w:pPr>
        <w:pStyle w:val="EndnoteText"/>
        <w:widowControl w:val="0"/>
        <w:rPr>
          <w:del w:id="487" w:author="Author"/>
          <w:color w:val="000000"/>
          <w:szCs w:val="22"/>
          <w:lang w:val="sv-SE"/>
        </w:rPr>
      </w:pPr>
      <w:del w:id="488" w:author="Author">
        <w:r w:rsidRPr="0052230A" w:rsidDel="00900763">
          <w:rPr>
            <w:color w:val="000000"/>
            <w:szCs w:val="22"/>
            <w:lang w:val="sv-SE"/>
          </w:rPr>
          <w:delText>Fertila kvinnor skall uppmanas å det bestämdaste att använda effektiv preventivmetod under behandlingen</w:delText>
        </w:r>
        <w:r w:rsidR="00B10EAC" w:rsidRPr="0052230A" w:rsidDel="00900763">
          <w:rPr>
            <w:color w:val="000000"/>
            <w:szCs w:val="22"/>
            <w:lang w:val="sv-SE"/>
          </w:rPr>
          <w:delText xml:space="preserve"> och under minst 15 dagar efter avslutad behandling med Glivec</w:delText>
        </w:r>
        <w:r w:rsidRPr="0052230A" w:rsidDel="00900763">
          <w:rPr>
            <w:color w:val="000000"/>
            <w:szCs w:val="22"/>
            <w:lang w:val="sv-SE"/>
          </w:rPr>
          <w:delText>.</w:delText>
        </w:r>
      </w:del>
    </w:p>
    <w:p w14:paraId="1C47322D" w14:textId="77777777" w:rsidR="00544B28" w:rsidRPr="0052230A" w:rsidDel="00900763" w:rsidRDefault="00544B28" w:rsidP="00995534">
      <w:pPr>
        <w:pStyle w:val="EndnoteText"/>
        <w:widowControl w:val="0"/>
        <w:rPr>
          <w:del w:id="489" w:author="Author"/>
          <w:color w:val="000000"/>
          <w:szCs w:val="22"/>
          <w:u w:val="single"/>
          <w:lang w:val="sv-SE"/>
        </w:rPr>
      </w:pPr>
    </w:p>
    <w:p w14:paraId="725CB0E0" w14:textId="77777777" w:rsidR="00620ABA" w:rsidRPr="0052230A" w:rsidDel="00900763" w:rsidRDefault="00620ABA" w:rsidP="00995534">
      <w:pPr>
        <w:pStyle w:val="EndnoteText"/>
        <w:keepNext/>
        <w:widowControl w:val="0"/>
        <w:rPr>
          <w:del w:id="490" w:author="Author"/>
          <w:color w:val="000000"/>
          <w:szCs w:val="22"/>
          <w:u w:val="single"/>
          <w:lang w:val="sv-SE"/>
        </w:rPr>
      </w:pPr>
      <w:del w:id="491" w:author="Author">
        <w:r w:rsidRPr="0052230A" w:rsidDel="00900763">
          <w:rPr>
            <w:color w:val="000000"/>
            <w:szCs w:val="22"/>
            <w:u w:val="single"/>
            <w:lang w:val="sv-SE"/>
          </w:rPr>
          <w:delText>Graviditet</w:delText>
        </w:r>
      </w:del>
    </w:p>
    <w:p w14:paraId="68FA7AFB" w14:textId="77777777" w:rsidR="004C6B65" w:rsidRPr="0052230A" w:rsidDel="00900763" w:rsidRDefault="004C6B65" w:rsidP="00995534">
      <w:pPr>
        <w:pStyle w:val="EndnoteText"/>
        <w:keepNext/>
        <w:widowControl w:val="0"/>
        <w:rPr>
          <w:del w:id="492" w:author="Author"/>
          <w:color w:val="000000"/>
          <w:szCs w:val="22"/>
          <w:lang w:val="sv-SE"/>
        </w:rPr>
      </w:pPr>
    </w:p>
    <w:p w14:paraId="6C4CE7E4" w14:textId="77777777" w:rsidR="00B11639" w:rsidRPr="0052230A" w:rsidDel="00900763" w:rsidRDefault="00046EE5" w:rsidP="00995534">
      <w:pPr>
        <w:pStyle w:val="EndnoteText"/>
        <w:widowControl w:val="0"/>
        <w:rPr>
          <w:del w:id="493" w:author="Author"/>
          <w:color w:val="000000"/>
          <w:szCs w:val="22"/>
          <w:lang w:val="sv-SE"/>
        </w:rPr>
      </w:pPr>
      <w:del w:id="494" w:author="Author">
        <w:r w:rsidRPr="0052230A" w:rsidDel="00900763">
          <w:rPr>
            <w:color w:val="000000"/>
            <w:szCs w:val="22"/>
            <w:lang w:val="sv-SE"/>
          </w:rPr>
          <w:delText xml:space="preserve">Det finns begränsad mängd </w:delText>
        </w:r>
        <w:r w:rsidR="00620ABA" w:rsidRPr="0052230A" w:rsidDel="00900763">
          <w:rPr>
            <w:color w:val="000000"/>
            <w:szCs w:val="22"/>
            <w:lang w:val="sv-SE"/>
          </w:rPr>
          <w:delText xml:space="preserve">data från behandling av gravida kvinnor med imatinib. </w:delText>
        </w:r>
        <w:r w:rsidR="00CE4727" w:rsidRPr="0052230A" w:rsidDel="00900763">
          <w:rPr>
            <w:color w:val="000000"/>
            <w:szCs w:val="22"/>
            <w:lang w:val="sv-SE"/>
          </w:rPr>
          <w:delText>Efter marknadsgodkännandet har det förekommit</w:delText>
        </w:r>
        <w:r w:rsidR="004046BD" w:rsidRPr="0052230A" w:rsidDel="00900763">
          <w:rPr>
            <w:color w:val="000000"/>
            <w:szCs w:val="22"/>
            <w:lang w:val="sv-SE"/>
          </w:rPr>
          <w:delText xml:space="preserve"> rapporte</w:delText>
        </w:r>
        <w:r w:rsidR="00CE4727" w:rsidRPr="0052230A" w:rsidDel="00900763">
          <w:rPr>
            <w:color w:val="000000"/>
            <w:szCs w:val="22"/>
            <w:lang w:val="sv-SE"/>
          </w:rPr>
          <w:delText xml:space="preserve">r </w:delText>
        </w:r>
        <w:r w:rsidR="004046BD" w:rsidRPr="0052230A" w:rsidDel="00900763">
          <w:rPr>
            <w:color w:val="000000"/>
            <w:szCs w:val="22"/>
            <w:lang w:val="sv-SE"/>
          </w:rPr>
          <w:delText xml:space="preserve">om spontana aborter och </w:delText>
        </w:r>
        <w:r w:rsidR="00CE4727" w:rsidRPr="0052230A" w:rsidDel="00900763">
          <w:rPr>
            <w:color w:val="000000"/>
            <w:szCs w:val="22"/>
            <w:lang w:val="sv-SE"/>
          </w:rPr>
          <w:delText xml:space="preserve">medfödda missbildningar från kvinnor som har tagit Glivec. </w:delText>
        </w:r>
        <w:r w:rsidR="00620ABA" w:rsidRPr="0052230A" w:rsidDel="00900763">
          <w:rPr>
            <w:color w:val="000000"/>
            <w:szCs w:val="22"/>
            <w:lang w:val="sv-SE"/>
          </w:rPr>
          <w:delText>Djurstudier har visat reproduktionstoxikologiska effekter (se avsnitt 5.3). Risken för fostret är okänd. Glivec skall användas under graviditet endast då det är absolut nödvändigt. Om läkemedlet används under graviditet måste patienten informeras om risken för fostret.</w:delText>
        </w:r>
      </w:del>
    </w:p>
    <w:p w14:paraId="5D690791" w14:textId="77777777" w:rsidR="00620ABA" w:rsidRPr="0052230A" w:rsidDel="00900763" w:rsidRDefault="00620ABA" w:rsidP="00995534">
      <w:pPr>
        <w:pStyle w:val="EndnoteText"/>
        <w:widowControl w:val="0"/>
        <w:rPr>
          <w:del w:id="495" w:author="Author"/>
          <w:color w:val="000000"/>
          <w:szCs w:val="22"/>
          <w:lang w:val="sv-SE"/>
        </w:rPr>
      </w:pPr>
    </w:p>
    <w:p w14:paraId="21543BB1" w14:textId="77777777" w:rsidR="00620ABA" w:rsidRPr="0052230A" w:rsidDel="00900763" w:rsidRDefault="00620ABA" w:rsidP="00995534">
      <w:pPr>
        <w:pStyle w:val="EndnoteText"/>
        <w:keepNext/>
        <w:widowControl w:val="0"/>
        <w:rPr>
          <w:del w:id="496" w:author="Author"/>
          <w:color w:val="000000"/>
          <w:szCs w:val="22"/>
          <w:u w:val="single"/>
          <w:lang w:val="sv-SE"/>
        </w:rPr>
      </w:pPr>
      <w:del w:id="497" w:author="Author">
        <w:r w:rsidRPr="0052230A" w:rsidDel="00900763">
          <w:rPr>
            <w:color w:val="000000"/>
            <w:szCs w:val="22"/>
            <w:u w:val="single"/>
            <w:lang w:val="sv-SE"/>
          </w:rPr>
          <w:delText>Amning</w:delText>
        </w:r>
      </w:del>
    </w:p>
    <w:p w14:paraId="3782AC00" w14:textId="77777777" w:rsidR="004C6B65" w:rsidRPr="0052230A" w:rsidDel="00900763" w:rsidRDefault="004C6B65" w:rsidP="00995534">
      <w:pPr>
        <w:pStyle w:val="EndnoteText"/>
        <w:keepNext/>
        <w:widowControl w:val="0"/>
        <w:rPr>
          <w:del w:id="498" w:author="Author"/>
          <w:color w:val="000000"/>
          <w:szCs w:val="22"/>
          <w:lang w:val="sv-SE"/>
        </w:rPr>
      </w:pPr>
    </w:p>
    <w:p w14:paraId="2B0D4668" w14:textId="77777777" w:rsidR="00620ABA" w:rsidRPr="0052230A" w:rsidDel="00900763" w:rsidRDefault="00DA4825" w:rsidP="00995534">
      <w:pPr>
        <w:pStyle w:val="EndnoteText"/>
        <w:widowControl w:val="0"/>
        <w:rPr>
          <w:del w:id="499" w:author="Author"/>
          <w:color w:val="000000"/>
          <w:szCs w:val="22"/>
          <w:lang w:val="sv-SE"/>
        </w:rPr>
      </w:pPr>
      <w:del w:id="500" w:author="Author">
        <w:r w:rsidRPr="0052230A" w:rsidDel="00900763">
          <w:rPr>
            <w:color w:val="000000"/>
            <w:szCs w:val="22"/>
            <w:lang w:val="sv-SE"/>
          </w:rPr>
          <w:delText>Det finns begränsad information om imatinibs distribution i människomjölk. Studier på två ammande kvinnor visar att b</w:delText>
        </w:r>
        <w:r w:rsidR="00AE104E" w:rsidRPr="0052230A" w:rsidDel="00900763">
          <w:rPr>
            <w:color w:val="000000"/>
            <w:szCs w:val="22"/>
            <w:lang w:val="sv-SE"/>
          </w:rPr>
          <w:delText xml:space="preserve">åde imatinib och dess aktiva metabolit kan </w:delText>
        </w:r>
        <w:r w:rsidR="00524135" w:rsidRPr="0052230A" w:rsidDel="00900763">
          <w:rPr>
            <w:color w:val="000000"/>
            <w:szCs w:val="22"/>
            <w:lang w:val="sv-SE"/>
          </w:rPr>
          <w:delText xml:space="preserve">distribueras i människomjölk. Mjölk-plasma-ratio </w:delText>
        </w:r>
        <w:r w:rsidRPr="0052230A" w:rsidDel="00900763">
          <w:rPr>
            <w:color w:val="000000"/>
            <w:szCs w:val="22"/>
            <w:lang w:val="sv-SE"/>
          </w:rPr>
          <w:delText xml:space="preserve">studerad i en enstaka patient </w:delText>
        </w:r>
        <w:r w:rsidR="00524135" w:rsidRPr="0052230A" w:rsidDel="00900763">
          <w:rPr>
            <w:color w:val="000000"/>
            <w:szCs w:val="22"/>
            <w:lang w:val="sv-SE"/>
          </w:rPr>
          <w:delText xml:space="preserve">bestämdes till 0,5 för imatinib och 0,9 for metaboliten, vilket tyder på större distribution av metaboliten i mjölken. </w:delText>
        </w:r>
        <w:r w:rsidR="002450AF" w:rsidRPr="0052230A" w:rsidDel="00900763">
          <w:rPr>
            <w:color w:val="000000"/>
            <w:szCs w:val="22"/>
            <w:lang w:val="sv-SE"/>
          </w:rPr>
          <w:delText>Med hänsyn taget till total koncentration av imatinib och metaboli</w:delText>
        </w:r>
        <w:r w:rsidR="00F038EC" w:rsidRPr="0052230A" w:rsidDel="00900763">
          <w:rPr>
            <w:color w:val="000000"/>
            <w:szCs w:val="22"/>
            <w:lang w:val="sv-SE"/>
          </w:rPr>
          <w:delText>t</w:delText>
        </w:r>
        <w:r w:rsidR="002450AF" w:rsidRPr="0052230A" w:rsidDel="00900763">
          <w:rPr>
            <w:color w:val="000000"/>
            <w:szCs w:val="22"/>
            <w:lang w:val="sv-SE"/>
          </w:rPr>
          <w:delText xml:space="preserve"> </w:delText>
        </w:r>
        <w:r w:rsidR="00F038EC" w:rsidRPr="0052230A" w:rsidDel="00900763">
          <w:rPr>
            <w:color w:val="000000"/>
            <w:szCs w:val="22"/>
            <w:lang w:val="sv-SE"/>
          </w:rPr>
          <w:delText>tillsammans</w:delText>
        </w:r>
        <w:r w:rsidR="002450AF" w:rsidRPr="0052230A" w:rsidDel="00900763">
          <w:rPr>
            <w:color w:val="000000"/>
            <w:szCs w:val="22"/>
            <w:lang w:val="sv-SE"/>
          </w:rPr>
          <w:delText xml:space="preserve"> och maximalt dygnsintag mjölk hos spädbarn skulle den totala exponeringen förväntas vara låg (</w:delText>
        </w:r>
        <w:r w:rsidR="002450AF" w:rsidRPr="0052230A" w:rsidDel="00900763">
          <w:rPr>
            <w:lang w:val="sv-SE"/>
          </w:rPr>
          <w:delText>~10</w:delText>
        </w:r>
        <w:r w:rsidR="00794E0C" w:rsidRPr="0052230A" w:rsidDel="00900763">
          <w:rPr>
            <w:lang w:val="sv-SE"/>
          </w:rPr>
          <w:delText> </w:delText>
        </w:r>
        <w:r w:rsidR="002450AF" w:rsidRPr="0052230A" w:rsidDel="00900763">
          <w:rPr>
            <w:lang w:val="sv-SE"/>
          </w:rPr>
          <w:delText>% av en terapeutisk dos).</w:delText>
        </w:r>
        <w:r w:rsidR="00F038EC" w:rsidRPr="0052230A" w:rsidDel="00900763">
          <w:rPr>
            <w:color w:val="000000"/>
            <w:szCs w:val="22"/>
            <w:lang w:val="sv-SE"/>
          </w:rPr>
          <w:delText xml:space="preserve"> Då effekt av exponering i låg dos på ett spädbarn är okänd bör dock kvinnor inte amma</w:delText>
        </w:r>
        <w:r w:rsidR="00B10EAC" w:rsidRPr="0052230A" w:rsidDel="00900763">
          <w:rPr>
            <w:color w:val="000000"/>
            <w:szCs w:val="22"/>
            <w:lang w:val="sv-SE"/>
          </w:rPr>
          <w:delText xml:space="preserve"> under behandling och under minst 15 dagar efter avslutad behandling med Glivec</w:delText>
        </w:r>
        <w:r w:rsidR="00F038EC" w:rsidRPr="0052230A" w:rsidDel="00900763">
          <w:rPr>
            <w:color w:val="000000"/>
            <w:szCs w:val="22"/>
            <w:lang w:val="sv-SE"/>
          </w:rPr>
          <w:delText>.</w:delText>
        </w:r>
      </w:del>
    </w:p>
    <w:p w14:paraId="3752C56B" w14:textId="77777777" w:rsidR="009B5411" w:rsidRPr="0052230A" w:rsidDel="00900763" w:rsidRDefault="009B5411" w:rsidP="00995534">
      <w:pPr>
        <w:pStyle w:val="EndnoteText"/>
        <w:widowControl w:val="0"/>
        <w:rPr>
          <w:del w:id="501" w:author="Author"/>
          <w:color w:val="000000"/>
          <w:szCs w:val="22"/>
          <w:lang w:val="sv-SE"/>
        </w:rPr>
      </w:pPr>
    </w:p>
    <w:p w14:paraId="7D6C7834" w14:textId="77777777" w:rsidR="009B5411" w:rsidRPr="0052230A" w:rsidDel="00900763" w:rsidRDefault="009B5411" w:rsidP="00995534">
      <w:pPr>
        <w:pStyle w:val="EndnoteText"/>
        <w:keepNext/>
        <w:widowControl w:val="0"/>
        <w:rPr>
          <w:del w:id="502" w:author="Author"/>
          <w:color w:val="000000"/>
          <w:szCs w:val="22"/>
          <w:u w:val="single"/>
          <w:lang w:val="sv-SE"/>
        </w:rPr>
      </w:pPr>
      <w:del w:id="503" w:author="Author">
        <w:r w:rsidRPr="0052230A" w:rsidDel="00900763">
          <w:rPr>
            <w:color w:val="000000"/>
            <w:szCs w:val="22"/>
            <w:u w:val="single"/>
            <w:lang w:val="sv-SE"/>
          </w:rPr>
          <w:delText>Fertilitet</w:delText>
        </w:r>
      </w:del>
    </w:p>
    <w:p w14:paraId="454C5708" w14:textId="77777777" w:rsidR="004C6B65" w:rsidRPr="0052230A" w:rsidDel="00900763" w:rsidRDefault="004C6B65" w:rsidP="00995534">
      <w:pPr>
        <w:pStyle w:val="EndnoteText"/>
        <w:keepNext/>
        <w:widowControl w:val="0"/>
        <w:rPr>
          <w:del w:id="504" w:author="Author"/>
          <w:color w:val="000000"/>
          <w:szCs w:val="22"/>
          <w:lang w:val="sv-SE"/>
        </w:rPr>
      </w:pPr>
    </w:p>
    <w:p w14:paraId="1CB3965D" w14:textId="77777777" w:rsidR="009B5411" w:rsidRPr="0052230A" w:rsidDel="00900763" w:rsidRDefault="006C7773" w:rsidP="00995534">
      <w:pPr>
        <w:pStyle w:val="EndnoteText"/>
        <w:widowControl w:val="0"/>
        <w:rPr>
          <w:del w:id="505" w:author="Author"/>
          <w:color w:val="000000"/>
          <w:szCs w:val="22"/>
          <w:lang w:val="sv-SE"/>
        </w:rPr>
      </w:pPr>
      <w:del w:id="506" w:author="Author">
        <w:r w:rsidRPr="0052230A" w:rsidDel="00900763">
          <w:rPr>
            <w:color w:val="000000"/>
            <w:szCs w:val="22"/>
            <w:lang w:val="sv-SE"/>
          </w:rPr>
          <w:delText>I pre</w:delText>
        </w:r>
        <w:r w:rsidR="00E4427F" w:rsidRPr="0052230A" w:rsidDel="00900763">
          <w:rPr>
            <w:color w:val="000000"/>
            <w:szCs w:val="22"/>
            <w:lang w:val="sv-SE"/>
          </w:rPr>
          <w:delText>k</w:delText>
        </w:r>
        <w:r w:rsidRPr="0052230A" w:rsidDel="00900763">
          <w:rPr>
            <w:color w:val="000000"/>
            <w:szCs w:val="22"/>
            <w:lang w:val="sv-SE"/>
          </w:rPr>
          <w:delText>liniska studier, var</w:delText>
        </w:r>
        <w:r w:rsidR="00E4427F" w:rsidRPr="0052230A" w:rsidDel="00900763">
          <w:rPr>
            <w:color w:val="000000"/>
            <w:szCs w:val="22"/>
            <w:lang w:val="sv-SE"/>
          </w:rPr>
          <w:delText xml:space="preserve"> </w:delText>
        </w:r>
        <w:r w:rsidRPr="0052230A" w:rsidDel="00900763">
          <w:rPr>
            <w:color w:val="000000"/>
            <w:szCs w:val="22"/>
            <w:lang w:val="sv-SE"/>
          </w:rPr>
          <w:delText xml:space="preserve">fertilitet hos </w:delText>
        </w:r>
        <w:r w:rsidR="008B7A37" w:rsidRPr="0052230A" w:rsidDel="00900763">
          <w:rPr>
            <w:color w:val="000000"/>
            <w:szCs w:val="22"/>
            <w:lang w:val="sv-SE"/>
          </w:rPr>
          <w:delText>ha</w:delText>
        </w:r>
        <w:r w:rsidR="009316B4" w:rsidRPr="0052230A" w:rsidDel="00900763">
          <w:rPr>
            <w:color w:val="000000"/>
            <w:szCs w:val="22"/>
            <w:lang w:val="sv-SE"/>
          </w:rPr>
          <w:delText>n- och h</w:delText>
        </w:r>
        <w:r w:rsidR="008B7A37" w:rsidRPr="0052230A" w:rsidDel="00900763">
          <w:rPr>
            <w:color w:val="000000"/>
            <w:szCs w:val="22"/>
            <w:lang w:val="sv-SE"/>
          </w:rPr>
          <w:delText>o</w:delText>
        </w:r>
        <w:r w:rsidR="009316B4" w:rsidRPr="0052230A" w:rsidDel="00900763">
          <w:rPr>
            <w:color w:val="000000"/>
            <w:szCs w:val="22"/>
            <w:lang w:val="sv-SE"/>
          </w:rPr>
          <w:delText>n</w:delText>
        </w:r>
        <w:r w:rsidR="00E4427F" w:rsidRPr="0052230A" w:rsidDel="00900763">
          <w:rPr>
            <w:color w:val="000000"/>
            <w:szCs w:val="22"/>
            <w:lang w:val="sv-SE"/>
          </w:rPr>
          <w:delText>råttor ej</w:delText>
        </w:r>
        <w:r w:rsidRPr="0052230A" w:rsidDel="00900763">
          <w:rPr>
            <w:color w:val="000000"/>
            <w:szCs w:val="22"/>
            <w:lang w:val="sv-SE"/>
          </w:rPr>
          <w:delText xml:space="preserve"> påverkad</w:delText>
        </w:r>
        <w:r w:rsidR="00B10EAC" w:rsidRPr="0052230A" w:rsidDel="00900763">
          <w:rPr>
            <w:color w:val="000000"/>
            <w:szCs w:val="22"/>
            <w:lang w:val="sv-SE"/>
          </w:rPr>
          <w:delText>, även om effekter på reproduktionsparametrar observerades</w:delText>
        </w:r>
        <w:r w:rsidRPr="0052230A" w:rsidDel="00900763">
          <w:rPr>
            <w:color w:val="000000"/>
            <w:szCs w:val="22"/>
            <w:lang w:val="sv-SE"/>
          </w:rPr>
          <w:delText xml:space="preserve"> (se avsnitt 5.3). </w:delText>
        </w:r>
        <w:r w:rsidR="009B5411" w:rsidRPr="0052230A" w:rsidDel="00900763">
          <w:rPr>
            <w:color w:val="000000"/>
            <w:szCs w:val="22"/>
            <w:lang w:val="sv-SE"/>
          </w:rPr>
          <w:delText xml:space="preserve">Humana studier på patienter som fått Glivec och effekten på fertilitet och </w:delText>
        </w:r>
        <w:r w:rsidR="006D3AB5" w:rsidRPr="0052230A" w:rsidDel="00900763">
          <w:rPr>
            <w:color w:val="000000"/>
            <w:szCs w:val="22"/>
            <w:lang w:val="sv-SE"/>
          </w:rPr>
          <w:delText>game</w:delText>
        </w:r>
        <w:r w:rsidR="009B5411" w:rsidRPr="0052230A" w:rsidDel="00900763">
          <w:rPr>
            <w:color w:val="000000"/>
            <w:szCs w:val="22"/>
            <w:lang w:val="sv-SE"/>
          </w:rPr>
          <w:delText xml:space="preserve">togenes har inte utförts. </w:delText>
        </w:r>
        <w:r w:rsidR="006D3AB5" w:rsidRPr="0052230A" w:rsidDel="00900763">
          <w:rPr>
            <w:color w:val="000000"/>
            <w:szCs w:val="22"/>
            <w:lang w:val="sv-SE"/>
          </w:rPr>
          <w:delText>P</w:delText>
        </w:r>
        <w:r w:rsidR="009B5411" w:rsidRPr="0052230A" w:rsidDel="00900763">
          <w:rPr>
            <w:color w:val="000000"/>
            <w:szCs w:val="22"/>
            <w:lang w:val="sv-SE"/>
          </w:rPr>
          <w:delText>atienter som är oroliga över sin fertilitet vid behandling med Glivec bör råd</w:delText>
        </w:r>
        <w:r w:rsidRPr="0052230A" w:rsidDel="00900763">
          <w:rPr>
            <w:color w:val="000000"/>
            <w:szCs w:val="22"/>
            <w:lang w:val="sv-SE"/>
          </w:rPr>
          <w:delText>göra med läkare</w:delText>
        </w:r>
        <w:r w:rsidR="009B5411" w:rsidRPr="0052230A" w:rsidDel="00900763">
          <w:rPr>
            <w:color w:val="000000"/>
            <w:szCs w:val="22"/>
            <w:lang w:val="sv-SE"/>
          </w:rPr>
          <w:delText>.</w:delText>
        </w:r>
      </w:del>
    </w:p>
    <w:p w14:paraId="309C3A10" w14:textId="77777777" w:rsidR="00620ABA" w:rsidRPr="0052230A" w:rsidDel="00900763" w:rsidRDefault="00620ABA" w:rsidP="00995534">
      <w:pPr>
        <w:pStyle w:val="EndnoteText"/>
        <w:widowControl w:val="0"/>
        <w:rPr>
          <w:del w:id="507" w:author="Author"/>
          <w:color w:val="000000"/>
          <w:szCs w:val="22"/>
          <w:lang w:val="sv-SE"/>
        </w:rPr>
      </w:pPr>
    </w:p>
    <w:p w14:paraId="746C4E34" w14:textId="77777777" w:rsidR="00620ABA" w:rsidRPr="00995534" w:rsidDel="00900763" w:rsidRDefault="00620ABA" w:rsidP="00995534">
      <w:pPr>
        <w:keepNext/>
        <w:tabs>
          <w:tab w:val="clear" w:pos="567"/>
        </w:tabs>
        <w:spacing w:line="240" w:lineRule="auto"/>
        <w:ind w:left="567" w:hanging="567"/>
        <w:rPr>
          <w:del w:id="508" w:author="Author"/>
          <w:b/>
          <w:bCs/>
          <w:lang w:val="sv-SE"/>
        </w:rPr>
      </w:pPr>
      <w:del w:id="509" w:author="Author">
        <w:r w:rsidRPr="00995534" w:rsidDel="00900763">
          <w:rPr>
            <w:b/>
            <w:bCs/>
            <w:lang w:val="sv-SE"/>
          </w:rPr>
          <w:delText>4.7</w:delText>
        </w:r>
        <w:r w:rsidRPr="00995534" w:rsidDel="00900763">
          <w:rPr>
            <w:b/>
            <w:bCs/>
            <w:lang w:val="sv-SE"/>
          </w:rPr>
          <w:tab/>
          <w:delText>Effekter på förmåga</w:delText>
        </w:r>
        <w:r w:rsidR="00434E88" w:rsidRPr="00995534" w:rsidDel="00900763">
          <w:rPr>
            <w:b/>
            <w:bCs/>
            <w:lang w:val="sv-SE"/>
          </w:rPr>
          <w:delText>n</w:delText>
        </w:r>
        <w:r w:rsidRPr="00995534" w:rsidDel="00900763">
          <w:rPr>
            <w:b/>
            <w:bCs/>
            <w:lang w:val="sv-SE"/>
          </w:rPr>
          <w:delText xml:space="preserve"> att framföra fordon och använda maskiner</w:delText>
        </w:r>
      </w:del>
    </w:p>
    <w:p w14:paraId="7A010B49" w14:textId="77777777" w:rsidR="00620ABA" w:rsidRPr="0052230A" w:rsidDel="00900763" w:rsidRDefault="00620ABA" w:rsidP="00995534">
      <w:pPr>
        <w:pStyle w:val="EndnoteText"/>
        <w:keepNext/>
        <w:widowControl w:val="0"/>
        <w:tabs>
          <w:tab w:val="clear" w:pos="567"/>
        </w:tabs>
        <w:rPr>
          <w:del w:id="510" w:author="Author"/>
          <w:color w:val="000000"/>
          <w:szCs w:val="22"/>
          <w:lang w:val="sv-SE"/>
        </w:rPr>
      </w:pPr>
    </w:p>
    <w:p w14:paraId="151AED07" w14:textId="77777777" w:rsidR="00620ABA" w:rsidRPr="0052230A" w:rsidDel="00900763" w:rsidRDefault="00E4427F" w:rsidP="00995534">
      <w:pPr>
        <w:pStyle w:val="EndnoteText"/>
        <w:widowControl w:val="0"/>
        <w:tabs>
          <w:tab w:val="clear" w:pos="567"/>
        </w:tabs>
        <w:rPr>
          <w:del w:id="511" w:author="Author"/>
          <w:color w:val="000000"/>
          <w:szCs w:val="22"/>
          <w:lang w:val="sv-SE"/>
        </w:rPr>
      </w:pPr>
      <w:del w:id="512" w:author="Author">
        <w:r w:rsidRPr="0052230A" w:rsidDel="00900763">
          <w:rPr>
            <w:snapToGrid w:val="0"/>
            <w:color w:val="000000"/>
            <w:szCs w:val="22"/>
            <w:lang w:val="sv-SE"/>
          </w:rPr>
          <w:delText>P</w:delText>
        </w:r>
        <w:r w:rsidR="00620ABA" w:rsidRPr="0052230A" w:rsidDel="00900763">
          <w:rPr>
            <w:snapToGrid w:val="0"/>
            <w:color w:val="000000"/>
            <w:szCs w:val="22"/>
            <w:lang w:val="sv-SE"/>
          </w:rPr>
          <w:delText>atienterna</w:delText>
        </w:r>
        <w:r w:rsidRPr="0052230A" w:rsidDel="00900763">
          <w:rPr>
            <w:snapToGrid w:val="0"/>
            <w:color w:val="000000"/>
            <w:szCs w:val="22"/>
            <w:lang w:val="sv-SE"/>
          </w:rPr>
          <w:delText xml:space="preserve"> ska</w:delText>
        </w:r>
        <w:r w:rsidR="00620ABA" w:rsidRPr="0052230A" w:rsidDel="00900763">
          <w:rPr>
            <w:snapToGrid w:val="0"/>
            <w:color w:val="000000"/>
            <w:szCs w:val="22"/>
            <w:lang w:val="sv-SE"/>
          </w:rPr>
          <w:delText xml:space="preserve"> informeras om att de kan uppleva biverkningar som yrsel</w:delText>
        </w:r>
        <w:r w:rsidR="00D10631" w:rsidRPr="0052230A" w:rsidDel="00900763">
          <w:rPr>
            <w:snapToGrid w:val="0"/>
            <w:color w:val="000000"/>
            <w:szCs w:val="22"/>
            <w:lang w:val="sv-SE"/>
          </w:rPr>
          <w:delText>,</w:delText>
        </w:r>
        <w:r w:rsidR="00620ABA" w:rsidRPr="0052230A" w:rsidDel="00900763">
          <w:rPr>
            <w:snapToGrid w:val="0"/>
            <w:color w:val="000000"/>
            <w:szCs w:val="22"/>
            <w:lang w:val="sv-SE"/>
          </w:rPr>
          <w:delText xml:space="preserve"> dimsyn</w:delText>
        </w:r>
        <w:r w:rsidR="00D10631" w:rsidRPr="0052230A" w:rsidDel="00900763">
          <w:rPr>
            <w:snapToGrid w:val="0"/>
            <w:color w:val="000000"/>
            <w:szCs w:val="22"/>
            <w:lang w:val="sv-SE"/>
          </w:rPr>
          <w:delText xml:space="preserve"> eller trötthet</w:delText>
        </w:r>
        <w:r w:rsidR="00620ABA" w:rsidRPr="0052230A" w:rsidDel="00900763">
          <w:rPr>
            <w:snapToGrid w:val="0"/>
            <w:color w:val="000000"/>
            <w:szCs w:val="22"/>
            <w:lang w:val="sv-SE"/>
          </w:rPr>
          <w:delText xml:space="preserve"> under behandlingen med imatinib. Därför skall man uppmana till försiktighet vid bilkörning eller användning av maskiner.</w:delText>
        </w:r>
      </w:del>
    </w:p>
    <w:p w14:paraId="4503E29C" w14:textId="77777777" w:rsidR="00620ABA" w:rsidRPr="0052230A" w:rsidDel="00900763" w:rsidRDefault="00620ABA" w:rsidP="00995534">
      <w:pPr>
        <w:pStyle w:val="EndnoteText"/>
        <w:widowControl w:val="0"/>
        <w:tabs>
          <w:tab w:val="clear" w:pos="567"/>
        </w:tabs>
        <w:rPr>
          <w:del w:id="513" w:author="Author"/>
          <w:color w:val="000000"/>
          <w:szCs w:val="22"/>
          <w:lang w:val="sv-SE"/>
        </w:rPr>
      </w:pPr>
    </w:p>
    <w:p w14:paraId="411955EF" w14:textId="77777777" w:rsidR="00620ABA" w:rsidRPr="00995534" w:rsidDel="00900763" w:rsidRDefault="00620ABA" w:rsidP="00995534">
      <w:pPr>
        <w:keepNext/>
        <w:tabs>
          <w:tab w:val="clear" w:pos="567"/>
        </w:tabs>
        <w:spacing w:line="240" w:lineRule="auto"/>
        <w:ind w:left="567" w:hanging="567"/>
        <w:rPr>
          <w:del w:id="514" w:author="Author"/>
          <w:b/>
          <w:bCs/>
          <w:lang w:val="sv-SE"/>
        </w:rPr>
      </w:pPr>
      <w:del w:id="515" w:author="Author">
        <w:r w:rsidRPr="00995534" w:rsidDel="00900763">
          <w:rPr>
            <w:b/>
            <w:bCs/>
            <w:lang w:val="sv-SE"/>
          </w:rPr>
          <w:delText>4.8</w:delText>
        </w:r>
        <w:r w:rsidRPr="00995534" w:rsidDel="00900763">
          <w:rPr>
            <w:b/>
            <w:bCs/>
            <w:lang w:val="sv-SE"/>
          </w:rPr>
          <w:tab/>
          <w:delText>Biverkningar</w:delText>
        </w:r>
      </w:del>
    </w:p>
    <w:p w14:paraId="040294CF" w14:textId="77777777" w:rsidR="00620ABA" w:rsidRPr="0052230A" w:rsidDel="00900763" w:rsidRDefault="00620ABA" w:rsidP="00995534">
      <w:pPr>
        <w:keepNext/>
        <w:widowControl w:val="0"/>
        <w:tabs>
          <w:tab w:val="clear" w:pos="567"/>
        </w:tabs>
        <w:spacing w:line="240" w:lineRule="auto"/>
        <w:rPr>
          <w:del w:id="516" w:author="Author"/>
          <w:color w:val="000000"/>
          <w:szCs w:val="22"/>
          <w:lang w:val="sv-SE"/>
        </w:rPr>
      </w:pPr>
    </w:p>
    <w:p w14:paraId="72137AA6" w14:textId="77777777" w:rsidR="00620ABA" w:rsidRPr="0052230A" w:rsidDel="00900763" w:rsidRDefault="00620ABA" w:rsidP="00995534">
      <w:pPr>
        <w:pStyle w:val="TextChar"/>
        <w:widowControl w:val="0"/>
        <w:spacing w:before="0"/>
        <w:jc w:val="left"/>
        <w:rPr>
          <w:del w:id="517" w:author="Author"/>
          <w:color w:val="000000"/>
          <w:sz w:val="22"/>
          <w:szCs w:val="22"/>
          <w:lang w:val="sv-SE"/>
        </w:rPr>
      </w:pPr>
      <w:del w:id="518" w:author="Author">
        <w:r w:rsidRPr="0052230A" w:rsidDel="00900763">
          <w:rPr>
            <w:color w:val="000000"/>
            <w:sz w:val="22"/>
            <w:szCs w:val="22"/>
            <w:lang w:val="sv-SE"/>
          </w:rPr>
          <w:delText>Patienter med avancerade maligniteter kan ha flera andra symtom relaterade till grundsjukdomen, dess progression och samtidig behandling med flera andra läkemedel vilket försvårar bedömningen av ett eventuellt orsakssamband vid misstänkt biverkan.</w:delText>
        </w:r>
      </w:del>
    </w:p>
    <w:p w14:paraId="70552E02" w14:textId="77777777" w:rsidR="00620ABA" w:rsidRPr="0052230A" w:rsidDel="00900763" w:rsidRDefault="00620ABA" w:rsidP="00995534">
      <w:pPr>
        <w:pStyle w:val="TextChar"/>
        <w:widowControl w:val="0"/>
        <w:spacing w:before="0"/>
        <w:jc w:val="left"/>
        <w:rPr>
          <w:del w:id="519" w:author="Author"/>
          <w:color w:val="000000"/>
          <w:sz w:val="22"/>
          <w:szCs w:val="22"/>
          <w:lang w:val="sv-SE"/>
        </w:rPr>
      </w:pPr>
    </w:p>
    <w:p w14:paraId="0ED2FEBC" w14:textId="77777777" w:rsidR="00620ABA" w:rsidRPr="0052230A" w:rsidDel="00900763" w:rsidRDefault="00620ABA" w:rsidP="00995534">
      <w:pPr>
        <w:pStyle w:val="TextChar"/>
        <w:widowControl w:val="0"/>
        <w:spacing w:before="0"/>
        <w:jc w:val="left"/>
        <w:rPr>
          <w:del w:id="520" w:author="Author"/>
          <w:color w:val="000000"/>
          <w:sz w:val="22"/>
          <w:szCs w:val="22"/>
          <w:lang w:val="sv-SE"/>
        </w:rPr>
      </w:pPr>
      <w:del w:id="521" w:author="Author">
        <w:r w:rsidRPr="0052230A" w:rsidDel="00900763">
          <w:rPr>
            <w:color w:val="000000"/>
            <w:sz w:val="22"/>
            <w:szCs w:val="22"/>
            <w:lang w:val="sv-SE"/>
          </w:rPr>
          <w:delText>Behandlingsavbrott på grund av läkemedelsrelaterade biverkningar i kliniska prövningar på KML observerades hos 2,4</w:delText>
        </w:r>
        <w:r w:rsidR="00370A4C" w:rsidRPr="0052230A" w:rsidDel="00900763">
          <w:rPr>
            <w:color w:val="000000"/>
            <w:sz w:val="22"/>
            <w:szCs w:val="22"/>
            <w:lang w:val="sv-SE"/>
          </w:rPr>
          <w:delText> </w:delText>
        </w:r>
        <w:r w:rsidRPr="0052230A" w:rsidDel="00900763">
          <w:rPr>
            <w:color w:val="000000"/>
            <w:sz w:val="22"/>
            <w:szCs w:val="22"/>
            <w:lang w:val="sv-SE"/>
          </w:rPr>
          <w:delText>% av nyligen diagnostiserade patienter, 4</w:delText>
        </w:r>
        <w:r w:rsidR="00370A4C" w:rsidRPr="0052230A" w:rsidDel="00900763">
          <w:rPr>
            <w:color w:val="000000"/>
            <w:sz w:val="22"/>
            <w:szCs w:val="22"/>
            <w:lang w:val="sv-SE"/>
          </w:rPr>
          <w:delText> </w:delText>
        </w:r>
        <w:r w:rsidRPr="0052230A" w:rsidDel="00900763">
          <w:rPr>
            <w:color w:val="000000"/>
            <w:sz w:val="22"/>
            <w:szCs w:val="22"/>
            <w:lang w:val="sv-SE"/>
          </w:rPr>
          <w:delText>% av patienter i sen kronisk fas efter att ha sviktat på interferonbehandling, 4</w:delText>
        </w:r>
        <w:r w:rsidR="00370A4C" w:rsidRPr="0052230A" w:rsidDel="00900763">
          <w:rPr>
            <w:color w:val="000000"/>
            <w:sz w:val="22"/>
            <w:szCs w:val="22"/>
            <w:lang w:val="sv-SE"/>
          </w:rPr>
          <w:delText> </w:delText>
        </w:r>
        <w:r w:rsidRPr="0052230A" w:rsidDel="00900763">
          <w:rPr>
            <w:color w:val="000000"/>
            <w:sz w:val="22"/>
            <w:szCs w:val="22"/>
            <w:lang w:val="sv-SE"/>
          </w:rPr>
          <w:delText>% av patienter i accelererad fas efter att ha sviktat på interferonbehandling och 5</w:delText>
        </w:r>
        <w:r w:rsidR="00370A4C" w:rsidRPr="0052230A" w:rsidDel="00900763">
          <w:rPr>
            <w:color w:val="000000"/>
            <w:sz w:val="22"/>
            <w:szCs w:val="22"/>
            <w:lang w:val="sv-SE"/>
          </w:rPr>
          <w:delText> </w:delText>
        </w:r>
        <w:r w:rsidRPr="0052230A" w:rsidDel="00900763">
          <w:rPr>
            <w:color w:val="000000"/>
            <w:sz w:val="22"/>
            <w:szCs w:val="22"/>
            <w:lang w:val="sv-SE"/>
          </w:rPr>
          <w:delText>% av patienter i blastkris efter att ha sviktat på interferonbehandling. Vid GIST avbröts användningen av studieläkemedlet på grund av läkemedelsrelaterade biverkningar hos 4</w:delText>
        </w:r>
        <w:r w:rsidR="00370A4C" w:rsidRPr="0052230A" w:rsidDel="00900763">
          <w:rPr>
            <w:color w:val="000000"/>
            <w:sz w:val="22"/>
            <w:szCs w:val="22"/>
            <w:lang w:val="sv-SE"/>
          </w:rPr>
          <w:delText> </w:delText>
        </w:r>
        <w:r w:rsidRPr="0052230A" w:rsidDel="00900763">
          <w:rPr>
            <w:color w:val="000000"/>
            <w:sz w:val="22"/>
            <w:szCs w:val="22"/>
            <w:lang w:val="sv-SE"/>
          </w:rPr>
          <w:delText>% av patienterna.</w:delText>
        </w:r>
      </w:del>
    </w:p>
    <w:p w14:paraId="4F833D73" w14:textId="77777777" w:rsidR="00620ABA" w:rsidRPr="0052230A" w:rsidDel="00900763" w:rsidRDefault="00620ABA" w:rsidP="00995534">
      <w:pPr>
        <w:pStyle w:val="TextChar"/>
        <w:widowControl w:val="0"/>
        <w:spacing w:before="0"/>
        <w:jc w:val="left"/>
        <w:rPr>
          <w:del w:id="522" w:author="Author"/>
          <w:color w:val="000000"/>
          <w:sz w:val="22"/>
          <w:szCs w:val="22"/>
          <w:lang w:val="sv-SE"/>
        </w:rPr>
      </w:pPr>
    </w:p>
    <w:p w14:paraId="78D945BB" w14:textId="77777777" w:rsidR="00620ABA" w:rsidRPr="0052230A" w:rsidDel="00900763" w:rsidRDefault="00620ABA" w:rsidP="00995534">
      <w:pPr>
        <w:pStyle w:val="TextChar"/>
        <w:widowControl w:val="0"/>
        <w:spacing w:before="0"/>
        <w:jc w:val="left"/>
        <w:rPr>
          <w:del w:id="523" w:author="Author"/>
          <w:color w:val="000000"/>
          <w:sz w:val="22"/>
          <w:szCs w:val="22"/>
          <w:lang w:val="sv-SE"/>
        </w:rPr>
      </w:pPr>
      <w:del w:id="524" w:author="Author">
        <w:r w:rsidRPr="0052230A" w:rsidDel="00900763">
          <w:rPr>
            <w:color w:val="000000"/>
            <w:sz w:val="22"/>
            <w:szCs w:val="22"/>
            <w:lang w:val="sv-SE"/>
          </w:rPr>
          <w:delText xml:space="preserve">Biverkningarna var likartade vid alla indikationer, med två undantag. Det förekom mer myelosuppression hos KML-patienterna än vid GIST, vilket troligen beror på den underliggande sjukdomen. </w:delText>
        </w:r>
        <w:r w:rsidR="00D17AB6" w:rsidRPr="0052230A" w:rsidDel="00900763">
          <w:rPr>
            <w:color w:val="000000"/>
            <w:sz w:val="22"/>
            <w:szCs w:val="22"/>
            <w:lang w:val="sv-SE"/>
          </w:rPr>
          <w:delText>I studien på patienter med icke-resercerbar och/eller metastaserande GIST upplevde 7 (5</w:delText>
        </w:r>
        <w:r w:rsidR="00370A4C" w:rsidRPr="0052230A" w:rsidDel="00900763">
          <w:rPr>
            <w:color w:val="000000"/>
            <w:sz w:val="22"/>
            <w:szCs w:val="22"/>
            <w:lang w:val="sv-SE"/>
          </w:rPr>
          <w:delText> </w:delText>
        </w:r>
        <w:r w:rsidR="00D17AB6" w:rsidRPr="0052230A" w:rsidDel="00900763">
          <w:rPr>
            <w:color w:val="000000"/>
            <w:sz w:val="22"/>
            <w:szCs w:val="22"/>
            <w:lang w:val="sv-SE"/>
          </w:rPr>
          <w:delText>%)</w:delText>
        </w:r>
        <w:r w:rsidRPr="0052230A" w:rsidDel="00900763">
          <w:rPr>
            <w:color w:val="000000"/>
            <w:sz w:val="22"/>
            <w:szCs w:val="22"/>
            <w:lang w:val="sv-SE"/>
          </w:rPr>
          <w:delText xml:space="preserve"> patienter GI-blödningar av Common Toxicity Criteria, CTC-nivå 3/4 (3 patienter), intratumorala blödningar (3 patienter) eller båda (1 patient). Lokaliseringen av GI-tumörerna kan ha varit ursprunget till GI-blödningarna (se avsnitt 4.4). Gastrointestinala och tumorala blödningar kan vara allvarliga och i vissa fall dödliga. De vanligast förekommande (</w:delText>
        </w:r>
        <w:r w:rsidRPr="0052230A" w:rsidDel="00900763">
          <w:rPr>
            <w:snapToGrid w:val="0"/>
            <w:color w:val="000000"/>
            <w:sz w:val="22"/>
            <w:szCs w:val="22"/>
            <w:lang w:val="sv-SE"/>
          </w:rPr>
          <w:sym w:font="Symbol" w:char="F0B3"/>
        </w:r>
        <w:r w:rsidRPr="0052230A" w:rsidDel="00900763">
          <w:rPr>
            <w:snapToGrid w:val="0"/>
            <w:color w:val="000000"/>
            <w:sz w:val="22"/>
            <w:szCs w:val="22"/>
            <w:lang w:val="sv-SE"/>
          </w:rPr>
          <w:delText> </w:delText>
        </w:r>
        <w:r w:rsidRPr="0077447B" w:rsidDel="00900763">
          <w:rPr>
            <w:color w:val="000000"/>
            <w:sz w:val="22"/>
            <w:szCs w:val="22"/>
            <w:lang w:val="sv-SE"/>
          </w:rPr>
          <w:delText>10</w:delText>
        </w:r>
        <w:r w:rsidR="00370A4C" w:rsidRPr="0077447B" w:rsidDel="00900763">
          <w:rPr>
            <w:color w:val="000000"/>
            <w:sz w:val="22"/>
            <w:szCs w:val="22"/>
            <w:lang w:val="sv-SE"/>
          </w:rPr>
          <w:delText> </w:delText>
        </w:r>
        <w:r w:rsidRPr="00C13BF7" w:rsidDel="00900763">
          <w:rPr>
            <w:color w:val="000000"/>
            <w:sz w:val="22"/>
            <w:szCs w:val="22"/>
            <w:lang w:val="sv-SE"/>
          </w:rPr>
          <w:delText>%) läkemedelsrelaterade biverkningarna i båda fallen var lätt illamående, kräkning, diarré, buksmärta, trötthet, myalgi, muskelkramper och hudutslag. Ytl</w:delText>
        </w:r>
        <w:r w:rsidRPr="00B57A57" w:rsidDel="00900763">
          <w:rPr>
            <w:color w:val="000000"/>
            <w:sz w:val="22"/>
            <w:szCs w:val="22"/>
            <w:lang w:val="sv-SE"/>
          </w:rPr>
          <w:delText>iga ödem var vanligt förekommande i alla studier och beskrevs i första hand såsom periorbita</w:delText>
        </w:r>
        <w:r w:rsidRPr="00DF3777" w:rsidDel="00900763">
          <w:rPr>
            <w:color w:val="000000"/>
            <w:sz w:val="22"/>
            <w:szCs w:val="22"/>
            <w:lang w:val="sv-SE"/>
          </w:rPr>
          <w:delText xml:space="preserve">la eller underbensödem. Dessa ödem var dock sällan allvarliga och kunde behandlas med hjälp av diuretika och andra understödjande åtgärder eller genom minskning av </w:delText>
        </w:r>
        <w:r w:rsidRPr="0052230A" w:rsidDel="00900763">
          <w:rPr>
            <w:color w:val="000000"/>
            <w:sz w:val="22"/>
            <w:szCs w:val="22"/>
            <w:lang w:val="sv-SE"/>
          </w:rPr>
          <w:delText>Glivec-dosen.</w:delText>
        </w:r>
      </w:del>
    </w:p>
    <w:p w14:paraId="425518C9" w14:textId="77777777" w:rsidR="00620ABA" w:rsidRPr="0052230A" w:rsidDel="00900763" w:rsidRDefault="00620ABA" w:rsidP="00995534">
      <w:pPr>
        <w:pStyle w:val="TextChar"/>
        <w:widowControl w:val="0"/>
        <w:spacing w:before="0"/>
        <w:jc w:val="left"/>
        <w:rPr>
          <w:del w:id="525" w:author="Author"/>
          <w:color w:val="000000"/>
          <w:sz w:val="22"/>
          <w:szCs w:val="22"/>
          <w:lang w:val="sv-SE"/>
        </w:rPr>
      </w:pPr>
    </w:p>
    <w:p w14:paraId="55A4A89E" w14:textId="77777777" w:rsidR="00620ABA" w:rsidRPr="0052230A" w:rsidDel="00900763" w:rsidRDefault="00620ABA" w:rsidP="00995534">
      <w:pPr>
        <w:pStyle w:val="TextChar"/>
        <w:widowControl w:val="0"/>
        <w:spacing w:before="0"/>
        <w:jc w:val="left"/>
        <w:rPr>
          <w:del w:id="526" w:author="Author"/>
          <w:color w:val="000000"/>
          <w:sz w:val="22"/>
          <w:szCs w:val="22"/>
          <w:lang w:val="sv-SE"/>
        </w:rPr>
      </w:pPr>
      <w:del w:id="527" w:author="Author">
        <w:r w:rsidRPr="0052230A" w:rsidDel="00900763">
          <w:rPr>
            <w:color w:val="000000"/>
            <w:sz w:val="22"/>
            <w:szCs w:val="22"/>
            <w:lang w:val="sv-SE"/>
          </w:rPr>
          <w:delText>När imatinib kombinerades med kemoterapi i högdos på Ph+ ALL-patienter observerades övergående levertoxicitet i form av förhöjning av transaminaser och hyperbilirubinemi.</w:delText>
        </w:r>
        <w:r w:rsidR="00456ABA" w:rsidRPr="0052230A" w:rsidDel="00900763">
          <w:rPr>
            <w:color w:val="000000"/>
            <w:sz w:val="22"/>
            <w:szCs w:val="22"/>
            <w:lang w:val="sv-SE"/>
          </w:rPr>
          <w:delText xml:space="preserve"> Med hänsyn till den begränsade </w:delText>
        </w:r>
        <w:r w:rsidR="00F367EF" w:rsidRPr="0052230A" w:rsidDel="00900763">
          <w:rPr>
            <w:color w:val="000000"/>
            <w:sz w:val="22"/>
            <w:szCs w:val="22"/>
            <w:lang w:val="sv-SE"/>
          </w:rPr>
          <w:delText xml:space="preserve">säkerhetsdatabasen, så är de biverkningar som hittills rapporterats hos barn överensstämmande med den kända säkerhetsprofilen hos vuxna patienter med Ph+ ALL. </w:delText>
        </w:r>
        <w:r w:rsidR="00717594" w:rsidRPr="0052230A" w:rsidDel="00900763">
          <w:rPr>
            <w:color w:val="000000"/>
            <w:sz w:val="22"/>
            <w:szCs w:val="22"/>
            <w:lang w:val="sv-SE"/>
          </w:rPr>
          <w:delText>Säkerhetsdatabasen för barn med Ph+ ALL är mycket begränsad, men inga nya säkerhetsproblem har identifierats.</w:delText>
        </w:r>
      </w:del>
    </w:p>
    <w:p w14:paraId="28E587D2" w14:textId="77777777" w:rsidR="00620ABA" w:rsidRPr="0052230A" w:rsidDel="00900763" w:rsidRDefault="00620ABA" w:rsidP="00995534">
      <w:pPr>
        <w:pStyle w:val="TextChar"/>
        <w:widowControl w:val="0"/>
        <w:spacing w:before="0"/>
        <w:jc w:val="left"/>
        <w:rPr>
          <w:del w:id="528" w:author="Author"/>
          <w:color w:val="000000"/>
          <w:sz w:val="22"/>
          <w:szCs w:val="22"/>
          <w:lang w:val="sv-SE"/>
        </w:rPr>
      </w:pPr>
    </w:p>
    <w:p w14:paraId="089855A4" w14:textId="77777777" w:rsidR="00620ABA" w:rsidRPr="0052230A" w:rsidDel="00900763" w:rsidRDefault="00620ABA" w:rsidP="00995534">
      <w:pPr>
        <w:pStyle w:val="TextChar"/>
        <w:widowControl w:val="0"/>
        <w:spacing w:before="0"/>
        <w:jc w:val="left"/>
        <w:rPr>
          <w:del w:id="529" w:author="Author"/>
          <w:color w:val="000000"/>
          <w:sz w:val="22"/>
          <w:szCs w:val="22"/>
          <w:lang w:val="sv-SE"/>
        </w:rPr>
      </w:pPr>
      <w:del w:id="530" w:author="Author">
        <w:r w:rsidRPr="0052230A" w:rsidDel="00900763">
          <w:rPr>
            <w:color w:val="000000"/>
            <w:sz w:val="22"/>
            <w:szCs w:val="22"/>
            <w:lang w:val="sv-SE"/>
          </w:rPr>
          <w:delText>Olika biverkningar såsom pleurautgjutning, ascites, lungödem och snabb viktuppgång med eller utan ytligt ödem kan sammantaget benämnas ”vätskeretention”. Dessa biverkningar kan vanligen hanteras genom att tillfälligt hålla inne behandlingen med Glivec och ge diuretika och andra adekvata understödjande åtgärder. I en del fall kan dock dessa biverkningar vara allvarliga eller livshotande och ett flertal patienter med blastkris dog med en komplex klinisk bild av pleurautgjutning, hjärtsvikt och njursvikt. Inga särskilda säkerhetsfynd noterades i kliniska prövningar på barn.</w:delText>
        </w:r>
      </w:del>
    </w:p>
    <w:p w14:paraId="571A1997" w14:textId="77777777" w:rsidR="00620ABA" w:rsidRPr="0052230A" w:rsidDel="00900763" w:rsidRDefault="00620ABA" w:rsidP="00995534">
      <w:pPr>
        <w:pStyle w:val="TextChar"/>
        <w:widowControl w:val="0"/>
        <w:spacing w:before="0"/>
        <w:jc w:val="left"/>
        <w:rPr>
          <w:del w:id="531" w:author="Author"/>
          <w:color w:val="000000"/>
          <w:sz w:val="22"/>
          <w:szCs w:val="22"/>
          <w:lang w:val="sv-SE"/>
        </w:rPr>
      </w:pPr>
    </w:p>
    <w:p w14:paraId="1F54ABB8" w14:textId="77777777" w:rsidR="00620ABA" w:rsidRPr="0052230A" w:rsidDel="00900763" w:rsidRDefault="00620ABA" w:rsidP="00995534">
      <w:pPr>
        <w:pStyle w:val="TextChar"/>
        <w:keepNext/>
        <w:widowControl w:val="0"/>
        <w:spacing w:before="0"/>
        <w:jc w:val="left"/>
        <w:rPr>
          <w:del w:id="532" w:author="Author"/>
          <w:bCs/>
          <w:color w:val="000000"/>
          <w:sz w:val="22"/>
          <w:szCs w:val="22"/>
          <w:u w:val="single"/>
          <w:lang w:val="sv-SE"/>
        </w:rPr>
      </w:pPr>
      <w:del w:id="533" w:author="Author">
        <w:r w:rsidRPr="0052230A" w:rsidDel="00900763">
          <w:rPr>
            <w:bCs/>
            <w:color w:val="000000"/>
            <w:sz w:val="22"/>
            <w:szCs w:val="22"/>
            <w:u w:val="single"/>
            <w:lang w:val="sv-SE"/>
          </w:rPr>
          <w:delText>Biverkningar</w:delText>
        </w:r>
      </w:del>
    </w:p>
    <w:p w14:paraId="0E4C80F9" w14:textId="77777777" w:rsidR="004C6B65" w:rsidRPr="0052230A" w:rsidDel="00900763" w:rsidRDefault="004C6B65" w:rsidP="00995534">
      <w:pPr>
        <w:pStyle w:val="TextChar"/>
        <w:keepNext/>
        <w:widowControl w:val="0"/>
        <w:spacing w:before="0"/>
        <w:jc w:val="left"/>
        <w:rPr>
          <w:del w:id="534" w:author="Author"/>
          <w:bCs/>
          <w:color w:val="000000"/>
          <w:sz w:val="22"/>
          <w:szCs w:val="22"/>
          <w:lang w:val="sv-SE"/>
        </w:rPr>
      </w:pPr>
    </w:p>
    <w:p w14:paraId="27FC7CBE" w14:textId="77777777" w:rsidR="00620ABA" w:rsidRPr="00DF3777" w:rsidDel="00900763" w:rsidRDefault="00620ABA" w:rsidP="00995534">
      <w:pPr>
        <w:pStyle w:val="TextChar"/>
        <w:widowControl w:val="0"/>
        <w:spacing w:before="0"/>
        <w:jc w:val="left"/>
        <w:rPr>
          <w:del w:id="535" w:author="Author"/>
          <w:color w:val="000000"/>
          <w:sz w:val="22"/>
          <w:szCs w:val="22"/>
          <w:lang w:val="sv-SE"/>
        </w:rPr>
      </w:pPr>
      <w:del w:id="536" w:author="Author">
        <w:r w:rsidRPr="0052230A" w:rsidDel="00900763">
          <w:rPr>
            <w:color w:val="000000"/>
            <w:sz w:val="22"/>
            <w:szCs w:val="22"/>
            <w:lang w:val="sv-SE"/>
          </w:rPr>
          <w:delText>Biverkningar som förekommer i mer än isolerade fall anges nedan, enligt organklass och frekvens. Frekvens</w:delText>
        </w:r>
        <w:r w:rsidR="00434E88" w:rsidRPr="0052230A" w:rsidDel="00900763">
          <w:rPr>
            <w:color w:val="000000"/>
            <w:sz w:val="22"/>
            <w:szCs w:val="22"/>
            <w:lang w:val="sv-SE"/>
          </w:rPr>
          <w:delText>kategorierna</w:delText>
        </w:r>
        <w:r w:rsidRPr="0052230A" w:rsidDel="00900763">
          <w:rPr>
            <w:color w:val="000000"/>
            <w:sz w:val="22"/>
            <w:szCs w:val="22"/>
            <w:lang w:val="sv-SE"/>
          </w:rPr>
          <w:delText xml:space="preserve"> definieras </w:delText>
        </w:r>
        <w:r w:rsidR="00434E88" w:rsidRPr="0052230A" w:rsidDel="00900763">
          <w:rPr>
            <w:color w:val="000000"/>
            <w:sz w:val="22"/>
            <w:szCs w:val="22"/>
            <w:lang w:val="sv-SE"/>
          </w:rPr>
          <w:delText>utifrån följande konvention</w:delText>
        </w:r>
        <w:r w:rsidRPr="0052230A" w:rsidDel="00900763">
          <w:rPr>
            <w:color w:val="000000"/>
            <w:sz w:val="22"/>
            <w:szCs w:val="22"/>
            <w:lang w:val="sv-SE"/>
          </w:rPr>
          <w:delText>: Mycket vanliga (</w:delText>
        </w:r>
        <w:r w:rsidR="000B1D48" w:rsidRPr="0052230A" w:rsidDel="00900763">
          <w:rPr>
            <w:color w:val="000000"/>
            <w:sz w:val="22"/>
            <w:szCs w:val="22"/>
            <w:lang w:val="sv-SE"/>
          </w:rPr>
          <w:sym w:font="Symbol" w:char="F0B3"/>
        </w:r>
        <w:r w:rsidRPr="0052230A" w:rsidDel="00900763">
          <w:rPr>
            <w:color w:val="000000"/>
            <w:sz w:val="22"/>
            <w:szCs w:val="22"/>
            <w:lang w:val="sv-SE"/>
          </w:rPr>
          <w:delText>1/10), vanliga (</w:delText>
        </w:r>
        <w:r w:rsidR="000B1D48" w:rsidRPr="0052230A" w:rsidDel="00900763">
          <w:rPr>
            <w:color w:val="000000"/>
            <w:sz w:val="22"/>
            <w:szCs w:val="22"/>
            <w:lang w:val="sv-SE"/>
          </w:rPr>
          <w:sym w:font="Symbol" w:char="F0B3"/>
        </w:r>
        <w:r w:rsidRPr="0052230A" w:rsidDel="00900763">
          <w:rPr>
            <w:color w:val="000000"/>
            <w:sz w:val="22"/>
            <w:szCs w:val="22"/>
            <w:lang w:val="sv-SE"/>
          </w:rPr>
          <w:delText xml:space="preserve">1/100, </w:delText>
        </w:r>
        <w:r w:rsidR="000B1D48" w:rsidRPr="0077447B" w:rsidDel="00900763">
          <w:rPr>
            <w:color w:val="000000"/>
            <w:sz w:val="22"/>
            <w:szCs w:val="22"/>
            <w:lang w:val="sv-SE"/>
          </w:rPr>
          <w:delText>&lt;</w:delText>
        </w:r>
        <w:r w:rsidRPr="0077447B" w:rsidDel="00900763">
          <w:rPr>
            <w:color w:val="000000"/>
            <w:sz w:val="22"/>
            <w:szCs w:val="22"/>
            <w:lang w:val="sv-SE"/>
          </w:rPr>
          <w:delText xml:space="preserve">1/10), </w:delText>
        </w:r>
        <w:r w:rsidR="008B76F8" w:rsidRPr="00C13BF7" w:rsidDel="00900763">
          <w:rPr>
            <w:color w:val="000000"/>
            <w:sz w:val="22"/>
            <w:szCs w:val="22"/>
            <w:lang w:val="sv-SE"/>
          </w:rPr>
          <w:delText xml:space="preserve">mindre vanliga </w:delText>
        </w:r>
        <w:r w:rsidRPr="000655ED" w:rsidDel="00900763">
          <w:rPr>
            <w:color w:val="000000"/>
            <w:sz w:val="22"/>
            <w:szCs w:val="22"/>
            <w:lang w:val="sv-SE"/>
          </w:rPr>
          <w:delText>(</w:delText>
        </w:r>
        <w:r w:rsidR="000B1D48" w:rsidRPr="0052230A" w:rsidDel="00900763">
          <w:rPr>
            <w:color w:val="000000"/>
            <w:sz w:val="22"/>
            <w:szCs w:val="22"/>
            <w:lang w:val="sv-SE"/>
          </w:rPr>
          <w:sym w:font="Symbol" w:char="F0B3"/>
        </w:r>
        <w:r w:rsidRPr="0052230A" w:rsidDel="00900763">
          <w:rPr>
            <w:color w:val="000000"/>
            <w:sz w:val="22"/>
            <w:szCs w:val="22"/>
            <w:lang w:val="sv-SE"/>
          </w:rPr>
          <w:delText xml:space="preserve">1/1 000, </w:delText>
        </w:r>
        <w:r w:rsidRPr="0052230A" w:rsidDel="00900763">
          <w:rPr>
            <w:color w:val="000000"/>
            <w:sz w:val="22"/>
            <w:szCs w:val="22"/>
            <w:lang w:val="sv-SE"/>
          </w:rPr>
          <w:sym w:font="Symbol" w:char="F020"/>
        </w:r>
        <w:r w:rsidR="000B1D48" w:rsidRPr="0052230A" w:rsidDel="00900763">
          <w:rPr>
            <w:color w:val="000000"/>
            <w:sz w:val="22"/>
            <w:szCs w:val="22"/>
            <w:lang w:val="sv-SE"/>
          </w:rPr>
          <w:delText>&lt;</w:delText>
        </w:r>
        <w:r w:rsidRPr="0077447B" w:rsidDel="00900763">
          <w:rPr>
            <w:color w:val="000000"/>
            <w:sz w:val="22"/>
            <w:szCs w:val="22"/>
            <w:lang w:val="sv-SE"/>
          </w:rPr>
          <w:delText>1/100), sällsynta (</w:delText>
        </w:r>
        <w:r w:rsidR="000B1D48" w:rsidRPr="0052230A" w:rsidDel="00900763">
          <w:rPr>
            <w:color w:val="000000"/>
            <w:sz w:val="22"/>
            <w:szCs w:val="22"/>
            <w:lang w:val="sv-SE"/>
          </w:rPr>
          <w:sym w:font="Symbol" w:char="F0B3"/>
        </w:r>
        <w:r w:rsidR="000B1D48" w:rsidRPr="0052230A" w:rsidDel="00900763">
          <w:rPr>
            <w:color w:val="000000"/>
            <w:sz w:val="22"/>
            <w:szCs w:val="22"/>
            <w:lang w:val="sv-SE"/>
          </w:rPr>
          <w:delText>1/10</w:delText>
        </w:r>
        <w:r w:rsidR="00681C98" w:rsidRPr="0077447B" w:rsidDel="00900763">
          <w:rPr>
            <w:color w:val="000000"/>
            <w:sz w:val="22"/>
            <w:szCs w:val="22"/>
            <w:lang w:val="sv-SE"/>
          </w:rPr>
          <w:delText> </w:delText>
        </w:r>
        <w:r w:rsidR="000B1D48" w:rsidRPr="0077447B" w:rsidDel="00900763">
          <w:rPr>
            <w:color w:val="000000"/>
            <w:sz w:val="22"/>
            <w:szCs w:val="22"/>
            <w:lang w:val="sv-SE"/>
          </w:rPr>
          <w:delText>000, &lt;</w:delText>
        </w:r>
        <w:r w:rsidRPr="00C13BF7" w:rsidDel="00900763">
          <w:rPr>
            <w:color w:val="000000"/>
            <w:sz w:val="22"/>
            <w:szCs w:val="22"/>
            <w:lang w:val="sv-SE"/>
          </w:rPr>
          <w:delText>1/1 000</w:delText>
        </w:r>
        <w:r w:rsidR="000B1D48" w:rsidRPr="00C13BF7" w:rsidDel="00900763">
          <w:rPr>
            <w:color w:val="000000"/>
            <w:sz w:val="22"/>
            <w:szCs w:val="22"/>
            <w:lang w:val="sv-SE"/>
          </w:rPr>
          <w:delText>),</w:delText>
        </w:r>
        <w:r w:rsidR="000B1D48" w:rsidRPr="000655ED" w:rsidDel="00900763">
          <w:rPr>
            <w:color w:val="000000"/>
            <w:sz w:val="22"/>
            <w:szCs w:val="22"/>
            <w:lang w:val="sv-SE"/>
          </w:rPr>
          <w:delText xml:space="preserve"> mycket sällsynta (&lt;10 000), </w:delText>
        </w:r>
        <w:r w:rsidR="008B76F8" w:rsidRPr="00B57A57" w:rsidDel="00900763">
          <w:rPr>
            <w:color w:val="000000"/>
            <w:sz w:val="22"/>
            <w:szCs w:val="22"/>
            <w:lang w:val="sv-SE"/>
          </w:rPr>
          <w:delText xml:space="preserve">ingen </w:delText>
        </w:r>
        <w:r w:rsidR="009F7D0D" w:rsidRPr="00DF3777" w:rsidDel="00900763">
          <w:rPr>
            <w:noProof/>
            <w:color w:val="000000"/>
            <w:sz w:val="22"/>
            <w:szCs w:val="22"/>
            <w:lang w:val="sv-SE"/>
          </w:rPr>
          <w:delText>känd frekvens</w:delText>
        </w:r>
        <w:r w:rsidR="0041261E" w:rsidRPr="00DF3777" w:rsidDel="00900763">
          <w:rPr>
            <w:noProof/>
            <w:color w:val="000000"/>
            <w:sz w:val="22"/>
            <w:szCs w:val="22"/>
            <w:lang w:val="sv-SE"/>
          </w:rPr>
          <w:delText xml:space="preserve"> (kan inte beräknas från tillgängliga data).</w:delText>
        </w:r>
      </w:del>
    </w:p>
    <w:p w14:paraId="1C4A45EA" w14:textId="77777777" w:rsidR="00620ABA" w:rsidRPr="0052230A" w:rsidDel="00900763" w:rsidRDefault="00620ABA" w:rsidP="00995534">
      <w:pPr>
        <w:pStyle w:val="TextChar"/>
        <w:widowControl w:val="0"/>
        <w:spacing w:before="0"/>
        <w:jc w:val="left"/>
        <w:rPr>
          <w:del w:id="537" w:author="Author"/>
          <w:color w:val="000000"/>
          <w:sz w:val="22"/>
          <w:szCs w:val="22"/>
          <w:lang w:val="sv-SE"/>
        </w:rPr>
      </w:pPr>
    </w:p>
    <w:p w14:paraId="6868E105" w14:textId="77777777" w:rsidR="00620ABA" w:rsidRPr="0052230A" w:rsidDel="00900763" w:rsidRDefault="00620ABA" w:rsidP="00995534">
      <w:pPr>
        <w:pStyle w:val="TextChar"/>
        <w:widowControl w:val="0"/>
        <w:spacing w:before="0"/>
        <w:jc w:val="left"/>
        <w:rPr>
          <w:del w:id="538" w:author="Author"/>
          <w:color w:val="000000"/>
          <w:sz w:val="22"/>
          <w:szCs w:val="22"/>
          <w:lang w:val="sv-SE"/>
        </w:rPr>
      </w:pPr>
      <w:del w:id="539" w:author="Author">
        <w:r w:rsidRPr="0052230A" w:rsidDel="00900763">
          <w:rPr>
            <w:noProof/>
            <w:color w:val="000000"/>
            <w:sz w:val="22"/>
            <w:szCs w:val="22"/>
            <w:lang w:val="sv-SE"/>
          </w:rPr>
          <w:delText xml:space="preserve">Biverkningarna presenteras inom varje frekvensområde </w:delText>
        </w:r>
        <w:r w:rsidR="00710ECC" w:rsidRPr="0052230A" w:rsidDel="00900763">
          <w:rPr>
            <w:noProof/>
            <w:color w:val="000000"/>
            <w:sz w:val="22"/>
            <w:szCs w:val="22"/>
            <w:lang w:val="sv-SE"/>
          </w:rPr>
          <w:delText xml:space="preserve">i </w:delText>
        </w:r>
        <w:r w:rsidRPr="0052230A" w:rsidDel="00900763">
          <w:rPr>
            <w:noProof/>
            <w:color w:val="000000"/>
            <w:sz w:val="22"/>
            <w:szCs w:val="22"/>
            <w:lang w:val="sv-SE"/>
          </w:rPr>
          <w:delText xml:space="preserve">fallande </w:delText>
        </w:r>
        <w:r w:rsidR="001E7D21" w:rsidRPr="0052230A" w:rsidDel="00900763">
          <w:rPr>
            <w:noProof/>
            <w:color w:val="000000"/>
            <w:sz w:val="22"/>
            <w:szCs w:val="22"/>
            <w:lang w:val="sv-SE"/>
          </w:rPr>
          <w:delText>frekvens</w:delText>
        </w:r>
        <w:r w:rsidR="00710ECC" w:rsidRPr="0052230A" w:rsidDel="00900763">
          <w:rPr>
            <w:noProof/>
            <w:color w:val="000000"/>
            <w:sz w:val="22"/>
            <w:szCs w:val="22"/>
            <w:lang w:val="sv-SE"/>
          </w:rPr>
          <w:delText>ordning</w:delText>
        </w:r>
        <w:r w:rsidRPr="0052230A" w:rsidDel="00900763">
          <w:rPr>
            <w:noProof/>
            <w:color w:val="000000"/>
            <w:sz w:val="22"/>
            <w:szCs w:val="22"/>
            <w:lang w:val="sv-SE"/>
          </w:rPr>
          <w:delText>.</w:delText>
        </w:r>
      </w:del>
    </w:p>
    <w:p w14:paraId="1A8D73CE" w14:textId="77777777" w:rsidR="00620ABA" w:rsidRPr="0052230A" w:rsidDel="00900763" w:rsidRDefault="00620ABA" w:rsidP="00995534">
      <w:pPr>
        <w:widowControl w:val="0"/>
        <w:spacing w:line="240" w:lineRule="auto"/>
        <w:rPr>
          <w:del w:id="540" w:author="Author"/>
          <w:color w:val="000000"/>
          <w:szCs w:val="22"/>
          <w:lang w:val="sv-SE"/>
        </w:rPr>
      </w:pPr>
      <w:bookmarkStart w:id="541" w:name="_Toc411838883"/>
      <w:bookmarkStart w:id="542" w:name="_Toc450641613"/>
    </w:p>
    <w:p w14:paraId="3FA06A65" w14:textId="77777777" w:rsidR="001E7D21" w:rsidRPr="0052230A" w:rsidDel="00900763" w:rsidRDefault="001E7D21" w:rsidP="00995534">
      <w:pPr>
        <w:widowControl w:val="0"/>
        <w:spacing w:line="240" w:lineRule="auto"/>
        <w:rPr>
          <w:del w:id="543" w:author="Author"/>
          <w:noProof/>
          <w:color w:val="000000"/>
          <w:szCs w:val="22"/>
          <w:lang w:val="sv-SE"/>
        </w:rPr>
      </w:pPr>
      <w:del w:id="544" w:author="Author">
        <w:r w:rsidRPr="0052230A" w:rsidDel="00900763">
          <w:rPr>
            <w:noProof/>
            <w:color w:val="000000"/>
            <w:szCs w:val="22"/>
            <w:lang w:val="sv-SE"/>
          </w:rPr>
          <w:delText>Biverkningarna och deras frekvenser rapportera</w:delText>
        </w:r>
        <w:r w:rsidR="007B143D" w:rsidRPr="0052230A" w:rsidDel="00900763">
          <w:rPr>
            <w:noProof/>
            <w:color w:val="000000"/>
            <w:szCs w:val="22"/>
            <w:lang w:val="sv-SE"/>
          </w:rPr>
          <w:delText>s</w:delText>
        </w:r>
        <w:r w:rsidRPr="0052230A" w:rsidDel="00900763">
          <w:rPr>
            <w:noProof/>
            <w:color w:val="000000"/>
            <w:szCs w:val="22"/>
            <w:lang w:val="sv-SE"/>
          </w:rPr>
          <w:delText xml:space="preserve"> i Tabell</w:delText>
        </w:r>
        <w:r w:rsidR="00CD0AA1" w:rsidRPr="0052230A" w:rsidDel="00900763">
          <w:rPr>
            <w:noProof/>
            <w:color w:val="000000"/>
            <w:szCs w:val="22"/>
            <w:lang w:val="sv-SE"/>
          </w:rPr>
          <w:delText> </w:delText>
        </w:r>
        <w:r w:rsidRPr="0052230A" w:rsidDel="00900763">
          <w:rPr>
            <w:noProof/>
            <w:color w:val="000000"/>
            <w:szCs w:val="22"/>
            <w:lang w:val="sv-SE"/>
          </w:rPr>
          <w:delText>1</w:delText>
        </w:r>
        <w:r w:rsidR="007B143D" w:rsidRPr="0052230A" w:rsidDel="00900763">
          <w:rPr>
            <w:noProof/>
            <w:color w:val="000000"/>
            <w:szCs w:val="22"/>
            <w:lang w:val="sv-SE"/>
          </w:rPr>
          <w:delText>.</w:delText>
        </w:r>
      </w:del>
    </w:p>
    <w:p w14:paraId="081E8640" w14:textId="77777777" w:rsidR="001E7D21" w:rsidRPr="0052230A" w:rsidDel="00900763" w:rsidRDefault="001E7D21" w:rsidP="00995534">
      <w:pPr>
        <w:pStyle w:val="TextChar"/>
        <w:widowControl w:val="0"/>
        <w:spacing w:before="0"/>
        <w:jc w:val="left"/>
        <w:rPr>
          <w:del w:id="545" w:author="Author"/>
          <w:color w:val="000000"/>
          <w:sz w:val="22"/>
          <w:szCs w:val="22"/>
          <w:lang w:val="sv-SE"/>
        </w:rPr>
      </w:pPr>
    </w:p>
    <w:p w14:paraId="16110BC3" w14:textId="77777777" w:rsidR="001E7D21" w:rsidRPr="0052230A" w:rsidDel="00900763" w:rsidRDefault="001E7D21" w:rsidP="00995534">
      <w:pPr>
        <w:pStyle w:val="TextChar"/>
        <w:keepNext/>
        <w:widowControl w:val="0"/>
        <w:spacing w:before="0"/>
        <w:jc w:val="left"/>
        <w:rPr>
          <w:del w:id="546" w:author="Author"/>
          <w:b/>
          <w:color w:val="000000"/>
          <w:sz w:val="22"/>
          <w:szCs w:val="22"/>
          <w:lang w:val="sv-SE"/>
        </w:rPr>
      </w:pPr>
      <w:del w:id="547" w:author="Author">
        <w:r w:rsidRPr="0052230A" w:rsidDel="00900763">
          <w:rPr>
            <w:b/>
            <w:color w:val="000000"/>
            <w:sz w:val="22"/>
            <w:szCs w:val="22"/>
            <w:lang w:val="sv-SE"/>
          </w:rPr>
          <w:delText>Tabell</w:delText>
        </w:r>
        <w:r w:rsidR="00CD0AA1" w:rsidRPr="0052230A" w:rsidDel="00900763">
          <w:rPr>
            <w:b/>
            <w:color w:val="000000"/>
            <w:sz w:val="22"/>
            <w:szCs w:val="22"/>
            <w:lang w:val="sv-SE"/>
          </w:rPr>
          <w:delText> </w:delText>
        </w:r>
        <w:r w:rsidRPr="0052230A" w:rsidDel="00900763">
          <w:rPr>
            <w:b/>
            <w:color w:val="000000"/>
            <w:sz w:val="22"/>
            <w:szCs w:val="22"/>
            <w:lang w:val="sv-SE"/>
          </w:rPr>
          <w:delText>1</w:delText>
        </w:r>
        <w:r w:rsidRPr="0052230A" w:rsidDel="00900763">
          <w:rPr>
            <w:b/>
            <w:color w:val="000000"/>
            <w:sz w:val="22"/>
            <w:szCs w:val="22"/>
            <w:lang w:val="sv-SE"/>
          </w:rPr>
          <w:tab/>
        </w:r>
        <w:r w:rsidR="007B143D" w:rsidRPr="0052230A" w:rsidDel="00900763">
          <w:rPr>
            <w:b/>
            <w:color w:val="000000"/>
            <w:sz w:val="22"/>
            <w:szCs w:val="22"/>
            <w:lang w:val="sv-SE"/>
          </w:rPr>
          <w:delText>Sammanfattning av biverkningar i tabellform</w:delText>
        </w:r>
      </w:del>
    </w:p>
    <w:p w14:paraId="26FCE865" w14:textId="77777777" w:rsidR="001E7D21" w:rsidRPr="0052230A" w:rsidDel="00900763" w:rsidRDefault="001E7D21" w:rsidP="00995534">
      <w:pPr>
        <w:keepNext/>
        <w:widowControl w:val="0"/>
        <w:spacing w:line="240" w:lineRule="auto"/>
        <w:rPr>
          <w:del w:id="548" w:author="Author"/>
          <w:color w:val="000000"/>
          <w:szCs w:val="22"/>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B719C4" w:rsidRPr="0052230A" w:rsidDel="00900763" w14:paraId="05D8FABD" w14:textId="77777777" w:rsidTr="00DF06CD">
        <w:trPr>
          <w:cantSplit/>
          <w:del w:id="549" w:author="Author"/>
        </w:trPr>
        <w:tc>
          <w:tcPr>
            <w:tcW w:w="9322" w:type="dxa"/>
            <w:gridSpan w:val="2"/>
          </w:tcPr>
          <w:p w14:paraId="4F6C3924" w14:textId="77777777" w:rsidR="00B719C4" w:rsidRPr="0052230A" w:rsidDel="00900763" w:rsidRDefault="00B719C4" w:rsidP="00995534">
            <w:pPr>
              <w:keepNext/>
              <w:widowControl w:val="0"/>
              <w:spacing w:line="240" w:lineRule="auto"/>
              <w:rPr>
                <w:del w:id="550" w:author="Author"/>
                <w:color w:val="000000"/>
                <w:szCs w:val="22"/>
                <w:lang w:val="sv-SE"/>
              </w:rPr>
            </w:pPr>
            <w:del w:id="551" w:author="Author">
              <w:r w:rsidRPr="0052230A" w:rsidDel="00900763">
                <w:rPr>
                  <w:b/>
                  <w:color w:val="000000"/>
                  <w:szCs w:val="22"/>
                  <w:lang w:val="sv-SE"/>
                </w:rPr>
                <w:delText>Infektioner och infestationer</w:delText>
              </w:r>
            </w:del>
          </w:p>
        </w:tc>
      </w:tr>
      <w:tr w:rsidR="00B719C4" w:rsidRPr="000803CD" w:rsidDel="00900763" w14:paraId="2CCB19A5" w14:textId="77777777" w:rsidTr="00DF06CD">
        <w:trPr>
          <w:cantSplit/>
          <w:del w:id="552" w:author="Author"/>
        </w:trPr>
        <w:tc>
          <w:tcPr>
            <w:tcW w:w="2235" w:type="dxa"/>
          </w:tcPr>
          <w:p w14:paraId="7017E446" w14:textId="77777777" w:rsidR="00B719C4" w:rsidRPr="0077447B" w:rsidDel="00900763" w:rsidRDefault="00B719C4" w:rsidP="00995534">
            <w:pPr>
              <w:keepNext/>
              <w:widowControl w:val="0"/>
              <w:spacing w:line="240" w:lineRule="auto"/>
              <w:rPr>
                <w:del w:id="553" w:author="Author"/>
                <w:i/>
                <w:color w:val="000000"/>
                <w:szCs w:val="22"/>
                <w:lang w:val="sv-SE"/>
              </w:rPr>
            </w:pPr>
            <w:del w:id="554" w:author="Author">
              <w:r w:rsidRPr="0052230A" w:rsidDel="00900763">
                <w:rPr>
                  <w:i/>
                  <w:color w:val="000000"/>
                  <w:szCs w:val="22"/>
                  <w:lang w:val="sv-SE"/>
                </w:rPr>
                <w:delText>Mindre vanliga:</w:delText>
              </w:r>
            </w:del>
          </w:p>
        </w:tc>
        <w:tc>
          <w:tcPr>
            <w:tcW w:w="7087" w:type="dxa"/>
          </w:tcPr>
          <w:p w14:paraId="5F9D336F" w14:textId="77777777" w:rsidR="00B719C4" w:rsidRPr="00DF3777" w:rsidDel="00900763" w:rsidRDefault="00B719C4" w:rsidP="00995534">
            <w:pPr>
              <w:keepNext/>
              <w:widowControl w:val="0"/>
              <w:spacing w:line="240" w:lineRule="auto"/>
              <w:rPr>
                <w:del w:id="555" w:author="Author"/>
                <w:color w:val="000000"/>
                <w:szCs w:val="22"/>
                <w:lang w:val="sv-SE"/>
              </w:rPr>
            </w:pPr>
            <w:del w:id="556" w:author="Author">
              <w:r w:rsidRPr="00C13BF7" w:rsidDel="00900763">
                <w:rPr>
                  <w:color w:val="000000"/>
                  <w:szCs w:val="22"/>
                  <w:lang w:val="sv-SE"/>
                </w:rPr>
                <w:delText>Herpes zoster, herpes simplex, nasofaryngit, pneumoni</w:delText>
              </w:r>
              <w:r w:rsidR="00987FDE" w:rsidRPr="00C13BF7" w:rsidDel="00900763">
                <w:rPr>
                  <w:color w:val="000000"/>
                  <w:szCs w:val="22"/>
                  <w:vertAlign w:val="superscript"/>
                  <w:lang w:val="sv-SE"/>
                </w:rPr>
                <w:delText>1</w:delText>
              </w:r>
              <w:r w:rsidRPr="000655ED" w:rsidDel="00900763">
                <w:rPr>
                  <w:color w:val="000000"/>
                  <w:szCs w:val="22"/>
                  <w:lang w:val="sv-SE"/>
                </w:rPr>
                <w:delText>, sinuit, cellulit, övre luftvägsinfektion, i</w:delText>
              </w:r>
              <w:r w:rsidRPr="00B57A57" w:rsidDel="00900763">
                <w:rPr>
                  <w:color w:val="000000"/>
                  <w:szCs w:val="22"/>
                  <w:lang w:val="sv-SE"/>
                </w:rPr>
                <w:delText xml:space="preserve">nfluensa, urinvägsinfektion, </w:delText>
              </w:r>
              <w:r w:rsidRPr="00DF3777" w:rsidDel="00900763">
                <w:rPr>
                  <w:color w:val="000000"/>
                  <w:szCs w:val="22"/>
                  <w:lang w:val="sv-SE"/>
                </w:rPr>
                <w:delText>gastroenterit, sepsis</w:delText>
              </w:r>
            </w:del>
          </w:p>
        </w:tc>
      </w:tr>
      <w:tr w:rsidR="00B719C4" w:rsidRPr="0052230A" w:rsidDel="00900763" w14:paraId="41A91840" w14:textId="77777777" w:rsidTr="00DF06CD">
        <w:trPr>
          <w:cantSplit/>
          <w:del w:id="557" w:author="Author"/>
        </w:trPr>
        <w:tc>
          <w:tcPr>
            <w:tcW w:w="2235" w:type="dxa"/>
          </w:tcPr>
          <w:p w14:paraId="06A38D23" w14:textId="77777777" w:rsidR="00B719C4" w:rsidRPr="0077447B" w:rsidDel="00900763" w:rsidRDefault="00B719C4" w:rsidP="00995534">
            <w:pPr>
              <w:keepNext/>
              <w:widowControl w:val="0"/>
              <w:spacing w:line="240" w:lineRule="auto"/>
              <w:rPr>
                <w:del w:id="558" w:author="Author"/>
                <w:i/>
                <w:color w:val="000000"/>
                <w:szCs w:val="22"/>
                <w:lang w:val="sv-SE"/>
              </w:rPr>
            </w:pPr>
            <w:del w:id="559" w:author="Author">
              <w:r w:rsidRPr="0052230A" w:rsidDel="00900763">
                <w:rPr>
                  <w:i/>
                  <w:color w:val="000000"/>
                  <w:szCs w:val="22"/>
                  <w:lang w:val="sv-SE"/>
                </w:rPr>
                <w:delText>Sällsynta:</w:delText>
              </w:r>
            </w:del>
          </w:p>
        </w:tc>
        <w:tc>
          <w:tcPr>
            <w:tcW w:w="7087" w:type="dxa"/>
          </w:tcPr>
          <w:p w14:paraId="4B6A220D" w14:textId="77777777" w:rsidR="00B719C4" w:rsidRPr="00C13BF7" w:rsidDel="00900763" w:rsidRDefault="00B719C4" w:rsidP="00995534">
            <w:pPr>
              <w:keepNext/>
              <w:widowControl w:val="0"/>
              <w:spacing w:line="240" w:lineRule="auto"/>
              <w:rPr>
                <w:del w:id="560" w:author="Author"/>
                <w:color w:val="000000"/>
                <w:szCs w:val="22"/>
                <w:lang w:val="sv-SE"/>
              </w:rPr>
            </w:pPr>
            <w:del w:id="561" w:author="Author">
              <w:r w:rsidRPr="00C13BF7" w:rsidDel="00900763">
                <w:rPr>
                  <w:color w:val="000000"/>
                  <w:szCs w:val="22"/>
                  <w:lang w:val="sv-SE"/>
                </w:rPr>
                <w:delText>Svampinfektion</w:delText>
              </w:r>
            </w:del>
          </w:p>
        </w:tc>
      </w:tr>
      <w:tr w:rsidR="0023611A" w:rsidRPr="0052230A" w:rsidDel="00900763" w14:paraId="575BA5AF" w14:textId="77777777" w:rsidTr="00DF06CD">
        <w:trPr>
          <w:cantSplit/>
          <w:del w:id="562" w:author="Author"/>
        </w:trPr>
        <w:tc>
          <w:tcPr>
            <w:tcW w:w="2235" w:type="dxa"/>
          </w:tcPr>
          <w:p w14:paraId="0F142CB0" w14:textId="77777777" w:rsidR="0023611A" w:rsidRPr="0077447B" w:rsidDel="00900763" w:rsidRDefault="0023611A" w:rsidP="00995534">
            <w:pPr>
              <w:keepNext/>
              <w:widowControl w:val="0"/>
              <w:spacing w:line="240" w:lineRule="auto"/>
              <w:rPr>
                <w:del w:id="563" w:author="Author"/>
                <w:i/>
                <w:color w:val="000000"/>
                <w:szCs w:val="22"/>
                <w:lang w:val="sv-SE"/>
              </w:rPr>
            </w:pPr>
            <w:del w:id="564" w:author="Author">
              <w:r w:rsidRPr="0052230A" w:rsidDel="00900763">
                <w:rPr>
                  <w:i/>
                  <w:color w:val="000000"/>
                  <w:szCs w:val="22"/>
                  <w:lang w:val="sv-SE"/>
                </w:rPr>
                <w:delText>Ingen känd frekvens</w:delText>
              </w:r>
              <w:r w:rsidR="005F1948" w:rsidRPr="0077447B" w:rsidDel="00900763">
                <w:rPr>
                  <w:i/>
                  <w:color w:val="000000"/>
                  <w:szCs w:val="22"/>
                  <w:lang w:val="sv-SE"/>
                </w:rPr>
                <w:delText>:</w:delText>
              </w:r>
            </w:del>
          </w:p>
        </w:tc>
        <w:tc>
          <w:tcPr>
            <w:tcW w:w="7087" w:type="dxa"/>
          </w:tcPr>
          <w:p w14:paraId="140322D3" w14:textId="77777777" w:rsidR="0023611A" w:rsidRPr="000655ED" w:rsidDel="00900763" w:rsidRDefault="0023611A" w:rsidP="00995534">
            <w:pPr>
              <w:keepNext/>
              <w:widowControl w:val="0"/>
              <w:spacing w:line="240" w:lineRule="auto"/>
              <w:rPr>
                <w:del w:id="565" w:author="Author"/>
                <w:color w:val="000000"/>
                <w:szCs w:val="22"/>
                <w:lang w:val="sv-SE"/>
              </w:rPr>
            </w:pPr>
            <w:del w:id="566" w:author="Author">
              <w:r w:rsidRPr="00C13BF7" w:rsidDel="00900763">
                <w:rPr>
                  <w:color w:val="000000"/>
                  <w:szCs w:val="22"/>
                  <w:lang w:val="sv-SE"/>
                </w:rPr>
                <w:delText>Hepatit B-reaktivering</w:delText>
              </w:r>
              <w:r w:rsidR="00A5222D" w:rsidRPr="00C13BF7" w:rsidDel="00900763">
                <w:rPr>
                  <w:color w:val="000000"/>
                  <w:szCs w:val="22"/>
                  <w:lang w:val="sv-SE"/>
                </w:rPr>
                <w:delText>*</w:delText>
              </w:r>
            </w:del>
          </w:p>
        </w:tc>
      </w:tr>
      <w:tr w:rsidR="009B5516" w:rsidRPr="0052230A" w:rsidDel="00900763" w14:paraId="20DA7D30" w14:textId="77777777" w:rsidTr="00DF06CD">
        <w:trPr>
          <w:cantSplit/>
          <w:del w:id="567" w:author="Author"/>
        </w:trPr>
        <w:tc>
          <w:tcPr>
            <w:tcW w:w="9322" w:type="dxa"/>
            <w:gridSpan w:val="2"/>
          </w:tcPr>
          <w:p w14:paraId="71F00AC8" w14:textId="77777777" w:rsidR="009B5516" w:rsidRPr="0077447B" w:rsidDel="00900763" w:rsidRDefault="009B5516" w:rsidP="00995534">
            <w:pPr>
              <w:keepNext/>
              <w:widowControl w:val="0"/>
              <w:spacing w:line="240" w:lineRule="auto"/>
              <w:rPr>
                <w:del w:id="568" w:author="Author"/>
                <w:b/>
                <w:color w:val="000000"/>
                <w:szCs w:val="22"/>
                <w:lang w:val="sv-SE"/>
              </w:rPr>
            </w:pPr>
            <w:del w:id="569" w:author="Author">
              <w:r w:rsidRPr="0052230A" w:rsidDel="00900763">
                <w:rPr>
                  <w:b/>
                  <w:color w:val="000000"/>
                  <w:szCs w:val="22"/>
                  <w:lang w:val="sv-SE"/>
                </w:rPr>
                <w:delText>Neoplasier; benigna, maligna och ospecificerade (samt cystor och polyper</w:delText>
              </w:r>
              <w:r w:rsidR="00386EA8" w:rsidRPr="0077447B" w:rsidDel="00900763">
                <w:rPr>
                  <w:b/>
                  <w:color w:val="000000"/>
                  <w:szCs w:val="22"/>
                  <w:lang w:val="sv-SE"/>
                </w:rPr>
                <w:delText>)</w:delText>
              </w:r>
            </w:del>
          </w:p>
        </w:tc>
      </w:tr>
      <w:tr w:rsidR="00586EC3" w:rsidRPr="0052230A" w:rsidDel="00900763" w14:paraId="0AFC7BA5" w14:textId="77777777" w:rsidTr="00DF06CD">
        <w:trPr>
          <w:cantSplit/>
          <w:del w:id="570" w:author="Author"/>
        </w:trPr>
        <w:tc>
          <w:tcPr>
            <w:tcW w:w="2235" w:type="dxa"/>
          </w:tcPr>
          <w:p w14:paraId="79016EE1" w14:textId="77777777" w:rsidR="00586EC3" w:rsidRPr="0077447B" w:rsidDel="00900763" w:rsidRDefault="00586EC3" w:rsidP="00995534">
            <w:pPr>
              <w:keepNext/>
              <w:widowControl w:val="0"/>
              <w:spacing w:line="240" w:lineRule="auto"/>
              <w:rPr>
                <w:del w:id="571" w:author="Author"/>
                <w:color w:val="000000"/>
                <w:lang w:val="sv-SE"/>
              </w:rPr>
            </w:pPr>
            <w:del w:id="572" w:author="Author">
              <w:r w:rsidRPr="0052230A" w:rsidDel="00900763">
                <w:rPr>
                  <w:i/>
                  <w:color w:val="000000"/>
                  <w:szCs w:val="22"/>
                  <w:lang w:val="sv-SE"/>
                </w:rPr>
                <w:delText>Sällsynta:</w:delText>
              </w:r>
            </w:del>
          </w:p>
        </w:tc>
        <w:tc>
          <w:tcPr>
            <w:tcW w:w="7087" w:type="dxa"/>
          </w:tcPr>
          <w:p w14:paraId="4707A2C7" w14:textId="77777777" w:rsidR="00586EC3" w:rsidRPr="00C13BF7" w:rsidDel="00900763" w:rsidRDefault="00586EC3" w:rsidP="00995534">
            <w:pPr>
              <w:keepNext/>
              <w:widowControl w:val="0"/>
              <w:spacing w:line="240" w:lineRule="auto"/>
              <w:rPr>
                <w:del w:id="573" w:author="Author"/>
                <w:color w:val="000000"/>
                <w:lang w:val="sv-SE"/>
              </w:rPr>
            </w:pPr>
            <w:del w:id="574" w:author="Author">
              <w:r w:rsidRPr="00C13BF7" w:rsidDel="00900763">
                <w:rPr>
                  <w:color w:val="000000"/>
                  <w:szCs w:val="22"/>
                  <w:lang w:val="sv-SE"/>
                </w:rPr>
                <w:delText>Tumörlyssyndrom</w:delText>
              </w:r>
            </w:del>
          </w:p>
        </w:tc>
      </w:tr>
      <w:tr w:rsidR="007F2DDD" w:rsidRPr="0052230A" w:rsidDel="00900763" w14:paraId="2E308DE1" w14:textId="77777777" w:rsidTr="00DF06CD">
        <w:trPr>
          <w:cantSplit/>
          <w:del w:id="575" w:author="Author"/>
        </w:trPr>
        <w:tc>
          <w:tcPr>
            <w:tcW w:w="2235" w:type="dxa"/>
          </w:tcPr>
          <w:p w14:paraId="13202A22" w14:textId="77777777" w:rsidR="007F2DDD" w:rsidRPr="0077447B" w:rsidDel="00900763" w:rsidRDefault="007F2DDD" w:rsidP="00995534">
            <w:pPr>
              <w:widowControl w:val="0"/>
              <w:spacing w:line="240" w:lineRule="auto"/>
              <w:rPr>
                <w:del w:id="576" w:author="Author"/>
                <w:i/>
                <w:color w:val="000000"/>
                <w:szCs w:val="22"/>
                <w:lang w:val="sv-SE"/>
              </w:rPr>
            </w:pPr>
            <w:del w:id="577" w:author="Author">
              <w:r w:rsidRPr="0052230A" w:rsidDel="00900763">
                <w:rPr>
                  <w:i/>
                  <w:color w:val="000000"/>
                  <w:szCs w:val="22"/>
                  <w:lang w:val="sv-SE"/>
                </w:rPr>
                <w:delText>Ingen känd frekvens:</w:delText>
              </w:r>
            </w:del>
          </w:p>
        </w:tc>
        <w:tc>
          <w:tcPr>
            <w:tcW w:w="7087" w:type="dxa"/>
          </w:tcPr>
          <w:p w14:paraId="53FD0EE0" w14:textId="77777777" w:rsidR="007F2DDD" w:rsidRPr="000655ED" w:rsidDel="00900763" w:rsidRDefault="007F2DDD" w:rsidP="00995534">
            <w:pPr>
              <w:widowControl w:val="0"/>
              <w:spacing w:line="240" w:lineRule="auto"/>
              <w:rPr>
                <w:del w:id="578" w:author="Author"/>
                <w:color w:val="000000"/>
                <w:szCs w:val="22"/>
                <w:lang w:val="sv-SE"/>
              </w:rPr>
            </w:pPr>
            <w:del w:id="579" w:author="Author">
              <w:r w:rsidRPr="00C13BF7" w:rsidDel="00900763">
                <w:rPr>
                  <w:color w:val="000000"/>
                  <w:szCs w:val="22"/>
                  <w:lang w:val="sv-SE"/>
                </w:rPr>
                <w:delText>Tumörblödning/tumörnekros*</w:delText>
              </w:r>
            </w:del>
          </w:p>
        </w:tc>
      </w:tr>
      <w:tr w:rsidR="00586EC3" w:rsidRPr="0052230A" w:rsidDel="00900763" w14:paraId="30D48395" w14:textId="77777777" w:rsidTr="00DF06CD">
        <w:trPr>
          <w:cantSplit/>
          <w:del w:id="580" w:author="Author"/>
        </w:trPr>
        <w:tc>
          <w:tcPr>
            <w:tcW w:w="9322" w:type="dxa"/>
            <w:gridSpan w:val="2"/>
          </w:tcPr>
          <w:p w14:paraId="17BFB6CD" w14:textId="77777777" w:rsidR="00586EC3" w:rsidRPr="0077447B" w:rsidDel="00900763" w:rsidRDefault="00586EC3" w:rsidP="00995534">
            <w:pPr>
              <w:keepNext/>
              <w:widowControl w:val="0"/>
              <w:spacing w:line="240" w:lineRule="auto"/>
              <w:rPr>
                <w:del w:id="581" w:author="Author"/>
                <w:b/>
                <w:color w:val="000000"/>
                <w:szCs w:val="22"/>
                <w:lang w:val="sv-SE"/>
              </w:rPr>
            </w:pPr>
            <w:del w:id="582" w:author="Author">
              <w:r w:rsidRPr="0052230A" w:rsidDel="00900763">
                <w:rPr>
                  <w:b/>
                  <w:color w:val="000000"/>
                  <w:szCs w:val="22"/>
                  <w:lang w:val="sv-SE"/>
                </w:rPr>
                <w:delText>Immunsystemet</w:delText>
              </w:r>
            </w:del>
          </w:p>
        </w:tc>
      </w:tr>
      <w:tr w:rsidR="00586EC3" w:rsidRPr="0052230A" w:rsidDel="00900763" w14:paraId="550C241C" w14:textId="77777777" w:rsidTr="00DF06CD">
        <w:trPr>
          <w:cantSplit/>
          <w:del w:id="583" w:author="Author"/>
        </w:trPr>
        <w:tc>
          <w:tcPr>
            <w:tcW w:w="2235" w:type="dxa"/>
          </w:tcPr>
          <w:p w14:paraId="63C8ABF1" w14:textId="77777777" w:rsidR="00586EC3" w:rsidRPr="0077447B" w:rsidDel="00900763" w:rsidRDefault="00586EC3" w:rsidP="00995534">
            <w:pPr>
              <w:widowControl w:val="0"/>
              <w:spacing w:line="240" w:lineRule="auto"/>
              <w:rPr>
                <w:del w:id="584" w:author="Author"/>
                <w:i/>
                <w:color w:val="000000"/>
                <w:szCs w:val="22"/>
                <w:lang w:val="sv-SE"/>
              </w:rPr>
            </w:pPr>
            <w:del w:id="585" w:author="Author">
              <w:r w:rsidRPr="0052230A" w:rsidDel="00900763">
                <w:rPr>
                  <w:i/>
                  <w:color w:val="000000"/>
                  <w:szCs w:val="22"/>
                  <w:lang w:val="sv-SE"/>
                </w:rPr>
                <w:delText>Ingen känd frekvens:</w:delText>
              </w:r>
            </w:del>
          </w:p>
        </w:tc>
        <w:tc>
          <w:tcPr>
            <w:tcW w:w="7087" w:type="dxa"/>
          </w:tcPr>
          <w:p w14:paraId="24791AF6" w14:textId="77777777" w:rsidR="00586EC3" w:rsidRPr="00C13BF7" w:rsidDel="00900763" w:rsidRDefault="00586EC3" w:rsidP="00995534">
            <w:pPr>
              <w:widowControl w:val="0"/>
              <w:spacing w:line="240" w:lineRule="auto"/>
              <w:rPr>
                <w:del w:id="586" w:author="Author"/>
                <w:color w:val="000000"/>
                <w:szCs w:val="22"/>
                <w:lang w:val="sv-SE"/>
              </w:rPr>
            </w:pPr>
            <w:del w:id="587" w:author="Author">
              <w:r w:rsidRPr="00C13BF7" w:rsidDel="00900763">
                <w:rPr>
                  <w:color w:val="000000"/>
                  <w:szCs w:val="22"/>
                  <w:lang w:val="sv-SE"/>
                </w:rPr>
                <w:delText>Anafylaktisk chock*</w:delText>
              </w:r>
            </w:del>
          </w:p>
        </w:tc>
      </w:tr>
      <w:tr w:rsidR="00586EC3" w:rsidRPr="0052230A" w:rsidDel="00900763" w14:paraId="13A3E7ED" w14:textId="77777777" w:rsidTr="00DF06CD">
        <w:trPr>
          <w:cantSplit/>
          <w:del w:id="588" w:author="Author"/>
        </w:trPr>
        <w:tc>
          <w:tcPr>
            <w:tcW w:w="9322" w:type="dxa"/>
            <w:gridSpan w:val="2"/>
          </w:tcPr>
          <w:p w14:paraId="4DD230B8" w14:textId="77777777" w:rsidR="00586EC3" w:rsidRPr="0077447B" w:rsidDel="00900763" w:rsidRDefault="00586EC3" w:rsidP="00995534">
            <w:pPr>
              <w:keepNext/>
              <w:widowControl w:val="0"/>
              <w:spacing w:line="240" w:lineRule="auto"/>
              <w:rPr>
                <w:del w:id="589" w:author="Author"/>
                <w:color w:val="000000"/>
                <w:lang w:val="sv-SE"/>
              </w:rPr>
            </w:pPr>
            <w:del w:id="590" w:author="Author">
              <w:r w:rsidRPr="0052230A" w:rsidDel="00900763">
                <w:rPr>
                  <w:b/>
                  <w:color w:val="000000"/>
                  <w:szCs w:val="22"/>
                  <w:lang w:val="sv-SE"/>
                </w:rPr>
                <w:delText>Blodet och lymfsystemet</w:delText>
              </w:r>
            </w:del>
          </w:p>
        </w:tc>
      </w:tr>
      <w:tr w:rsidR="00586EC3" w:rsidRPr="0052230A" w:rsidDel="00900763" w14:paraId="43BD416F" w14:textId="77777777" w:rsidTr="00DF06CD">
        <w:trPr>
          <w:cantSplit/>
          <w:del w:id="591" w:author="Author"/>
        </w:trPr>
        <w:tc>
          <w:tcPr>
            <w:tcW w:w="2235" w:type="dxa"/>
          </w:tcPr>
          <w:p w14:paraId="120523DA" w14:textId="77777777" w:rsidR="00586EC3" w:rsidRPr="0077447B" w:rsidDel="00900763" w:rsidRDefault="00586EC3" w:rsidP="00995534">
            <w:pPr>
              <w:keepNext/>
              <w:widowControl w:val="0"/>
              <w:spacing w:line="240" w:lineRule="auto"/>
              <w:rPr>
                <w:del w:id="592" w:author="Author"/>
                <w:color w:val="000000"/>
                <w:lang w:val="sv-SE"/>
              </w:rPr>
            </w:pPr>
            <w:del w:id="593" w:author="Author">
              <w:r w:rsidRPr="0052230A" w:rsidDel="00900763">
                <w:rPr>
                  <w:i/>
                  <w:color w:val="000000"/>
                  <w:szCs w:val="22"/>
                  <w:lang w:val="sv-SE"/>
                </w:rPr>
                <w:delText>Mycket vanliga:</w:delText>
              </w:r>
            </w:del>
          </w:p>
        </w:tc>
        <w:tc>
          <w:tcPr>
            <w:tcW w:w="7087" w:type="dxa"/>
          </w:tcPr>
          <w:p w14:paraId="6A3D10E0" w14:textId="77777777" w:rsidR="00586EC3" w:rsidRPr="00C13BF7" w:rsidDel="00900763" w:rsidRDefault="00586EC3" w:rsidP="00995534">
            <w:pPr>
              <w:keepNext/>
              <w:widowControl w:val="0"/>
              <w:spacing w:line="240" w:lineRule="auto"/>
              <w:rPr>
                <w:del w:id="594" w:author="Author"/>
                <w:color w:val="000000"/>
                <w:lang w:val="sv-SE"/>
              </w:rPr>
            </w:pPr>
            <w:del w:id="595" w:author="Author">
              <w:r w:rsidRPr="00C13BF7" w:rsidDel="00900763">
                <w:rPr>
                  <w:color w:val="000000"/>
                  <w:szCs w:val="22"/>
                  <w:lang w:val="sv-SE"/>
                </w:rPr>
                <w:delText>Neutropeni, trombocytopeni, anemi</w:delText>
              </w:r>
            </w:del>
          </w:p>
        </w:tc>
      </w:tr>
      <w:tr w:rsidR="00586EC3" w:rsidRPr="0052230A" w:rsidDel="00900763" w14:paraId="73355C80" w14:textId="77777777" w:rsidTr="00DF06CD">
        <w:trPr>
          <w:cantSplit/>
          <w:del w:id="596" w:author="Author"/>
        </w:trPr>
        <w:tc>
          <w:tcPr>
            <w:tcW w:w="2235" w:type="dxa"/>
          </w:tcPr>
          <w:p w14:paraId="4E8413EB" w14:textId="77777777" w:rsidR="00586EC3" w:rsidRPr="0077447B" w:rsidDel="00900763" w:rsidRDefault="00586EC3" w:rsidP="00995534">
            <w:pPr>
              <w:keepNext/>
              <w:widowControl w:val="0"/>
              <w:spacing w:line="240" w:lineRule="auto"/>
              <w:rPr>
                <w:del w:id="597" w:author="Author"/>
                <w:color w:val="000000"/>
                <w:lang w:val="sv-SE"/>
              </w:rPr>
            </w:pPr>
            <w:del w:id="598" w:author="Author">
              <w:r w:rsidRPr="0052230A" w:rsidDel="00900763">
                <w:rPr>
                  <w:i/>
                  <w:color w:val="000000"/>
                  <w:szCs w:val="22"/>
                  <w:lang w:val="sv-SE"/>
                </w:rPr>
                <w:delText>Vanliga:</w:delText>
              </w:r>
            </w:del>
          </w:p>
        </w:tc>
        <w:tc>
          <w:tcPr>
            <w:tcW w:w="7087" w:type="dxa"/>
          </w:tcPr>
          <w:p w14:paraId="3BFCFAFC" w14:textId="77777777" w:rsidR="00586EC3" w:rsidRPr="00C13BF7" w:rsidDel="00900763" w:rsidRDefault="00586EC3" w:rsidP="00995534">
            <w:pPr>
              <w:keepNext/>
              <w:widowControl w:val="0"/>
              <w:spacing w:line="240" w:lineRule="auto"/>
              <w:rPr>
                <w:del w:id="599" w:author="Author"/>
                <w:color w:val="000000"/>
                <w:lang w:val="sv-SE"/>
              </w:rPr>
            </w:pPr>
            <w:del w:id="600" w:author="Author">
              <w:r w:rsidRPr="00C13BF7" w:rsidDel="00900763">
                <w:rPr>
                  <w:color w:val="000000"/>
                  <w:szCs w:val="22"/>
                  <w:lang w:val="sv-SE"/>
                </w:rPr>
                <w:delText>Pancytopeni, febril neutropeni</w:delText>
              </w:r>
            </w:del>
          </w:p>
        </w:tc>
      </w:tr>
      <w:tr w:rsidR="00586EC3" w:rsidRPr="000803CD" w:rsidDel="00900763" w14:paraId="08BD8D2F" w14:textId="77777777" w:rsidTr="00DF06CD">
        <w:trPr>
          <w:cantSplit/>
          <w:del w:id="601" w:author="Author"/>
        </w:trPr>
        <w:tc>
          <w:tcPr>
            <w:tcW w:w="2235" w:type="dxa"/>
          </w:tcPr>
          <w:p w14:paraId="612A9B3A" w14:textId="77777777" w:rsidR="00586EC3" w:rsidRPr="0077447B" w:rsidDel="00900763" w:rsidRDefault="00586EC3" w:rsidP="00995534">
            <w:pPr>
              <w:keepNext/>
              <w:widowControl w:val="0"/>
              <w:spacing w:line="240" w:lineRule="auto"/>
              <w:rPr>
                <w:del w:id="602" w:author="Author"/>
                <w:color w:val="000000"/>
                <w:lang w:val="sv-SE"/>
              </w:rPr>
            </w:pPr>
            <w:del w:id="603" w:author="Author">
              <w:r w:rsidRPr="0052230A" w:rsidDel="00900763">
                <w:rPr>
                  <w:i/>
                  <w:color w:val="000000"/>
                  <w:szCs w:val="22"/>
                  <w:lang w:val="sv-SE"/>
                </w:rPr>
                <w:delText>Mindre vanliga:</w:delText>
              </w:r>
            </w:del>
          </w:p>
        </w:tc>
        <w:tc>
          <w:tcPr>
            <w:tcW w:w="7087" w:type="dxa"/>
          </w:tcPr>
          <w:p w14:paraId="3A91DC4F" w14:textId="77777777" w:rsidR="00586EC3" w:rsidRPr="00DD3B6A" w:rsidDel="00900763" w:rsidRDefault="00586EC3" w:rsidP="00995534">
            <w:pPr>
              <w:keepNext/>
              <w:widowControl w:val="0"/>
              <w:spacing w:line="240" w:lineRule="auto"/>
              <w:rPr>
                <w:del w:id="604" w:author="Author"/>
                <w:color w:val="000000"/>
                <w:lang w:val="sv-SE"/>
              </w:rPr>
            </w:pPr>
            <w:del w:id="605" w:author="Author">
              <w:r w:rsidRPr="00C13BF7" w:rsidDel="00900763">
                <w:rPr>
                  <w:color w:val="000000"/>
                  <w:szCs w:val="22"/>
                  <w:lang w:val="sv-SE"/>
                </w:rPr>
                <w:delText xml:space="preserve">Trombocytemi, lymfopeni, benmärgsdepression, </w:delText>
              </w:r>
              <w:r w:rsidRPr="00EB100F" w:rsidDel="00900763">
                <w:rPr>
                  <w:color w:val="000000"/>
                  <w:szCs w:val="22"/>
                  <w:lang w:val="sv-SE"/>
                </w:rPr>
                <w:delText>eosinofili, lymfadenopati</w:delText>
              </w:r>
            </w:del>
          </w:p>
        </w:tc>
      </w:tr>
      <w:tr w:rsidR="00586EC3" w:rsidRPr="0052230A" w:rsidDel="00900763" w14:paraId="7DCEE0BA" w14:textId="77777777" w:rsidTr="00DF06CD">
        <w:trPr>
          <w:cantSplit/>
          <w:del w:id="606" w:author="Author"/>
        </w:trPr>
        <w:tc>
          <w:tcPr>
            <w:tcW w:w="2235" w:type="dxa"/>
          </w:tcPr>
          <w:p w14:paraId="6ADDE650" w14:textId="77777777" w:rsidR="00586EC3" w:rsidRPr="0077447B" w:rsidDel="00900763" w:rsidRDefault="00586EC3" w:rsidP="00995534">
            <w:pPr>
              <w:widowControl w:val="0"/>
              <w:spacing w:line="240" w:lineRule="auto"/>
              <w:rPr>
                <w:del w:id="607" w:author="Author"/>
                <w:i/>
                <w:color w:val="000000"/>
                <w:lang w:val="sv-SE"/>
              </w:rPr>
            </w:pPr>
            <w:del w:id="608" w:author="Author">
              <w:r w:rsidRPr="0052230A" w:rsidDel="00900763">
                <w:rPr>
                  <w:i/>
                  <w:color w:val="000000"/>
                  <w:szCs w:val="22"/>
                  <w:lang w:val="sv-SE"/>
                </w:rPr>
                <w:delText>Sällsynta</w:delText>
              </w:r>
              <w:r w:rsidRPr="0077447B" w:rsidDel="00900763">
                <w:rPr>
                  <w:i/>
                  <w:color w:val="000000"/>
                  <w:lang w:val="sv-SE"/>
                </w:rPr>
                <w:delText>:</w:delText>
              </w:r>
            </w:del>
          </w:p>
        </w:tc>
        <w:tc>
          <w:tcPr>
            <w:tcW w:w="7087" w:type="dxa"/>
          </w:tcPr>
          <w:p w14:paraId="5DD98BA3" w14:textId="77777777" w:rsidR="00586EC3" w:rsidRPr="00EB100F" w:rsidDel="00900763" w:rsidRDefault="00586EC3" w:rsidP="00995534">
            <w:pPr>
              <w:widowControl w:val="0"/>
              <w:spacing w:line="240" w:lineRule="auto"/>
              <w:rPr>
                <w:del w:id="609" w:author="Author"/>
                <w:color w:val="000000"/>
                <w:lang w:val="sv-SE"/>
              </w:rPr>
            </w:pPr>
            <w:del w:id="610" w:author="Author">
              <w:r w:rsidRPr="00C13BF7" w:rsidDel="00900763">
                <w:rPr>
                  <w:color w:val="000000"/>
                  <w:lang w:val="sv-SE"/>
                </w:rPr>
                <w:delText>Hemolytisk anemi</w:delText>
              </w:r>
              <w:r w:rsidR="00252B63" w:rsidRPr="00C13BF7" w:rsidDel="00900763">
                <w:rPr>
                  <w:color w:val="000000"/>
                  <w:lang w:val="sv-SE"/>
                </w:rPr>
                <w:delText>, trombotisk mikroangiopati</w:delText>
              </w:r>
            </w:del>
          </w:p>
        </w:tc>
      </w:tr>
      <w:tr w:rsidR="00586EC3" w:rsidRPr="0052230A" w:rsidDel="00900763" w14:paraId="29C3A518" w14:textId="77777777" w:rsidTr="00DF06CD">
        <w:trPr>
          <w:cantSplit/>
          <w:del w:id="611" w:author="Author"/>
        </w:trPr>
        <w:tc>
          <w:tcPr>
            <w:tcW w:w="9322" w:type="dxa"/>
            <w:gridSpan w:val="2"/>
          </w:tcPr>
          <w:p w14:paraId="04902AB9" w14:textId="77777777" w:rsidR="00586EC3" w:rsidRPr="0077447B" w:rsidDel="00900763" w:rsidRDefault="00586EC3" w:rsidP="00995534">
            <w:pPr>
              <w:keepNext/>
              <w:widowControl w:val="0"/>
              <w:spacing w:line="240" w:lineRule="auto"/>
              <w:rPr>
                <w:del w:id="612" w:author="Author"/>
                <w:color w:val="000000"/>
                <w:szCs w:val="22"/>
                <w:lang w:val="sv-SE"/>
              </w:rPr>
            </w:pPr>
            <w:del w:id="613" w:author="Author">
              <w:r w:rsidRPr="0052230A" w:rsidDel="00900763">
                <w:rPr>
                  <w:b/>
                  <w:color w:val="000000"/>
                  <w:szCs w:val="22"/>
                  <w:lang w:val="sv-SE"/>
                </w:rPr>
                <w:delText>Metabolism och nutrition</w:delText>
              </w:r>
            </w:del>
          </w:p>
        </w:tc>
      </w:tr>
      <w:tr w:rsidR="00586EC3" w:rsidRPr="0052230A" w:rsidDel="00900763" w14:paraId="0F8D4311" w14:textId="77777777" w:rsidTr="00DF06CD">
        <w:trPr>
          <w:cantSplit/>
          <w:del w:id="614" w:author="Author"/>
        </w:trPr>
        <w:tc>
          <w:tcPr>
            <w:tcW w:w="2235" w:type="dxa"/>
          </w:tcPr>
          <w:p w14:paraId="51A151CD" w14:textId="77777777" w:rsidR="00586EC3" w:rsidRPr="0077447B" w:rsidDel="00900763" w:rsidRDefault="00586EC3" w:rsidP="00995534">
            <w:pPr>
              <w:keepNext/>
              <w:widowControl w:val="0"/>
              <w:spacing w:line="240" w:lineRule="auto"/>
              <w:rPr>
                <w:del w:id="615" w:author="Author"/>
                <w:i/>
                <w:color w:val="000000"/>
                <w:szCs w:val="22"/>
                <w:lang w:val="sv-SE"/>
              </w:rPr>
            </w:pPr>
            <w:del w:id="616" w:author="Author">
              <w:r w:rsidRPr="0052230A" w:rsidDel="00900763">
                <w:rPr>
                  <w:i/>
                  <w:color w:val="000000"/>
                  <w:szCs w:val="22"/>
                  <w:lang w:val="sv-SE"/>
                </w:rPr>
                <w:delText>Vanliga:</w:delText>
              </w:r>
            </w:del>
          </w:p>
        </w:tc>
        <w:tc>
          <w:tcPr>
            <w:tcW w:w="7087" w:type="dxa"/>
          </w:tcPr>
          <w:p w14:paraId="34CBF546" w14:textId="77777777" w:rsidR="00586EC3" w:rsidRPr="00C13BF7" w:rsidDel="00900763" w:rsidRDefault="00586EC3" w:rsidP="00995534">
            <w:pPr>
              <w:keepNext/>
              <w:widowControl w:val="0"/>
              <w:spacing w:line="240" w:lineRule="auto"/>
              <w:rPr>
                <w:del w:id="617" w:author="Author"/>
                <w:color w:val="000000"/>
                <w:szCs w:val="22"/>
                <w:lang w:val="sv-SE"/>
              </w:rPr>
            </w:pPr>
            <w:del w:id="618" w:author="Author">
              <w:r w:rsidRPr="00C13BF7" w:rsidDel="00900763">
                <w:rPr>
                  <w:color w:val="000000"/>
                  <w:szCs w:val="22"/>
                  <w:lang w:val="sv-SE"/>
                </w:rPr>
                <w:delText>Anorexi</w:delText>
              </w:r>
            </w:del>
          </w:p>
        </w:tc>
      </w:tr>
      <w:tr w:rsidR="00586EC3" w:rsidRPr="000803CD" w:rsidDel="00900763" w14:paraId="68683390" w14:textId="77777777" w:rsidTr="00DF06CD">
        <w:trPr>
          <w:cantSplit/>
          <w:del w:id="619" w:author="Author"/>
        </w:trPr>
        <w:tc>
          <w:tcPr>
            <w:tcW w:w="2235" w:type="dxa"/>
          </w:tcPr>
          <w:p w14:paraId="3952A557" w14:textId="77777777" w:rsidR="00586EC3" w:rsidRPr="0077447B" w:rsidDel="00900763" w:rsidRDefault="00586EC3" w:rsidP="00995534">
            <w:pPr>
              <w:keepNext/>
              <w:widowControl w:val="0"/>
              <w:spacing w:line="240" w:lineRule="auto"/>
              <w:rPr>
                <w:del w:id="620" w:author="Author"/>
                <w:i/>
                <w:color w:val="000000"/>
                <w:szCs w:val="22"/>
                <w:lang w:val="sv-SE"/>
              </w:rPr>
            </w:pPr>
            <w:del w:id="621" w:author="Author">
              <w:r w:rsidRPr="0052230A" w:rsidDel="00900763">
                <w:rPr>
                  <w:i/>
                  <w:color w:val="000000"/>
                  <w:szCs w:val="22"/>
                  <w:lang w:val="sv-SE"/>
                </w:rPr>
                <w:delText>Mindre vanliga:</w:delText>
              </w:r>
            </w:del>
          </w:p>
        </w:tc>
        <w:tc>
          <w:tcPr>
            <w:tcW w:w="7087" w:type="dxa"/>
          </w:tcPr>
          <w:p w14:paraId="329DBCFE" w14:textId="77777777" w:rsidR="00586EC3" w:rsidRPr="00DF3777" w:rsidDel="00900763" w:rsidRDefault="00586EC3" w:rsidP="00995534">
            <w:pPr>
              <w:keepNext/>
              <w:widowControl w:val="0"/>
              <w:spacing w:line="240" w:lineRule="auto"/>
              <w:rPr>
                <w:del w:id="622" w:author="Author"/>
                <w:color w:val="000000"/>
                <w:szCs w:val="22"/>
                <w:lang w:val="sv-SE"/>
              </w:rPr>
            </w:pPr>
            <w:del w:id="623" w:author="Author">
              <w:r w:rsidRPr="00C13BF7" w:rsidDel="00900763">
                <w:rPr>
                  <w:color w:val="000000"/>
                  <w:szCs w:val="22"/>
                  <w:lang w:val="sv-SE"/>
                </w:rPr>
                <w:delText xml:space="preserve">Hypokalemi, ökad aptit, hypofosfatemi, minskad aptit, dehydrering, gikt, </w:delText>
              </w:r>
              <w:r w:rsidRPr="00B57A57" w:rsidDel="00900763">
                <w:rPr>
                  <w:color w:val="000000"/>
                  <w:szCs w:val="22"/>
                  <w:lang w:val="sv-SE"/>
                </w:rPr>
                <w:delText>hyperurikemi, hyperkalcemi, hyperglykemi</w:delText>
              </w:r>
              <w:r w:rsidRPr="00DF3777" w:rsidDel="00900763">
                <w:rPr>
                  <w:color w:val="000000"/>
                  <w:szCs w:val="22"/>
                  <w:lang w:val="sv-SE"/>
                </w:rPr>
                <w:delText>, hyponatremi</w:delText>
              </w:r>
            </w:del>
          </w:p>
        </w:tc>
      </w:tr>
      <w:tr w:rsidR="00586EC3" w:rsidRPr="0052230A" w:rsidDel="00900763" w14:paraId="50414B46" w14:textId="77777777" w:rsidTr="00DF06CD">
        <w:trPr>
          <w:cantSplit/>
          <w:del w:id="624" w:author="Author"/>
        </w:trPr>
        <w:tc>
          <w:tcPr>
            <w:tcW w:w="2235" w:type="dxa"/>
          </w:tcPr>
          <w:p w14:paraId="008F0C9C" w14:textId="77777777" w:rsidR="00586EC3" w:rsidRPr="0077447B" w:rsidDel="00900763" w:rsidRDefault="00586EC3" w:rsidP="00995534">
            <w:pPr>
              <w:widowControl w:val="0"/>
              <w:spacing w:line="240" w:lineRule="auto"/>
              <w:rPr>
                <w:del w:id="625" w:author="Author"/>
                <w:i/>
                <w:color w:val="000000"/>
                <w:szCs w:val="22"/>
                <w:lang w:val="sv-SE"/>
              </w:rPr>
            </w:pPr>
            <w:del w:id="626" w:author="Author">
              <w:r w:rsidRPr="0052230A" w:rsidDel="00900763">
                <w:rPr>
                  <w:i/>
                  <w:color w:val="000000"/>
                  <w:szCs w:val="22"/>
                  <w:lang w:val="sv-SE"/>
                </w:rPr>
                <w:delText>Sällsynta:</w:delText>
              </w:r>
            </w:del>
          </w:p>
        </w:tc>
        <w:tc>
          <w:tcPr>
            <w:tcW w:w="7087" w:type="dxa"/>
          </w:tcPr>
          <w:p w14:paraId="0AE3625D" w14:textId="77777777" w:rsidR="00586EC3" w:rsidRPr="00C13BF7" w:rsidDel="00900763" w:rsidRDefault="00586EC3" w:rsidP="00995534">
            <w:pPr>
              <w:widowControl w:val="0"/>
              <w:spacing w:line="240" w:lineRule="auto"/>
              <w:rPr>
                <w:del w:id="627" w:author="Author"/>
                <w:color w:val="000000"/>
                <w:szCs w:val="22"/>
                <w:lang w:val="sv-SE"/>
              </w:rPr>
            </w:pPr>
            <w:del w:id="628" w:author="Author">
              <w:r w:rsidRPr="00C13BF7" w:rsidDel="00900763">
                <w:rPr>
                  <w:color w:val="000000"/>
                  <w:szCs w:val="22"/>
                  <w:lang w:val="sv-SE"/>
                </w:rPr>
                <w:delText>Hyperkalemi, hypomagnesemi</w:delText>
              </w:r>
            </w:del>
          </w:p>
        </w:tc>
      </w:tr>
      <w:tr w:rsidR="00586EC3" w:rsidRPr="0052230A" w:rsidDel="00900763" w14:paraId="166DB339" w14:textId="77777777" w:rsidTr="00DF06CD">
        <w:trPr>
          <w:cantSplit/>
          <w:del w:id="629" w:author="Author"/>
        </w:trPr>
        <w:tc>
          <w:tcPr>
            <w:tcW w:w="9322" w:type="dxa"/>
            <w:gridSpan w:val="2"/>
          </w:tcPr>
          <w:p w14:paraId="73F19854" w14:textId="77777777" w:rsidR="00586EC3" w:rsidRPr="0077447B" w:rsidDel="00900763" w:rsidRDefault="00586EC3" w:rsidP="00995534">
            <w:pPr>
              <w:keepNext/>
              <w:widowControl w:val="0"/>
              <w:spacing w:line="240" w:lineRule="auto"/>
              <w:rPr>
                <w:del w:id="630" w:author="Author"/>
                <w:color w:val="000000"/>
                <w:szCs w:val="22"/>
                <w:lang w:val="sv-SE"/>
              </w:rPr>
            </w:pPr>
            <w:del w:id="631" w:author="Author">
              <w:r w:rsidRPr="0052230A" w:rsidDel="00900763">
                <w:rPr>
                  <w:b/>
                  <w:color w:val="000000"/>
                  <w:szCs w:val="22"/>
                  <w:lang w:val="sv-SE"/>
                </w:rPr>
                <w:delText>Psykiska störningar</w:delText>
              </w:r>
            </w:del>
          </w:p>
        </w:tc>
      </w:tr>
      <w:tr w:rsidR="00586EC3" w:rsidRPr="0052230A" w:rsidDel="00900763" w14:paraId="57130AC7" w14:textId="77777777" w:rsidTr="00DF06CD">
        <w:trPr>
          <w:cantSplit/>
          <w:del w:id="632" w:author="Author"/>
        </w:trPr>
        <w:tc>
          <w:tcPr>
            <w:tcW w:w="2235" w:type="dxa"/>
          </w:tcPr>
          <w:p w14:paraId="098149FB" w14:textId="77777777" w:rsidR="00586EC3" w:rsidRPr="0077447B" w:rsidDel="00900763" w:rsidRDefault="00586EC3" w:rsidP="00995534">
            <w:pPr>
              <w:keepNext/>
              <w:widowControl w:val="0"/>
              <w:spacing w:line="240" w:lineRule="auto"/>
              <w:rPr>
                <w:del w:id="633" w:author="Author"/>
                <w:i/>
                <w:color w:val="000000"/>
                <w:szCs w:val="22"/>
                <w:lang w:val="sv-SE"/>
              </w:rPr>
            </w:pPr>
            <w:del w:id="634" w:author="Author">
              <w:r w:rsidRPr="0052230A" w:rsidDel="00900763">
                <w:rPr>
                  <w:i/>
                  <w:color w:val="000000"/>
                  <w:szCs w:val="22"/>
                  <w:lang w:val="sv-SE"/>
                </w:rPr>
                <w:delText>Vanliga:</w:delText>
              </w:r>
            </w:del>
          </w:p>
        </w:tc>
        <w:tc>
          <w:tcPr>
            <w:tcW w:w="7087" w:type="dxa"/>
          </w:tcPr>
          <w:p w14:paraId="3FFFE578" w14:textId="77777777" w:rsidR="00586EC3" w:rsidRPr="00C13BF7" w:rsidDel="00900763" w:rsidRDefault="00586EC3" w:rsidP="00995534">
            <w:pPr>
              <w:keepNext/>
              <w:widowControl w:val="0"/>
              <w:spacing w:line="240" w:lineRule="auto"/>
              <w:rPr>
                <w:del w:id="635" w:author="Author"/>
                <w:color w:val="000000"/>
                <w:szCs w:val="22"/>
                <w:lang w:val="sv-SE"/>
              </w:rPr>
            </w:pPr>
            <w:del w:id="636" w:author="Author">
              <w:r w:rsidRPr="00C13BF7" w:rsidDel="00900763">
                <w:rPr>
                  <w:color w:val="000000"/>
                  <w:szCs w:val="22"/>
                  <w:lang w:val="sv-SE"/>
                </w:rPr>
                <w:delText>Insomnia</w:delText>
              </w:r>
            </w:del>
          </w:p>
        </w:tc>
      </w:tr>
      <w:tr w:rsidR="00586EC3" w:rsidRPr="0052230A" w:rsidDel="00900763" w14:paraId="275A3F88" w14:textId="77777777" w:rsidTr="00DF06CD">
        <w:trPr>
          <w:cantSplit/>
          <w:del w:id="637" w:author="Author"/>
        </w:trPr>
        <w:tc>
          <w:tcPr>
            <w:tcW w:w="2235" w:type="dxa"/>
          </w:tcPr>
          <w:p w14:paraId="10915A80" w14:textId="77777777" w:rsidR="00586EC3" w:rsidRPr="0077447B" w:rsidDel="00900763" w:rsidRDefault="00586EC3" w:rsidP="00995534">
            <w:pPr>
              <w:keepNext/>
              <w:widowControl w:val="0"/>
              <w:spacing w:line="240" w:lineRule="auto"/>
              <w:rPr>
                <w:del w:id="638" w:author="Author"/>
                <w:i/>
                <w:color w:val="000000"/>
                <w:szCs w:val="22"/>
                <w:lang w:val="sv-SE"/>
              </w:rPr>
            </w:pPr>
            <w:del w:id="639" w:author="Author">
              <w:r w:rsidRPr="0052230A" w:rsidDel="00900763">
                <w:rPr>
                  <w:i/>
                  <w:color w:val="000000"/>
                  <w:szCs w:val="22"/>
                  <w:lang w:val="sv-SE"/>
                </w:rPr>
                <w:delText>Mindre vanliga:</w:delText>
              </w:r>
            </w:del>
          </w:p>
        </w:tc>
        <w:tc>
          <w:tcPr>
            <w:tcW w:w="7087" w:type="dxa"/>
          </w:tcPr>
          <w:p w14:paraId="33498AB0" w14:textId="77777777" w:rsidR="00586EC3" w:rsidRPr="00C13BF7" w:rsidDel="00900763" w:rsidRDefault="00586EC3" w:rsidP="00995534">
            <w:pPr>
              <w:keepNext/>
              <w:widowControl w:val="0"/>
              <w:spacing w:line="240" w:lineRule="auto"/>
              <w:rPr>
                <w:del w:id="640" w:author="Author"/>
                <w:color w:val="000000"/>
                <w:szCs w:val="22"/>
                <w:lang w:val="sv-SE"/>
              </w:rPr>
            </w:pPr>
            <w:del w:id="641" w:author="Author">
              <w:r w:rsidRPr="00C13BF7" w:rsidDel="00900763">
                <w:rPr>
                  <w:color w:val="000000"/>
                  <w:szCs w:val="22"/>
                  <w:lang w:val="sv-SE"/>
                </w:rPr>
                <w:delText>Depression, minskad libido, ångest</w:delText>
              </w:r>
            </w:del>
          </w:p>
        </w:tc>
      </w:tr>
      <w:tr w:rsidR="00586EC3" w:rsidRPr="0052230A" w:rsidDel="00900763" w14:paraId="5047620B" w14:textId="77777777" w:rsidTr="00DF06CD">
        <w:trPr>
          <w:cantSplit/>
          <w:del w:id="642" w:author="Author"/>
        </w:trPr>
        <w:tc>
          <w:tcPr>
            <w:tcW w:w="2235" w:type="dxa"/>
          </w:tcPr>
          <w:p w14:paraId="4C4403B8" w14:textId="77777777" w:rsidR="00586EC3" w:rsidRPr="0077447B" w:rsidDel="00900763" w:rsidRDefault="00586EC3" w:rsidP="00995534">
            <w:pPr>
              <w:widowControl w:val="0"/>
              <w:spacing w:line="240" w:lineRule="auto"/>
              <w:rPr>
                <w:del w:id="643" w:author="Author"/>
                <w:i/>
                <w:color w:val="000000"/>
                <w:szCs w:val="22"/>
                <w:lang w:val="sv-SE"/>
              </w:rPr>
            </w:pPr>
            <w:del w:id="644" w:author="Author">
              <w:r w:rsidRPr="0052230A" w:rsidDel="00900763">
                <w:rPr>
                  <w:i/>
                  <w:color w:val="000000"/>
                  <w:szCs w:val="22"/>
                  <w:lang w:val="sv-SE"/>
                </w:rPr>
                <w:delText>Sällsynta:</w:delText>
              </w:r>
            </w:del>
          </w:p>
        </w:tc>
        <w:tc>
          <w:tcPr>
            <w:tcW w:w="7087" w:type="dxa"/>
          </w:tcPr>
          <w:p w14:paraId="684F9656" w14:textId="77777777" w:rsidR="00586EC3" w:rsidRPr="00C13BF7" w:rsidDel="00900763" w:rsidRDefault="00586EC3" w:rsidP="00995534">
            <w:pPr>
              <w:widowControl w:val="0"/>
              <w:spacing w:line="240" w:lineRule="auto"/>
              <w:rPr>
                <w:del w:id="645" w:author="Author"/>
                <w:color w:val="000000"/>
                <w:szCs w:val="22"/>
                <w:lang w:val="sv-SE"/>
              </w:rPr>
            </w:pPr>
            <w:del w:id="646" w:author="Author">
              <w:r w:rsidRPr="00C13BF7" w:rsidDel="00900763">
                <w:rPr>
                  <w:color w:val="000000"/>
                  <w:szCs w:val="22"/>
                  <w:lang w:val="sv-SE"/>
                </w:rPr>
                <w:delText>Förvirring</w:delText>
              </w:r>
            </w:del>
          </w:p>
        </w:tc>
      </w:tr>
      <w:tr w:rsidR="00586EC3" w:rsidRPr="0052230A" w:rsidDel="00900763" w14:paraId="71128881" w14:textId="77777777" w:rsidTr="00DF06CD">
        <w:trPr>
          <w:cantSplit/>
          <w:del w:id="647" w:author="Author"/>
        </w:trPr>
        <w:tc>
          <w:tcPr>
            <w:tcW w:w="9322" w:type="dxa"/>
            <w:gridSpan w:val="2"/>
          </w:tcPr>
          <w:p w14:paraId="5D89230D" w14:textId="77777777" w:rsidR="00586EC3" w:rsidRPr="0077447B" w:rsidDel="00900763" w:rsidRDefault="00586EC3" w:rsidP="00995534">
            <w:pPr>
              <w:keepNext/>
              <w:widowControl w:val="0"/>
              <w:spacing w:line="240" w:lineRule="auto"/>
              <w:rPr>
                <w:del w:id="648" w:author="Author"/>
                <w:color w:val="000000"/>
                <w:lang w:val="sv-SE"/>
              </w:rPr>
            </w:pPr>
            <w:del w:id="649" w:author="Author">
              <w:r w:rsidRPr="0052230A" w:rsidDel="00900763">
                <w:rPr>
                  <w:b/>
                  <w:color w:val="000000"/>
                  <w:szCs w:val="22"/>
                  <w:lang w:val="sv-SE"/>
                </w:rPr>
                <w:delText>Centrala och perifera nervsystemet</w:delText>
              </w:r>
            </w:del>
          </w:p>
        </w:tc>
      </w:tr>
      <w:tr w:rsidR="00586EC3" w:rsidRPr="0052230A" w:rsidDel="00900763" w14:paraId="0BAEFAE0" w14:textId="77777777" w:rsidTr="00DF06CD">
        <w:trPr>
          <w:cantSplit/>
          <w:del w:id="650" w:author="Author"/>
        </w:trPr>
        <w:tc>
          <w:tcPr>
            <w:tcW w:w="2235" w:type="dxa"/>
          </w:tcPr>
          <w:p w14:paraId="6F0BB472" w14:textId="77777777" w:rsidR="00586EC3" w:rsidRPr="0077447B" w:rsidDel="00900763" w:rsidRDefault="00586EC3" w:rsidP="00995534">
            <w:pPr>
              <w:keepNext/>
              <w:widowControl w:val="0"/>
              <w:spacing w:line="240" w:lineRule="auto"/>
              <w:rPr>
                <w:del w:id="651" w:author="Author"/>
                <w:color w:val="000000"/>
                <w:lang w:val="sv-SE"/>
              </w:rPr>
            </w:pPr>
            <w:del w:id="652" w:author="Author">
              <w:r w:rsidRPr="0052230A" w:rsidDel="00900763">
                <w:rPr>
                  <w:i/>
                  <w:color w:val="000000"/>
                  <w:szCs w:val="22"/>
                  <w:lang w:val="sv-SE"/>
                </w:rPr>
                <w:delText>Mycket vanliga:</w:delText>
              </w:r>
            </w:del>
          </w:p>
        </w:tc>
        <w:tc>
          <w:tcPr>
            <w:tcW w:w="7087" w:type="dxa"/>
          </w:tcPr>
          <w:p w14:paraId="2F1675B9" w14:textId="77777777" w:rsidR="00586EC3" w:rsidRPr="00EB100F" w:rsidDel="00900763" w:rsidRDefault="00586EC3" w:rsidP="00995534">
            <w:pPr>
              <w:keepNext/>
              <w:widowControl w:val="0"/>
              <w:spacing w:line="240" w:lineRule="auto"/>
              <w:rPr>
                <w:del w:id="653" w:author="Author"/>
                <w:color w:val="000000"/>
                <w:lang w:val="sv-SE"/>
              </w:rPr>
            </w:pPr>
            <w:del w:id="654" w:author="Author">
              <w:r w:rsidRPr="00C13BF7" w:rsidDel="00900763">
                <w:rPr>
                  <w:color w:val="000000"/>
                  <w:szCs w:val="22"/>
                  <w:lang w:val="sv-SE"/>
                </w:rPr>
                <w:delText>Huvudvärk</w:delText>
              </w:r>
              <w:r w:rsidRPr="00C13BF7" w:rsidDel="00900763">
                <w:rPr>
                  <w:color w:val="000000"/>
                  <w:szCs w:val="22"/>
                  <w:vertAlign w:val="superscript"/>
                  <w:lang w:val="sv-SE"/>
                </w:rPr>
                <w:delText>2</w:delText>
              </w:r>
            </w:del>
          </w:p>
        </w:tc>
      </w:tr>
      <w:tr w:rsidR="00586EC3" w:rsidRPr="0052230A" w:rsidDel="00900763" w14:paraId="19FCBBB5" w14:textId="77777777" w:rsidTr="00DF06CD">
        <w:trPr>
          <w:cantSplit/>
          <w:del w:id="655" w:author="Author"/>
        </w:trPr>
        <w:tc>
          <w:tcPr>
            <w:tcW w:w="2235" w:type="dxa"/>
          </w:tcPr>
          <w:p w14:paraId="52DB0D7C" w14:textId="77777777" w:rsidR="00586EC3" w:rsidRPr="0077447B" w:rsidDel="00900763" w:rsidRDefault="00586EC3" w:rsidP="00995534">
            <w:pPr>
              <w:keepNext/>
              <w:widowControl w:val="0"/>
              <w:spacing w:line="240" w:lineRule="auto"/>
              <w:rPr>
                <w:del w:id="656" w:author="Author"/>
                <w:color w:val="000000"/>
                <w:lang w:val="sv-SE"/>
              </w:rPr>
            </w:pPr>
            <w:del w:id="657" w:author="Author">
              <w:r w:rsidRPr="0052230A" w:rsidDel="00900763">
                <w:rPr>
                  <w:i/>
                  <w:color w:val="000000"/>
                  <w:szCs w:val="22"/>
                  <w:lang w:val="sv-SE"/>
                </w:rPr>
                <w:delText>Vanliga:</w:delText>
              </w:r>
            </w:del>
          </w:p>
        </w:tc>
        <w:tc>
          <w:tcPr>
            <w:tcW w:w="7087" w:type="dxa"/>
          </w:tcPr>
          <w:p w14:paraId="38A12B09" w14:textId="77777777" w:rsidR="00586EC3" w:rsidRPr="00EB100F" w:rsidDel="00900763" w:rsidRDefault="00586EC3" w:rsidP="00995534">
            <w:pPr>
              <w:keepNext/>
              <w:widowControl w:val="0"/>
              <w:spacing w:line="240" w:lineRule="auto"/>
              <w:rPr>
                <w:del w:id="658" w:author="Author"/>
                <w:color w:val="000000"/>
                <w:szCs w:val="22"/>
                <w:lang w:val="sv-SE"/>
              </w:rPr>
            </w:pPr>
            <w:del w:id="659" w:author="Author">
              <w:r w:rsidRPr="00C13BF7" w:rsidDel="00900763">
                <w:rPr>
                  <w:color w:val="000000"/>
                  <w:szCs w:val="22"/>
                  <w:lang w:val="sv-SE"/>
                </w:rPr>
                <w:delText>Yrsel, parestesier, smakstörning, hypestesi</w:delText>
              </w:r>
            </w:del>
          </w:p>
        </w:tc>
      </w:tr>
      <w:tr w:rsidR="00586EC3" w:rsidRPr="000803CD" w:rsidDel="00900763" w14:paraId="7F358984" w14:textId="77777777" w:rsidTr="00DF06CD">
        <w:trPr>
          <w:cantSplit/>
          <w:del w:id="660" w:author="Author"/>
        </w:trPr>
        <w:tc>
          <w:tcPr>
            <w:tcW w:w="2235" w:type="dxa"/>
          </w:tcPr>
          <w:p w14:paraId="0FB9D484" w14:textId="77777777" w:rsidR="00586EC3" w:rsidRPr="0077447B" w:rsidDel="00900763" w:rsidRDefault="00586EC3" w:rsidP="00995534">
            <w:pPr>
              <w:keepNext/>
              <w:widowControl w:val="0"/>
              <w:spacing w:line="240" w:lineRule="auto"/>
              <w:rPr>
                <w:del w:id="661" w:author="Author"/>
                <w:color w:val="000000"/>
                <w:lang w:val="sv-SE"/>
              </w:rPr>
            </w:pPr>
            <w:del w:id="662" w:author="Author">
              <w:r w:rsidRPr="0052230A" w:rsidDel="00900763">
                <w:rPr>
                  <w:i/>
                  <w:color w:val="000000"/>
                  <w:szCs w:val="22"/>
                  <w:lang w:val="sv-SE"/>
                </w:rPr>
                <w:delText>Mindre vanliga:</w:delText>
              </w:r>
            </w:del>
          </w:p>
        </w:tc>
        <w:tc>
          <w:tcPr>
            <w:tcW w:w="7087" w:type="dxa"/>
          </w:tcPr>
          <w:p w14:paraId="671A838C" w14:textId="77777777" w:rsidR="00586EC3" w:rsidRPr="00B57A57" w:rsidDel="00900763" w:rsidRDefault="00586EC3" w:rsidP="00995534">
            <w:pPr>
              <w:keepNext/>
              <w:widowControl w:val="0"/>
              <w:spacing w:line="240" w:lineRule="auto"/>
              <w:rPr>
                <w:del w:id="663" w:author="Author"/>
                <w:color w:val="000000"/>
                <w:lang w:val="sv-SE"/>
              </w:rPr>
            </w:pPr>
            <w:del w:id="664" w:author="Author">
              <w:r w:rsidRPr="00C13BF7" w:rsidDel="00900763">
                <w:rPr>
                  <w:color w:val="000000"/>
                  <w:szCs w:val="22"/>
                  <w:lang w:val="sv-SE"/>
                </w:rPr>
                <w:delText>Migrän, somnolens, synkope, perifer neuropati, nedsatt minnesförmåga, ischiassmärta, restless legs syndrom, tremor, hjärnblödning</w:delText>
              </w:r>
            </w:del>
          </w:p>
        </w:tc>
      </w:tr>
      <w:tr w:rsidR="00586EC3" w:rsidRPr="000803CD" w:rsidDel="00900763" w14:paraId="5789DECC" w14:textId="77777777" w:rsidTr="00DF06CD">
        <w:trPr>
          <w:cantSplit/>
          <w:del w:id="665" w:author="Author"/>
        </w:trPr>
        <w:tc>
          <w:tcPr>
            <w:tcW w:w="2235" w:type="dxa"/>
          </w:tcPr>
          <w:p w14:paraId="43E9903A" w14:textId="77777777" w:rsidR="00586EC3" w:rsidRPr="0077447B" w:rsidDel="00900763" w:rsidRDefault="00586EC3" w:rsidP="00995534">
            <w:pPr>
              <w:keepNext/>
              <w:widowControl w:val="0"/>
              <w:spacing w:line="240" w:lineRule="auto"/>
              <w:rPr>
                <w:del w:id="666" w:author="Author"/>
                <w:color w:val="000000"/>
                <w:lang w:val="sv-SE"/>
              </w:rPr>
            </w:pPr>
            <w:del w:id="667" w:author="Author">
              <w:r w:rsidRPr="0052230A" w:rsidDel="00900763">
                <w:rPr>
                  <w:i/>
                  <w:color w:val="000000"/>
                  <w:szCs w:val="22"/>
                  <w:lang w:val="sv-SE"/>
                </w:rPr>
                <w:delText>Sällsynta:</w:delText>
              </w:r>
            </w:del>
          </w:p>
        </w:tc>
        <w:tc>
          <w:tcPr>
            <w:tcW w:w="7087" w:type="dxa"/>
          </w:tcPr>
          <w:p w14:paraId="724EE3E6" w14:textId="77777777" w:rsidR="00586EC3" w:rsidRPr="00EB100F" w:rsidDel="00900763" w:rsidRDefault="00586EC3" w:rsidP="00995534">
            <w:pPr>
              <w:keepNext/>
              <w:widowControl w:val="0"/>
              <w:spacing w:line="240" w:lineRule="auto"/>
              <w:rPr>
                <w:del w:id="668" w:author="Author"/>
                <w:color w:val="000000"/>
                <w:szCs w:val="22"/>
                <w:lang w:val="sv-SE"/>
              </w:rPr>
            </w:pPr>
            <w:del w:id="669" w:author="Author">
              <w:r w:rsidRPr="00C13BF7" w:rsidDel="00900763">
                <w:rPr>
                  <w:color w:val="000000"/>
                  <w:szCs w:val="22"/>
                  <w:lang w:val="sv-SE"/>
                </w:rPr>
                <w:delText>Ökat intrakraniellt tryck, kramper, opticusneurit</w:delText>
              </w:r>
            </w:del>
          </w:p>
        </w:tc>
      </w:tr>
      <w:tr w:rsidR="00586EC3" w:rsidRPr="0052230A" w:rsidDel="00900763" w14:paraId="4E5A8DFB" w14:textId="77777777" w:rsidTr="00DF06CD">
        <w:trPr>
          <w:cantSplit/>
          <w:del w:id="670" w:author="Author"/>
        </w:trPr>
        <w:tc>
          <w:tcPr>
            <w:tcW w:w="2235" w:type="dxa"/>
          </w:tcPr>
          <w:p w14:paraId="5F3515D8" w14:textId="77777777" w:rsidR="00586EC3" w:rsidRPr="0077447B" w:rsidDel="00900763" w:rsidRDefault="00586EC3" w:rsidP="00995534">
            <w:pPr>
              <w:widowControl w:val="0"/>
              <w:spacing w:line="240" w:lineRule="auto"/>
              <w:rPr>
                <w:del w:id="671" w:author="Author"/>
                <w:i/>
                <w:color w:val="000000"/>
                <w:szCs w:val="22"/>
                <w:lang w:val="sv-SE"/>
              </w:rPr>
            </w:pPr>
            <w:del w:id="672" w:author="Author">
              <w:r w:rsidRPr="0052230A" w:rsidDel="00900763">
                <w:rPr>
                  <w:i/>
                  <w:color w:val="000000"/>
                  <w:szCs w:val="22"/>
                  <w:lang w:val="sv-SE"/>
                </w:rPr>
                <w:delText>Ingen känd frekv</w:delText>
              </w:r>
              <w:r w:rsidRPr="0077447B" w:rsidDel="00900763">
                <w:rPr>
                  <w:i/>
                  <w:color w:val="000000"/>
                  <w:szCs w:val="22"/>
                  <w:lang w:val="sv-SE"/>
                </w:rPr>
                <w:delText>ens:</w:delText>
              </w:r>
            </w:del>
          </w:p>
        </w:tc>
        <w:tc>
          <w:tcPr>
            <w:tcW w:w="7087" w:type="dxa"/>
          </w:tcPr>
          <w:p w14:paraId="1293E23A" w14:textId="77777777" w:rsidR="00586EC3" w:rsidRPr="00C13BF7" w:rsidDel="00900763" w:rsidRDefault="00890F2B" w:rsidP="00995534">
            <w:pPr>
              <w:widowControl w:val="0"/>
              <w:spacing w:line="240" w:lineRule="auto"/>
              <w:rPr>
                <w:del w:id="673" w:author="Author"/>
                <w:color w:val="000000"/>
                <w:szCs w:val="22"/>
                <w:lang w:val="sv-SE"/>
              </w:rPr>
            </w:pPr>
            <w:del w:id="674" w:author="Author">
              <w:r w:rsidRPr="00C13BF7" w:rsidDel="00900763">
                <w:rPr>
                  <w:color w:val="000000"/>
                  <w:szCs w:val="22"/>
                  <w:lang w:val="sv-SE"/>
                </w:rPr>
                <w:delText>Cerebralt ödem*</w:delText>
              </w:r>
            </w:del>
          </w:p>
        </w:tc>
      </w:tr>
      <w:tr w:rsidR="00586EC3" w:rsidRPr="0052230A" w:rsidDel="00900763" w14:paraId="0D6C7A47" w14:textId="77777777" w:rsidTr="00DF06CD">
        <w:trPr>
          <w:cantSplit/>
          <w:del w:id="675" w:author="Author"/>
        </w:trPr>
        <w:tc>
          <w:tcPr>
            <w:tcW w:w="9322" w:type="dxa"/>
            <w:gridSpan w:val="2"/>
          </w:tcPr>
          <w:p w14:paraId="0305B7E5" w14:textId="77777777" w:rsidR="00586EC3" w:rsidRPr="0077447B" w:rsidDel="00900763" w:rsidRDefault="00586EC3" w:rsidP="00995534">
            <w:pPr>
              <w:keepNext/>
              <w:widowControl w:val="0"/>
              <w:spacing w:line="240" w:lineRule="auto"/>
              <w:rPr>
                <w:del w:id="676" w:author="Author"/>
                <w:color w:val="000000"/>
                <w:lang w:val="sv-SE"/>
              </w:rPr>
            </w:pPr>
            <w:del w:id="677" w:author="Author">
              <w:r w:rsidRPr="0052230A" w:rsidDel="00900763">
                <w:rPr>
                  <w:b/>
                  <w:color w:val="000000"/>
                  <w:szCs w:val="22"/>
                  <w:lang w:val="sv-SE"/>
                </w:rPr>
                <w:delText>Ögon</w:delText>
              </w:r>
            </w:del>
          </w:p>
        </w:tc>
      </w:tr>
      <w:tr w:rsidR="00586EC3" w:rsidRPr="000803CD" w:rsidDel="00900763" w14:paraId="30F63BA4" w14:textId="77777777" w:rsidTr="00DF06CD">
        <w:trPr>
          <w:cantSplit/>
          <w:del w:id="678" w:author="Author"/>
        </w:trPr>
        <w:tc>
          <w:tcPr>
            <w:tcW w:w="2235" w:type="dxa"/>
          </w:tcPr>
          <w:p w14:paraId="159B9E1C" w14:textId="77777777" w:rsidR="00586EC3" w:rsidRPr="0077447B" w:rsidDel="00900763" w:rsidRDefault="00586EC3" w:rsidP="00995534">
            <w:pPr>
              <w:keepNext/>
              <w:widowControl w:val="0"/>
              <w:spacing w:line="240" w:lineRule="auto"/>
              <w:rPr>
                <w:del w:id="679" w:author="Author"/>
                <w:color w:val="000000"/>
                <w:lang w:val="sv-SE"/>
              </w:rPr>
            </w:pPr>
            <w:del w:id="680" w:author="Author">
              <w:r w:rsidRPr="0052230A" w:rsidDel="00900763">
                <w:rPr>
                  <w:i/>
                  <w:color w:val="000000"/>
                  <w:szCs w:val="22"/>
                  <w:lang w:val="sv-SE"/>
                </w:rPr>
                <w:delText>Vanliga:</w:delText>
              </w:r>
            </w:del>
          </w:p>
        </w:tc>
        <w:tc>
          <w:tcPr>
            <w:tcW w:w="7087" w:type="dxa"/>
          </w:tcPr>
          <w:p w14:paraId="0E0D5804" w14:textId="77777777" w:rsidR="00586EC3" w:rsidRPr="00B57A57" w:rsidDel="00900763" w:rsidRDefault="00586EC3" w:rsidP="00995534">
            <w:pPr>
              <w:keepNext/>
              <w:widowControl w:val="0"/>
              <w:spacing w:line="240" w:lineRule="auto"/>
              <w:rPr>
                <w:del w:id="681" w:author="Author"/>
                <w:color w:val="000000"/>
                <w:lang w:val="sv-SE"/>
              </w:rPr>
            </w:pPr>
            <w:del w:id="682" w:author="Author">
              <w:r w:rsidRPr="00C13BF7" w:rsidDel="00900763">
                <w:rPr>
                  <w:color w:val="000000"/>
                  <w:szCs w:val="22"/>
                  <w:lang w:val="sv-SE"/>
                </w:rPr>
                <w:delText>Ögonlocksödem, ökat tårflöde, bindhinneblödning, konjunktivit, torra ögon, dimsyn</w:delText>
              </w:r>
            </w:del>
          </w:p>
        </w:tc>
      </w:tr>
      <w:tr w:rsidR="00586EC3" w:rsidRPr="000803CD" w:rsidDel="00900763" w14:paraId="1009AB2F" w14:textId="77777777" w:rsidTr="00DF06CD">
        <w:trPr>
          <w:cantSplit/>
          <w:del w:id="683" w:author="Author"/>
        </w:trPr>
        <w:tc>
          <w:tcPr>
            <w:tcW w:w="2235" w:type="dxa"/>
          </w:tcPr>
          <w:p w14:paraId="715AC02B" w14:textId="77777777" w:rsidR="00586EC3" w:rsidRPr="0077447B" w:rsidDel="00900763" w:rsidRDefault="00586EC3" w:rsidP="00995534">
            <w:pPr>
              <w:keepNext/>
              <w:widowControl w:val="0"/>
              <w:spacing w:line="240" w:lineRule="auto"/>
              <w:rPr>
                <w:del w:id="684" w:author="Author"/>
                <w:color w:val="000000"/>
                <w:lang w:val="sv-SE"/>
              </w:rPr>
            </w:pPr>
            <w:del w:id="685" w:author="Author">
              <w:r w:rsidRPr="0052230A" w:rsidDel="00900763">
                <w:rPr>
                  <w:i/>
                  <w:color w:val="000000"/>
                  <w:szCs w:val="22"/>
                  <w:lang w:val="sv-SE"/>
                </w:rPr>
                <w:delText>Mindre vanliga:</w:delText>
              </w:r>
            </w:del>
          </w:p>
        </w:tc>
        <w:tc>
          <w:tcPr>
            <w:tcW w:w="7087" w:type="dxa"/>
          </w:tcPr>
          <w:p w14:paraId="418B174D" w14:textId="77777777" w:rsidR="00586EC3" w:rsidRPr="00DD3B6A" w:rsidDel="00900763" w:rsidRDefault="00586EC3" w:rsidP="00995534">
            <w:pPr>
              <w:keepNext/>
              <w:widowControl w:val="0"/>
              <w:spacing w:line="240" w:lineRule="auto"/>
              <w:rPr>
                <w:del w:id="686" w:author="Author"/>
                <w:color w:val="000000"/>
                <w:szCs w:val="22"/>
                <w:lang w:val="sv-SE"/>
              </w:rPr>
            </w:pPr>
            <w:del w:id="687" w:author="Author">
              <w:r w:rsidRPr="00C13BF7" w:rsidDel="00900763">
                <w:rPr>
                  <w:color w:val="000000"/>
                  <w:szCs w:val="22"/>
                  <w:lang w:val="sv-SE"/>
                </w:rPr>
                <w:delText>Ögonirritation, ögonsmärta, orbitalt ödem, skleral blödning, näthinneblödning, blefarit, ma</w:delText>
              </w:r>
              <w:r w:rsidR="00DD3B6A" w:rsidDel="00900763">
                <w:rPr>
                  <w:color w:val="000000"/>
                  <w:szCs w:val="22"/>
                  <w:lang w:val="sv-SE"/>
                </w:rPr>
                <w:delText>k</w:delText>
              </w:r>
              <w:r w:rsidRPr="00C13BF7" w:rsidDel="00900763">
                <w:rPr>
                  <w:color w:val="000000"/>
                  <w:szCs w:val="22"/>
                  <w:lang w:val="sv-SE"/>
                </w:rPr>
                <w:delText>ulaödem</w:delText>
              </w:r>
            </w:del>
          </w:p>
        </w:tc>
      </w:tr>
      <w:tr w:rsidR="00586EC3" w:rsidRPr="0052230A" w:rsidDel="00900763" w14:paraId="68C66089" w14:textId="77777777" w:rsidTr="00DF06CD">
        <w:trPr>
          <w:cantSplit/>
          <w:del w:id="688" w:author="Author"/>
        </w:trPr>
        <w:tc>
          <w:tcPr>
            <w:tcW w:w="2235" w:type="dxa"/>
          </w:tcPr>
          <w:p w14:paraId="5DF8E51E" w14:textId="77777777" w:rsidR="00586EC3" w:rsidRPr="0077447B" w:rsidDel="00900763" w:rsidRDefault="00586EC3" w:rsidP="00995534">
            <w:pPr>
              <w:keepNext/>
              <w:widowControl w:val="0"/>
              <w:spacing w:line="240" w:lineRule="auto"/>
              <w:rPr>
                <w:del w:id="689" w:author="Author"/>
                <w:color w:val="000000"/>
                <w:lang w:val="sv-SE"/>
              </w:rPr>
            </w:pPr>
            <w:del w:id="690" w:author="Author">
              <w:r w:rsidRPr="0052230A" w:rsidDel="00900763">
                <w:rPr>
                  <w:i/>
                  <w:color w:val="000000"/>
                  <w:szCs w:val="22"/>
                  <w:lang w:val="sv-SE"/>
                </w:rPr>
                <w:delText>Sällsynta:</w:delText>
              </w:r>
            </w:del>
          </w:p>
        </w:tc>
        <w:tc>
          <w:tcPr>
            <w:tcW w:w="7087" w:type="dxa"/>
          </w:tcPr>
          <w:p w14:paraId="307A8ED5" w14:textId="77777777" w:rsidR="00586EC3" w:rsidRPr="00EB100F" w:rsidDel="00900763" w:rsidRDefault="00586EC3" w:rsidP="00995534">
            <w:pPr>
              <w:keepNext/>
              <w:widowControl w:val="0"/>
              <w:spacing w:line="240" w:lineRule="auto"/>
              <w:rPr>
                <w:del w:id="691" w:author="Author"/>
                <w:color w:val="000000"/>
                <w:lang w:val="sv-SE"/>
              </w:rPr>
            </w:pPr>
            <w:del w:id="692" w:author="Author">
              <w:r w:rsidRPr="00C13BF7" w:rsidDel="00900763">
                <w:rPr>
                  <w:color w:val="000000"/>
                  <w:szCs w:val="22"/>
                  <w:lang w:val="sv-SE"/>
                </w:rPr>
                <w:delText>Katarakt, glaukom, papillödem</w:delText>
              </w:r>
            </w:del>
          </w:p>
        </w:tc>
      </w:tr>
      <w:tr w:rsidR="00890F2B" w:rsidRPr="0052230A" w:rsidDel="00900763" w14:paraId="12A30218" w14:textId="77777777" w:rsidTr="00DF06CD">
        <w:trPr>
          <w:cantSplit/>
          <w:del w:id="693" w:author="Author"/>
        </w:trPr>
        <w:tc>
          <w:tcPr>
            <w:tcW w:w="2235" w:type="dxa"/>
          </w:tcPr>
          <w:p w14:paraId="1D725BD6" w14:textId="77777777" w:rsidR="00890F2B" w:rsidRPr="0077447B" w:rsidDel="00900763" w:rsidRDefault="00890F2B" w:rsidP="00995534">
            <w:pPr>
              <w:widowControl w:val="0"/>
              <w:spacing w:line="240" w:lineRule="auto"/>
              <w:rPr>
                <w:del w:id="694" w:author="Author"/>
                <w:i/>
                <w:color w:val="000000"/>
                <w:szCs w:val="22"/>
                <w:lang w:val="sv-SE"/>
              </w:rPr>
            </w:pPr>
            <w:del w:id="695" w:author="Author">
              <w:r w:rsidRPr="0052230A" w:rsidDel="00900763">
                <w:rPr>
                  <w:i/>
                  <w:color w:val="000000"/>
                  <w:szCs w:val="22"/>
                  <w:lang w:val="sv-SE"/>
                </w:rPr>
                <w:delText>Ingen känd frekvens:</w:delText>
              </w:r>
            </w:del>
          </w:p>
        </w:tc>
        <w:tc>
          <w:tcPr>
            <w:tcW w:w="7087" w:type="dxa"/>
          </w:tcPr>
          <w:p w14:paraId="4739E214" w14:textId="77777777" w:rsidR="00890F2B" w:rsidRPr="00EB100F" w:rsidDel="00900763" w:rsidRDefault="00C96D2C" w:rsidP="00995534">
            <w:pPr>
              <w:widowControl w:val="0"/>
              <w:spacing w:line="240" w:lineRule="auto"/>
              <w:rPr>
                <w:del w:id="696" w:author="Author"/>
                <w:color w:val="000000"/>
                <w:szCs w:val="22"/>
                <w:lang w:val="sv-SE"/>
              </w:rPr>
            </w:pPr>
            <w:del w:id="697" w:author="Author">
              <w:r w:rsidRPr="00C13BF7" w:rsidDel="00900763">
                <w:rPr>
                  <w:color w:val="000000"/>
                  <w:szCs w:val="22"/>
                  <w:lang w:val="sv-SE"/>
                </w:rPr>
                <w:delText>Blödning i glaskroppen</w:delText>
              </w:r>
              <w:r w:rsidR="00890F2B" w:rsidRPr="00C13BF7" w:rsidDel="00900763">
                <w:rPr>
                  <w:color w:val="000000"/>
                  <w:szCs w:val="22"/>
                  <w:lang w:val="sv-SE"/>
                </w:rPr>
                <w:delText>*</w:delText>
              </w:r>
            </w:del>
          </w:p>
        </w:tc>
      </w:tr>
      <w:tr w:rsidR="00586EC3" w:rsidRPr="0052230A" w:rsidDel="00900763" w14:paraId="54681634" w14:textId="77777777" w:rsidTr="00DF06CD">
        <w:trPr>
          <w:cantSplit/>
          <w:del w:id="698" w:author="Author"/>
        </w:trPr>
        <w:tc>
          <w:tcPr>
            <w:tcW w:w="9322" w:type="dxa"/>
            <w:gridSpan w:val="2"/>
          </w:tcPr>
          <w:p w14:paraId="12940A9E" w14:textId="77777777" w:rsidR="00586EC3" w:rsidRPr="0077447B" w:rsidDel="00900763" w:rsidRDefault="00586EC3" w:rsidP="00995534">
            <w:pPr>
              <w:keepNext/>
              <w:widowControl w:val="0"/>
              <w:spacing w:line="240" w:lineRule="auto"/>
              <w:rPr>
                <w:del w:id="699" w:author="Author"/>
                <w:color w:val="000000"/>
                <w:lang w:val="sv-SE"/>
              </w:rPr>
            </w:pPr>
            <w:del w:id="700" w:author="Author">
              <w:r w:rsidRPr="0052230A" w:rsidDel="00900763">
                <w:rPr>
                  <w:b/>
                  <w:color w:val="000000"/>
                  <w:szCs w:val="22"/>
                  <w:lang w:val="sv-SE"/>
                </w:rPr>
                <w:delText>Öron och balansorgan</w:delText>
              </w:r>
            </w:del>
          </w:p>
        </w:tc>
      </w:tr>
      <w:tr w:rsidR="00586EC3" w:rsidRPr="0052230A" w:rsidDel="00900763" w14:paraId="6FFD1E49" w14:textId="77777777" w:rsidTr="00DF06CD">
        <w:trPr>
          <w:cantSplit/>
          <w:del w:id="701" w:author="Author"/>
        </w:trPr>
        <w:tc>
          <w:tcPr>
            <w:tcW w:w="2235" w:type="dxa"/>
          </w:tcPr>
          <w:p w14:paraId="3828BBAE" w14:textId="77777777" w:rsidR="00586EC3" w:rsidRPr="0077447B" w:rsidDel="00900763" w:rsidRDefault="00586EC3" w:rsidP="00995534">
            <w:pPr>
              <w:widowControl w:val="0"/>
              <w:spacing w:line="240" w:lineRule="auto"/>
              <w:rPr>
                <w:del w:id="702" w:author="Author"/>
                <w:color w:val="000000"/>
                <w:lang w:val="sv-SE"/>
              </w:rPr>
            </w:pPr>
            <w:del w:id="703" w:author="Author">
              <w:r w:rsidRPr="0052230A" w:rsidDel="00900763">
                <w:rPr>
                  <w:i/>
                  <w:color w:val="000000"/>
                  <w:szCs w:val="22"/>
                  <w:lang w:val="sv-SE"/>
                </w:rPr>
                <w:delText>Mindre vanliga:</w:delText>
              </w:r>
            </w:del>
          </w:p>
        </w:tc>
        <w:tc>
          <w:tcPr>
            <w:tcW w:w="7087" w:type="dxa"/>
          </w:tcPr>
          <w:p w14:paraId="0DB4E68B" w14:textId="77777777" w:rsidR="00586EC3" w:rsidRPr="00C13BF7" w:rsidDel="00900763" w:rsidRDefault="00586EC3" w:rsidP="00995534">
            <w:pPr>
              <w:widowControl w:val="0"/>
              <w:spacing w:line="240" w:lineRule="auto"/>
              <w:rPr>
                <w:del w:id="704" w:author="Author"/>
                <w:color w:val="000000"/>
                <w:lang w:val="sv-SE"/>
              </w:rPr>
            </w:pPr>
            <w:del w:id="705" w:author="Author">
              <w:r w:rsidRPr="00C13BF7" w:rsidDel="00900763">
                <w:rPr>
                  <w:color w:val="000000"/>
                  <w:szCs w:val="22"/>
                  <w:lang w:val="sv-SE"/>
                </w:rPr>
                <w:delText>Yrsel, tinnitus, nedsatt hörsel</w:delText>
              </w:r>
            </w:del>
          </w:p>
        </w:tc>
      </w:tr>
      <w:tr w:rsidR="00586EC3" w:rsidRPr="0052230A" w:rsidDel="00900763" w14:paraId="2F128C51" w14:textId="77777777" w:rsidTr="00DF06CD">
        <w:trPr>
          <w:cantSplit/>
          <w:del w:id="706" w:author="Author"/>
        </w:trPr>
        <w:tc>
          <w:tcPr>
            <w:tcW w:w="9322" w:type="dxa"/>
            <w:gridSpan w:val="2"/>
          </w:tcPr>
          <w:p w14:paraId="5C7FD4C6" w14:textId="77777777" w:rsidR="00586EC3" w:rsidRPr="0077447B" w:rsidDel="00900763" w:rsidRDefault="00586EC3" w:rsidP="00995534">
            <w:pPr>
              <w:keepNext/>
              <w:widowControl w:val="0"/>
              <w:spacing w:line="240" w:lineRule="auto"/>
              <w:rPr>
                <w:del w:id="707" w:author="Author"/>
                <w:color w:val="000000"/>
                <w:lang w:val="sv-SE"/>
              </w:rPr>
            </w:pPr>
            <w:del w:id="708" w:author="Author">
              <w:r w:rsidRPr="0052230A" w:rsidDel="00900763">
                <w:rPr>
                  <w:b/>
                  <w:color w:val="000000"/>
                  <w:szCs w:val="22"/>
                  <w:lang w:val="sv-SE"/>
                </w:rPr>
                <w:delText>Hjärtat</w:delText>
              </w:r>
            </w:del>
          </w:p>
        </w:tc>
      </w:tr>
      <w:tr w:rsidR="00586EC3" w:rsidRPr="000803CD" w:rsidDel="00900763" w14:paraId="76AD7B6A" w14:textId="77777777" w:rsidTr="00DF06CD">
        <w:trPr>
          <w:cantSplit/>
          <w:del w:id="709" w:author="Author"/>
        </w:trPr>
        <w:tc>
          <w:tcPr>
            <w:tcW w:w="2235" w:type="dxa"/>
          </w:tcPr>
          <w:p w14:paraId="759DD7D7" w14:textId="77777777" w:rsidR="00586EC3" w:rsidRPr="0077447B" w:rsidDel="00900763" w:rsidRDefault="00586EC3" w:rsidP="00995534">
            <w:pPr>
              <w:keepNext/>
              <w:widowControl w:val="0"/>
              <w:spacing w:line="240" w:lineRule="auto"/>
              <w:rPr>
                <w:del w:id="710" w:author="Author"/>
                <w:color w:val="000000"/>
                <w:lang w:val="sv-SE"/>
              </w:rPr>
            </w:pPr>
            <w:del w:id="711" w:author="Author">
              <w:r w:rsidRPr="0052230A" w:rsidDel="00900763">
                <w:rPr>
                  <w:i/>
                  <w:color w:val="000000"/>
                  <w:szCs w:val="22"/>
                  <w:lang w:val="sv-SE"/>
                </w:rPr>
                <w:delText>Mindre vanliga:</w:delText>
              </w:r>
            </w:del>
          </w:p>
        </w:tc>
        <w:tc>
          <w:tcPr>
            <w:tcW w:w="7087" w:type="dxa"/>
          </w:tcPr>
          <w:p w14:paraId="436E39D5" w14:textId="77777777" w:rsidR="00586EC3" w:rsidRPr="00DD3B6A" w:rsidDel="00900763" w:rsidRDefault="00586EC3" w:rsidP="00995534">
            <w:pPr>
              <w:keepNext/>
              <w:widowControl w:val="0"/>
              <w:spacing w:line="240" w:lineRule="auto"/>
              <w:rPr>
                <w:del w:id="712" w:author="Author"/>
                <w:color w:val="000000"/>
                <w:lang w:val="sv-SE"/>
              </w:rPr>
            </w:pPr>
            <w:del w:id="713" w:author="Author">
              <w:r w:rsidRPr="00C13BF7" w:rsidDel="00900763">
                <w:rPr>
                  <w:color w:val="000000"/>
                  <w:szCs w:val="22"/>
                  <w:lang w:val="sv-SE"/>
                </w:rPr>
                <w:delText>Palpitationer, takykardi, kronisk hjärtsvikt</w:delText>
              </w:r>
              <w:r w:rsidRPr="00C13BF7" w:rsidDel="00900763">
                <w:rPr>
                  <w:color w:val="000000"/>
                  <w:szCs w:val="22"/>
                  <w:vertAlign w:val="superscript"/>
                  <w:lang w:val="sv-SE"/>
                </w:rPr>
                <w:delText>3</w:delText>
              </w:r>
              <w:r w:rsidRPr="00EB100F" w:rsidDel="00900763">
                <w:rPr>
                  <w:color w:val="000000"/>
                  <w:szCs w:val="22"/>
                  <w:lang w:val="sv-SE"/>
                </w:rPr>
                <w:delText>, lungödem</w:delText>
              </w:r>
            </w:del>
          </w:p>
        </w:tc>
      </w:tr>
      <w:tr w:rsidR="00586EC3" w:rsidRPr="000803CD" w:rsidDel="00900763" w14:paraId="3FFF21C1" w14:textId="77777777" w:rsidTr="00DF06CD">
        <w:trPr>
          <w:cantSplit/>
          <w:del w:id="714" w:author="Author"/>
        </w:trPr>
        <w:tc>
          <w:tcPr>
            <w:tcW w:w="2235" w:type="dxa"/>
          </w:tcPr>
          <w:p w14:paraId="786485F1" w14:textId="77777777" w:rsidR="00586EC3" w:rsidRPr="0077447B" w:rsidDel="00900763" w:rsidRDefault="00586EC3" w:rsidP="00995534">
            <w:pPr>
              <w:keepNext/>
              <w:widowControl w:val="0"/>
              <w:spacing w:line="240" w:lineRule="auto"/>
              <w:rPr>
                <w:del w:id="715" w:author="Author"/>
                <w:color w:val="000000"/>
                <w:lang w:val="sv-SE"/>
              </w:rPr>
            </w:pPr>
            <w:del w:id="716" w:author="Author">
              <w:r w:rsidRPr="0052230A" w:rsidDel="00900763">
                <w:rPr>
                  <w:i/>
                  <w:color w:val="000000"/>
                  <w:szCs w:val="22"/>
                  <w:lang w:val="sv-SE"/>
                </w:rPr>
                <w:delText>Sällsynta:</w:delText>
              </w:r>
            </w:del>
          </w:p>
        </w:tc>
        <w:tc>
          <w:tcPr>
            <w:tcW w:w="7087" w:type="dxa"/>
          </w:tcPr>
          <w:p w14:paraId="4373793E" w14:textId="77777777" w:rsidR="00586EC3" w:rsidRPr="00B57A57" w:rsidDel="00900763" w:rsidRDefault="00586EC3" w:rsidP="00995534">
            <w:pPr>
              <w:keepNext/>
              <w:widowControl w:val="0"/>
              <w:spacing w:line="240" w:lineRule="auto"/>
              <w:rPr>
                <w:del w:id="717" w:author="Author"/>
                <w:color w:val="000000"/>
                <w:lang w:val="sv-SE"/>
              </w:rPr>
            </w:pPr>
            <w:del w:id="718" w:author="Author">
              <w:r w:rsidRPr="00C13BF7" w:rsidDel="00900763">
                <w:rPr>
                  <w:color w:val="000000"/>
                  <w:szCs w:val="22"/>
                  <w:lang w:val="sv-SE"/>
                </w:rPr>
                <w:delText>Arytmi, förmaksflimmer, hjärtstillestånd, hjärtinfarkt, angina pectoris, perikardiell utgjutning</w:delText>
              </w:r>
            </w:del>
          </w:p>
        </w:tc>
      </w:tr>
      <w:tr w:rsidR="00890F2B" w:rsidRPr="0052230A" w:rsidDel="00900763" w14:paraId="17037921" w14:textId="77777777" w:rsidTr="00DF06CD">
        <w:trPr>
          <w:cantSplit/>
          <w:del w:id="719" w:author="Author"/>
        </w:trPr>
        <w:tc>
          <w:tcPr>
            <w:tcW w:w="2235" w:type="dxa"/>
          </w:tcPr>
          <w:p w14:paraId="39BEC7F9" w14:textId="77777777" w:rsidR="00890F2B" w:rsidRPr="0077447B" w:rsidDel="00900763" w:rsidRDefault="00890F2B" w:rsidP="00995534">
            <w:pPr>
              <w:widowControl w:val="0"/>
              <w:spacing w:line="240" w:lineRule="auto"/>
              <w:rPr>
                <w:del w:id="720" w:author="Author"/>
                <w:i/>
                <w:color w:val="000000"/>
                <w:szCs w:val="22"/>
                <w:lang w:val="sv-SE"/>
              </w:rPr>
            </w:pPr>
            <w:del w:id="721" w:author="Author">
              <w:r w:rsidRPr="0052230A" w:rsidDel="00900763">
                <w:rPr>
                  <w:i/>
                  <w:color w:val="000000"/>
                  <w:szCs w:val="22"/>
                  <w:lang w:val="sv-SE"/>
                </w:rPr>
                <w:delText>Ingen känd frekvens:</w:delText>
              </w:r>
            </w:del>
          </w:p>
        </w:tc>
        <w:tc>
          <w:tcPr>
            <w:tcW w:w="7087" w:type="dxa"/>
          </w:tcPr>
          <w:p w14:paraId="670A73A5" w14:textId="77777777" w:rsidR="00890F2B" w:rsidRPr="00DD3B6A" w:rsidDel="00900763" w:rsidRDefault="00890F2B" w:rsidP="00995534">
            <w:pPr>
              <w:widowControl w:val="0"/>
              <w:spacing w:line="240" w:lineRule="auto"/>
              <w:rPr>
                <w:del w:id="722" w:author="Author"/>
                <w:color w:val="000000"/>
                <w:szCs w:val="22"/>
                <w:lang w:val="sv-SE"/>
              </w:rPr>
            </w:pPr>
            <w:del w:id="723" w:author="Author">
              <w:r w:rsidRPr="00C13BF7" w:rsidDel="00900763">
                <w:rPr>
                  <w:color w:val="000000"/>
                  <w:szCs w:val="22"/>
                  <w:lang w:val="sv-SE"/>
                </w:rPr>
                <w:delText>Perikardit*, hjärt</w:delText>
              </w:r>
              <w:r w:rsidR="00C96D2C" w:rsidRPr="00C13BF7" w:rsidDel="00900763">
                <w:rPr>
                  <w:color w:val="000000"/>
                  <w:szCs w:val="22"/>
                  <w:lang w:val="sv-SE"/>
                </w:rPr>
                <w:delText>säcks</w:delText>
              </w:r>
              <w:r w:rsidRPr="00EB100F" w:rsidDel="00900763">
                <w:rPr>
                  <w:color w:val="000000"/>
                  <w:szCs w:val="22"/>
                  <w:lang w:val="sv-SE"/>
                </w:rPr>
                <w:delText>tamponad*</w:delText>
              </w:r>
            </w:del>
          </w:p>
        </w:tc>
      </w:tr>
      <w:tr w:rsidR="00586EC3" w:rsidRPr="0052230A" w:rsidDel="00900763" w14:paraId="7A1A019F" w14:textId="77777777" w:rsidTr="00DF06CD">
        <w:trPr>
          <w:cantSplit/>
          <w:del w:id="724" w:author="Author"/>
        </w:trPr>
        <w:tc>
          <w:tcPr>
            <w:tcW w:w="9322" w:type="dxa"/>
            <w:gridSpan w:val="2"/>
          </w:tcPr>
          <w:p w14:paraId="7B4AA7F3" w14:textId="77777777" w:rsidR="00586EC3" w:rsidRPr="0077447B" w:rsidDel="00900763" w:rsidRDefault="00586EC3" w:rsidP="00995534">
            <w:pPr>
              <w:keepNext/>
              <w:widowControl w:val="0"/>
              <w:spacing w:line="240" w:lineRule="auto"/>
              <w:rPr>
                <w:del w:id="725" w:author="Author"/>
                <w:rFonts w:ascii="Times New Roman Bold" w:hAnsi="Times New Roman Bold"/>
                <w:color w:val="000000"/>
                <w:szCs w:val="22"/>
                <w:vertAlign w:val="superscript"/>
                <w:lang w:val="sv-SE"/>
              </w:rPr>
            </w:pPr>
            <w:del w:id="726" w:author="Author">
              <w:r w:rsidRPr="0052230A" w:rsidDel="00900763">
                <w:rPr>
                  <w:b/>
                  <w:color w:val="000000"/>
                  <w:szCs w:val="22"/>
                  <w:lang w:val="sv-SE"/>
                </w:rPr>
                <w:delText>Blodkärl</w:delText>
              </w:r>
              <w:r w:rsidRPr="0077447B" w:rsidDel="00900763">
                <w:rPr>
                  <w:rFonts w:ascii="Times New Roman Bold" w:hAnsi="Times New Roman Bold"/>
                  <w:b/>
                  <w:color w:val="000000"/>
                  <w:szCs w:val="22"/>
                  <w:vertAlign w:val="superscript"/>
                  <w:lang w:val="sv-SE"/>
                </w:rPr>
                <w:delText>4</w:delText>
              </w:r>
            </w:del>
          </w:p>
        </w:tc>
      </w:tr>
      <w:tr w:rsidR="00586EC3" w:rsidRPr="0052230A" w:rsidDel="00900763" w14:paraId="04696CED" w14:textId="77777777" w:rsidTr="00DF06CD">
        <w:trPr>
          <w:cantSplit/>
          <w:del w:id="727" w:author="Author"/>
        </w:trPr>
        <w:tc>
          <w:tcPr>
            <w:tcW w:w="2235" w:type="dxa"/>
          </w:tcPr>
          <w:p w14:paraId="52BD23C7" w14:textId="77777777" w:rsidR="00586EC3" w:rsidRPr="0077447B" w:rsidDel="00900763" w:rsidRDefault="00586EC3" w:rsidP="00995534">
            <w:pPr>
              <w:keepNext/>
              <w:widowControl w:val="0"/>
              <w:spacing w:line="240" w:lineRule="auto"/>
              <w:rPr>
                <w:del w:id="728" w:author="Author"/>
                <w:i/>
                <w:color w:val="000000"/>
                <w:szCs w:val="22"/>
                <w:lang w:val="sv-SE"/>
              </w:rPr>
            </w:pPr>
            <w:del w:id="729" w:author="Author">
              <w:r w:rsidRPr="0052230A" w:rsidDel="00900763">
                <w:rPr>
                  <w:i/>
                  <w:color w:val="000000"/>
                  <w:szCs w:val="22"/>
                  <w:lang w:val="sv-SE"/>
                </w:rPr>
                <w:delText>Vanliga:</w:delText>
              </w:r>
            </w:del>
          </w:p>
        </w:tc>
        <w:tc>
          <w:tcPr>
            <w:tcW w:w="7087" w:type="dxa"/>
          </w:tcPr>
          <w:p w14:paraId="3D125C3D" w14:textId="77777777" w:rsidR="00586EC3" w:rsidRPr="00C13BF7" w:rsidDel="00900763" w:rsidRDefault="00586EC3" w:rsidP="00995534">
            <w:pPr>
              <w:keepNext/>
              <w:widowControl w:val="0"/>
              <w:spacing w:line="240" w:lineRule="auto"/>
              <w:rPr>
                <w:del w:id="730" w:author="Author"/>
                <w:color w:val="000000"/>
                <w:szCs w:val="22"/>
                <w:lang w:val="sv-SE"/>
              </w:rPr>
            </w:pPr>
            <w:del w:id="731" w:author="Author">
              <w:r w:rsidRPr="00C13BF7" w:rsidDel="00900763">
                <w:rPr>
                  <w:color w:val="000000"/>
                  <w:szCs w:val="22"/>
                  <w:lang w:val="sv-SE"/>
                </w:rPr>
                <w:delText>Flushing, blödningar</w:delText>
              </w:r>
            </w:del>
          </w:p>
        </w:tc>
      </w:tr>
      <w:tr w:rsidR="00586EC3" w:rsidRPr="003448F4" w:rsidDel="00900763" w14:paraId="25AC8583" w14:textId="77777777" w:rsidTr="00DF06CD">
        <w:trPr>
          <w:cantSplit/>
          <w:del w:id="732" w:author="Author"/>
        </w:trPr>
        <w:tc>
          <w:tcPr>
            <w:tcW w:w="2235" w:type="dxa"/>
          </w:tcPr>
          <w:p w14:paraId="5B846EA0" w14:textId="77777777" w:rsidR="00586EC3" w:rsidRPr="0077447B" w:rsidDel="00900763" w:rsidRDefault="00586EC3" w:rsidP="00995534">
            <w:pPr>
              <w:keepNext/>
              <w:widowControl w:val="0"/>
              <w:spacing w:line="240" w:lineRule="auto"/>
              <w:rPr>
                <w:del w:id="733" w:author="Author"/>
                <w:i/>
                <w:color w:val="000000"/>
                <w:szCs w:val="22"/>
                <w:u w:val="single"/>
                <w:lang w:val="sv-SE"/>
              </w:rPr>
            </w:pPr>
            <w:del w:id="734" w:author="Author">
              <w:r w:rsidRPr="0052230A" w:rsidDel="00900763">
                <w:rPr>
                  <w:i/>
                  <w:color w:val="000000"/>
                  <w:szCs w:val="22"/>
                  <w:lang w:val="sv-SE"/>
                </w:rPr>
                <w:delText>Mindre vanliga:</w:delText>
              </w:r>
            </w:del>
          </w:p>
        </w:tc>
        <w:tc>
          <w:tcPr>
            <w:tcW w:w="7087" w:type="dxa"/>
          </w:tcPr>
          <w:p w14:paraId="0294E89D" w14:textId="77777777" w:rsidR="00586EC3" w:rsidRPr="00B57A57" w:rsidDel="00900763" w:rsidRDefault="00586EC3" w:rsidP="00995534">
            <w:pPr>
              <w:keepNext/>
              <w:widowControl w:val="0"/>
              <w:spacing w:line="240" w:lineRule="auto"/>
              <w:rPr>
                <w:del w:id="735" w:author="Author"/>
                <w:color w:val="000000"/>
                <w:szCs w:val="22"/>
                <w:lang w:val="sv-SE"/>
              </w:rPr>
            </w:pPr>
            <w:del w:id="736" w:author="Author">
              <w:r w:rsidRPr="00C13BF7" w:rsidDel="00900763">
                <w:rPr>
                  <w:color w:val="000000"/>
                  <w:szCs w:val="22"/>
                  <w:lang w:val="sv-SE"/>
                </w:rPr>
                <w:delText xml:space="preserve">Hypertoni, hematom, subduralhematom, </w:delText>
              </w:r>
              <w:r w:rsidRPr="00EB100F" w:rsidDel="00900763">
                <w:rPr>
                  <w:color w:val="000000"/>
                  <w:szCs w:val="22"/>
                  <w:lang w:val="sv-SE"/>
                </w:rPr>
                <w:delText>perifer kyla, hypotoni, Raynau</w:delText>
              </w:r>
              <w:r w:rsidRPr="00DD3B6A" w:rsidDel="00900763">
                <w:rPr>
                  <w:color w:val="000000"/>
                  <w:szCs w:val="22"/>
                  <w:lang w:val="sv-SE"/>
                </w:rPr>
                <w:delText>ds fenomen</w:delText>
              </w:r>
            </w:del>
          </w:p>
        </w:tc>
      </w:tr>
      <w:tr w:rsidR="00890F2B" w:rsidRPr="0052230A" w:rsidDel="00900763" w14:paraId="15DA2092" w14:textId="77777777" w:rsidTr="00DF06CD">
        <w:trPr>
          <w:cantSplit/>
          <w:del w:id="737" w:author="Author"/>
        </w:trPr>
        <w:tc>
          <w:tcPr>
            <w:tcW w:w="2235" w:type="dxa"/>
          </w:tcPr>
          <w:p w14:paraId="668AA817" w14:textId="77777777" w:rsidR="00890F2B" w:rsidRPr="0077447B" w:rsidDel="00900763" w:rsidRDefault="00890F2B" w:rsidP="00995534">
            <w:pPr>
              <w:widowControl w:val="0"/>
              <w:spacing w:line="240" w:lineRule="auto"/>
              <w:rPr>
                <w:del w:id="738" w:author="Author"/>
                <w:i/>
                <w:color w:val="000000"/>
                <w:szCs w:val="22"/>
                <w:lang w:val="sv-SE"/>
              </w:rPr>
            </w:pPr>
            <w:del w:id="739" w:author="Author">
              <w:r w:rsidRPr="0052230A" w:rsidDel="00900763">
                <w:rPr>
                  <w:i/>
                  <w:color w:val="000000"/>
                  <w:szCs w:val="22"/>
                  <w:lang w:val="sv-SE"/>
                </w:rPr>
                <w:delText>Ingen känd frekvens:</w:delText>
              </w:r>
            </w:del>
          </w:p>
        </w:tc>
        <w:tc>
          <w:tcPr>
            <w:tcW w:w="7087" w:type="dxa"/>
          </w:tcPr>
          <w:p w14:paraId="705F5F5B" w14:textId="77777777" w:rsidR="00890F2B" w:rsidRPr="00DD3B6A" w:rsidDel="00900763" w:rsidRDefault="00890F2B" w:rsidP="00995534">
            <w:pPr>
              <w:widowControl w:val="0"/>
              <w:spacing w:line="240" w:lineRule="auto"/>
              <w:rPr>
                <w:del w:id="740" w:author="Author"/>
                <w:color w:val="000000"/>
                <w:szCs w:val="22"/>
                <w:lang w:val="sv-SE"/>
              </w:rPr>
            </w:pPr>
            <w:del w:id="741" w:author="Author">
              <w:r w:rsidRPr="00C13BF7" w:rsidDel="00900763">
                <w:rPr>
                  <w:color w:val="000000"/>
                  <w:szCs w:val="22"/>
                  <w:lang w:val="sv-SE"/>
                </w:rPr>
                <w:delText>Trombos/emboli</w:delText>
              </w:r>
              <w:r w:rsidR="00C96D2C" w:rsidRPr="00C13BF7" w:rsidDel="00900763">
                <w:rPr>
                  <w:color w:val="000000"/>
                  <w:szCs w:val="22"/>
                  <w:lang w:val="sv-SE"/>
                </w:rPr>
                <w:delText>sm</w:delText>
              </w:r>
              <w:r w:rsidRPr="00EB100F" w:rsidDel="00900763">
                <w:rPr>
                  <w:color w:val="000000"/>
                  <w:szCs w:val="22"/>
                  <w:lang w:val="sv-SE"/>
                </w:rPr>
                <w:delText>*</w:delText>
              </w:r>
            </w:del>
          </w:p>
        </w:tc>
      </w:tr>
      <w:tr w:rsidR="00586EC3" w:rsidRPr="0052230A" w:rsidDel="00900763" w14:paraId="2A747EA9" w14:textId="77777777" w:rsidTr="00DF06CD">
        <w:trPr>
          <w:cantSplit/>
          <w:del w:id="742" w:author="Author"/>
        </w:trPr>
        <w:tc>
          <w:tcPr>
            <w:tcW w:w="9322" w:type="dxa"/>
            <w:gridSpan w:val="2"/>
          </w:tcPr>
          <w:p w14:paraId="6C2033EA" w14:textId="77777777" w:rsidR="00586EC3" w:rsidRPr="0077447B" w:rsidDel="00900763" w:rsidRDefault="00586EC3" w:rsidP="00995534">
            <w:pPr>
              <w:keepNext/>
              <w:widowControl w:val="0"/>
              <w:spacing w:line="240" w:lineRule="auto"/>
              <w:rPr>
                <w:del w:id="743" w:author="Author"/>
                <w:color w:val="000000"/>
                <w:szCs w:val="22"/>
                <w:lang w:val="sv-SE"/>
              </w:rPr>
            </w:pPr>
            <w:del w:id="744" w:author="Author">
              <w:r w:rsidRPr="0052230A" w:rsidDel="00900763">
                <w:rPr>
                  <w:b/>
                  <w:color w:val="000000"/>
                  <w:szCs w:val="22"/>
                  <w:lang w:val="sv-SE"/>
                </w:rPr>
                <w:delText>Andningsvägar, bröstkorg och mediastinum</w:delText>
              </w:r>
            </w:del>
          </w:p>
        </w:tc>
      </w:tr>
      <w:tr w:rsidR="00586EC3" w:rsidRPr="0052230A" w:rsidDel="00900763" w14:paraId="35C6634B" w14:textId="77777777" w:rsidTr="00DF06CD">
        <w:trPr>
          <w:cantSplit/>
          <w:del w:id="745" w:author="Author"/>
        </w:trPr>
        <w:tc>
          <w:tcPr>
            <w:tcW w:w="2235" w:type="dxa"/>
          </w:tcPr>
          <w:p w14:paraId="522BED8A" w14:textId="77777777" w:rsidR="00586EC3" w:rsidRPr="0077447B" w:rsidDel="00900763" w:rsidRDefault="00586EC3" w:rsidP="00995534">
            <w:pPr>
              <w:keepNext/>
              <w:widowControl w:val="0"/>
              <w:spacing w:line="240" w:lineRule="auto"/>
              <w:rPr>
                <w:del w:id="746" w:author="Author"/>
                <w:color w:val="000000"/>
                <w:lang w:val="sv-SE"/>
              </w:rPr>
            </w:pPr>
            <w:del w:id="747" w:author="Author">
              <w:r w:rsidRPr="0052230A" w:rsidDel="00900763">
                <w:rPr>
                  <w:i/>
                  <w:color w:val="000000"/>
                  <w:szCs w:val="22"/>
                  <w:lang w:val="sv-SE"/>
                </w:rPr>
                <w:delText>Vanliga:</w:delText>
              </w:r>
            </w:del>
          </w:p>
        </w:tc>
        <w:tc>
          <w:tcPr>
            <w:tcW w:w="7087" w:type="dxa"/>
          </w:tcPr>
          <w:p w14:paraId="7A44A04B" w14:textId="77777777" w:rsidR="00586EC3" w:rsidRPr="00C13BF7" w:rsidDel="00900763" w:rsidRDefault="00586EC3" w:rsidP="00995534">
            <w:pPr>
              <w:keepNext/>
              <w:widowControl w:val="0"/>
              <w:spacing w:line="240" w:lineRule="auto"/>
              <w:rPr>
                <w:del w:id="748" w:author="Author"/>
                <w:color w:val="000000"/>
                <w:lang w:val="sv-SE"/>
              </w:rPr>
            </w:pPr>
            <w:del w:id="749" w:author="Author">
              <w:r w:rsidRPr="00C13BF7" w:rsidDel="00900763">
                <w:rPr>
                  <w:color w:val="000000"/>
                  <w:szCs w:val="22"/>
                  <w:lang w:val="sv-SE"/>
                </w:rPr>
                <w:delText>Dyspné, epistaxis, hosta</w:delText>
              </w:r>
            </w:del>
          </w:p>
        </w:tc>
      </w:tr>
      <w:tr w:rsidR="00586EC3" w:rsidRPr="0052230A" w:rsidDel="00900763" w14:paraId="355EC08E" w14:textId="77777777" w:rsidTr="00DF06CD">
        <w:trPr>
          <w:cantSplit/>
          <w:del w:id="750" w:author="Author"/>
        </w:trPr>
        <w:tc>
          <w:tcPr>
            <w:tcW w:w="2235" w:type="dxa"/>
          </w:tcPr>
          <w:p w14:paraId="16DC0C71" w14:textId="77777777" w:rsidR="00586EC3" w:rsidRPr="0077447B" w:rsidDel="00900763" w:rsidRDefault="00586EC3" w:rsidP="00995534">
            <w:pPr>
              <w:keepNext/>
              <w:widowControl w:val="0"/>
              <w:spacing w:line="240" w:lineRule="auto"/>
              <w:rPr>
                <w:del w:id="751" w:author="Author"/>
                <w:color w:val="000000"/>
                <w:lang w:val="sv-SE"/>
              </w:rPr>
            </w:pPr>
            <w:del w:id="752" w:author="Author">
              <w:r w:rsidRPr="0052230A" w:rsidDel="00900763">
                <w:rPr>
                  <w:i/>
                  <w:color w:val="000000"/>
                  <w:szCs w:val="22"/>
                  <w:lang w:val="sv-SE"/>
                </w:rPr>
                <w:delText xml:space="preserve">Mindre </w:delText>
              </w:r>
              <w:r w:rsidRPr="0077447B" w:rsidDel="00900763">
                <w:rPr>
                  <w:i/>
                  <w:color w:val="000000"/>
                  <w:szCs w:val="22"/>
                  <w:lang w:val="sv-SE"/>
                </w:rPr>
                <w:delText>vanliga:</w:delText>
              </w:r>
            </w:del>
          </w:p>
        </w:tc>
        <w:tc>
          <w:tcPr>
            <w:tcW w:w="7087" w:type="dxa"/>
          </w:tcPr>
          <w:p w14:paraId="12D5F683" w14:textId="77777777" w:rsidR="00586EC3" w:rsidRPr="00DD3B6A" w:rsidDel="00900763" w:rsidRDefault="00586EC3" w:rsidP="00995534">
            <w:pPr>
              <w:keepNext/>
              <w:widowControl w:val="0"/>
              <w:spacing w:line="240" w:lineRule="auto"/>
              <w:rPr>
                <w:del w:id="753" w:author="Author"/>
                <w:color w:val="000000"/>
                <w:lang w:val="sv-SE"/>
              </w:rPr>
            </w:pPr>
            <w:del w:id="754" w:author="Author">
              <w:r w:rsidRPr="00C13BF7" w:rsidDel="00900763">
                <w:rPr>
                  <w:color w:val="000000"/>
                  <w:szCs w:val="22"/>
                  <w:lang w:val="sv-SE"/>
                </w:rPr>
                <w:delText>Pleurautgjutning</w:delText>
              </w:r>
              <w:r w:rsidRPr="00C13BF7" w:rsidDel="00900763">
                <w:rPr>
                  <w:color w:val="000000"/>
                  <w:szCs w:val="22"/>
                  <w:vertAlign w:val="superscript"/>
                  <w:lang w:val="sv-SE"/>
                </w:rPr>
                <w:delText>5</w:delText>
              </w:r>
              <w:r w:rsidRPr="00EB100F" w:rsidDel="00900763">
                <w:rPr>
                  <w:color w:val="000000"/>
                  <w:szCs w:val="22"/>
                  <w:lang w:val="sv-SE"/>
                </w:rPr>
                <w:delText>, faryngolaryngal smärta, faryngit</w:delText>
              </w:r>
            </w:del>
          </w:p>
        </w:tc>
      </w:tr>
      <w:tr w:rsidR="00586EC3" w:rsidRPr="003448F4" w:rsidDel="00900763" w14:paraId="1197676F" w14:textId="77777777" w:rsidTr="00DF06CD">
        <w:trPr>
          <w:cantSplit/>
          <w:del w:id="755" w:author="Author"/>
        </w:trPr>
        <w:tc>
          <w:tcPr>
            <w:tcW w:w="2235" w:type="dxa"/>
          </w:tcPr>
          <w:p w14:paraId="0F0DCD93" w14:textId="77777777" w:rsidR="00586EC3" w:rsidRPr="0077447B" w:rsidDel="00900763" w:rsidRDefault="00586EC3" w:rsidP="00995534">
            <w:pPr>
              <w:keepNext/>
              <w:widowControl w:val="0"/>
              <w:spacing w:line="240" w:lineRule="auto"/>
              <w:rPr>
                <w:del w:id="756" w:author="Author"/>
                <w:color w:val="000000"/>
                <w:lang w:val="sv-SE"/>
              </w:rPr>
            </w:pPr>
            <w:del w:id="757" w:author="Author">
              <w:r w:rsidRPr="0052230A" w:rsidDel="00900763">
                <w:rPr>
                  <w:i/>
                  <w:color w:val="000000"/>
                  <w:szCs w:val="22"/>
                  <w:lang w:val="sv-SE"/>
                </w:rPr>
                <w:delText>Sällsynta:</w:delText>
              </w:r>
            </w:del>
          </w:p>
        </w:tc>
        <w:tc>
          <w:tcPr>
            <w:tcW w:w="7087" w:type="dxa"/>
          </w:tcPr>
          <w:p w14:paraId="1F94268B" w14:textId="77777777" w:rsidR="00586EC3" w:rsidRPr="00EB100F" w:rsidDel="00900763" w:rsidRDefault="00586EC3" w:rsidP="00995534">
            <w:pPr>
              <w:keepNext/>
              <w:widowControl w:val="0"/>
              <w:spacing w:line="240" w:lineRule="auto"/>
              <w:rPr>
                <w:del w:id="758" w:author="Author"/>
                <w:color w:val="000000"/>
                <w:lang w:val="sv-SE"/>
              </w:rPr>
            </w:pPr>
            <w:del w:id="759" w:author="Author">
              <w:r w:rsidRPr="00C13BF7" w:rsidDel="00900763">
                <w:rPr>
                  <w:color w:val="000000"/>
                  <w:szCs w:val="22"/>
                  <w:lang w:val="sv-SE"/>
                </w:rPr>
                <w:delText>Pleurasmärta, lungfibros, pulmonell hypertoni, lungblödning</w:delText>
              </w:r>
            </w:del>
          </w:p>
        </w:tc>
      </w:tr>
      <w:tr w:rsidR="00890F2B" w:rsidRPr="003448F4" w:rsidDel="00900763" w14:paraId="71FC70DB" w14:textId="77777777" w:rsidTr="00DF06CD">
        <w:trPr>
          <w:cantSplit/>
          <w:del w:id="760" w:author="Author"/>
        </w:trPr>
        <w:tc>
          <w:tcPr>
            <w:tcW w:w="2235" w:type="dxa"/>
          </w:tcPr>
          <w:p w14:paraId="7867C4FE" w14:textId="77777777" w:rsidR="00890F2B" w:rsidRPr="0077447B" w:rsidDel="00900763" w:rsidRDefault="00890F2B" w:rsidP="00995534">
            <w:pPr>
              <w:widowControl w:val="0"/>
              <w:spacing w:line="240" w:lineRule="auto"/>
              <w:rPr>
                <w:del w:id="761" w:author="Author"/>
                <w:i/>
                <w:color w:val="000000"/>
                <w:szCs w:val="22"/>
                <w:lang w:val="sv-SE"/>
              </w:rPr>
            </w:pPr>
            <w:del w:id="762" w:author="Author">
              <w:r w:rsidRPr="0052230A" w:rsidDel="00900763">
                <w:rPr>
                  <w:i/>
                  <w:color w:val="000000"/>
                  <w:szCs w:val="22"/>
                  <w:lang w:val="sv-SE"/>
                </w:rPr>
                <w:delText>Ingen känd frekvens:</w:delText>
              </w:r>
            </w:del>
          </w:p>
        </w:tc>
        <w:tc>
          <w:tcPr>
            <w:tcW w:w="7087" w:type="dxa"/>
          </w:tcPr>
          <w:p w14:paraId="3FFD42E7" w14:textId="77777777" w:rsidR="00890F2B" w:rsidRPr="00B57A57" w:rsidDel="00900763" w:rsidRDefault="004B3D72" w:rsidP="00995534">
            <w:pPr>
              <w:widowControl w:val="0"/>
              <w:spacing w:line="240" w:lineRule="auto"/>
              <w:rPr>
                <w:del w:id="763" w:author="Author"/>
                <w:color w:val="000000"/>
                <w:szCs w:val="22"/>
                <w:lang w:val="sv-SE"/>
              </w:rPr>
            </w:pPr>
            <w:del w:id="764" w:author="Author">
              <w:r w:rsidRPr="00C13BF7" w:rsidDel="00900763">
                <w:rPr>
                  <w:color w:val="000000"/>
                  <w:szCs w:val="22"/>
                  <w:lang w:val="sv-SE"/>
                </w:rPr>
                <w:delText xml:space="preserve">Akut </w:delText>
              </w:r>
              <w:r w:rsidR="00C96D2C" w:rsidRPr="00C13BF7" w:rsidDel="00900763">
                <w:rPr>
                  <w:color w:val="000000"/>
                  <w:szCs w:val="22"/>
                  <w:lang w:val="sv-SE"/>
                </w:rPr>
                <w:delText xml:space="preserve">respiratorisk </w:delText>
              </w:r>
              <w:r w:rsidRPr="00EB100F" w:rsidDel="00900763">
                <w:rPr>
                  <w:color w:val="000000"/>
                  <w:szCs w:val="22"/>
                  <w:lang w:val="sv-SE"/>
                </w:rPr>
                <w:delText>svikt</w:delText>
              </w:r>
              <w:r w:rsidR="00B468B3" w:rsidRPr="00DD3B6A" w:rsidDel="00900763">
                <w:rPr>
                  <w:color w:val="000000"/>
                  <w:szCs w:val="22"/>
                  <w:vertAlign w:val="superscript"/>
                  <w:lang w:val="sv-SE"/>
                </w:rPr>
                <w:delText>11</w:delText>
              </w:r>
              <w:r w:rsidRPr="0020443F" w:rsidDel="00900763">
                <w:rPr>
                  <w:color w:val="000000"/>
                  <w:szCs w:val="22"/>
                  <w:lang w:val="sv-SE"/>
                </w:rPr>
                <w:delText>*, interstitiell lungsjukdom*</w:delText>
              </w:r>
            </w:del>
          </w:p>
        </w:tc>
      </w:tr>
      <w:tr w:rsidR="00586EC3" w:rsidRPr="0052230A" w:rsidDel="00900763" w14:paraId="337721A8" w14:textId="77777777" w:rsidTr="00DF06CD">
        <w:trPr>
          <w:cantSplit/>
          <w:del w:id="765" w:author="Author"/>
        </w:trPr>
        <w:tc>
          <w:tcPr>
            <w:tcW w:w="9322" w:type="dxa"/>
            <w:gridSpan w:val="2"/>
          </w:tcPr>
          <w:p w14:paraId="7C8272B2" w14:textId="77777777" w:rsidR="00586EC3" w:rsidRPr="0077447B" w:rsidDel="00900763" w:rsidRDefault="00586EC3" w:rsidP="00995534">
            <w:pPr>
              <w:keepNext/>
              <w:widowControl w:val="0"/>
              <w:spacing w:line="240" w:lineRule="auto"/>
              <w:rPr>
                <w:del w:id="766" w:author="Author"/>
                <w:color w:val="000000"/>
                <w:lang w:val="sv-SE"/>
              </w:rPr>
            </w:pPr>
            <w:del w:id="767" w:author="Author">
              <w:r w:rsidRPr="0052230A" w:rsidDel="00900763">
                <w:rPr>
                  <w:b/>
                  <w:color w:val="000000"/>
                  <w:szCs w:val="22"/>
                  <w:lang w:val="sv-SE"/>
                </w:rPr>
                <w:delText>Magtarmkanalen</w:delText>
              </w:r>
            </w:del>
          </w:p>
        </w:tc>
      </w:tr>
      <w:tr w:rsidR="00586EC3" w:rsidRPr="000803CD" w:rsidDel="00900763" w14:paraId="6B8BA52C" w14:textId="77777777" w:rsidTr="00DF06CD">
        <w:trPr>
          <w:cantSplit/>
          <w:del w:id="768" w:author="Author"/>
        </w:trPr>
        <w:tc>
          <w:tcPr>
            <w:tcW w:w="2235" w:type="dxa"/>
          </w:tcPr>
          <w:p w14:paraId="7C5301C5" w14:textId="77777777" w:rsidR="00586EC3" w:rsidRPr="0077447B" w:rsidDel="00900763" w:rsidRDefault="00586EC3" w:rsidP="00995534">
            <w:pPr>
              <w:keepNext/>
              <w:widowControl w:val="0"/>
              <w:spacing w:line="240" w:lineRule="auto"/>
              <w:rPr>
                <w:del w:id="769" w:author="Author"/>
                <w:color w:val="000000"/>
                <w:lang w:val="sv-SE"/>
              </w:rPr>
            </w:pPr>
            <w:del w:id="770" w:author="Author">
              <w:r w:rsidRPr="0052230A" w:rsidDel="00900763">
                <w:rPr>
                  <w:i/>
                  <w:color w:val="000000"/>
                  <w:szCs w:val="22"/>
                  <w:lang w:val="sv-SE"/>
                </w:rPr>
                <w:delText>Mycket vanliga:</w:delText>
              </w:r>
            </w:del>
          </w:p>
        </w:tc>
        <w:tc>
          <w:tcPr>
            <w:tcW w:w="7087" w:type="dxa"/>
          </w:tcPr>
          <w:p w14:paraId="1777D74F" w14:textId="77777777" w:rsidR="00586EC3" w:rsidRPr="00EB100F" w:rsidDel="00900763" w:rsidRDefault="00586EC3" w:rsidP="00995534">
            <w:pPr>
              <w:keepNext/>
              <w:widowControl w:val="0"/>
              <w:spacing w:line="240" w:lineRule="auto"/>
              <w:rPr>
                <w:del w:id="771" w:author="Author"/>
                <w:color w:val="000000"/>
                <w:lang w:val="sv-SE"/>
              </w:rPr>
            </w:pPr>
            <w:del w:id="772" w:author="Author">
              <w:r w:rsidRPr="00C13BF7" w:rsidDel="00900763">
                <w:rPr>
                  <w:color w:val="000000"/>
                  <w:szCs w:val="22"/>
                  <w:lang w:val="sv-SE"/>
                </w:rPr>
                <w:delText>Illamående, diarré, kräkningar, dyspepsi, buksmärta</w:delText>
              </w:r>
              <w:r w:rsidRPr="00C13BF7" w:rsidDel="00900763">
                <w:rPr>
                  <w:color w:val="000000"/>
                  <w:szCs w:val="22"/>
                  <w:vertAlign w:val="superscript"/>
                  <w:lang w:val="sv-SE"/>
                </w:rPr>
                <w:delText>6</w:delText>
              </w:r>
            </w:del>
          </w:p>
        </w:tc>
      </w:tr>
      <w:tr w:rsidR="00586EC3" w:rsidRPr="003448F4" w:rsidDel="00900763" w14:paraId="490F5D38" w14:textId="77777777" w:rsidTr="00DF06CD">
        <w:trPr>
          <w:cantSplit/>
          <w:del w:id="773" w:author="Author"/>
        </w:trPr>
        <w:tc>
          <w:tcPr>
            <w:tcW w:w="2235" w:type="dxa"/>
          </w:tcPr>
          <w:p w14:paraId="674C8104" w14:textId="77777777" w:rsidR="00586EC3" w:rsidRPr="0077447B" w:rsidDel="00900763" w:rsidRDefault="00586EC3" w:rsidP="00995534">
            <w:pPr>
              <w:keepNext/>
              <w:widowControl w:val="0"/>
              <w:spacing w:line="240" w:lineRule="auto"/>
              <w:rPr>
                <w:del w:id="774" w:author="Author"/>
                <w:color w:val="000000"/>
                <w:lang w:val="sv-SE"/>
              </w:rPr>
            </w:pPr>
            <w:del w:id="775" w:author="Author">
              <w:r w:rsidRPr="0052230A" w:rsidDel="00900763">
                <w:rPr>
                  <w:i/>
                  <w:color w:val="000000"/>
                  <w:szCs w:val="22"/>
                  <w:lang w:val="sv-SE"/>
                </w:rPr>
                <w:delText>Vanliga:</w:delText>
              </w:r>
            </w:del>
          </w:p>
        </w:tc>
        <w:tc>
          <w:tcPr>
            <w:tcW w:w="7087" w:type="dxa"/>
          </w:tcPr>
          <w:p w14:paraId="7CFE765A" w14:textId="77777777" w:rsidR="00586EC3" w:rsidRPr="00B57A57" w:rsidDel="00900763" w:rsidRDefault="00586EC3" w:rsidP="00995534">
            <w:pPr>
              <w:keepNext/>
              <w:widowControl w:val="0"/>
              <w:spacing w:line="240" w:lineRule="auto"/>
              <w:rPr>
                <w:del w:id="776" w:author="Author"/>
                <w:color w:val="000000"/>
                <w:lang w:val="sv-SE"/>
              </w:rPr>
            </w:pPr>
            <w:del w:id="777" w:author="Author">
              <w:r w:rsidRPr="00C13BF7" w:rsidDel="00900763">
                <w:rPr>
                  <w:color w:val="000000"/>
                  <w:szCs w:val="22"/>
                  <w:lang w:val="sv-SE"/>
                </w:rPr>
                <w:delText>Flatulens, utspänd buk, gastroesofageal reflux, förstoppning, muntorrhet, gastrit</w:delText>
              </w:r>
            </w:del>
          </w:p>
        </w:tc>
      </w:tr>
      <w:tr w:rsidR="00586EC3" w:rsidRPr="003448F4" w:rsidDel="00900763" w14:paraId="38DA3C4F" w14:textId="77777777" w:rsidTr="00DF06CD">
        <w:trPr>
          <w:cantSplit/>
          <w:del w:id="778" w:author="Author"/>
        </w:trPr>
        <w:tc>
          <w:tcPr>
            <w:tcW w:w="2235" w:type="dxa"/>
          </w:tcPr>
          <w:p w14:paraId="6D78175D" w14:textId="77777777" w:rsidR="00586EC3" w:rsidRPr="0077447B" w:rsidDel="00900763" w:rsidRDefault="00586EC3" w:rsidP="00995534">
            <w:pPr>
              <w:keepNext/>
              <w:widowControl w:val="0"/>
              <w:spacing w:line="240" w:lineRule="auto"/>
              <w:rPr>
                <w:del w:id="779" w:author="Author"/>
                <w:color w:val="000000"/>
                <w:lang w:val="sv-SE"/>
              </w:rPr>
            </w:pPr>
            <w:del w:id="780" w:author="Author">
              <w:r w:rsidRPr="0052230A" w:rsidDel="00900763">
                <w:rPr>
                  <w:i/>
                  <w:color w:val="000000"/>
                  <w:szCs w:val="22"/>
                  <w:lang w:val="sv-SE"/>
                </w:rPr>
                <w:delText>Mindre vanliga:</w:delText>
              </w:r>
            </w:del>
          </w:p>
        </w:tc>
        <w:tc>
          <w:tcPr>
            <w:tcW w:w="7087" w:type="dxa"/>
          </w:tcPr>
          <w:p w14:paraId="33254BD0" w14:textId="77777777" w:rsidR="00586EC3" w:rsidRPr="00DF3777" w:rsidDel="00900763" w:rsidRDefault="00586EC3" w:rsidP="00995534">
            <w:pPr>
              <w:keepNext/>
              <w:widowControl w:val="0"/>
              <w:spacing w:line="240" w:lineRule="auto"/>
              <w:rPr>
                <w:del w:id="781" w:author="Author"/>
                <w:color w:val="000000"/>
                <w:lang w:val="sv-SE"/>
              </w:rPr>
            </w:pPr>
            <w:del w:id="782" w:author="Author">
              <w:r w:rsidRPr="00C13BF7" w:rsidDel="00900763">
                <w:rPr>
                  <w:color w:val="000000"/>
                  <w:szCs w:val="22"/>
                  <w:lang w:val="sv-SE"/>
                </w:rPr>
                <w:delText>Stomatit, sår i munnen, gastrointestinal blödning</w:delText>
              </w:r>
              <w:r w:rsidRPr="00C13BF7" w:rsidDel="00900763">
                <w:rPr>
                  <w:color w:val="000000"/>
                  <w:szCs w:val="22"/>
                  <w:vertAlign w:val="superscript"/>
                  <w:lang w:val="sv-SE"/>
                </w:rPr>
                <w:delText>7</w:delText>
              </w:r>
              <w:r w:rsidRPr="00EB100F" w:rsidDel="00900763">
                <w:rPr>
                  <w:color w:val="000000"/>
                  <w:szCs w:val="22"/>
                  <w:lang w:val="sv-SE"/>
                </w:rPr>
                <w:delText>, rapning, melena, esofagit, ascites, magsår</w:delText>
              </w:r>
              <w:r w:rsidRPr="00B57A57" w:rsidDel="00900763">
                <w:rPr>
                  <w:color w:val="000000"/>
                  <w:szCs w:val="22"/>
                  <w:lang w:val="sv-SE"/>
                </w:rPr>
                <w:delText>, hematemes, keilit, dysfagi, pankreatit</w:delText>
              </w:r>
            </w:del>
          </w:p>
        </w:tc>
      </w:tr>
      <w:tr w:rsidR="00586EC3" w:rsidRPr="0052230A" w:rsidDel="00900763" w14:paraId="489433B6" w14:textId="77777777" w:rsidTr="00DF06CD">
        <w:trPr>
          <w:cantSplit/>
          <w:del w:id="783" w:author="Author"/>
        </w:trPr>
        <w:tc>
          <w:tcPr>
            <w:tcW w:w="2235" w:type="dxa"/>
          </w:tcPr>
          <w:p w14:paraId="2748830F" w14:textId="77777777" w:rsidR="00586EC3" w:rsidRPr="0077447B" w:rsidDel="00900763" w:rsidRDefault="00586EC3" w:rsidP="00995534">
            <w:pPr>
              <w:keepNext/>
              <w:widowControl w:val="0"/>
              <w:spacing w:line="240" w:lineRule="auto"/>
              <w:rPr>
                <w:del w:id="784" w:author="Author"/>
                <w:color w:val="000000"/>
                <w:lang w:val="sv-SE"/>
              </w:rPr>
            </w:pPr>
            <w:del w:id="785" w:author="Author">
              <w:r w:rsidRPr="0052230A" w:rsidDel="00900763">
                <w:rPr>
                  <w:i/>
                  <w:color w:val="000000"/>
                  <w:szCs w:val="22"/>
                  <w:lang w:val="sv-SE"/>
                </w:rPr>
                <w:delText>Sällsynta:</w:delText>
              </w:r>
            </w:del>
          </w:p>
        </w:tc>
        <w:tc>
          <w:tcPr>
            <w:tcW w:w="7087" w:type="dxa"/>
          </w:tcPr>
          <w:p w14:paraId="23D8A08E" w14:textId="77777777" w:rsidR="00586EC3" w:rsidRPr="00EB100F" w:rsidDel="00900763" w:rsidRDefault="00586EC3" w:rsidP="00995534">
            <w:pPr>
              <w:keepNext/>
              <w:widowControl w:val="0"/>
              <w:spacing w:line="240" w:lineRule="auto"/>
              <w:rPr>
                <w:del w:id="786" w:author="Author"/>
                <w:snapToGrid w:val="0"/>
                <w:color w:val="000000"/>
                <w:szCs w:val="22"/>
                <w:lang w:val="sv-SE"/>
              </w:rPr>
            </w:pPr>
            <w:del w:id="787" w:author="Author">
              <w:r w:rsidRPr="00C13BF7" w:rsidDel="00900763">
                <w:rPr>
                  <w:color w:val="000000"/>
                  <w:szCs w:val="22"/>
                  <w:lang w:val="sv-SE"/>
                </w:rPr>
                <w:delText xml:space="preserve">Kolit, </w:delText>
              </w:r>
              <w:r w:rsidRPr="00C13BF7" w:rsidDel="00900763">
                <w:rPr>
                  <w:snapToGrid w:val="0"/>
                  <w:color w:val="000000"/>
                  <w:szCs w:val="22"/>
                  <w:lang w:val="sv-SE"/>
                </w:rPr>
                <w:delText>ileus, inflammatorisk tarmsjukdom</w:delText>
              </w:r>
            </w:del>
          </w:p>
        </w:tc>
      </w:tr>
      <w:tr w:rsidR="004B3D72" w:rsidRPr="000803CD" w:rsidDel="00900763" w14:paraId="417955C6" w14:textId="77777777" w:rsidTr="00DF06CD">
        <w:trPr>
          <w:cantSplit/>
          <w:del w:id="788" w:author="Author"/>
        </w:trPr>
        <w:tc>
          <w:tcPr>
            <w:tcW w:w="2235" w:type="dxa"/>
          </w:tcPr>
          <w:p w14:paraId="7890BBEF" w14:textId="77777777" w:rsidR="004B3D72" w:rsidRPr="0077447B" w:rsidDel="00900763" w:rsidRDefault="004B3D72" w:rsidP="00995534">
            <w:pPr>
              <w:widowControl w:val="0"/>
              <w:spacing w:line="240" w:lineRule="auto"/>
              <w:rPr>
                <w:del w:id="789" w:author="Author"/>
                <w:i/>
                <w:color w:val="000000"/>
                <w:szCs w:val="22"/>
                <w:lang w:val="sv-SE"/>
              </w:rPr>
            </w:pPr>
            <w:del w:id="790" w:author="Author">
              <w:r w:rsidRPr="0052230A" w:rsidDel="00900763">
                <w:rPr>
                  <w:i/>
                  <w:color w:val="000000"/>
                  <w:szCs w:val="22"/>
                  <w:lang w:val="sv-SE"/>
                </w:rPr>
                <w:delText>Ingen känd frekvens:</w:delText>
              </w:r>
            </w:del>
          </w:p>
        </w:tc>
        <w:tc>
          <w:tcPr>
            <w:tcW w:w="7087" w:type="dxa"/>
          </w:tcPr>
          <w:p w14:paraId="6386B276" w14:textId="77777777" w:rsidR="004B3D72" w:rsidRPr="00DF3777" w:rsidDel="00900763" w:rsidRDefault="004B3D72" w:rsidP="00995534">
            <w:pPr>
              <w:widowControl w:val="0"/>
              <w:spacing w:line="240" w:lineRule="auto"/>
              <w:rPr>
                <w:del w:id="791" w:author="Author"/>
                <w:color w:val="000000"/>
                <w:szCs w:val="22"/>
                <w:lang w:val="sv-SE"/>
              </w:rPr>
            </w:pPr>
            <w:del w:id="792" w:author="Author">
              <w:r w:rsidRPr="00C13BF7" w:rsidDel="00900763">
                <w:rPr>
                  <w:color w:val="000000"/>
                  <w:szCs w:val="22"/>
                  <w:lang w:val="sv-SE"/>
                </w:rPr>
                <w:delText>Ileus/tarmobstruktion</w:delText>
              </w:r>
              <w:r w:rsidR="007F2DDD" w:rsidRPr="00EB100F" w:rsidDel="00900763">
                <w:rPr>
                  <w:color w:val="000000"/>
                  <w:szCs w:val="22"/>
                  <w:lang w:val="sv-SE"/>
                </w:rPr>
                <w:delText>*</w:delText>
              </w:r>
              <w:r w:rsidRPr="00DD3B6A" w:rsidDel="00900763">
                <w:rPr>
                  <w:color w:val="000000"/>
                  <w:szCs w:val="22"/>
                  <w:lang w:val="sv-SE"/>
                </w:rPr>
                <w:delText xml:space="preserve">, gastrointestinal perforation*, divertikulit*, </w:delText>
              </w:r>
              <w:r w:rsidRPr="0020443F" w:rsidDel="00900763">
                <w:rPr>
                  <w:color w:val="000000"/>
                  <w:szCs w:val="22"/>
                  <w:lang w:val="sv-SE"/>
                </w:rPr>
                <w:delText>antrala kärlektasier</w:delText>
              </w:r>
              <w:r w:rsidRPr="00B57A57" w:rsidDel="00900763">
                <w:rPr>
                  <w:color w:val="000000"/>
                  <w:szCs w:val="22"/>
                  <w:lang w:val="sv-SE"/>
                </w:rPr>
                <w:delText xml:space="preserve"> (GAV</w:delText>
              </w:r>
              <w:r w:rsidRPr="00DF3777" w:rsidDel="00900763">
                <w:rPr>
                  <w:color w:val="000000"/>
                  <w:szCs w:val="22"/>
                  <w:lang w:val="sv-SE"/>
                </w:rPr>
                <w:delText>E)*</w:delText>
              </w:r>
            </w:del>
          </w:p>
        </w:tc>
      </w:tr>
      <w:tr w:rsidR="00586EC3" w:rsidRPr="0052230A" w:rsidDel="00900763" w14:paraId="2F3192D2" w14:textId="77777777" w:rsidTr="00DF06CD">
        <w:trPr>
          <w:cantSplit/>
          <w:del w:id="793" w:author="Author"/>
        </w:trPr>
        <w:tc>
          <w:tcPr>
            <w:tcW w:w="9322" w:type="dxa"/>
            <w:gridSpan w:val="2"/>
          </w:tcPr>
          <w:p w14:paraId="66DC5EE6" w14:textId="77777777" w:rsidR="00586EC3" w:rsidRPr="0077447B" w:rsidDel="00900763" w:rsidRDefault="00586EC3" w:rsidP="00995534">
            <w:pPr>
              <w:keepNext/>
              <w:widowControl w:val="0"/>
              <w:spacing w:line="240" w:lineRule="auto"/>
              <w:rPr>
                <w:del w:id="794" w:author="Author"/>
                <w:snapToGrid w:val="0"/>
                <w:color w:val="000000"/>
                <w:szCs w:val="22"/>
                <w:lang w:val="sv-SE"/>
              </w:rPr>
            </w:pPr>
            <w:del w:id="795" w:author="Author">
              <w:r w:rsidRPr="0052230A" w:rsidDel="00900763">
                <w:rPr>
                  <w:b/>
                  <w:color w:val="000000"/>
                  <w:szCs w:val="22"/>
                  <w:lang w:val="sv-SE"/>
                </w:rPr>
                <w:delText>Lever och gallvägar</w:delText>
              </w:r>
            </w:del>
          </w:p>
        </w:tc>
      </w:tr>
      <w:tr w:rsidR="00586EC3" w:rsidRPr="0052230A" w:rsidDel="00900763" w14:paraId="42C522C9" w14:textId="77777777" w:rsidTr="00DF06CD">
        <w:trPr>
          <w:cantSplit/>
          <w:del w:id="796" w:author="Author"/>
        </w:trPr>
        <w:tc>
          <w:tcPr>
            <w:tcW w:w="2235" w:type="dxa"/>
          </w:tcPr>
          <w:p w14:paraId="1BDA4008" w14:textId="77777777" w:rsidR="00586EC3" w:rsidRPr="0077447B" w:rsidDel="00900763" w:rsidRDefault="00586EC3" w:rsidP="00995534">
            <w:pPr>
              <w:keepNext/>
              <w:widowControl w:val="0"/>
              <w:spacing w:line="240" w:lineRule="auto"/>
              <w:rPr>
                <w:del w:id="797" w:author="Author"/>
                <w:i/>
                <w:color w:val="000000"/>
                <w:szCs w:val="22"/>
                <w:lang w:val="sv-SE"/>
              </w:rPr>
            </w:pPr>
            <w:del w:id="798" w:author="Author">
              <w:r w:rsidRPr="0052230A" w:rsidDel="00900763">
                <w:rPr>
                  <w:i/>
                  <w:color w:val="000000"/>
                  <w:szCs w:val="22"/>
                  <w:lang w:val="sv-SE"/>
                </w:rPr>
                <w:delText>Vanliga:</w:delText>
              </w:r>
            </w:del>
          </w:p>
        </w:tc>
        <w:tc>
          <w:tcPr>
            <w:tcW w:w="7087" w:type="dxa"/>
          </w:tcPr>
          <w:p w14:paraId="1ED74029" w14:textId="77777777" w:rsidR="00586EC3" w:rsidRPr="00C13BF7" w:rsidDel="00900763" w:rsidRDefault="00586EC3" w:rsidP="00995534">
            <w:pPr>
              <w:keepNext/>
              <w:widowControl w:val="0"/>
              <w:spacing w:line="240" w:lineRule="auto"/>
              <w:rPr>
                <w:del w:id="799" w:author="Author"/>
                <w:color w:val="000000"/>
                <w:szCs w:val="22"/>
                <w:lang w:val="sv-SE"/>
              </w:rPr>
            </w:pPr>
            <w:del w:id="800" w:author="Author">
              <w:r w:rsidRPr="00C13BF7" w:rsidDel="00900763">
                <w:rPr>
                  <w:color w:val="000000"/>
                  <w:szCs w:val="22"/>
                  <w:lang w:val="sv-SE"/>
                </w:rPr>
                <w:delText>Förhöjda leverenzymvärden</w:delText>
              </w:r>
            </w:del>
          </w:p>
        </w:tc>
      </w:tr>
      <w:tr w:rsidR="00586EC3" w:rsidRPr="0052230A" w:rsidDel="00900763" w14:paraId="73CD79A3" w14:textId="77777777" w:rsidTr="00DF06CD">
        <w:trPr>
          <w:cantSplit/>
          <w:del w:id="801" w:author="Author"/>
        </w:trPr>
        <w:tc>
          <w:tcPr>
            <w:tcW w:w="2235" w:type="dxa"/>
          </w:tcPr>
          <w:p w14:paraId="1FD45436" w14:textId="77777777" w:rsidR="00586EC3" w:rsidRPr="0077447B" w:rsidDel="00900763" w:rsidRDefault="00586EC3" w:rsidP="00995534">
            <w:pPr>
              <w:keepNext/>
              <w:widowControl w:val="0"/>
              <w:spacing w:line="240" w:lineRule="auto"/>
              <w:rPr>
                <w:del w:id="802" w:author="Author"/>
                <w:i/>
                <w:color w:val="000000"/>
                <w:szCs w:val="22"/>
                <w:lang w:val="sv-SE"/>
              </w:rPr>
            </w:pPr>
            <w:del w:id="803" w:author="Author">
              <w:r w:rsidRPr="0052230A" w:rsidDel="00900763">
                <w:rPr>
                  <w:i/>
                  <w:color w:val="000000"/>
                  <w:szCs w:val="22"/>
                  <w:lang w:val="sv-SE"/>
                </w:rPr>
                <w:delText>Mindre vanliga:</w:delText>
              </w:r>
            </w:del>
          </w:p>
        </w:tc>
        <w:tc>
          <w:tcPr>
            <w:tcW w:w="7087" w:type="dxa"/>
          </w:tcPr>
          <w:p w14:paraId="2FAF5144" w14:textId="77777777" w:rsidR="00586EC3" w:rsidRPr="00C13BF7" w:rsidDel="00900763" w:rsidRDefault="00586EC3" w:rsidP="00995534">
            <w:pPr>
              <w:keepNext/>
              <w:widowControl w:val="0"/>
              <w:spacing w:line="240" w:lineRule="auto"/>
              <w:rPr>
                <w:del w:id="804" w:author="Author"/>
                <w:color w:val="000000"/>
                <w:szCs w:val="22"/>
                <w:lang w:val="sv-SE"/>
              </w:rPr>
            </w:pPr>
            <w:del w:id="805" w:author="Author">
              <w:r w:rsidRPr="00C13BF7" w:rsidDel="00900763">
                <w:rPr>
                  <w:color w:val="000000"/>
                  <w:szCs w:val="22"/>
                  <w:lang w:val="sv-SE"/>
                </w:rPr>
                <w:delText>Hyperbilirubinemi, hepatit, gulsot</w:delText>
              </w:r>
            </w:del>
          </w:p>
        </w:tc>
      </w:tr>
      <w:tr w:rsidR="00586EC3" w:rsidRPr="0052230A" w:rsidDel="00900763" w14:paraId="0684AEBD" w14:textId="77777777" w:rsidTr="00DF06CD">
        <w:trPr>
          <w:cantSplit/>
          <w:del w:id="806" w:author="Author"/>
        </w:trPr>
        <w:tc>
          <w:tcPr>
            <w:tcW w:w="2235" w:type="dxa"/>
          </w:tcPr>
          <w:p w14:paraId="2CC05D8C" w14:textId="77777777" w:rsidR="00586EC3" w:rsidRPr="0077447B" w:rsidDel="00900763" w:rsidRDefault="00586EC3" w:rsidP="00995534">
            <w:pPr>
              <w:widowControl w:val="0"/>
              <w:spacing w:line="240" w:lineRule="auto"/>
              <w:rPr>
                <w:del w:id="807" w:author="Author"/>
                <w:i/>
                <w:color w:val="000000"/>
                <w:szCs w:val="22"/>
                <w:lang w:val="sv-SE"/>
              </w:rPr>
            </w:pPr>
            <w:del w:id="808" w:author="Author">
              <w:r w:rsidRPr="0052230A" w:rsidDel="00900763">
                <w:rPr>
                  <w:i/>
                  <w:color w:val="000000"/>
                  <w:szCs w:val="22"/>
                  <w:lang w:val="sv-SE"/>
                </w:rPr>
                <w:delText>Sällsynta:</w:delText>
              </w:r>
            </w:del>
          </w:p>
        </w:tc>
        <w:tc>
          <w:tcPr>
            <w:tcW w:w="7087" w:type="dxa"/>
          </w:tcPr>
          <w:p w14:paraId="6AD19D19" w14:textId="77777777" w:rsidR="00586EC3" w:rsidRPr="00B57A57" w:rsidDel="00900763" w:rsidRDefault="00586EC3" w:rsidP="00995534">
            <w:pPr>
              <w:widowControl w:val="0"/>
              <w:spacing w:line="240" w:lineRule="auto"/>
              <w:rPr>
                <w:del w:id="809" w:author="Author"/>
                <w:color w:val="000000"/>
                <w:szCs w:val="22"/>
                <w:lang w:val="sv-SE"/>
              </w:rPr>
            </w:pPr>
            <w:del w:id="810" w:author="Author">
              <w:r w:rsidRPr="00C13BF7" w:rsidDel="00900763">
                <w:rPr>
                  <w:color w:val="000000"/>
                  <w:szCs w:val="22"/>
                  <w:lang w:val="sv-SE"/>
                </w:rPr>
                <w:delText>Leversvikt</w:delText>
              </w:r>
              <w:r w:rsidRPr="00C13BF7" w:rsidDel="00900763">
                <w:rPr>
                  <w:color w:val="000000"/>
                  <w:szCs w:val="22"/>
                  <w:vertAlign w:val="superscript"/>
                  <w:lang w:val="sv-SE"/>
                </w:rPr>
                <w:delText>8</w:delText>
              </w:r>
              <w:r w:rsidRPr="00DD3B6A" w:rsidDel="00900763">
                <w:rPr>
                  <w:color w:val="000000"/>
                  <w:szCs w:val="22"/>
                  <w:lang w:val="sv-SE"/>
                </w:rPr>
                <w:delText>, levernekros</w:delText>
              </w:r>
            </w:del>
          </w:p>
        </w:tc>
      </w:tr>
      <w:tr w:rsidR="00586EC3" w:rsidRPr="0052230A" w:rsidDel="00900763" w14:paraId="73A56636" w14:textId="77777777" w:rsidTr="00DF06CD">
        <w:trPr>
          <w:cantSplit/>
          <w:del w:id="811" w:author="Author"/>
        </w:trPr>
        <w:tc>
          <w:tcPr>
            <w:tcW w:w="9322" w:type="dxa"/>
            <w:gridSpan w:val="2"/>
          </w:tcPr>
          <w:p w14:paraId="2B303671" w14:textId="77777777" w:rsidR="00586EC3" w:rsidRPr="0077447B" w:rsidDel="00900763" w:rsidRDefault="00586EC3" w:rsidP="00995534">
            <w:pPr>
              <w:keepNext/>
              <w:widowControl w:val="0"/>
              <w:spacing w:line="240" w:lineRule="auto"/>
              <w:rPr>
                <w:del w:id="812" w:author="Author"/>
                <w:color w:val="000000"/>
                <w:lang w:val="sv-SE"/>
              </w:rPr>
            </w:pPr>
            <w:del w:id="813" w:author="Author">
              <w:r w:rsidRPr="0052230A" w:rsidDel="00900763">
                <w:rPr>
                  <w:b/>
                  <w:color w:val="000000"/>
                  <w:szCs w:val="22"/>
                  <w:lang w:val="sv-SE"/>
                </w:rPr>
                <w:delText>Hud och subkutan vävnad</w:delText>
              </w:r>
            </w:del>
          </w:p>
        </w:tc>
      </w:tr>
      <w:tr w:rsidR="00586EC3" w:rsidRPr="003C517D" w:rsidDel="00900763" w14:paraId="310A6C1A" w14:textId="77777777" w:rsidTr="00DF06CD">
        <w:trPr>
          <w:cantSplit/>
          <w:del w:id="814" w:author="Author"/>
        </w:trPr>
        <w:tc>
          <w:tcPr>
            <w:tcW w:w="2235" w:type="dxa"/>
          </w:tcPr>
          <w:p w14:paraId="2B4F2BAA" w14:textId="77777777" w:rsidR="00586EC3" w:rsidRPr="0077447B" w:rsidDel="00900763" w:rsidRDefault="00586EC3" w:rsidP="00995534">
            <w:pPr>
              <w:keepNext/>
              <w:widowControl w:val="0"/>
              <w:spacing w:line="240" w:lineRule="auto"/>
              <w:rPr>
                <w:del w:id="815" w:author="Author"/>
                <w:color w:val="000000"/>
                <w:lang w:val="sv-SE"/>
              </w:rPr>
            </w:pPr>
            <w:del w:id="816" w:author="Author">
              <w:r w:rsidRPr="0052230A" w:rsidDel="00900763">
                <w:rPr>
                  <w:i/>
                  <w:color w:val="000000"/>
                  <w:szCs w:val="22"/>
                  <w:lang w:val="sv-SE"/>
                </w:rPr>
                <w:delText>M</w:delText>
              </w:r>
              <w:r w:rsidRPr="0077447B" w:rsidDel="00900763">
                <w:rPr>
                  <w:i/>
                  <w:color w:val="000000"/>
                  <w:szCs w:val="22"/>
                  <w:lang w:val="sv-SE"/>
                </w:rPr>
                <w:delText>ycket vanliga:</w:delText>
              </w:r>
            </w:del>
          </w:p>
        </w:tc>
        <w:tc>
          <w:tcPr>
            <w:tcW w:w="7087" w:type="dxa"/>
          </w:tcPr>
          <w:p w14:paraId="174AF0F4" w14:textId="77777777" w:rsidR="00586EC3" w:rsidRPr="00C13BF7" w:rsidDel="00900763" w:rsidRDefault="00586EC3" w:rsidP="00995534">
            <w:pPr>
              <w:keepNext/>
              <w:widowControl w:val="0"/>
              <w:spacing w:line="240" w:lineRule="auto"/>
              <w:rPr>
                <w:del w:id="817" w:author="Author"/>
                <w:color w:val="000000"/>
                <w:lang w:val="sv-SE"/>
              </w:rPr>
            </w:pPr>
            <w:del w:id="818" w:author="Author">
              <w:r w:rsidRPr="00C13BF7" w:rsidDel="00900763">
                <w:rPr>
                  <w:color w:val="000000"/>
                  <w:szCs w:val="22"/>
                  <w:lang w:val="sv-SE"/>
                </w:rPr>
                <w:delText>Periorbitalt ödem, dermatit/eksem/utslag</w:delText>
              </w:r>
            </w:del>
          </w:p>
        </w:tc>
      </w:tr>
      <w:tr w:rsidR="00586EC3" w:rsidRPr="003C517D" w:rsidDel="00900763" w14:paraId="31ED6AA4" w14:textId="77777777" w:rsidTr="00DF06CD">
        <w:trPr>
          <w:cantSplit/>
          <w:del w:id="819" w:author="Author"/>
        </w:trPr>
        <w:tc>
          <w:tcPr>
            <w:tcW w:w="2235" w:type="dxa"/>
          </w:tcPr>
          <w:p w14:paraId="77E1E268" w14:textId="77777777" w:rsidR="00586EC3" w:rsidRPr="0077447B" w:rsidDel="00900763" w:rsidRDefault="00586EC3" w:rsidP="00995534">
            <w:pPr>
              <w:keepNext/>
              <w:widowControl w:val="0"/>
              <w:spacing w:line="240" w:lineRule="auto"/>
              <w:rPr>
                <w:del w:id="820" w:author="Author"/>
                <w:color w:val="000000"/>
                <w:lang w:val="sv-SE"/>
              </w:rPr>
            </w:pPr>
            <w:del w:id="821" w:author="Author">
              <w:r w:rsidRPr="0052230A" w:rsidDel="00900763">
                <w:rPr>
                  <w:i/>
                  <w:color w:val="000000"/>
                  <w:szCs w:val="22"/>
                  <w:lang w:val="sv-SE"/>
                </w:rPr>
                <w:delText>Vanliga:</w:delText>
              </w:r>
            </w:del>
          </w:p>
        </w:tc>
        <w:tc>
          <w:tcPr>
            <w:tcW w:w="7087" w:type="dxa"/>
          </w:tcPr>
          <w:p w14:paraId="2FB79C21" w14:textId="77777777" w:rsidR="00586EC3" w:rsidRPr="00B57A57" w:rsidDel="00900763" w:rsidRDefault="00586EC3" w:rsidP="00995534">
            <w:pPr>
              <w:keepNext/>
              <w:widowControl w:val="0"/>
              <w:spacing w:line="240" w:lineRule="auto"/>
              <w:rPr>
                <w:del w:id="822" w:author="Author"/>
                <w:color w:val="000000"/>
                <w:lang w:val="sv-SE"/>
              </w:rPr>
            </w:pPr>
            <w:del w:id="823" w:author="Author">
              <w:r w:rsidRPr="00C13BF7" w:rsidDel="00900763">
                <w:rPr>
                  <w:color w:val="000000"/>
                  <w:szCs w:val="22"/>
                  <w:lang w:val="sv-SE"/>
                </w:rPr>
                <w:delText>Klåda, ansiktsödem, torr hud, erytem, alopeci, nattliga svettningar, ljuskänslighetsreaktion</w:delText>
              </w:r>
            </w:del>
          </w:p>
        </w:tc>
      </w:tr>
      <w:tr w:rsidR="00586EC3" w:rsidRPr="003C517D" w:rsidDel="00900763" w14:paraId="44B30F21" w14:textId="77777777" w:rsidTr="00DF06CD">
        <w:trPr>
          <w:cantSplit/>
          <w:del w:id="824" w:author="Author"/>
        </w:trPr>
        <w:tc>
          <w:tcPr>
            <w:tcW w:w="2235" w:type="dxa"/>
          </w:tcPr>
          <w:p w14:paraId="7C20E872" w14:textId="77777777" w:rsidR="00586EC3" w:rsidRPr="0077447B" w:rsidDel="00900763" w:rsidRDefault="00586EC3" w:rsidP="00995534">
            <w:pPr>
              <w:keepNext/>
              <w:widowControl w:val="0"/>
              <w:spacing w:line="240" w:lineRule="auto"/>
              <w:rPr>
                <w:del w:id="825" w:author="Author"/>
                <w:color w:val="000000"/>
                <w:lang w:val="sv-SE"/>
              </w:rPr>
            </w:pPr>
            <w:del w:id="826" w:author="Author">
              <w:r w:rsidRPr="0052230A" w:rsidDel="00900763">
                <w:rPr>
                  <w:i/>
                  <w:color w:val="000000"/>
                  <w:szCs w:val="22"/>
                  <w:lang w:val="sv-SE"/>
                </w:rPr>
                <w:delText>Mindre vanliga:</w:delText>
              </w:r>
            </w:del>
          </w:p>
        </w:tc>
        <w:tc>
          <w:tcPr>
            <w:tcW w:w="7087" w:type="dxa"/>
          </w:tcPr>
          <w:p w14:paraId="15825993" w14:textId="77777777" w:rsidR="00586EC3" w:rsidRPr="0052230A" w:rsidDel="00900763" w:rsidRDefault="00586EC3" w:rsidP="00995534">
            <w:pPr>
              <w:keepNext/>
              <w:widowControl w:val="0"/>
              <w:spacing w:line="240" w:lineRule="auto"/>
              <w:rPr>
                <w:del w:id="827" w:author="Author"/>
                <w:color w:val="000000"/>
                <w:szCs w:val="22"/>
                <w:lang w:val="sv-SE"/>
              </w:rPr>
            </w:pPr>
            <w:del w:id="828" w:author="Author">
              <w:r w:rsidRPr="00C13BF7" w:rsidDel="00900763">
                <w:rPr>
                  <w:color w:val="000000"/>
                  <w:szCs w:val="22"/>
                  <w:lang w:val="sv-SE"/>
                </w:rPr>
                <w:delText>Pustulöst utslag, kontusion, ökad svettning, urtikaria, ekkymos, ökad tendens ti</w:delText>
              </w:r>
              <w:r w:rsidRPr="00B57A57" w:rsidDel="00900763">
                <w:rPr>
                  <w:color w:val="000000"/>
                  <w:szCs w:val="22"/>
                  <w:lang w:val="sv-SE"/>
                </w:rPr>
                <w:delText>ll blåmärken, hypotrikos, hypopigmentering av huden, exfoliativ dermatit, spruckna naglar, follikulit, p</w:delText>
              </w:r>
              <w:r w:rsidRPr="00DF3777" w:rsidDel="00900763">
                <w:rPr>
                  <w:color w:val="000000"/>
                  <w:szCs w:val="22"/>
                  <w:lang w:val="sv-SE"/>
                </w:rPr>
                <w:delText>etekier, psoriasis, purpura, hyperpigmentering av huden, bullöst utslag</w:delText>
              </w:r>
              <w:r w:rsidR="003B4448" w:rsidDel="00900763">
                <w:rPr>
                  <w:color w:val="000000"/>
                  <w:szCs w:val="22"/>
                  <w:lang w:val="sv-SE"/>
                </w:rPr>
                <w:delText>, pannikulit</w:delText>
              </w:r>
              <w:r w:rsidR="003B4448" w:rsidRPr="00E37326" w:rsidDel="00900763">
                <w:rPr>
                  <w:color w:val="000000"/>
                  <w:szCs w:val="22"/>
                  <w:vertAlign w:val="superscript"/>
                  <w:lang w:val="sv-SE"/>
                </w:rPr>
                <w:delText>12</w:delText>
              </w:r>
            </w:del>
          </w:p>
        </w:tc>
      </w:tr>
      <w:tr w:rsidR="00586EC3" w:rsidRPr="003C517D" w:rsidDel="00900763" w14:paraId="138C30F8" w14:textId="77777777" w:rsidTr="00DF06CD">
        <w:trPr>
          <w:cantSplit/>
          <w:del w:id="829" w:author="Author"/>
        </w:trPr>
        <w:tc>
          <w:tcPr>
            <w:tcW w:w="2235" w:type="dxa"/>
          </w:tcPr>
          <w:p w14:paraId="24583DB5" w14:textId="77777777" w:rsidR="00586EC3" w:rsidRPr="0077447B" w:rsidDel="00900763" w:rsidRDefault="00586EC3" w:rsidP="00995534">
            <w:pPr>
              <w:keepNext/>
              <w:widowControl w:val="0"/>
              <w:spacing w:line="240" w:lineRule="auto"/>
              <w:rPr>
                <w:del w:id="830" w:author="Author"/>
                <w:color w:val="000000"/>
                <w:lang w:val="sv-SE"/>
              </w:rPr>
            </w:pPr>
            <w:del w:id="831" w:author="Author">
              <w:r w:rsidRPr="0052230A" w:rsidDel="00900763">
                <w:rPr>
                  <w:i/>
                  <w:color w:val="000000"/>
                  <w:szCs w:val="22"/>
                  <w:lang w:val="sv-SE"/>
                </w:rPr>
                <w:delText>Sällsynta:</w:delText>
              </w:r>
            </w:del>
          </w:p>
        </w:tc>
        <w:tc>
          <w:tcPr>
            <w:tcW w:w="7087" w:type="dxa"/>
          </w:tcPr>
          <w:p w14:paraId="6843FEA0" w14:textId="77777777" w:rsidR="00586EC3" w:rsidRPr="0052230A" w:rsidDel="00900763" w:rsidRDefault="00586EC3" w:rsidP="00995534">
            <w:pPr>
              <w:keepNext/>
              <w:widowControl w:val="0"/>
              <w:spacing w:line="240" w:lineRule="auto"/>
              <w:rPr>
                <w:del w:id="832" w:author="Author"/>
                <w:color w:val="000000"/>
                <w:lang w:val="sv-SE"/>
              </w:rPr>
            </w:pPr>
            <w:del w:id="833" w:author="Author">
              <w:r w:rsidRPr="00C13BF7" w:rsidDel="00900763">
                <w:rPr>
                  <w:color w:val="000000"/>
                  <w:szCs w:val="22"/>
                  <w:lang w:val="sv-SE"/>
                </w:rPr>
                <w:delText>Akut febril neutrofil dermatos (Sweet’s syndrom), missfärgning av naglar, angioödem, vesikulärutslag, erytema multiforme, leukocytoklastisk vaskulit, Stevens-Johnsons syndr</w:delText>
              </w:r>
              <w:r w:rsidRPr="00B57A57" w:rsidDel="00900763">
                <w:rPr>
                  <w:color w:val="000000"/>
                  <w:szCs w:val="22"/>
                  <w:lang w:val="sv-SE"/>
                </w:rPr>
                <w:delText>om, akut generaliserad exantematös pustulos (AGEP)</w:delText>
              </w:r>
              <w:r w:rsidR="00287A27" w:rsidRPr="00DF3777" w:rsidDel="00900763">
                <w:rPr>
                  <w:color w:val="000000"/>
                  <w:szCs w:val="22"/>
                  <w:lang w:val="sv-SE"/>
                </w:rPr>
                <w:delText>,</w:delText>
              </w:r>
              <w:r w:rsidR="00B51394" w:rsidRPr="00DF3777" w:rsidDel="00900763">
                <w:rPr>
                  <w:color w:val="000000"/>
                  <w:szCs w:val="22"/>
                  <w:lang w:val="sv-SE"/>
                </w:rPr>
                <w:delText xml:space="preserve"> </w:delText>
              </w:r>
              <w:r w:rsidR="00287A27" w:rsidRPr="00DF3777" w:rsidDel="00900763">
                <w:rPr>
                  <w:color w:val="000000"/>
                  <w:szCs w:val="22"/>
                  <w:lang w:val="sv-SE"/>
                </w:rPr>
                <w:delText>p</w:delText>
              </w:r>
              <w:r w:rsidR="00B51394" w:rsidRPr="0052230A" w:rsidDel="00900763">
                <w:rPr>
                  <w:color w:val="000000"/>
                  <w:szCs w:val="22"/>
                  <w:lang w:val="sv-SE"/>
                </w:rPr>
                <w:delText>emfigus</w:delText>
              </w:r>
              <w:r w:rsidR="00287A27" w:rsidRPr="0052230A" w:rsidDel="00900763">
                <w:rPr>
                  <w:color w:val="000000"/>
                  <w:szCs w:val="22"/>
                  <w:lang w:val="sv-SE"/>
                </w:rPr>
                <w:delText>*</w:delText>
              </w:r>
            </w:del>
          </w:p>
        </w:tc>
      </w:tr>
      <w:tr w:rsidR="004B3D72" w:rsidRPr="003C517D" w:rsidDel="00900763" w14:paraId="1B4BE3AD" w14:textId="77777777" w:rsidTr="00DF06CD">
        <w:trPr>
          <w:cantSplit/>
          <w:del w:id="834" w:author="Author"/>
        </w:trPr>
        <w:tc>
          <w:tcPr>
            <w:tcW w:w="2235" w:type="dxa"/>
          </w:tcPr>
          <w:p w14:paraId="043F62B4" w14:textId="77777777" w:rsidR="004B3D72" w:rsidRPr="0077447B" w:rsidDel="00900763" w:rsidRDefault="004B3D72" w:rsidP="00995534">
            <w:pPr>
              <w:widowControl w:val="0"/>
              <w:spacing w:line="240" w:lineRule="auto"/>
              <w:rPr>
                <w:del w:id="835" w:author="Author"/>
                <w:i/>
                <w:color w:val="000000"/>
                <w:szCs w:val="22"/>
                <w:lang w:val="sv-SE"/>
              </w:rPr>
            </w:pPr>
            <w:del w:id="836" w:author="Author">
              <w:r w:rsidRPr="0052230A" w:rsidDel="00900763">
                <w:rPr>
                  <w:i/>
                  <w:color w:val="000000"/>
                  <w:szCs w:val="22"/>
                  <w:lang w:val="sv-SE"/>
                </w:rPr>
                <w:delText>Ingen känd frekvens:</w:delText>
              </w:r>
            </w:del>
          </w:p>
        </w:tc>
        <w:tc>
          <w:tcPr>
            <w:tcW w:w="7087" w:type="dxa"/>
          </w:tcPr>
          <w:p w14:paraId="0EBA473F" w14:textId="77777777" w:rsidR="004B3D72" w:rsidRPr="0052230A" w:rsidDel="00900763" w:rsidRDefault="004B3D72" w:rsidP="00995534">
            <w:pPr>
              <w:widowControl w:val="0"/>
              <w:spacing w:line="240" w:lineRule="auto"/>
              <w:rPr>
                <w:del w:id="837" w:author="Author"/>
                <w:color w:val="000000"/>
                <w:szCs w:val="22"/>
                <w:lang w:val="sv-SE"/>
              </w:rPr>
            </w:pPr>
            <w:del w:id="838" w:author="Author">
              <w:r w:rsidRPr="00C13BF7" w:rsidDel="00900763">
                <w:rPr>
                  <w:color w:val="000000"/>
                  <w:szCs w:val="22"/>
                  <w:lang w:val="sv-SE"/>
                </w:rPr>
                <w:delText>Palmar-plantar erytrodysestesi</w:delText>
              </w:r>
              <w:r w:rsidR="00C96D2C" w:rsidRPr="00DD3B6A" w:rsidDel="00900763">
                <w:rPr>
                  <w:color w:val="000000"/>
                  <w:szCs w:val="22"/>
                  <w:lang w:val="sv-SE"/>
                </w:rPr>
                <w:delText xml:space="preserve"> syndro</w:delText>
              </w:r>
              <w:r w:rsidR="00C96D2C" w:rsidRPr="00B57A57" w:rsidDel="00900763">
                <w:rPr>
                  <w:color w:val="000000"/>
                  <w:szCs w:val="22"/>
                  <w:lang w:val="sv-SE"/>
                </w:rPr>
                <w:delText>m</w:delText>
              </w:r>
              <w:r w:rsidR="007F640A" w:rsidRPr="00B57A57" w:rsidDel="00900763">
                <w:rPr>
                  <w:color w:val="000000"/>
                  <w:szCs w:val="22"/>
                  <w:lang w:val="sv-SE"/>
                </w:rPr>
                <w:delText xml:space="preserve">*, </w:delText>
              </w:r>
              <w:r w:rsidR="00C96D2C" w:rsidRPr="00B57A57" w:rsidDel="00900763">
                <w:rPr>
                  <w:color w:val="000000"/>
                  <w:szCs w:val="22"/>
                  <w:lang w:val="sv-SE"/>
                </w:rPr>
                <w:delText>lik</w:delText>
              </w:r>
              <w:r w:rsidR="007F640A" w:rsidRPr="00852003" w:rsidDel="00900763">
                <w:rPr>
                  <w:color w:val="000000"/>
                  <w:szCs w:val="22"/>
                  <w:lang w:val="sv-SE"/>
                </w:rPr>
                <w:delText xml:space="preserve">enoid keratos*, lichen </w:delText>
              </w:r>
              <w:r w:rsidR="007F640A" w:rsidRPr="00DF3777" w:rsidDel="00900763">
                <w:rPr>
                  <w:color w:val="000000"/>
                  <w:szCs w:val="22"/>
                  <w:lang w:val="sv-SE"/>
                </w:rPr>
                <w:delText xml:space="preserve">planus*, toxisk epidermal nekrolys*, </w:delText>
              </w:r>
              <w:r w:rsidR="007F640A" w:rsidRPr="0052230A" w:rsidDel="00900763">
                <w:rPr>
                  <w:color w:val="000000"/>
                  <w:szCs w:val="22"/>
                  <w:lang w:val="sv-SE"/>
                </w:rPr>
                <w:delText>läkemedel</w:delText>
              </w:r>
              <w:r w:rsidR="00C77EC6" w:rsidRPr="0052230A" w:rsidDel="00900763">
                <w:rPr>
                  <w:color w:val="000000"/>
                  <w:szCs w:val="22"/>
                  <w:lang w:val="sv-SE"/>
                </w:rPr>
                <w:delText>s</w:delText>
              </w:r>
              <w:r w:rsidR="00C96D2C" w:rsidRPr="0052230A" w:rsidDel="00900763">
                <w:rPr>
                  <w:color w:val="000000"/>
                  <w:szCs w:val="22"/>
                  <w:lang w:val="sv-SE"/>
                </w:rPr>
                <w:delText xml:space="preserve">relaterade </w:delText>
              </w:r>
              <w:r w:rsidR="007F640A" w:rsidRPr="0052230A" w:rsidDel="00900763">
                <w:rPr>
                  <w:color w:val="000000"/>
                  <w:szCs w:val="22"/>
                  <w:lang w:val="sv-SE"/>
                </w:rPr>
                <w:delText>utslag med eosinofili och systemiska symtom (DRESS)*</w:delText>
              </w:r>
              <w:r w:rsidR="00EB6D86" w:rsidRPr="0052230A" w:rsidDel="00900763">
                <w:rPr>
                  <w:color w:val="000000"/>
                  <w:szCs w:val="22"/>
                  <w:lang w:val="sv-SE"/>
                </w:rPr>
                <w:delText>, pseudoporfyri*</w:delText>
              </w:r>
            </w:del>
          </w:p>
        </w:tc>
      </w:tr>
      <w:tr w:rsidR="00586EC3" w:rsidRPr="0052230A" w:rsidDel="00900763" w14:paraId="08A59EF4" w14:textId="77777777" w:rsidTr="00DF06CD">
        <w:trPr>
          <w:cantSplit/>
          <w:del w:id="839" w:author="Author"/>
        </w:trPr>
        <w:tc>
          <w:tcPr>
            <w:tcW w:w="9322" w:type="dxa"/>
            <w:gridSpan w:val="2"/>
          </w:tcPr>
          <w:p w14:paraId="496A28A2" w14:textId="77777777" w:rsidR="00586EC3" w:rsidRPr="0077447B" w:rsidDel="00900763" w:rsidRDefault="00586EC3" w:rsidP="00995534">
            <w:pPr>
              <w:keepNext/>
              <w:widowControl w:val="0"/>
              <w:spacing w:line="240" w:lineRule="auto"/>
              <w:rPr>
                <w:del w:id="840" w:author="Author"/>
                <w:color w:val="000000"/>
                <w:szCs w:val="22"/>
                <w:lang w:val="sv-SE"/>
              </w:rPr>
            </w:pPr>
            <w:del w:id="841" w:author="Author">
              <w:r w:rsidRPr="0052230A" w:rsidDel="00900763">
                <w:rPr>
                  <w:b/>
                  <w:color w:val="000000"/>
                  <w:szCs w:val="22"/>
                  <w:lang w:val="sv-SE"/>
                </w:rPr>
                <w:delText>Muskuloskeletala systemet och bindväv</w:delText>
              </w:r>
            </w:del>
          </w:p>
        </w:tc>
      </w:tr>
      <w:tr w:rsidR="00586EC3" w:rsidRPr="003C517D" w:rsidDel="00900763" w14:paraId="165614B3" w14:textId="77777777" w:rsidTr="00DF06CD">
        <w:trPr>
          <w:cantSplit/>
          <w:del w:id="842" w:author="Author"/>
        </w:trPr>
        <w:tc>
          <w:tcPr>
            <w:tcW w:w="2235" w:type="dxa"/>
          </w:tcPr>
          <w:p w14:paraId="54CFB0C9" w14:textId="77777777" w:rsidR="00586EC3" w:rsidRPr="0077447B" w:rsidDel="00900763" w:rsidRDefault="00586EC3" w:rsidP="00995534">
            <w:pPr>
              <w:keepNext/>
              <w:widowControl w:val="0"/>
              <w:spacing w:line="240" w:lineRule="auto"/>
              <w:rPr>
                <w:del w:id="843" w:author="Author"/>
                <w:i/>
                <w:color w:val="000000"/>
                <w:szCs w:val="22"/>
                <w:lang w:val="sv-SE"/>
              </w:rPr>
            </w:pPr>
            <w:del w:id="844" w:author="Author">
              <w:r w:rsidRPr="0052230A" w:rsidDel="00900763">
                <w:rPr>
                  <w:i/>
                  <w:color w:val="000000"/>
                  <w:szCs w:val="22"/>
                  <w:lang w:val="sv-SE"/>
                </w:rPr>
                <w:delText>Mycket vanliga:</w:delText>
              </w:r>
            </w:del>
          </w:p>
        </w:tc>
        <w:tc>
          <w:tcPr>
            <w:tcW w:w="7087" w:type="dxa"/>
          </w:tcPr>
          <w:p w14:paraId="3EBDE710" w14:textId="77777777" w:rsidR="00586EC3" w:rsidRPr="00B57A57" w:rsidDel="00900763" w:rsidRDefault="00586EC3" w:rsidP="00995534">
            <w:pPr>
              <w:keepNext/>
              <w:widowControl w:val="0"/>
              <w:spacing w:line="240" w:lineRule="auto"/>
              <w:rPr>
                <w:del w:id="845" w:author="Author"/>
                <w:color w:val="000000"/>
                <w:szCs w:val="22"/>
                <w:lang w:val="sv-SE"/>
              </w:rPr>
            </w:pPr>
            <w:del w:id="846" w:author="Author">
              <w:r w:rsidRPr="00C13BF7" w:rsidDel="00900763">
                <w:rPr>
                  <w:color w:val="000000"/>
                  <w:szCs w:val="22"/>
                  <w:lang w:val="sv-SE"/>
                </w:rPr>
                <w:delText>Muskelspasm och kramper, muskel- och skelettsmärta inklusive myalgi</w:delText>
              </w:r>
              <w:r w:rsidR="00B468B3" w:rsidRPr="00C13BF7" w:rsidDel="00900763">
                <w:rPr>
                  <w:color w:val="000000"/>
                  <w:szCs w:val="22"/>
                  <w:vertAlign w:val="superscript"/>
                  <w:lang w:val="sv-SE"/>
                </w:rPr>
                <w:delText>9</w:delText>
              </w:r>
              <w:r w:rsidRPr="00DD3B6A" w:rsidDel="00900763">
                <w:rPr>
                  <w:color w:val="000000"/>
                  <w:szCs w:val="22"/>
                  <w:lang w:val="sv-SE"/>
                </w:rPr>
                <w:delText>, ledv</w:delText>
              </w:r>
              <w:r w:rsidRPr="00B57A57" w:rsidDel="00900763">
                <w:rPr>
                  <w:color w:val="000000"/>
                  <w:szCs w:val="22"/>
                  <w:lang w:val="sv-SE"/>
                </w:rPr>
                <w:delText>ärk, skelettsmärta</w:delText>
              </w:r>
              <w:r w:rsidR="00B468B3" w:rsidRPr="00B57A57" w:rsidDel="00900763">
                <w:rPr>
                  <w:color w:val="000000"/>
                  <w:szCs w:val="22"/>
                  <w:vertAlign w:val="superscript"/>
                  <w:lang w:val="sv-SE"/>
                </w:rPr>
                <w:delText>10</w:delText>
              </w:r>
            </w:del>
          </w:p>
        </w:tc>
      </w:tr>
      <w:tr w:rsidR="00586EC3" w:rsidRPr="0052230A" w:rsidDel="00900763" w14:paraId="4C7BBD73" w14:textId="77777777" w:rsidTr="00DF06CD">
        <w:trPr>
          <w:cantSplit/>
          <w:del w:id="847" w:author="Author"/>
        </w:trPr>
        <w:tc>
          <w:tcPr>
            <w:tcW w:w="2235" w:type="dxa"/>
          </w:tcPr>
          <w:p w14:paraId="7F64E03B" w14:textId="77777777" w:rsidR="00586EC3" w:rsidRPr="0077447B" w:rsidDel="00900763" w:rsidRDefault="00586EC3" w:rsidP="00995534">
            <w:pPr>
              <w:keepNext/>
              <w:widowControl w:val="0"/>
              <w:spacing w:line="240" w:lineRule="auto"/>
              <w:rPr>
                <w:del w:id="848" w:author="Author"/>
                <w:i/>
                <w:color w:val="000000"/>
                <w:szCs w:val="22"/>
                <w:lang w:val="sv-SE"/>
              </w:rPr>
            </w:pPr>
            <w:del w:id="849" w:author="Author">
              <w:r w:rsidRPr="0052230A" w:rsidDel="00900763">
                <w:rPr>
                  <w:i/>
                  <w:color w:val="000000"/>
                  <w:szCs w:val="22"/>
                  <w:lang w:val="sv-SE"/>
                </w:rPr>
                <w:delText>Vanliga:</w:delText>
              </w:r>
            </w:del>
          </w:p>
        </w:tc>
        <w:tc>
          <w:tcPr>
            <w:tcW w:w="7087" w:type="dxa"/>
          </w:tcPr>
          <w:p w14:paraId="5BFB2307" w14:textId="77777777" w:rsidR="00586EC3" w:rsidRPr="00C13BF7" w:rsidDel="00900763" w:rsidRDefault="00586EC3" w:rsidP="00995534">
            <w:pPr>
              <w:keepNext/>
              <w:widowControl w:val="0"/>
              <w:spacing w:line="240" w:lineRule="auto"/>
              <w:rPr>
                <w:del w:id="850" w:author="Author"/>
                <w:color w:val="000000"/>
                <w:szCs w:val="22"/>
                <w:lang w:val="sv-SE"/>
              </w:rPr>
            </w:pPr>
            <w:del w:id="851" w:author="Author">
              <w:r w:rsidRPr="00C13BF7" w:rsidDel="00900763">
                <w:rPr>
                  <w:color w:val="000000"/>
                  <w:szCs w:val="22"/>
                  <w:lang w:val="sv-SE"/>
                </w:rPr>
                <w:delText>Ledsvullnad</w:delText>
              </w:r>
            </w:del>
          </w:p>
        </w:tc>
      </w:tr>
      <w:tr w:rsidR="00586EC3" w:rsidRPr="003C517D" w:rsidDel="00900763" w14:paraId="3AE7F54D" w14:textId="77777777" w:rsidTr="00DF06CD">
        <w:trPr>
          <w:cantSplit/>
          <w:del w:id="852" w:author="Author"/>
        </w:trPr>
        <w:tc>
          <w:tcPr>
            <w:tcW w:w="2235" w:type="dxa"/>
          </w:tcPr>
          <w:p w14:paraId="421FD2EC" w14:textId="77777777" w:rsidR="00586EC3" w:rsidRPr="0077447B" w:rsidDel="00900763" w:rsidRDefault="00586EC3" w:rsidP="00995534">
            <w:pPr>
              <w:keepNext/>
              <w:widowControl w:val="0"/>
              <w:spacing w:line="240" w:lineRule="auto"/>
              <w:rPr>
                <w:del w:id="853" w:author="Author"/>
                <w:i/>
                <w:color w:val="000000"/>
                <w:szCs w:val="22"/>
                <w:lang w:val="sv-SE"/>
              </w:rPr>
            </w:pPr>
            <w:del w:id="854" w:author="Author">
              <w:r w:rsidRPr="0052230A" w:rsidDel="00900763">
                <w:rPr>
                  <w:i/>
                  <w:color w:val="000000"/>
                  <w:szCs w:val="22"/>
                  <w:lang w:val="sv-SE"/>
                </w:rPr>
                <w:delText>Mindre vanliga:</w:delText>
              </w:r>
            </w:del>
          </w:p>
        </w:tc>
        <w:tc>
          <w:tcPr>
            <w:tcW w:w="7087" w:type="dxa"/>
          </w:tcPr>
          <w:p w14:paraId="59EB8206" w14:textId="77777777" w:rsidR="00586EC3" w:rsidRPr="00DD3B6A" w:rsidDel="00900763" w:rsidRDefault="00586EC3" w:rsidP="00995534">
            <w:pPr>
              <w:keepNext/>
              <w:widowControl w:val="0"/>
              <w:spacing w:line="240" w:lineRule="auto"/>
              <w:rPr>
                <w:del w:id="855" w:author="Author"/>
                <w:color w:val="000000"/>
                <w:szCs w:val="22"/>
                <w:lang w:val="sv-SE"/>
              </w:rPr>
            </w:pPr>
            <w:del w:id="856" w:author="Author">
              <w:r w:rsidRPr="00C13BF7" w:rsidDel="00900763">
                <w:rPr>
                  <w:color w:val="000000"/>
                  <w:szCs w:val="22"/>
                  <w:lang w:val="sv-SE"/>
                </w:rPr>
                <w:delText>Styvhet i leder och muskler</w:delText>
              </w:r>
              <w:r w:rsidR="00287A27" w:rsidRPr="00C13BF7" w:rsidDel="00900763">
                <w:rPr>
                  <w:color w:val="000000"/>
                  <w:szCs w:val="22"/>
                  <w:lang w:val="sv-SE"/>
                </w:rPr>
                <w:delText>, osteonekros*</w:delText>
              </w:r>
            </w:del>
          </w:p>
        </w:tc>
      </w:tr>
      <w:tr w:rsidR="00586EC3" w:rsidRPr="0052230A" w:rsidDel="00900763" w14:paraId="36604913" w14:textId="77777777" w:rsidTr="00DF06CD">
        <w:trPr>
          <w:cantSplit/>
          <w:del w:id="857" w:author="Author"/>
        </w:trPr>
        <w:tc>
          <w:tcPr>
            <w:tcW w:w="2235" w:type="dxa"/>
          </w:tcPr>
          <w:p w14:paraId="6FBA4BA2" w14:textId="77777777" w:rsidR="00586EC3" w:rsidRPr="0077447B" w:rsidDel="00900763" w:rsidRDefault="00586EC3" w:rsidP="00995534">
            <w:pPr>
              <w:keepNext/>
              <w:widowControl w:val="0"/>
              <w:spacing w:line="240" w:lineRule="auto"/>
              <w:rPr>
                <w:del w:id="858" w:author="Author"/>
                <w:i/>
                <w:color w:val="000000"/>
                <w:szCs w:val="22"/>
                <w:lang w:val="sv-SE"/>
              </w:rPr>
            </w:pPr>
            <w:del w:id="859" w:author="Author">
              <w:r w:rsidRPr="0052230A" w:rsidDel="00900763">
                <w:rPr>
                  <w:i/>
                  <w:color w:val="000000"/>
                  <w:szCs w:val="22"/>
                  <w:lang w:val="sv-SE"/>
                </w:rPr>
                <w:delText>Sällsynta:</w:delText>
              </w:r>
            </w:del>
          </w:p>
        </w:tc>
        <w:tc>
          <w:tcPr>
            <w:tcW w:w="7087" w:type="dxa"/>
          </w:tcPr>
          <w:p w14:paraId="58F47CB0" w14:textId="77777777" w:rsidR="00586EC3" w:rsidRPr="00C13BF7" w:rsidDel="00900763" w:rsidRDefault="00586EC3" w:rsidP="00995534">
            <w:pPr>
              <w:keepNext/>
              <w:widowControl w:val="0"/>
              <w:spacing w:line="240" w:lineRule="auto"/>
              <w:rPr>
                <w:del w:id="860" w:author="Author"/>
                <w:color w:val="000000"/>
                <w:szCs w:val="22"/>
                <w:lang w:val="sv-SE"/>
              </w:rPr>
            </w:pPr>
            <w:del w:id="861" w:author="Author">
              <w:r w:rsidRPr="00C13BF7" w:rsidDel="00900763">
                <w:rPr>
                  <w:bCs/>
                  <w:color w:val="000000"/>
                  <w:szCs w:val="22"/>
                  <w:lang w:val="sv-SE"/>
                </w:rPr>
                <w:delText>Muskelsvaghet, artrit, rabdomyolys/myopati</w:delText>
              </w:r>
            </w:del>
          </w:p>
        </w:tc>
      </w:tr>
      <w:tr w:rsidR="007F640A" w:rsidRPr="0052230A" w:rsidDel="00900763" w14:paraId="04B4D96A" w14:textId="77777777" w:rsidTr="00DF06CD">
        <w:trPr>
          <w:cantSplit/>
          <w:del w:id="862" w:author="Author"/>
        </w:trPr>
        <w:tc>
          <w:tcPr>
            <w:tcW w:w="2235" w:type="dxa"/>
          </w:tcPr>
          <w:p w14:paraId="26E02F47" w14:textId="77777777" w:rsidR="007F640A" w:rsidRPr="0077447B" w:rsidDel="00900763" w:rsidRDefault="007F640A" w:rsidP="00995534">
            <w:pPr>
              <w:widowControl w:val="0"/>
              <w:spacing w:line="240" w:lineRule="auto"/>
              <w:rPr>
                <w:del w:id="863" w:author="Author"/>
                <w:i/>
                <w:color w:val="000000"/>
                <w:szCs w:val="22"/>
                <w:lang w:val="sv-SE"/>
              </w:rPr>
            </w:pPr>
            <w:del w:id="864" w:author="Author">
              <w:r w:rsidRPr="0052230A" w:rsidDel="00900763">
                <w:rPr>
                  <w:i/>
                  <w:color w:val="000000"/>
                  <w:szCs w:val="22"/>
                  <w:lang w:val="sv-SE"/>
                </w:rPr>
                <w:delText>Ingen känd frekvens:</w:delText>
              </w:r>
            </w:del>
          </w:p>
        </w:tc>
        <w:tc>
          <w:tcPr>
            <w:tcW w:w="7087" w:type="dxa"/>
          </w:tcPr>
          <w:p w14:paraId="01827450" w14:textId="77777777" w:rsidR="007F640A" w:rsidRPr="0052230A" w:rsidDel="00900763" w:rsidRDefault="00287A27" w:rsidP="00995534">
            <w:pPr>
              <w:widowControl w:val="0"/>
              <w:spacing w:line="240" w:lineRule="auto"/>
              <w:rPr>
                <w:del w:id="865" w:author="Author"/>
                <w:bCs/>
                <w:color w:val="000000"/>
                <w:szCs w:val="22"/>
                <w:lang w:val="sv-SE"/>
              </w:rPr>
            </w:pPr>
            <w:del w:id="866" w:author="Author">
              <w:r w:rsidRPr="0052230A" w:rsidDel="00900763">
                <w:rPr>
                  <w:bCs/>
                  <w:color w:val="000000"/>
                  <w:szCs w:val="22"/>
                  <w:lang w:val="sv-SE"/>
                </w:rPr>
                <w:delText>T</w:delText>
              </w:r>
              <w:r w:rsidR="007F640A" w:rsidRPr="0052230A" w:rsidDel="00900763">
                <w:rPr>
                  <w:bCs/>
                  <w:color w:val="000000"/>
                  <w:szCs w:val="22"/>
                  <w:lang w:val="sv-SE"/>
                </w:rPr>
                <w:delText>illväxthämning hos barn</w:delText>
              </w:r>
              <w:r w:rsidR="000A745A" w:rsidRPr="0052230A" w:rsidDel="00900763">
                <w:rPr>
                  <w:bCs/>
                  <w:color w:val="000000"/>
                  <w:szCs w:val="22"/>
                  <w:lang w:val="sv-SE"/>
                </w:rPr>
                <w:delText>*</w:delText>
              </w:r>
            </w:del>
          </w:p>
        </w:tc>
      </w:tr>
      <w:tr w:rsidR="00586EC3" w:rsidRPr="0052230A" w:rsidDel="00900763" w14:paraId="4D903D9D" w14:textId="77777777" w:rsidTr="00DF06CD">
        <w:trPr>
          <w:cantSplit/>
          <w:del w:id="867" w:author="Author"/>
        </w:trPr>
        <w:tc>
          <w:tcPr>
            <w:tcW w:w="9322" w:type="dxa"/>
            <w:gridSpan w:val="2"/>
          </w:tcPr>
          <w:p w14:paraId="29055B67" w14:textId="77777777" w:rsidR="00586EC3" w:rsidRPr="0077447B" w:rsidDel="00900763" w:rsidRDefault="00586EC3" w:rsidP="00995534">
            <w:pPr>
              <w:keepNext/>
              <w:widowControl w:val="0"/>
              <w:spacing w:line="240" w:lineRule="auto"/>
              <w:rPr>
                <w:del w:id="868" w:author="Author"/>
                <w:b/>
                <w:color w:val="000000"/>
                <w:szCs w:val="22"/>
                <w:lang w:val="sv-SE"/>
              </w:rPr>
            </w:pPr>
            <w:del w:id="869" w:author="Author">
              <w:r w:rsidRPr="0052230A" w:rsidDel="00900763">
                <w:rPr>
                  <w:b/>
                  <w:color w:val="000000"/>
                  <w:szCs w:val="22"/>
                  <w:lang w:val="sv-SE"/>
                </w:rPr>
                <w:delText>Njurar och urinväga</w:delText>
              </w:r>
              <w:r w:rsidRPr="0077447B" w:rsidDel="00900763">
                <w:rPr>
                  <w:b/>
                  <w:color w:val="000000"/>
                  <w:szCs w:val="22"/>
                  <w:lang w:val="sv-SE"/>
                </w:rPr>
                <w:delText>r</w:delText>
              </w:r>
            </w:del>
          </w:p>
        </w:tc>
      </w:tr>
      <w:tr w:rsidR="00586EC3" w:rsidRPr="003C517D" w:rsidDel="00900763" w14:paraId="23FE9BE0" w14:textId="77777777" w:rsidTr="00DF06CD">
        <w:trPr>
          <w:cantSplit/>
          <w:del w:id="870" w:author="Author"/>
        </w:trPr>
        <w:tc>
          <w:tcPr>
            <w:tcW w:w="2235" w:type="dxa"/>
          </w:tcPr>
          <w:p w14:paraId="31989D9E" w14:textId="77777777" w:rsidR="00586EC3" w:rsidRPr="0077447B" w:rsidDel="00900763" w:rsidRDefault="00586EC3" w:rsidP="00995534">
            <w:pPr>
              <w:keepNext/>
              <w:widowControl w:val="0"/>
              <w:spacing w:line="240" w:lineRule="auto"/>
              <w:rPr>
                <w:del w:id="871" w:author="Author"/>
                <w:color w:val="000000"/>
                <w:lang w:val="sv-SE"/>
              </w:rPr>
            </w:pPr>
            <w:del w:id="872" w:author="Author">
              <w:r w:rsidRPr="0052230A" w:rsidDel="00900763">
                <w:rPr>
                  <w:i/>
                  <w:color w:val="000000"/>
                  <w:szCs w:val="22"/>
                  <w:lang w:val="sv-SE"/>
                </w:rPr>
                <w:delText>Mindre vanliga:</w:delText>
              </w:r>
            </w:del>
          </w:p>
        </w:tc>
        <w:tc>
          <w:tcPr>
            <w:tcW w:w="7087" w:type="dxa"/>
          </w:tcPr>
          <w:p w14:paraId="46E39602" w14:textId="77777777" w:rsidR="00586EC3" w:rsidRPr="00C13BF7" w:rsidDel="00900763" w:rsidRDefault="00586EC3" w:rsidP="00995534">
            <w:pPr>
              <w:keepNext/>
              <w:widowControl w:val="0"/>
              <w:spacing w:line="240" w:lineRule="auto"/>
              <w:rPr>
                <w:del w:id="873" w:author="Author"/>
                <w:color w:val="000000"/>
                <w:lang w:val="sv-SE"/>
              </w:rPr>
            </w:pPr>
            <w:del w:id="874" w:author="Author">
              <w:r w:rsidRPr="00C13BF7" w:rsidDel="00900763">
                <w:rPr>
                  <w:color w:val="000000"/>
                  <w:szCs w:val="22"/>
                  <w:lang w:val="sv-SE"/>
                </w:rPr>
                <w:delText>Njursmärta, hematuri, akut njursvikt, ökad frekvens urintömningar</w:delText>
              </w:r>
            </w:del>
          </w:p>
        </w:tc>
      </w:tr>
      <w:tr w:rsidR="003E29E8" w:rsidRPr="0052230A" w:rsidDel="00900763" w14:paraId="6BA662FC" w14:textId="77777777" w:rsidTr="00DF06CD">
        <w:trPr>
          <w:cantSplit/>
          <w:del w:id="875" w:author="Author"/>
        </w:trPr>
        <w:tc>
          <w:tcPr>
            <w:tcW w:w="2235" w:type="dxa"/>
          </w:tcPr>
          <w:p w14:paraId="79AEAF59" w14:textId="77777777" w:rsidR="003E29E8" w:rsidRPr="0077447B" w:rsidDel="00900763" w:rsidRDefault="003E29E8" w:rsidP="00995534">
            <w:pPr>
              <w:widowControl w:val="0"/>
              <w:spacing w:line="240" w:lineRule="auto"/>
              <w:rPr>
                <w:del w:id="876" w:author="Author"/>
                <w:i/>
                <w:color w:val="000000"/>
                <w:szCs w:val="22"/>
                <w:lang w:val="sv-SE"/>
              </w:rPr>
            </w:pPr>
            <w:del w:id="877" w:author="Author">
              <w:r w:rsidRPr="0052230A" w:rsidDel="00900763">
                <w:rPr>
                  <w:i/>
                  <w:color w:val="000000"/>
                  <w:szCs w:val="22"/>
                  <w:lang w:val="sv-SE"/>
                </w:rPr>
                <w:delText>Ingen känd frekvens:</w:delText>
              </w:r>
            </w:del>
          </w:p>
        </w:tc>
        <w:tc>
          <w:tcPr>
            <w:tcW w:w="7087" w:type="dxa"/>
          </w:tcPr>
          <w:p w14:paraId="3D89D468" w14:textId="77777777" w:rsidR="003E29E8" w:rsidRPr="00C13BF7" w:rsidDel="00900763" w:rsidRDefault="003E29E8" w:rsidP="00995534">
            <w:pPr>
              <w:widowControl w:val="0"/>
              <w:spacing w:line="240" w:lineRule="auto"/>
              <w:rPr>
                <w:del w:id="878" w:author="Author"/>
                <w:color w:val="000000"/>
                <w:szCs w:val="22"/>
                <w:lang w:val="sv-SE"/>
              </w:rPr>
            </w:pPr>
            <w:del w:id="879" w:author="Author">
              <w:r w:rsidRPr="00C13BF7" w:rsidDel="00900763">
                <w:rPr>
                  <w:color w:val="000000"/>
                  <w:szCs w:val="22"/>
                  <w:lang w:val="sv-SE"/>
                </w:rPr>
                <w:delText>Kronisk njursvikt</w:delText>
              </w:r>
            </w:del>
          </w:p>
        </w:tc>
      </w:tr>
      <w:tr w:rsidR="00586EC3" w:rsidRPr="0052230A" w:rsidDel="00900763" w14:paraId="7C72E3FC" w14:textId="77777777" w:rsidTr="00DF06CD">
        <w:trPr>
          <w:cantSplit/>
          <w:del w:id="880" w:author="Author"/>
        </w:trPr>
        <w:tc>
          <w:tcPr>
            <w:tcW w:w="9322" w:type="dxa"/>
            <w:gridSpan w:val="2"/>
          </w:tcPr>
          <w:p w14:paraId="69304924" w14:textId="77777777" w:rsidR="00586EC3" w:rsidRPr="0077447B" w:rsidDel="00900763" w:rsidRDefault="00586EC3" w:rsidP="00995534">
            <w:pPr>
              <w:keepNext/>
              <w:widowControl w:val="0"/>
              <w:spacing w:line="240" w:lineRule="auto"/>
              <w:rPr>
                <w:del w:id="881" w:author="Author"/>
                <w:color w:val="000000"/>
                <w:szCs w:val="22"/>
                <w:lang w:val="sv-SE"/>
              </w:rPr>
            </w:pPr>
            <w:del w:id="882" w:author="Author">
              <w:r w:rsidRPr="0052230A" w:rsidDel="00900763">
                <w:rPr>
                  <w:b/>
                  <w:color w:val="000000"/>
                  <w:szCs w:val="22"/>
                  <w:lang w:val="sv-SE"/>
                </w:rPr>
                <w:delText>Reproduktionsorgan och bröstkörtel</w:delText>
              </w:r>
            </w:del>
          </w:p>
        </w:tc>
      </w:tr>
      <w:tr w:rsidR="00586EC3" w:rsidRPr="003C517D" w:rsidDel="00900763" w14:paraId="6FC77DB6" w14:textId="77777777" w:rsidTr="00DF06CD">
        <w:trPr>
          <w:cantSplit/>
          <w:del w:id="883" w:author="Author"/>
        </w:trPr>
        <w:tc>
          <w:tcPr>
            <w:tcW w:w="2235" w:type="dxa"/>
          </w:tcPr>
          <w:p w14:paraId="5EA128B1" w14:textId="77777777" w:rsidR="00586EC3" w:rsidRPr="0077447B" w:rsidDel="00900763" w:rsidRDefault="00586EC3" w:rsidP="00995534">
            <w:pPr>
              <w:keepNext/>
              <w:widowControl w:val="0"/>
              <w:spacing w:line="240" w:lineRule="auto"/>
              <w:rPr>
                <w:del w:id="884" w:author="Author"/>
                <w:i/>
                <w:color w:val="000000"/>
                <w:szCs w:val="22"/>
                <w:lang w:val="sv-SE"/>
              </w:rPr>
            </w:pPr>
            <w:del w:id="885" w:author="Author">
              <w:r w:rsidRPr="0052230A" w:rsidDel="00900763">
                <w:rPr>
                  <w:i/>
                  <w:color w:val="000000"/>
                  <w:szCs w:val="22"/>
                  <w:lang w:val="sv-SE"/>
                </w:rPr>
                <w:delText>Mindre vanliga:</w:delText>
              </w:r>
            </w:del>
          </w:p>
        </w:tc>
        <w:tc>
          <w:tcPr>
            <w:tcW w:w="7087" w:type="dxa"/>
          </w:tcPr>
          <w:p w14:paraId="67A2E8BD" w14:textId="77777777" w:rsidR="00586EC3" w:rsidRPr="00B57A57" w:rsidDel="00900763" w:rsidRDefault="00586EC3" w:rsidP="00995534">
            <w:pPr>
              <w:keepNext/>
              <w:widowControl w:val="0"/>
              <w:spacing w:line="240" w:lineRule="auto"/>
              <w:rPr>
                <w:del w:id="886" w:author="Author"/>
                <w:color w:val="000000"/>
                <w:szCs w:val="22"/>
                <w:lang w:val="sv-SE"/>
              </w:rPr>
            </w:pPr>
            <w:del w:id="887" w:author="Author">
              <w:r w:rsidRPr="00C13BF7" w:rsidDel="00900763">
                <w:rPr>
                  <w:color w:val="000000"/>
                  <w:szCs w:val="22"/>
                  <w:lang w:val="sv-SE"/>
                </w:rPr>
                <w:delText>Gynekomasti, erektil dysfunktion, menorragi, oregelbunden menstruation, sexuel</w:delText>
              </w:r>
              <w:r w:rsidRPr="00B57A57" w:rsidDel="00900763">
                <w:rPr>
                  <w:color w:val="000000"/>
                  <w:szCs w:val="22"/>
                  <w:lang w:val="sv-SE"/>
                </w:rPr>
                <w:delText>l dysfunktion, ömma bröstvårtor, bröstförstoring, skrotumödem</w:delText>
              </w:r>
            </w:del>
          </w:p>
        </w:tc>
      </w:tr>
      <w:tr w:rsidR="00586EC3" w:rsidRPr="0052230A" w:rsidDel="00900763" w14:paraId="7343EAE9" w14:textId="77777777" w:rsidTr="00DF06CD">
        <w:trPr>
          <w:cantSplit/>
          <w:del w:id="888" w:author="Author"/>
        </w:trPr>
        <w:tc>
          <w:tcPr>
            <w:tcW w:w="2235" w:type="dxa"/>
          </w:tcPr>
          <w:p w14:paraId="532EB444" w14:textId="77777777" w:rsidR="00586EC3" w:rsidRPr="0077447B" w:rsidDel="00900763" w:rsidRDefault="00586EC3" w:rsidP="00995534">
            <w:pPr>
              <w:widowControl w:val="0"/>
              <w:spacing w:line="240" w:lineRule="auto"/>
              <w:rPr>
                <w:del w:id="889" w:author="Author"/>
                <w:i/>
                <w:color w:val="000000"/>
                <w:szCs w:val="22"/>
                <w:lang w:val="sv-SE"/>
              </w:rPr>
            </w:pPr>
            <w:del w:id="890" w:author="Author">
              <w:r w:rsidRPr="0052230A" w:rsidDel="00900763">
                <w:rPr>
                  <w:i/>
                  <w:color w:val="000000"/>
                  <w:szCs w:val="22"/>
                  <w:lang w:val="sv-SE"/>
                </w:rPr>
                <w:delText>Sällsynta:</w:delText>
              </w:r>
            </w:del>
          </w:p>
        </w:tc>
        <w:tc>
          <w:tcPr>
            <w:tcW w:w="7087" w:type="dxa"/>
          </w:tcPr>
          <w:p w14:paraId="41C66600" w14:textId="77777777" w:rsidR="00586EC3" w:rsidRPr="00DD3B6A" w:rsidDel="00900763" w:rsidRDefault="00586EC3" w:rsidP="00995534">
            <w:pPr>
              <w:widowControl w:val="0"/>
              <w:spacing w:line="240" w:lineRule="auto"/>
              <w:rPr>
                <w:del w:id="891" w:author="Author"/>
                <w:color w:val="000000"/>
                <w:szCs w:val="22"/>
                <w:lang w:val="sv-SE"/>
              </w:rPr>
            </w:pPr>
            <w:del w:id="892" w:author="Author">
              <w:r w:rsidRPr="00C13BF7" w:rsidDel="00900763">
                <w:rPr>
                  <w:color w:val="000000"/>
                  <w:szCs w:val="22"/>
                  <w:lang w:val="sv-SE"/>
                </w:rPr>
                <w:delText>Blödning i gulkropp/blödande ovarialcysta</w:delText>
              </w:r>
            </w:del>
          </w:p>
        </w:tc>
      </w:tr>
      <w:tr w:rsidR="00586EC3" w:rsidRPr="0052230A" w:rsidDel="00900763" w14:paraId="4DFF4546" w14:textId="77777777" w:rsidTr="00DF06CD">
        <w:trPr>
          <w:cantSplit/>
          <w:del w:id="893" w:author="Author"/>
        </w:trPr>
        <w:tc>
          <w:tcPr>
            <w:tcW w:w="9322" w:type="dxa"/>
            <w:gridSpan w:val="2"/>
          </w:tcPr>
          <w:p w14:paraId="0F97CF7A" w14:textId="77777777" w:rsidR="00586EC3" w:rsidRPr="0077447B" w:rsidDel="00900763" w:rsidRDefault="00586EC3" w:rsidP="00995534">
            <w:pPr>
              <w:keepNext/>
              <w:widowControl w:val="0"/>
              <w:spacing w:line="240" w:lineRule="auto"/>
              <w:rPr>
                <w:del w:id="894" w:author="Author"/>
                <w:color w:val="000000"/>
                <w:szCs w:val="22"/>
                <w:lang w:val="sv-SE"/>
              </w:rPr>
            </w:pPr>
            <w:del w:id="895" w:author="Author">
              <w:r w:rsidRPr="0052230A" w:rsidDel="00900763">
                <w:rPr>
                  <w:b/>
                  <w:color w:val="000000"/>
                  <w:szCs w:val="22"/>
                  <w:lang w:val="sv-SE"/>
                </w:rPr>
                <w:delText>Allmänna symtom och/eller symtom vid administreringsstället</w:delText>
              </w:r>
            </w:del>
          </w:p>
        </w:tc>
      </w:tr>
      <w:tr w:rsidR="00586EC3" w:rsidRPr="0052230A" w:rsidDel="00900763" w14:paraId="384A826A" w14:textId="77777777" w:rsidTr="00DF06CD">
        <w:trPr>
          <w:cantSplit/>
          <w:del w:id="896" w:author="Author"/>
        </w:trPr>
        <w:tc>
          <w:tcPr>
            <w:tcW w:w="2235" w:type="dxa"/>
          </w:tcPr>
          <w:p w14:paraId="551172FC" w14:textId="77777777" w:rsidR="00586EC3" w:rsidRPr="0077447B" w:rsidDel="00900763" w:rsidRDefault="00586EC3" w:rsidP="00995534">
            <w:pPr>
              <w:keepNext/>
              <w:widowControl w:val="0"/>
              <w:spacing w:line="240" w:lineRule="auto"/>
              <w:rPr>
                <w:del w:id="897" w:author="Author"/>
                <w:i/>
                <w:color w:val="000000"/>
                <w:szCs w:val="22"/>
                <w:lang w:val="sv-SE"/>
              </w:rPr>
            </w:pPr>
            <w:del w:id="898" w:author="Author">
              <w:r w:rsidRPr="0052230A" w:rsidDel="00900763">
                <w:rPr>
                  <w:i/>
                  <w:color w:val="000000"/>
                  <w:szCs w:val="22"/>
                  <w:lang w:val="sv-SE"/>
                </w:rPr>
                <w:delText>Mycket vanliga:</w:delText>
              </w:r>
            </w:del>
          </w:p>
        </w:tc>
        <w:tc>
          <w:tcPr>
            <w:tcW w:w="7087" w:type="dxa"/>
          </w:tcPr>
          <w:p w14:paraId="1974FE3F" w14:textId="77777777" w:rsidR="00586EC3" w:rsidRPr="00C13BF7" w:rsidDel="00900763" w:rsidRDefault="00586EC3" w:rsidP="00995534">
            <w:pPr>
              <w:keepNext/>
              <w:widowControl w:val="0"/>
              <w:spacing w:line="240" w:lineRule="auto"/>
              <w:rPr>
                <w:del w:id="899" w:author="Author"/>
                <w:color w:val="000000"/>
                <w:szCs w:val="22"/>
                <w:lang w:val="sv-SE"/>
              </w:rPr>
            </w:pPr>
            <w:del w:id="900" w:author="Author">
              <w:r w:rsidRPr="00C13BF7" w:rsidDel="00900763">
                <w:rPr>
                  <w:color w:val="000000"/>
                  <w:szCs w:val="22"/>
                  <w:lang w:val="sv-SE"/>
                </w:rPr>
                <w:delText>Vätskeretention och ödem, trötthet</w:delText>
              </w:r>
            </w:del>
          </w:p>
        </w:tc>
      </w:tr>
      <w:tr w:rsidR="00586EC3" w:rsidRPr="0052230A" w:rsidDel="00900763" w14:paraId="3C118881" w14:textId="77777777" w:rsidTr="00DF06CD">
        <w:trPr>
          <w:cantSplit/>
          <w:del w:id="901" w:author="Author"/>
        </w:trPr>
        <w:tc>
          <w:tcPr>
            <w:tcW w:w="2235" w:type="dxa"/>
          </w:tcPr>
          <w:p w14:paraId="1D79F9F2" w14:textId="77777777" w:rsidR="00586EC3" w:rsidRPr="0077447B" w:rsidDel="00900763" w:rsidRDefault="00586EC3" w:rsidP="00995534">
            <w:pPr>
              <w:keepNext/>
              <w:widowControl w:val="0"/>
              <w:spacing w:line="240" w:lineRule="auto"/>
              <w:rPr>
                <w:del w:id="902" w:author="Author"/>
                <w:i/>
                <w:color w:val="000000"/>
                <w:szCs w:val="22"/>
                <w:lang w:val="sv-SE"/>
              </w:rPr>
            </w:pPr>
            <w:del w:id="903" w:author="Author">
              <w:r w:rsidRPr="0052230A" w:rsidDel="00900763">
                <w:rPr>
                  <w:i/>
                  <w:color w:val="000000"/>
                  <w:szCs w:val="22"/>
                  <w:lang w:val="sv-SE"/>
                </w:rPr>
                <w:delText>Vanliga:</w:delText>
              </w:r>
            </w:del>
          </w:p>
        </w:tc>
        <w:tc>
          <w:tcPr>
            <w:tcW w:w="7087" w:type="dxa"/>
          </w:tcPr>
          <w:p w14:paraId="6B767FCB" w14:textId="77777777" w:rsidR="00586EC3" w:rsidRPr="00DD3B6A" w:rsidDel="00900763" w:rsidRDefault="00586EC3" w:rsidP="00995534">
            <w:pPr>
              <w:keepNext/>
              <w:widowControl w:val="0"/>
              <w:spacing w:line="240" w:lineRule="auto"/>
              <w:rPr>
                <w:del w:id="904" w:author="Author"/>
                <w:color w:val="000000"/>
                <w:szCs w:val="22"/>
                <w:lang w:val="sv-SE"/>
              </w:rPr>
            </w:pPr>
            <w:del w:id="905" w:author="Author">
              <w:r w:rsidRPr="00C13BF7" w:rsidDel="00900763">
                <w:rPr>
                  <w:color w:val="000000"/>
                  <w:szCs w:val="22"/>
                  <w:lang w:val="sv-SE"/>
                </w:rPr>
                <w:delText>Svaghet, pyrexi, anasarka, rysningar, stelhet</w:delText>
              </w:r>
            </w:del>
          </w:p>
        </w:tc>
      </w:tr>
      <w:tr w:rsidR="00586EC3" w:rsidRPr="0052230A" w:rsidDel="00900763" w14:paraId="431F56CD" w14:textId="77777777" w:rsidTr="00DF06CD">
        <w:trPr>
          <w:cantSplit/>
          <w:del w:id="906" w:author="Author"/>
        </w:trPr>
        <w:tc>
          <w:tcPr>
            <w:tcW w:w="2235" w:type="dxa"/>
          </w:tcPr>
          <w:p w14:paraId="07AE9D26" w14:textId="77777777" w:rsidR="00586EC3" w:rsidRPr="0077447B" w:rsidDel="00900763" w:rsidRDefault="00586EC3" w:rsidP="00995534">
            <w:pPr>
              <w:widowControl w:val="0"/>
              <w:spacing w:line="240" w:lineRule="auto"/>
              <w:rPr>
                <w:del w:id="907" w:author="Author"/>
                <w:i/>
                <w:color w:val="000000"/>
                <w:szCs w:val="22"/>
                <w:lang w:val="sv-SE"/>
              </w:rPr>
            </w:pPr>
            <w:del w:id="908" w:author="Author">
              <w:r w:rsidRPr="0052230A" w:rsidDel="00900763">
                <w:rPr>
                  <w:i/>
                  <w:color w:val="000000"/>
                  <w:szCs w:val="22"/>
                  <w:lang w:val="sv-SE"/>
                </w:rPr>
                <w:delText>Mindre vanliga:</w:delText>
              </w:r>
            </w:del>
          </w:p>
        </w:tc>
        <w:tc>
          <w:tcPr>
            <w:tcW w:w="7087" w:type="dxa"/>
          </w:tcPr>
          <w:p w14:paraId="50CF7DF1" w14:textId="77777777" w:rsidR="00586EC3" w:rsidRPr="00DD3B6A" w:rsidDel="00900763" w:rsidRDefault="00586EC3" w:rsidP="00995534">
            <w:pPr>
              <w:widowControl w:val="0"/>
              <w:spacing w:line="240" w:lineRule="auto"/>
              <w:rPr>
                <w:del w:id="909" w:author="Author"/>
                <w:color w:val="000000"/>
                <w:szCs w:val="22"/>
                <w:lang w:val="sv-SE"/>
              </w:rPr>
            </w:pPr>
            <w:del w:id="910" w:author="Author">
              <w:r w:rsidRPr="00C13BF7" w:rsidDel="00900763">
                <w:rPr>
                  <w:color w:val="000000"/>
                  <w:szCs w:val="22"/>
                  <w:lang w:val="sv-SE"/>
                </w:rPr>
                <w:delText>Bröstsmärta, allmän sjukdomskänsla</w:delText>
              </w:r>
            </w:del>
          </w:p>
        </w:tc>
      </w:tr>
      <w:tr w:rsidR="00586EC3" w:rsidRPr="0052230A" w:rsidDel="00900763" w14:paraId="6F081D62" w14:textId="77777777" w:rsidTr="00DF06CD">
        <w:trPr>
          <w:cantSplit/>
          <w:del w:id="911" w:author="Author"/>
        </w:trPr>
        <w:tc>
          <w:tcPr>
            <w:tcW w:w="9322" w:type="dxa"/>
            <w:gridSpan w:val="2"/>
          </w:tcPr>
          <w:p w14:paraId="2451BE8E" w14:textId="77777777" w:rsidR="00586EC3" w:rsidRPr="0077447B" w:rsidDel="00900763" w:rsidRDefault="00586EC3" w:rsidP="00995534">
            <w:pPr>
              <w:keepNext/>
              <w:widowControl w:val="0"/>
              <w:spacing w:line="240" w:lineRule="auto"/>
              <w:rPr>
                <w:del w:id="912" w:author="Author"/>
                <w:color w:val="000000"/>
                <w:lang w:val="sv-SE"/>
              </w:rPr>
            </w:pPr>
            <w:del w:id="913" w:author="Author">
              <w:r w:rsidRPr="0052230A" w:rsidDel="00900763">
                <w:rPr>
                  <w:b/>
                  <w:color w:val="000000"/>
                  <w:szCs w:val="22"/>
                  <w:lang w:val="sv-SE"/>
                </w:rPr>
                <w:delText>Undersökningar</w:delText>
              </w:r>
            </w:del>
          </w:p>
        </w:tc>
      </w:tr>
      <w:tr w:rsidR="00586EC3" w:rsidRPr="0052230A" w:rsidDel="00900763" w14:paraId="41082D8F" w14:textId="77777777" w:rsidTr="00DF06CD">
        <w:trPr>
          <w:cantSplit/>
          <w:del w:id="914" w:author="Author"/>
        </w:trPr>
        <w:tc>
          <w:tcPr>
            <w:tcW w:w="2235" w:type="dxa"/>
          </w:tcPr>
          <w:p w14:paraId="255C239A" w14:textId="77777777" w:rsidR="00586EC3" w:rsidRPr="0077447B" w:rsidDel="00900763" w:rsidRDefault="00586EC3" w:rsidP="00995534">
            <w:pPr>
              <w:keepNext/>
              <w:widowControl w:val="0"/>
              <w:spacing w:line="240" w:lineRule="auto"/>
              <w:rPr>
                <w:del w:id="915" w:author="Author"/>
                <w:color w:val="000000"/>
                <w:lang w:val="sv-SE"/>
              </w:rPr>
            </w:pPr>
            <w:del w:id="916" w:author="Author">
              <w:r w:rsidRPr="0052230A" w:rsidDel="00900763">
                <w:rPr>
                  <w:i/>
                  <w:color w:val="000000"/>
                  <w:szCs w:val="22"/>
                  <w:lang w:val="sv-SE"/>
                </w:rPr>
                <w:delText>Mycket vanliga:</w:delText>
              </w:r>
            </w:del>
          </w:p>
        </w:tc>
        <w:tc>
          <w:tcPr>
            <w:tcW w:w="7087" w:type="dxa"/>
          </w:tcPr>
          <w:p w14:paraId="5ACE8D1B" w14:textId="77777777" w:rsidR="00586EC3" w:rsidRPr="00C13BF7" w:rsidDel="00900763" w:rsidRDefault="00586EC3" w:rsidP="00995534">
            <w:pPr>
              <w:keepNext/>
              <w:widowControl w:val="0"/>
              <w:spacing w:line="240" w:lineRule="auto"/>
              <w:rPr>
                <w:del w:id="917" w:author="Author"/>
                <w:color w:val="000000"/>
                <w:lang w:val="sv-SE"/>
              </w:rPr>
            </w:pPr>
            <w:del w:id="918" w:author="Author">
              <w:r w:rsidRPr="00C13BF7" w:rsidDel="00900763">
                <w:rPr>
                  <w:color w:val="000000"/>
                  <w:szCs w:val="22"/>
                  <w:lang w:val="sv-SE"/>
                </w:rPr>
                <w:delText>Viktökning</w:delText>
              </w:r>
            </w:del>
          </w:p>
        </w:tc>
      </w:tr>
      <w:tr w:rsidR="00586EC3" w:rsidRPr="0052230A" w:rsidDel="00900763" w14:paraId="0E6BDD32" w14:textId="77777777" w:rsidTr="00DF06CD">
        <w:trPr>
          <w:cantSplit/>
          <w:del w:id="919" w:author="Author"/>
        </w:trPr>
        <w:tc>
          <w:tcPr>
            <w:tcW w:w="2235" w:type="dxa"/>
          </w:tcPr>
          <w:p w14:paraId="71C89E3D" w14:textId="77777777" w:rsidR="00586EC3" w:rsidRPr="0077447B" w:rsidDel="00900763" w:rsidRDefault="00586EC3" w:rsidP="00995534">
            <w:pPr>
              <w:keepNext/>
              <w:widowControl w:val="0"/>
              <w:spacing w:line="240" w:lineRule="auto"/>
              <w:rPr>
                <w:del w:id="920" w:author="Author"/>
                <w:color w:val="000000"/>
                <w:lang w:val="sv-SE"/>
              </w:rPr>
            </w:pPr>
            <w:del w:id="921" w:author="Author">
              <w:r w:rsidRPr="0052230A" w:rsidDel="00900763">
                <w:rPr>
                  <w:i/>
                  <w:color w:val="000000"/>
                  <w:szCs w:val="22"/>
                  <w:lang w:val="sv-SE"/>
                </w:rPr>
                <w:delText>Vanliga</w:delText>
              </w:r>
              <w:r w:rsidRPr="0077447B" w:rsidDel="00900763">
                <w:rPr>
                  <w:color w:val="000000"/>
                  <w:szCs w:val="22"/>
                  <w:lang w:val="sv-SE"/>
                </w:rPr>
                <w:delText>:</w:delText>
              </w:r>
            </w:del>
          </w:p>
        </w:tc>
        <w:tc>
          <w:tcPr>
            <w:tcW w:w="7087" w:type="dxa"/>
          </w:tcPr>
          <w:p w14:paraId="386B7B74" w14:textId="77777777" w:rsidR="00586EC3" w:rsidRPr="00C13BF7" w:rsidDel="00900763" w:rsidRDefault="00586EC3" w:rsidP="00995534">
            <w:pPr>
              <w:keepNext/>
              <w:widowControl w:val="0"/>
              <w:spacing w:line="240" w:lineRule="auto"/>
              <w:rPr>
                <w:del w:id="922" w:author="Author"/>
                <w:color w:val="000000"/>
                <w:lang w:val="sv-SE"/>
              </w:rPr>
            </w:pPr>
            <w:del w:id="923" w:author="Author">
              <w:r w:rsidRPr="00C13BF7" w:rsidDel="00900763">
                <w:rPr>
                  <w:color w:val="000000"/>
                  <w:szCs w:val="22"/>
                  <w:lang w:val="sv-SE"/>
                </w:rPr>
                <w:delText>Viktnedgång</w:delText>
              </w:r>
            </w:del>
          </w:p>
        </w:tc>
      </w:tr>
      <w:tr w:rsidR="00586EC3" w:rsidRPr="003C517D" w:rsidDel="00900763" w14:paraId="7FE44531" w14:textId="77777777" w:rsidTr="00DF06CD">
        <w:trPr>
          <w:cantSplit/>
          <w:del w:id="924" w:author="Author"/>
        </w:trPr>
        <w:tc>
          <w:tcPr>
            <w:tcW w:w="2235" w:type="dxa"/>
          </w:tcPr>
          <w:p w14:paraId="5B1188A6" w14:textId="77777777" w:rsidR="00586EC3" w:rsidRPr="0077447B" w:rsidDel="00900763" w:rsidRDefault="00586EC3" w:rsidP="00995534">
            <w:pPr>
              <w:keepNext/>
              <w:widowControl w:val="0"/>
              <w:spacing w:line="240" w:lineRule="auto"/>
              <w:rPr>
                <w:del w:id="925" w:author="Author"/>
                <w:color w:val="000000"/>
                <w:lang w:val="sv-SE"/>
              </w:rPr>
            </w:pPr>
            <w:del w:id="926" w:author="Author">
              <w:r w:rsidRPr="0052230A" w:rsidDel="00900763">
                <w:rPr>
                  <w:i/>
                  <w:color w:val="000000"/>
                  <w:szCs w:val="22"/>
                  <w:lang w:val="sv-SE"/>
                </w:rPr>
                <w:delText>Mindre vanliga</w:delText>
              </w:r>
              <w:r w:rsidRPr="0077447B" w:rsidDel="00900763">
                <w:rPr>
                  <w:color w:val="000000"/>
                  <w:szCs w:val="22"/>
                  <w:lang w:val="sv-SE"/>
                </w:rPr>
                <w:delText>:</w:delText>
              </w:r>
            </w:del>
          </w:p>
        </w:tc>
        <w:tc>
          <w:tcPr>
            <w:tcW w:w="7087" w:type="dxa"/>
          </w:tcPr>
          <w:p w14:paraId="4AB43F11" w14:textId="77777777" w:rsidR="00586EC3" w:rsidRPr="00B57A57" w:rsidDel="00900763" w:rsidRDefault="00586EC3" w:rsidP="00995534">
            <w:pPr>
              <w:keepNext/>
              <w:widowControl w:val="0"/>
              <w:spacing w:line="240" w:lineRule="auto"/>
              <w:rPr>
                <w:del w:id="927" w:author="Author"/>
                <w:color w:val="000000"/>
                <w:lang w:val="sv-SE"/>
              </w:rPr>
            </w:pPr>
            <w:del w:id="928" w:author="Author">
              <w:r w:rsidRPr="00C13BF7" w:rsidDel="00900763">
                <w:rPr>
                  <w:color w:val="000000"/>
                  <w:szCs w:val="22"/>
                  <w:lang w:val="sv-SE"/>
                </w:rPr>
                <w:delText>Ökning av kreatinin i blod, ökning av kreatininfosfokinas i blod, ökning av laktatdehydrogen</w:delText>
              </w:r>
              <w:r w:rsidRPr="00B57A57" w:rsidDel="00900763">
                <w:rPr>
                  <w:color w:val="000000"/>
                  <w:szCs w:val="22"/>
                  <w:lang w:val="sv-SE"/>
                </w:rPr>
                <w:delText>as i blod, ökning av alkaliskt fosfatas i blod</w:delText>
              </w:r>
            </w:del>
          </w:p>
        </w:tc>
      </w:tr>
      <w:tr w:rsidR="00586EC3" w:rsidRPr="003448F4" w:rsidDel="00900763" w14:paraId="64C8AE48" w14:textId="77777777" w:rsidTr="00DF06CD">
        <w:trPr>
          <w:cantSplit/>
          <w:del w:id="929" w:author="Author"/>
        </w:trPr>
        <w:tc>
          <w:tcPr>
            <w:tcW w:w="2235" w:type="dxa"/>
          </w:tcPr>
          <w:p w14:paraId="733F56B8" w14:textId="77777777" w:rsidR="00586EC3" w:rsidRPr="0077447B" w:rsidDel="00900763" w:rsidRDefault="00586EC3" w:rsidP="00995534">
            <w:pPr>
              <w:keepNext/>
              <w:widowControl w:val="0"/>
              <w:spacing w:line="240" w:lineRule="auto"/>
              <w:rPr>
                <w:del w:id="930" w:author="Author"/>
                <w:i/>
                <w:color w:val="000000"/>
                <w:szCs w:val="22"/>
                <w:lang w:val="sv-SE"/>
              </w:rPr>
            </w:pPr>
            <w:del w:id="931" w:author="Author">
              <w:r w:rsidRPr="0052230A" w:rsidDel="00900763">
                <w:rPr>
                  <w:i/>
                  <w:color w:val="000000"/>
                  <w:szCs w:val="22"/>
                  <w:lang w:val="sv-SE"/>
                </w:rPr>
                <w:delText>Sällsynta:</w:delText>
              </w:r>
            </w:del>
          </w:p>
        </w:tc>
        <w:tc>
          <w:tcPr>
            <w:tcW w:w="7087" w:type="dxa"/>
          </w:tcPr>
          <w:p w14:paraId="5FEEBCAA" w14:textId="77777777" w:rsidR="00586EC3" w:rsidRPr="00C13BF7" w:rsidDel="00900763" w:rsidRDefault="00586EC3" w:rsidP="00995534">
            <w:pPr>
              <w:keepNext/>
              <w:widowControl w:val="0"/>
              <w:spacing w:line="240" w:lineRule="auto"/>
              <w:rPr>
                <w:del w:id="932" w:author="Author"/>
                <w:color w:val="000000"/>
                <w:szCs w:val="22"/>
                <w:lang w:val="sv-SE"/>
              </w:rPr>
            </w:pPr>
            <w:del w:id="933" w:author="Author">
              <w:r w:rsidRPr="00C13BF7" w:rsidDel="00900763">
                <w:rPr>
                  <w:color w:val="000000"/>
                  <w:szCs w:val="22"/>
                  <w:lang w:val="sv-SE"/>
                </w:rPr>
                <w:delText>Ökning av amylas i blod</w:delText>
              </w:r>
            </w:del>
          </w:p>
        </w:tc>
      </w:tr>
    </w:tbl>
    <w:p w14:paraId="01D2E8E9" w14:textId="77777777" w:rsidR="008F125D" w:rsidRPr="0052230A" w:rsidDel="00900763" w:rsidRDefault="000A745A" w:rsidP="00995534">
      <w:pPr>
        <w:keepNext/>
        <w:widowControl w:val="0"/>
        <w:tabs>
          <w:tab w:val="clear" w:pos="567"/>
        </w:tabs>
        <w:spacing w:line="240" w:lineRule="auto"/>
        <w:ind w:left="567" w:hanging="567"/>
        <w:rPr>
          <w:del w:id="934" w:author="Author"/>
          <w:color w:val="000000"/>
          <w:lang w:val="sv-SE"/>
        </w:rPr>
      </w:pPr>
      <w:del w:id="935" w:author="Author">
        <w:r w:rsidRPr="0052230A" w:rsidDel="00900763">
          <w:rPr>
            <w:color w:val="000000"/>
            <w:lang w:val="sv-SE"/>
          </w:rPr>
          <w:delText>*</w:delText>
        </w:r>
        <w:r w:rsidRPr="0052230A" w:rsidDel="00900763">
          <w:rPr>
            <w:color w:val="000000"/>
            <w:lang w:val="sv-SE"/>
          </w:rPr>
          <w:tab/>
          <w:delText xml:space="preserve">Dessa typer av </w:delText>
        </w:r>
        <w:r w:rsidR="00496252" w:rsidRPr="0077447B" w:rsidDel="00900763">
          <w:rPr>
            <w:color w:val="000000"/>
            <w:lang w:val="sv-SE"/>
          </w:rPr>
          <w:delText>biverkningar</w:delText>
        </w:r>
        <w:r w:rsidRPr="0077447B" w:rsidDel="00900763">
          <w:rPr>
            <w:color w:val="000000"/>
            <w:lang w:val="sv-SE"/>
          </w:rPr>
          <w:delText xml:space="preserve"> har framförallt rapporterats </w:delText>
        </w:r>
        <w:r w:rsidR="00496252" w:rsidRPr="00C13BF7" w:rsidDel="00900763">
          <w:rPr>
            <w:color w:val="000000"/>
            <w:lang w:val="sv-SE"/>
          </w:rPr>
          <w:delText>baserat på erfarenhet efter introduktionen av Glivec på marknaden</w:delText>
        </w:r>
        <w:r w:rsidR="00127FDA" w:rsidRPr="00B57A57" w:rsidDel="00900763">
          <w:rPr>
            <w:color w:val="000000"/>
            <w:lang w:val="sv-SE"/>
          </w:rPr>
          <w:delText>.</w:delText>
        </w:r>
        <w:r w:rsidRPr="00B57A57" w:rsidDel="00900763">
          <w:rPr>
            <w:color w:val="000000"/>
            <w:lang w:val="sv-SE"/>
          </w:rPr>
          <w:delText xml:space="preserve"> Detta inkluderar spontana fallrapporter samt a</w:delText>
        </w:r>
        <w:r w:rsidRPr="00852003" w:rsidDel="00900763">
          <w:rPr>
            <w:color w:val="000000"/>
            <w:lang w:val="sv-SE"/>
          </w:rPr>
          <w:delText xml:space="preserve">llvarliga </w:delText>
        </w:r>
        <w:r w:rsidR="00496252" w:rsidRPr="00DF3777" w:rsidDel="00900763">
          <w:rPr>
            <w:color w:val="000000"/>
            <w:lang w:val="sv-SE"/>
          </w:rPr>
          <w:delText xml:space="preserve">oönskade händelser i </w:delText>
        </w:r>
        <w:r w:rsidRPr="00DF3777" w:rsidDel="00900763">
          <w:rPr>
            <w:color w:val="000000"/>
            <w:lang w:val="sv-SE"/>
          </w:rPr>
          <w:delText xml:space="preserve">pågående studier, </w:delText>
        </w:r>
        <w:r w:rsidR="0055062E" w:rsidRPr="00DF3777" w:rsidDel="00900763">
          <w:rPr>
            <w:color w:val="000000"/>
            <w:lang w:val="sv-SE"/>
          </w:rPr>
          <w:delText>expanded access program</w:delText>
        </w:r>
        <w:r w:rsidRPr="0052230A" w:rsidDel="00900763">
          <w:rPr>
            <w:color w:val="000000"/>
            <w:lang w:val="sv-SE"/>
          </w:rPr>
          <w:delText xml:space="preserve">, kliniska farmakologiska studier och forskningsstudier på icke godkända indikationer. Eftersom dessa biverkningar har rapporterats från en population av okänd storlek </w:delText>
        </w:r>
        <w:r w:rsidR="00496252" w:rsidRPr="0052230A" w:rsidDel="00900763">
          <w:rPr>
            <w:color w:val="000000"/>
            <w:lang w:val="sv-SE"/>
          </w:rPr>
          <w:delText>har det inte alltid varit möjligt att fastställa deras frekvens</w:delText>
        </w:r>
        <w:r w:rsidRPr="0052230A" w:rsidDel="00900763">
          <w:rPr>
            <w:color w:val="000000"/>
            <w:lang w:val="sv-SE"/>
          </w:rPr>
          <w:delText xml:space="preserve"> eller etablera </w:delText>
        </w:r>
        <w:r w:rsidR="00C96D2C" w:rsidRPr="0052230A" w:rsidDel="00900763">
          <w:rPr>
            <w:color w:val="000000"/>
            <w:lang w:val="sv-SE"/>
          </w:rPr>
          <w:delText>kausalsamband</w:delText>
        </w:r>
        <w:r w:rsidRPr="0052230A" w:rsidDel="00900763">
          <w:rPr>
            <w:color w:val="000000"/>
            <w:lang w:val="sv-SE"/>
          </w:rPr>
          <w:delText xml:space="preserve"> med imatinib</w:delText>
        </w:r>
        <w:r w:rsidR="00C96D2C" w:rsidRPr="0052230A" w:rsidDel="00900763">
          <w:rPr>
            <w:color w:val="000000"/>
            <w:lang w:val="sv-SE"/>
          </w:rPr>
          <w:delText>behandlingen</w:delText>
        </w:r>
        <w:r w:rsidRPr="0052230A" w:rsidDel="00900763">
          <w:rPr>
            <w:color w:val="000000"/>
            <w:lang w:val="sv-SE"/>
          </w:rPr>
          <w:delText>.</w:delText>
        </w:r>
      </w:del>
    </w:p>
    <w:p w14:paraId="133DE393" w14:textId="77777777" w:rsidR="00987FDE" w:rsidRPr="0052230A" w:rsidDel="00900763" w:rsidRDefault="00120617" w:rsidP="00995534">
      <w:pPr>
        <w:keepNext/>
        <w:widowControl w:val="0"/>
        <w:tabs>
          <w:tab w:val="clear" w:pos="567"/>
        </w:tabs>
        <w:spacing w:line="240" w:lineRule="auto"/>
        <w:ind w:left="567" w:hanging="567"/>
        <w:rPr>
          <w:del w:id="936" w:author="Author"/>
          <w:color w:val="000000"/>
          <w:lang w:val="sv-SE"/>
        </w:rPr>
      </w:pPr>
      <w:del w:id="937" w:author="Author">
        <w:r w:rsidRPr="0052230A" w:rsidDel="00900763">
          <w:rPr>
            <w:color w:val="000000"/>
            <w:lang w:val="sv-SE"/>
          </w:rPr>
          <w:delText>1</w:delText>
        </w:r>
        <w:r w:rsidRPr="0052230A" w:rsidDel="00900763">
          <w:rPr>
            <w:color w:val="000000"/>
            <w:lang w:val="sv-SE"/>
          </w:rPr>
          <w:tab/>
        </w:r>
        <w:r w:rsidR="00987FDE" w:rsidRPr="0052230A" w:rsidDel="00900763">
          <w:rPr>
            <w:color w:val="000000"/>
            <w:lang w:val="sv-SE"/>
          </w:rPr>
          <w:delText>Pneumoni rapporterades oftast hos patienter med transformerad KML och hos patienter med GIST.</w:delText>
        </w:r>
      </w:del>
    </w:p>
    <w:p w14:paraId="48504955" w14:textId="77777777" w:rsidR="001E7D21" w:rsidRPr="0052230A" w:rsidDel="00900763" w:rsidRDefault="00120617" w:rsidP="00995534">
      <w:pPr>
        <w:keepNext/>
        <w:widowControl w:val="0"/>
        <w:tabs>
          <w:tab w:val="clear" w:pos="567"/>
        </w:tabs>
        <w:spacing w:line="240" w:lineRule="auto"/>
        <w:ind w:left="567" w:hanging="567"/>
        <w:rPr>
          <w:del w:id="938" w:author="Author"/>
          <w:color w:val="000000"/>
          <w:lang w:val="sv-SE"/>
        </w:rPr>
      </w:pPr>
      <w:del w:id="939" w:author="Author">
        <w:r w:rsidRPr="0052230A" w:rsidDel="00900763">
          <w:rPr>
            <w:color w:val="000000"/>
            <w:lang w:val="sv-SE"/>
          </w:rPr>
          <w:delText>2</w:delText>
        </w:r>
        <w:r w:rsidRPr="0052230A" w:rsidDel="00900763">
          <w:rPr>
            <w:color w:val="000000"/>
            <w:lang w:val="sv-SE"/>
          </w:rPr>
          <w:tab/>
        </w:r>
        <w:r w:rsidR="001E7D21" w:rsidRPr="0052230A" w:rsidDel="00900763">
          <w:rPr>
            <w:color w:val="000000"/>
            <w:lang w:val="sv-SE"/>
          </w:rPr>
          <w:delText>Huvudvärk var vanligast hos patienter med GIST.</w:delText>
        </w:r>
      </w:del>
    </w:p>
    <w:p w14:paraId="4B1A24EF" w14:textId="77777777" w:rsidR="00987FDE" w:rsidRPr="0052230A" w:rsidDel="00900763" w:rsidRDefault="00120617" w:rsidP="00995534">
      <w:pPr>
        <w:keepNext/>
        <w:widowControl w:val="0"/>
        <w:tabs>
          <w:tab w:val="clear" w:pos="567"/>
        </w:tabs>
        <w:spacing w:line="240" w:lineRule="auto"/>
        <w:ind w:left="567" w:hanging="567"/>
        <w:rPr>
          <w:del w:id="940" w:author="Author"/>
          <w:color w:val="000000"/>
          <w:lang w:val="sv-SE"/>
        </w:rPr>
      </w:pPr>
      <w:del w:id="941" w:author="Author">
        <w:r w:rsidRPr="0052230A" w:rsidDel="00900763">
          <w:rPr>
            <w:color w:val="000000"/>
            <w:lang w:val="sv-SE"/>
          </w:rPr>
          <w:delText>3</w:delText>
        </w:r>
        <w:r w:rsidRPr="0052230A" w:rsidDel="00900763">
          <w:rPr>
            <w:color w:val="000000"/>
            <w:lang w:val="sv-SE"/>
          </w:rPr>
          <w:tab/>
        </w:r>
        <w:r w:rsidR="00987FDE" w:rsidRPr="0052230A" w:rsidDel="00900763">
          <w:rPr>
            <w:color w:val="000000"/>
            <w:lang w:val="sv-SE"/>
          </w:rPr>
          <w:delText>Beräknat på patientår var hjärtbiverkningar inklusive kronisk hjärtsvikt vanligare hos patienter med transformerad KML än hos patienter med kronisk KML.</w:delText>
        </w:r>
      </w:del>
    </w:p>
    <w:p w14:paraId="4507C39C" w14:textId="77777777" w:rsidR="00987FDE" w:rsidRPr="0052230A" w:rsidDel="00900763" w:rsidRDefault="00120617" w:rsidP="00006FDF">
      <w:pPr>
        <w:keepNext/>
        <w:keepLines/>
        <w:widowControl w:val="0"/>
        <w:tabs>
          <w:tab w:val="clear" w:pos="567"/>
        </w:tabs>
        <w:spacing w:line="240" w:lineRule="auto"/>
        <w:ind w:left="567" w:hanging="567"/>
        <w:rPr>
          <w:del w:id="942" w:author="Author"/>
          <w:color w:val="000000"/>
          <w:lang w:val="sv-SE"/>
        </w:rPr>
      </w:pPr>
      <w:del w:id="943" w:author="Author">
        <w:r w:rsidRPr="0052230A" w:rsidDel="00900763">
          <w:rPr>
            <w:color w:val="000000"/>
            <w:lang w:val="sv-SE"/>
          </w:rPr>
          <w:delText>4</w:delText>
        </w:r>
        <w:r w:rsidRPr="0052230A" w:rsidDel="00900763">
          <w:rPr>
            <w:color w:val="000000"/>
            <w:lang w:val="sv-SE"/>
          </w:rPr>
          <w:tab/>
        </w:r>
        <w:r w:rsidR="00987FDE" w:rsidRPr="0052230A" w:rsidDel="00900763">
          <w:rPr>
            <w:color w:val="000000"/>
            <w:lang w:val="sv-SE"/>
          </w:rPr>
          <w:delText>Flushing var vanligast hos patienter med GIST och blödningar (hematom, hemorragi) var vanligast hos patienter med GIST och med transformerad KML (KML-AP och KML-BC).</w:delText>
        </w:r>
      </w:del>
    </w:p>
    <w:p w14:paraId="55E808E5" w14:textId="77777777" w:rsidR="00987FDE" w:rsidRPr="0052230A" w:rsidDel="00900763" w:rsidRDefault="00120617" w:rsidP="00995534">
      <w:pPr>
        <w:keepNext/>
        <w:widowControl w:val="0"/>
        <w:tabs>
          <w:tab w:val="clear" w:pos="567"/>
        </w:tabs>
        <w:spacing w:line="240" w:lineRule="auto"/>
        <w:ind w:left="567" w:hanging="567"/>
        <w:rPr>
          <w:del w:id="944" w:author="Author"/>
          <w:color w:val="000000"/>
          <w:lang w:val="sv-SE"/>
        </w:rPr>
      </w:pPr>
      <w:del w:id="945" w:author="Author">
        <w:r w:rsidRPr="0052230A" w:rsidDel="00900763">
          <w:rPr>
            <w:color w:val="000000"/>
            <w:lang w:val="sv-SE"/>
          </w:rPr>
          <w:delText>5</w:delText>
        </w:r>
        <w:r w:rsidRPr="0052230A" w:rsidDel="00900763">
          <w:rPr>
            <w:color w:val="000000"/>
            <w:lang w:val="sv-SE"/>
          </w:rPr>
          <w:tab/>
        </w:r>
        <w:r w:rsidR="00987FDE" w:rsidRPr="0052230A" w:rsidDel="00900763">
          <w:rPr>
            <w:color w:val="000000"/>
            <w:lang w:val="sv-SE"/>
          </w:rPr>
          <w:delText>Pleurautgjutning rapporterades oftare för patienter med GIST eller transformerad KML (KML-AP och KML-BC) än för patienter med kronisk KML.</w:delText>
        </w:r>
      </w:del>
    </w:p>
    <w:p w14:paraId="41AA0F22" w14:textId="77777777" w:rsidR="00987FDE" w:rsidRPr="0052230A" w:rsidDel="00900763" w:rsidRDefault="00987FDE" w:rsidP="00995534">
      <w:pPr>
        <w:keepNext/>
        <w:widowControl w:val="0"/>
        <w:tabs>
          <w:tab w:val="clear" w:pos="567"/>
        </w:tabs>
        <w:spacing w:line="240" w:lineRule="auto"/>
        <w:ind w:left="567" w:hanging="567"/>
        <w:rPr>
          <w:del w:id="946" w:author="Author"/>
          <w:color w:val="000000"/>
          <w:lang w:val="sv-SE"/>
        </w:rPr>
      </w:pPr>
      <w:del w:id="947" w:author="Author">
        <w:r w:rsidRPr="0052230A" w:rsidDel="00900763">
          <w:rPr>
            <w:color w:val="000000"/>
            <w:lang w:val="sv-SE"/>
          </w:rPr>
          <w:delText>6+7</w:delText>
        </w:r>
        <w:r w:rsidR="001E7D21" w:rsidRPr="0052230A" w:rsidDel="00900763">
          <w:rPr>
            <w:color w:val="000000"/>
            <w:lang w:val="sv-SE"/>
          </w:rPr>
          <w:tab/>
        </w:r>
        <w:r w:rsidRPr="0052230A" w:rsidDel="00900763">
          <w:rPr>
            <w:color w:val="000000"/>
            <w:lang w:val="sv-SE"/>
          </w:rPr>
          <w:delText>Buksmärta och gastrointestinal blödning sågs oftare hos patienter med GIST.</w:delText>
        </w:r>
      </w:del>
    </w:p>
    <w:p w14:paraId="3413724E" w14:textId="77777777" w:rsidR="00987FDE" w:rsidRPr="0052230A" w:rsidDel="00900763" w:rsidRDefault="00987FDE" w:rsidP="00995534">
      <w:pPr>
        <w:keepNext/>
        <w:widowControl w:val="0"/>
        <w:tabs>
          <w:tab w:val="clear" w:pos="567"/>
        </w:tabs>
        <w:spacing w:line="240" w:lineRule="auto"/>
        <w:ind w:left="567" w:hanging="567"/>
        <w:rPr>
          <w:del w:id="948" w:author="Author"/>
          <w:color w:val="000000"/>
          <w:lang w:val="sv-SE"/>
        </w:rPr>
      </w:pPr>
      <w:del w:id="949" w:author="Author">
        <w:r w:rsidRPr="0052230A" w:rsidDel="00900763">
          <w:rPr>
            <w:color w:val="000000"/>
            <w:lang w:val="sv-SE"/>
          </w:rPr>
          <w:delText>8</w:delText>
        </w:r>
        <w:r w:rsidRPr="0052230A" w:rsidDel="00900763">
          <w:rPr>
            <w:color w:val="000000"/>
            <w:lang w:val="sv-SE"/>
          </w:rPr>
          <w:tab/>
          <w:delText>Ett antal dödsfall i leversvikt och levernekros har rapporterats.</w:delText>
        </w:r>
      </w:del>
    </w:p>
    <w:p w14:paraId="6914E3D7" w14:textId="77777777" w:rsidR="00B468B3" w:rsidRPr="0052230A" w:rsidDel="00900763" w:rsidRDefault="00987FDE" w:rsidP="00995534">
      <w:pPr>
        <w:keepNext/>
        <w:widowControl w:val="0"/>
        <w:spacing w:line="240" w:lineRule="auto"/>
        <w:ind w:left="567" w:hanging="567"/>
        <w:rPr>
          <w:del w:id="950" w:author="Author"/>
          <w:color w:val="000000"/>
          <w:lang w:val="sv-SE"/>
        </w:rPr>
      </w:pPr>
      <w:del w:id="951" w:author="Author">
        <w:r w:rsidRPr="0052230A" w:rsidDel="00900763">
          <w:rPr>
            <w:color w:val="000000"/>
            <w:lang w:val="sv-SE"/>
          </w:rPr>
          <w:delText>9</w:delText>
        </w:r>
        <w:r w:rsidRPr="0052230A" w:rsidDel="00900763">
          <w:rPr>
            <w:color w:val="000000"/>
            <w:lang w:val="sv-SE"/>
          </w:rPr>
          <w:tab/>
        </w:r>
        <w:r w:rsidR="00B468B3" w:rsidRPr="0052230A" w:rsidDel="00900763">
          <w:rPr>
            <w:color w:val="000000"/>
            <w:lang w:val="sv-SE"/>
          </w:rPr>
          <w:delText xml:space="preserve">Muskel- och skelettsmärta under </w:delText>
        </w:r>
        <w:r w:rsidR="002D12D6" w:rsidRPr="0052230A" w:rsidDel="00900763">
          <w:rPr>
            <w:color w:val="000000"/>
            <w:lang w:val="sv-SE"/>
          </w:rPr>
          <w:delText xml:space="preserve">behandling eller efter avslutad behandling med imatinib har observerats efter </w:delText>
        </w:r>
        <w:r w:rsidR="00453D31" w:rsidRPr="0052230A" w:rsidDel="00900763">
          <w:rPr>
            <w:color w:val="000000"/>
            <w:lang w:val="sv-SE"/>
          </w:rPr>
          <w:delText>marknadsintroduktion</w:delText>
        </w:r>
        <w:r w:rsidR="002D12D6" w:rsidRPr="0052230A" w:rsidDel="00900763">
          <w:rPr>
            <w:color w:val="000000"/>
            <w:lang w:val="sv-SE"/>
          </w:rPr>
          <w:delText>.</w:delText>
        </w:r>
      </w:del>
    </w:p>
    <w:p w14:paraId="61759036" w14:textId="77777777" w:rsidR="00987FDE" w:rsidRPr="0052230A" w:rsidDel="00900763" w:rsidRDefault="00B468B3" w:rsidP="00995534">
      <w:pPr>
        <w:keepNext/>
        <w:widowControl w:val="0"/>
        <w:spacing w:line="240" w:lineRule="auto"/>
        <w:ind w:left="567" w:hanging="567"/>
        <w:rPr>
          <w:del w:id="952" w:author="Author"/>
          <w:color w:val="000000"/>
          <w:lang w:val="sv-SE"/>
        </w:rPr>
      </w:pPr>
      <w:del w:id="953" w:author="Author">
        <w:r w:rsidRPr="0052230A" w:rsidDel="00900763">
          <w:rPr>
            <w:color w:val="000000"/>
            <w:lang w:val="sv-SE"/>
          </w:rPr>
          <w:delText>10</w:delText>
        </w:r>
        <w:r w:rsidRPr="0052230A" w:rsidDel="00900763">
          <w:rPr>
            <w:color w:val="000000"/>
            <w:lang w:val="sv-SE"/>
          </w:rPr>
          <w:tab/>
        </w:r>
        <w:r w:rsidR="00987FDE" w:rsidRPr="0052230A" w:rsidDel="00900763">
          <w:rPr>
            <w:color w:val="000000"/>
            <w:lang w:val="sv-SE"/>
          </w:rPr>
          <w:delText>Muskel- och skelettsmärta och besläktade biverkningar sågs oftare hos patienter med KML än hos patienter med GIST.</w:delText>
        </w:r>
      </w:del>
    </w:p>
    <w:p w14:paraId="762A510A" w14:textId="77777777" w:rsidR="00496252" w:rsidRPr="0052230A" w:rsidDel="00900763" w:rsidRDefault="00B468B3" w:rsidP="00995534">
      <w:pPr>
        <w:keepLines/>
        <w:widowControl w:val="0"/>
        <w:spacing w:line="240" w:lineRule="auto"/>
        <w:ind w:left="567" w:hanging="567"/>
        <w:rPr>
          <w:del w:id="954" w:author="Author"/>
          <w:color w:val="000000"/>
          <w:lang w:val="sv-SE"/>
        </w:rPr>
      </w:pPr>
      <w:del w:id="955" w:author="Author">
        <w:r w:rsidRPr="0052230A" w:rsidDel="00900763">
          <w:rPr>
            <w:color w:val="000000"/>
            <w:lang w:val="sv-SE"/>
          </w:rPr>
          <w:delText>11</w:delText>
        </w:r>
        <w:r w:rsidR="00496252" w:rsidRPr="0052230A" w:rsidDel="00900763">
          <w:rPr>
            <w:color w:val="000000"/>
            <w:lang w:val="sv-SE"/>
          </w:rPr>
          <w:tab/>
          <w:delText>Fall med dödlig utgång har rapporterats hos patienter med framskriden sjukdom, allvarliga infektioner, kraftig neutropeni och andra allvarliga samtidiga sjukdomar.</w:delText>
        </w:r>
      </w:del>
    </w:p>
    <w:p w14:paraId="5073DC46" w14:textId="77777777" w:rsidR="003B4448" w:rsidRPr="000E7AE9" w:rsidDel="00900763" w:rsidRDefault="003B4448" w:rsidP="00995534">
      <w:pPr>
        <w:widowControl w:val="0"/>
        <w:spacing w:line="240" w:lineRule="auto"/>
        <w:ind w:left="567" w:hanging="567"/>
        <w:rPr>
          <w:del w:id="956" w:author="Author"/>
          <w:color w:val="000000"/>
          <w:lang w:val="sv-SE"/>
        </w:rPr>
      </w:pPr>
      <w:del w:id="957" w:author="Author">
        <w:r w:rsidDel="00900763">
          <w:rPr>
            <w:color w:val="000000"/>
            <w:lang w:val="sv-SE"/>
          </w:rPr>
          <w:delText>12</w:delText>
        </w:r>
        <w:r w:rsidDel="00900763">
          <w:rPr>
            <w:color w:val="000000"/>
            <w:lang w:val="sv-SE"/>
          </w:rPr>
          <w:tab/>
          <w:delText>Inklusive erythema nodosum (knölros).</w:delText>
        </w:r>
      </w:del>
    </w:p>
    <w:p w14:paraId="07D65C26" w14:textId="77777777" w:rsidR="00987FDE" w:rsidRPr="0052230A" w:rsidDel="00900763" w:rsidRDefault="00987FDE" w:rsidP="00995534">
      <w:pPr>
        <w:widowControl w:val="0"/>
        <w:tabs>
          <w:tab w:val="clear" w:pos="567"/>
        </w:tabs>
        <w:spacing w:line="240" w:lineRule="auto"/>
        <w:rPr>
          <w:del w:id="958" w:author="Author"/>
          <w:color w:val="000000"/>
          <w:lang w:val="sv-SE"/>
        </w:rPr>
      </w:pPr>
    </w:p>
    <w:p w14:paraId="4599D4CD" w14:textId="77777777" w:rsidR="007C7ADA" w:rsidRPr="0052230A" w:rsidDel="00900763" w:rsidRDefault="00620ABA" w:rsidP="00995534">
      <w:pPr>
        <w:keepNext/>
        <w:widowControl w:val="0"/>
        <w:spacing w:line="240" w:lineRule="auto"/>
        <w:rPr>
          <w:del w:id="959" w:author="Author"/>
          <w:color w:val="000000"/>
          <w:szCs w:val="22"/>
          <w:u w:val="single"/>
          <w:lang w:val="sv-SE"/>
        </w:rPr>
      </w:pPr>
      <w:del w:id="960" w:author="Author">
        <w:r w:rsidRPr="0052230A" w:rsidDel="00900763">
          <w:rPr>
            <w:color w:val="000000"/>
            <w:szCs w:val="22"/>
            <w:u w:val="single"/>
            <w:lang w:val="sv-SE"/>
          </w:rPr>
          <w:delText>Avvikelser i laboratorieundersökningar</w:delText>
        </w:r>
      </w:del>
    </w:p>
    <w:p w14:paraId="3985A2C0" w14:textId="77777777" w:rsidR="00177617" w:rsidRPr="0052230A" w:rsidDel="00900763" w:rsidRDefault="00177617" w:rsidP="00995534">
      <w:pPr>
        <w:keepNext/>
        <w:widowControl w:val="0"/>
        <w:spacing w:line="240" w:lineRule="auto"/>
        <w:rPr>
          <w:del w:id="961" w:author="Author"/>
          <w:color w:val="000000"/>
          <w:szCs w:val="22"/>
          <w:lang w:val="sv-SE"/>
        </w:rPr>
      </w:pPr>
    </w:p>
    <w:p w14:paraId="56C17744" w14:textId="77777777" w:rsidR="00620ABA" w:rsidRPr="0052230A" w:rsidDel="00900763" w:rsidRDefault="00620ABA" w:rsidP="00995534">
      <w:pPr>
        <w:keepNext/>
        <w:widowControl w:val="0"/>
        <w:spacing w:line="240" w:lineRule="auto"/>
        <w:rPr>
          <w:del w:id="962" w:author="Author"/>
          <w:i/>
          <w:color w:val="000000"/>
          <w:szCs w:val="22"/>
          <w:u w:val="single"/>
          <w:lang w:val="sv-SE"/>
        </w:rPr>
      </w:pPr>
      <w:del w:id="963" w:author="Author">
        <w:r w:rsidRPr="0052230A" w:rsidDel="00900763">
          <w:rPr>
            <w:i/>
            <w:color w:val="000000"/>
            <w:szCs w:val="22"/>
            <w:u w:val="single"/>
            <w:lang w:val="sv-SE"/>
          </w:rPr>
          <w:delText>Hematologi</w:delText>
        </w:r>
      </w:del>
    </w:p>
    <w:p w14:paraId="57094B89" w14:textId="77777777" w:rsidR="00620ABA" w:rsidRPr="0052230A" w:rsidDel="00900763" w:rsidRDefault="00620ABA" w:rsidP="00995534">
      <w:pPr>
        <w:pStyle w:val="TextChar"/>
        <w:widowControl w:val="0"/>
        <w:spacing w:before="0"/>
        <w:jc w:val="left"/>
        <w:rPr>
          <w:del w:id="964" w:author="Author"/>
          <w:color w:val="000000"/>
          <w:sz w:val="22"/>
          <w:szCs w:val="22"/>
          <w:lang w:val="sv-SE"/>
        </w:rPr>
      </w:pPr>
      <w:del w:id="965" w:author="Author">
        <w:r w:rsidRPr="0052230A" w:rsidDel="00900763">
          <w:rPr>
            <w:color w:val="000000"/>
            <w:sz w:val="22"/>
            <w:szCs w:val="22"/>
            <w:lang w:val="sv-SE"/>
          </w:rPr>
          <w:delText xml:space="preserve">I KML har cytopenier, särskilt neutropeni och trombocytopeni, varit ett genomgående fynd i alla studier och frekvensen tycks öka vid höga doser </w:delText>
        </w:r>
        <w:r w:rsidRPr="0052230A" w:rsidDel="00900763">
          <w:rPr>
            <w:color w:val="000000"/>
            <w:sz w:val="22"/>
            <w:szCs w:val="22"/>
            <w:lang w:val="sv-SE"/>
          </w:rPr>
          <w:sym w:font="Symbol" w:char="F0B3"/>
        </w:r>
        <w:r w:rsidRPr="0052230A" w:rsidDel="00900763">
          <w:rPr>
            <w:color w:val="000000"/>
            <w:sz w:val="22"/>
            <w:szCs w:val="22"/>
            <w:lang w:val="sv-SE"/>
          </w:rPr>
          <w:delText> 750 mg (fas I-studie). Dock var förekomst av cytopeni klar</w:delText>
        </w:r>
        <w:r w:rsidRPr="0077447B" w:rsidDel="00900763">
          <w:rPr>
            <w:color w:val="000000"/>
            <w:sz w:val="22"/>
            <w:szCs w:val="22"/>
            <w:lang w:val="sv-SE"/>
          </w:rPr>
          <w:delText>t beroende av sjukdomens stadium. Förekomsten av neutropeni av grad 3 eller 4 (ANC &lt; 1,0 x 10</w:delText>
        </w:r>
        <w:r w:rsidRPr="00C13BF7" w:rsidDel="00900763">
          <w:rPr>
            <w:color w:val="000000"/>
            <w:sz w:val="22"/>
            <w:szCs w:val="22"/>
            <w:vertAlign w:val="superscript"/>
            <w:lang w:val="sv-SE"/>
          </w:rPr>
          <w:delText>9</w:delText>
        </w:r>
        <w:r w:rsidRPr="00C13BF7" w:rsidDel="00900763">
          <w:rPr>
            <w:color w:val="000000"/>
            <w:sz w:val="22"/>
            <w:szCs w:val="22"/>
            <w:lang w:val="sv-SE"/>
          </w:rPr>
          <w:delText>/l) och trombocytopeni (trombocytnivåer &lt; 50 x 10</w:delText>
        </w:r>
        <w:r w:rsidRPr="0020443F" w:rsidDel="00900763">
          <w:rPr>
            <w:color w:val="000000"/>
            <w:sz w:val="22"/>
            <w:szCs w:val="22"/>
            <w:vertAlign w:val="superscript"/>
            <w:lang w:val="sv-SE"/>
          </w:rPr>
          <w:delText>9</w:delText>
        </w:r>
        <w:r w:rsidRPr="00B57A57" w:rsidDel="00900763">
          <w:rPr>
            <w:color w:val="000000"/>
            <w:sz w:val="22"/>
            <w:szCs w:val="22"/>
            <w:lang w:val="sv-SE"/>
          </w:rPr>
          <w:delText>/l) var 4 till 6 gånger högre vid blastkris och i accelererad fas (59–64</w:delText>
        </w:r>
        <w:r w:rsidR="00370A4C" w:rsidRPr="00DF3777" w:rsidDel="00900763">
          <w:rPr>
            <w:color w:val="000000"/>
            <w:sz w:val="22"/>
            <w:szCs w:val="22"/>
            <w:lang w:val="sv-SE"/>
          </w:rPr>
          <w:delText> </w:delText>
        </w:r>
        <w:r w:rsidRPr="00DF3777" w:rsidDel="00900763">
          <w:rPr>
            <w:color w:val="000000"/>
            <w:sz w:val="22"/>
            <w:szCs w:val="22"/>
            <w:lang w:val="sv-SE"/>
          </w:rPr>
          <w:delText>% respektive 44–63</w:delText>
        </w:r>
        <w:r w:rsidR="00370A4C" w:rsidRPr="00DF3777" w:rsidDel="00900763">
          <w:rPr>
            <w:color w:val="000000"/>
            <w:sz w:val="22"/>
            <w:szCs w:val="22"/>
            <w:lang w:val="sv-SE"/>
          </w:rPr>
          <w:delText> </w:delText>
        </w:r>
        <w:r w:rsidRPr="0052230A" w:rsidDel="00900763">
          <w:rPr>
            <w:color w:val="000000"/>
            <w:sz w:val="22"/>
            <w:szCs w:val="22"/>
            <w:lang w:val="sv-SE"/>
          </w:rPr>
          <w:delText>% för neutropeni och trombocytopeni) än hos patienter med nyligen diagnostiserad KML i kronisk fas (16,7</w:delText>
        </w:r>
        <w:r w:rsidR="00370A4C" w:rsidRPr="0052230A" w:rsidDel="00900763">
          <w:rPr>
            <w:color w:val="000000"/>
            <w:sz w:val="22"/>
            <w:szCs w:val="22"/>
            <w:lang w:val="sv-SE"/>
          </w:rPr>
          <w:delText> </w:delText>
        </w:r>
        <w:r w:rsidRPr="0052230A" w:rsidDel="00900763">
          <w:rPr>
            <w:color w:val="000000"/>
            <w:sz w:val="22"/>
            <w:szCs w:val="22"/>
            <w:lang w:val="sv-SE"/>
          </w:rPr>
          <w:delText>% neutropeni och 8,9</w:delText>
        </w:r>
        <w:r w:rsidR="00370A4C" w:rsidRPr="0052230A" w:rsidDel="00900763">
          <w:rPr>
            <w:color w:val="000000"/>
            <w:sz w:val="22"/>
            <w:szCs w:val="22"/>
            <w:lang w:val="sv-SE"/>
          </w:rPr>
          <w:delText> </w:delText>
        </w:r>
        <w:r w:rsidRPr="0052230A" w:rsidDel="00900763">
          <w:rPr>
            <w:color w:val="000000"/>
            <w:sz w:val="22"/>
            <w:szCs w:val="22"/>
            <w:lang w:val="sv-SE"/>
          </w:rPr>
          <w:delText>% trombocytopeni). Hos patienter med nyligen diagnostiserad KML i kronisk fas observerades neutropeni av grad 4 (ANC &lt; 0,5 x 10</w:delText>
        </w:r>
        <w:r w:rsidRPr="0052230A" w:rsidDel="00900763">
          <w:rPr>
            <w:color w:val="000000"/>
            <w:sz w:val="22"/>
            <w:szCs w:val="22"/>
            <w:vertAlign w:val="superscript"/>
            <w:lang w:val="sv-SE"/>
          </w:rPr>
          <w:delText>9</w:delText>
        </w:r>
        <w:r w:rsidRPr="0052230A" w:rsidDel="00900763">
          <w:rPr>
            <w:color w:val="000000"/>
            <w:sz w:val="22"/>
            <w:szCs w:val="22"/>
            <w:lang w:val="sv-SE"/>
          </w:rPr>
          <w:delText>/l) och trombocytopeni (trombocyter &lt; 10 x 10</w:delText>
        </w:r>
        <w:r w:rsidRPr="0052230A" w:rsidDel="00900763">
          <w:rPr>
            <w:color w:val="000000"/>
            <w:sz w:val="22"/>
            <w:szCs w:val="22"/>
            <w:vertAlign w:val="superscript"/>
            <w:lang w:val="sv-SE"/>
          </w:rPr>
          <w:delText>9</w:delText>
        </w:r>
        <w:r w:rsidRPr="0052230A" w:rsidDel="00900763">
          <w:rPr>
            <w:color w:val="000000"/>
            <w:sz w:val="22"/>
            <w:szCs w:val="22"/>
            <w:lang w:val="sv-SE"/>
          </w:rPr>
          <w:delText>/l) hos 3,6</w:delText>
        </w:r>
        <w:r w:rsidR="00370A4C" w:rsidRPr="0052230A" w:rsidDel="00900763">
          <w:rPr>
            <w:color w:val="000000"/>
            <w:sz w:val="22"/>
            <w:szCs w:val="22"/>
            <w:lang w:val="sv-SE"/>
          </w:rPr>
          <w:delText> </w:delText>
        </w:r>
        <w:r w:rsidRPr="0052230A" w:rsidDel="00900763">
          <w:rPr>
            <w:color w:val="000000"/>
            <w:sz w:val="22"/>
            <w:szCs w:val="22"/>
            <w:lang w:val="sv-SE"/>
          </w:rPr>
          <w:delText>% respektive &lt; 1</w:delText>
        </w:r>
        <w:r w:rsidR="00370A4C" w:rsidRPr="0052230A" w:rsidDel="00900763">
          <w:rPr>
            <w:color w:val="000000"/>
            <w:sz w:val="22"/>
            <w:szCs w:val="22"/>
            <w:lang w:val="sv-SE"/>
          </w:rPr>
          <w:delText> </w:delText>
        </w:r>
        <w:r w:rsidRPr="0052230A" w:rsidDel="00900763">
          <w:rPr>
            <w:color w:val="000000"/>
            <w:sz w:val="22"/>
            <w:szCs w:val="22"/>
            <w:lang w:val="sv-SE"/>
          </w:rPr>
          <w:delText>% av patienterna. Mediandurationen av de neutropena och trombocytopena episoderna var vanligtvis 2 till 3 veckor respektive 3 till 4 veckor. Dessa händelser kan vanligen åtgärdas med antingen dosminskning eller uppehåll av Glivec-behandlingen. Endast i sällsynta fall kan det krävas permanent behandlingsavbrott. Hos barn med KML observerades de mest frekventa toxiciteterna vara grad 3- eller grad 4-cytopenier innefattande neutropenier, trombocytopenier och anemier. Dessa uppträder i allmänhet inom de första behandlingsmånaderna.</w:delText>
        </w:r>
      </w:del>
    </w:p>
    <w:p w14:paraId="1AA3ACD3" w14:textId="77777777" w:rsidR="00D17AB6" w:rsidRPr="0052230A" w:rsidDel="00900763" w:rsidRDefault="00D17AB6" w:rsidP="00995534">
      <w:pPr>
        <w:pStyle w:val="TextChar"/>
        <w:widowControl w:val="0"/>
        <w:spacing w:before="0"/>
        <w:jc w:val="left"/>
        <w:rPr>
          <w:del w:id="966" w:author="Author"/>
          <w:color w:val="000000"/>
          <w:sz w:val="22"/>
          <w:szCs w:val="22"/>
          <w:lang w:val="sv-SE"/>
        </w:rPr>
      </w:pPr>
    </w:p>
    <w:p w14:paraId="1429DD44" w14:textId="77777777" w:rsidR="00620ABA" w:rsidRPr="0052230A" w:rsidDel="00900763" w:rsidRDefault="00D17AB6" w:rsidP="00995534">
      <w:pPr>
        <w:pStyle w:val="TextChar"/>
        <w:widowControl w:val="0"/>
        <w:spacing w:before="0"/>
        <w:jc w:val="left"/>
        <w:rPr>
          <w:del w:id="967" w:author="Author"/>
          <w:color w:val="000000"/>
          <w:sz w:val="22"/>
          <w:szCs w:val="22"/>
          <w:lang w:val="sv-SE"/>
        </w:rPr>
      </w:pPr>
      <w:del w:id="968" w:author="Author">
        <w:r w:rsidRPr="0052230A" w:rsidDel="00900763">
          <w:rPr>
            <w:color w:val="000000"/>
            <w:sz w:val="22"/>
            <w:szCs w:val="22"/>
            <w:lang w:val="sv-SE"/>
          </w:rPr>
          <w:delText>I studien på patienter med icke-resercerbar och/eller metastaserande GIST</w:delText>
        </w:r>
        <w:r w:rsidR="00620ABA" w:rsidRPr="0052230A" w:rsidDel="00900763">
          <w:rPr>
            <w:color w:val="000000"/>
            <w:sz w:val="22"/>
            <w:szCs w:val="22"/>
            <w:lang w:val="sv-SE"/>
          </w:rPr>
          <w:delText xml:space="preserve"> rapporterades anemier av grad 3 och 4 hos 5,4</w:delText>
        </w:r>
        <w:r w:rsidR="00370A4C" w:rsidRPr="0052230A" w:rsidDel="00900763">
          <w:rPr>
            <w:color w:val="000000"/>
            <w:sz w:val="22"/>
            <w:szCs w:val="22"/>
            <w:lang w:val="sv-SE"/>
          </w:rPr>
          <w:delText> </w:delText>
        </w:r>
        <w:r w:rsidR="00620ABA" w:rsidRPr="0052230A" w:rsidDel="00900763">
          <w:rPr>
            <w:color w:val="000000"/>
            <w:sz w:val="22"/>
            <w:szCs w:val="22"/>
            <w:lang w:val="sv-SE"/>
          </w:rPr>
          <w:delText>% respektive 0,7</w:delText>
        </w:r>
        <w:r w:rsidR="00370A4C" w:rsidRPr="0052230A" w:rsidDel="00900763">
          <w:rPr>
            <w:color w:val="000000"/>
            <w:sz w:val="22"/>
            <w:szCs w:val="22"/>
            <w:lang w:val="sv-SE"/>
          </w:rPr>
          <w:delText> </w:delText>
        </w:r>
        <w:r w:rsidR="00620ABA" w:rsidRPr="0052230A" w:rsidDel="00900763">
          <w:rPr>
            <w:color w:val="000000"/>
            <w:sz w:val="22"/>
            <w:szCs w:val="22"/>
            <w:lang w:val="sv-SE"/>
          </w:rPr>
          <w:delText>% av patienterna. Detta kan ha varit relaterat till gastrointestinal eller intra-tumoral blödning hos åtminstone några av dessa patienter. Neutropenier av grad 3 och 4 sågs hos 7,5</w:delText>
        </w:r>
        <w:r w:rsidR="00370A4C" w:rsidRPr="0052230A" w:rsidDel="00900763">
          <w:rPr>
            <w:color w:val="000000"/>
            <w:sz w:val="22"/>
            <w:szCs w:val="22"/>
            <w:lang w:val="sv-SE"/>
          </w:rPr>
          <w:delText> </w:delText>
        </w:r>
        <w:r w:rsidR="00620ABA" w:rsidRPr="0052230A" w:rsidDel="00900763">
          <w:rPr>
            <w:color w:val="000000"/>
            <w:sz w:val="22"/>
            <w:szCs w:val="22"/>
            <w:lang w:val="sv-SE"/>
          </w:rPr>
          <w:delText>% respektive 2,7</w:delText>
        </w:r>
        <w:r w:rsidR="00370A4C" w:rsidRPr="0052230A" w:rsidDel="00900763">
          <w:rPr>
            <w:color w:val="000000"/>
            <w:sz w:val="22"/>
            <w:szCs w:val="22"/>
            <w:lang w:val="sv-SE"/>
          </w:rPr>
          <w:delText> </w:delText>
        </w:r>
        <w:r w:rsidR="00620ABA" w:rsidRPr="0052230A" w:rsidDel="00900763">
          <w:rPr>
            <w:color w:val="000000"/>
            <w:sz w:val="22"/>
            <w:szCs w:val="22"/>
            <w:lang w:val="sv-SE"/>
          </w:rPr>
          <w:delText>% av patienterna och trombocytopeni av grad 3 hos 0,7</w:delText>
        </w:r>
        <w:r w:rsidR="00370A4C" w:rsidRPr="0052230A" w:rsidDel="00900763">
          <w:rPr>
            <w:color w:val="000000"/>
            <w:sz w:val="22"/>
            <w:szCs w:val="22"/>
            <w:lang w:val="sv-SE"/>
          </w:rPr>
          <w:delText> </w:delText>
        </w:r>
        <w:r w:rsidR="00620ABA" w:rsidRPr="0052230A" w:rsidDel="00900763">
          <w:rPr>
            <w:color w:val="000000"/>
            <w:sz w:val="22"/>
            <w:szCs w:val="22"/>
            <w:lang w:val="sv-SE"/>
          </w:rPr>
          <w:delText>% av patienterna. Ingen patient utvecklade trombocytopeni av grad 4. Minskningen i vita blodkroppar (WBC) och antal neutrofiler uppstod huvudsakligen under de första sex veckorna av behandlingen och med relativt stabila värden därefter.</w:delText>
        </w:r>
      </w:del>
    </w:p>
    <w:p w14:paraId="251A3F8A" w14:textId="77777777" w:rsidR="00620ABA" w:rsidRPr="0052230A" w:rsidDel="00900763" w:rsidRDefault="00620ABA" w:rsidP="00995534">
      <w:pPr>
        <w:pStyle w:val="TextChar"/>
        <w:widowControl w:val="0"/>
        <w:spacing w:before="0"/>
        <w:jc w:val="left"/>
        <w:rPr>
          <w:del w:id="969" w:author="Author"/>
          <w:color w:val="000000"/>
          <w:sz w:val="22"/>
          <w:szCs w:val="22"/>
          <w:lang w:val="sv-SE"/>
        </w:rPr>
      </w:pPr>
    </w:p>
    <w:p w14:paraId="7B044FB2" w14:textId="77777777" w:rsidR="00620ABA" w:rsidRPr="0052230A" w:rsidDel="00900763" w:rsidRDefault="00620ABA" w:rsidP="00995534">
      <w:pPr>
        <w:pStyle w:val="TextChar"/>
        <w:keepNext/>
        <w:widowControl w:val="0"/>
        <w:spacing w:before="0"/>
        <w:jc w:val="left"/>
        <w:rPr>
          <w:del w:id="970" w:author="Author"/>
          <w:i/>
          <w:color w:val="000000"/>
          <w:sz w:val="22"/>
          <w:szCs w:val="22"/>
          <w:u w:val="single"/>
          <w:lang w:val="sv-SE"/>
        </w:rPr>
      </w:pPr>
      <w:del w:id="971" w:author="Author">
        <w:r w:rsidRPr="0052230A" w:rsidDel="00900763">
          <w:rPr>
            <w:i/>
            <w:color w:val="000000"/>
            <w:sz w:val="22"/>
            <w:szCs w:val="22"/>
            <w:u w:val="single"/>
            <w:lang w:val="sv-SE"/>
          </w:rPr>
          <w:delText>Biokemi</w:delText>
        </w:r>
      </w:del>
    </w:p>
    <w:p w14:paraId="6F725333" w14:textId="77777777" w:rsidR="00620ABA" w:rsidRPr="00DF3777" w:rsidDel="00900763" w:rsidRDefault="00620ABA" w:rsidP="00995534">
      <w:pPr>
        <w:pStyle w:val="TextChar"/>
        <w:widowControl w:val="0"/>
        <w:spacing w:before="0"/>
        <w:jc w:val="left"/>
        <w:rPr>
          <w:del w:id="972" w:author="Author"/>
          <w:color w:val="000000"/>
          <w:sz w:val="22"/>
          <w:szCs w:val="22"/>
          <w:lang w:val="sv-SE"/>
        </w:rPr>
      </w:pPr>
      <w:del w:id="973" w:author="Author">
        <w:r w:rsidRPr="0052230A" w:rsidDel="00900763">
          <w:rPr>
            <w:color w:val="000000"/>
            <w:sz w:val="22"/>
            <w:szCs w:val="22"/>
            <w:lang w:val="sv-SE"/>
          </w:rPr>
          <w:delText xml:space="preserve">Kraftig förhöjning av transaminaser </w:delText>
        </w:r>
        <w:r w:rsidR="0041261E" w:rsidRPr="0052230A" w:rsidDel="00900763">
          <w:rPr>
            <w:color w:val="000000"/>
            <w:sz w:val="22"/>
            <w:szCs w:val="22"/>
            <w:lang w:val="sv-SE"/>
          </w:rPr>
          <w:delText>(&lt;</w:delText>
        </w:r>
        <w:r w:rsidR="00C9040C" w:rsidRPr="0052230A" w:rsidDel="00900763">
          <w:rPr>
            <w:color w:val="000000"/>
            <w:sz w:val="22"/>
            <w:szCs w:val="22"/>
            <w:lang w:val="sv-SE"/>
          </w:rPr>
          <w:delText> </w:delText>
        </w:r>
        <w:r w:rsidR="0041261E" w:rsidRPr="0052230A" w:rsidDel="00900763">
          <w:rPr>
            <w:color w:val="000000"/>
            <w:sz w:val="22"/>
            <w:szCs w:val="22"/>
            <w:lang w:val="sv-SE"/>
          </w:rPr>
          <w:delText>5</w:delText>
        </w:r>
        <w:r w:rsidR="00370A4C" w:rsidRPr="0052230A" w:rsidDel="00900763">
          <w:rPr>
            <w:color w:val="000000"/>
            <w:sz w:val="22"/>
            <w:szCs w:val="22"/>
            <w:lang w:val="sv-SE"/>
          </w:rPr>
          <w:delText> </w:delText>
        </w:r>
        <w:r w:rsidR="0041261E" w:rsidRPr="0052230A" w:rsidDel="00900763">
          <w:rPr>
            <w:color w:val="000000"/>
            <w:sz w:val="22"/>
            <w:szCs w:val="22"/>
            <w:lang w:val="sv-SE"/>
          </w:rPr>
          <w:delText xml:space="preserve">%) </w:delText>
        </w:r>
        <w:r w:rsidRPr="0052230A" w:rsidDel="00900763">
          <w:rPr>
            <w:color w:val="000000"/>
            <w:sz w:val="22"/>
            <w:szCs w:val="22"/>
            <w:lang w:val="sv-SE"/>
          </w:rPr>
          <w:delText>eller bilirubin</w:delText>
        </w:r>
        <w:r w:rsidR="0041261E" w:rsidRPr="0052230A" w:rsidDel="00900763">
          <w:rPr>
            <w:color w:val="000000"/>
            <w:sz w:val="22"/>
            <w:szCs w:val="22"/>
            <w:lang w:val="sv-SE"/>
          </w:rPr>
          <w:delText xml:space="preserve"> (&lt;</w:delText>
        </w:r>
        <w:r w:rsidR="00C9040C" w:rsidRPr="0052230A" w:rsidDel="00900763">
          <w:rPr>
            <w:color w:val="000000"/>
            <w:sz w:val="22"/>
            <w:szCs w:val="22"/>
            <w:lang w:val="sv-SE"/>
          </w:rPr>
          <w:delText> </w:delText>
        </w:r>
        <w:r w:rsidR="0041261E" w:rsidRPr="0052230A" w:rsidDel="00900763">
          <w:rPr>
            <w:color w:val="000000"/>
            <w:sz w:val="22"/>
            <w:szCs w:val="22"/>
            <w:lang w:val="sv-SE"/>
          </w:rPr>
          <w:delText>1</w:delText>
        </w:r>
        <w:r w:rsidR="00370A4C" w:rsidRPr="0052230A" w:rsidDel="00900763">
          <w:rPr>
            <w:color w:val="000000"/>
            <w:sz w:val="22"/>
            <w:szCs w:val="22"/>
            <w:lang w:val="sv-SE"/>
          </w:rPr>
          <w:delText> </w:delText>
        </w:r>
        <w:r w:rsidR="0041261E" w:rsidRPr="0052230A" w:rsidDel="00900763">
          <w:rPr>
            <w:color w:val="000000"/>
            <w:sz w:val="22"/>
            <w:szCs w:val="22"/>
            <w:lang w:val="sv-SE"/>
          </w:rPr>
          <w:delText>%) sågs hos</w:delText>
        </w:r>
        <w:r w:rsidRPr="0052230A" w:rsidDel="00900763">
          <w:rPr>
            <w:color w:val="000000"/>
            <w:sz w:val="22"/>
            <w:szCs w:val="22"/>
            <w:lang w:val="sv-SE"/>
          </w:rPr>
          <w:delText xml:space="preserve"> KML-patienterna och kunde vanligen åtgärdas genom dosreduktion eller behandlingsuppehåll (mediandurationen av dessa episoder var ungefär en vecka). Behandlingen avbröts permanent på grund av </w:delText>
        </w:r>
        <w:r w:rsidR="001D64E2" w:rsidRPr="0052230A" w:rsidDel="00900763">
          <w:rPr>
            <w:color w:val="000000"/>
            <w:sz w:val="22"/>
            <w:szCs w:val="22"/>
            <w:lang w:val="sv-SE"/>
          </w:rPr>
          <w:delText xml:space="preserve">avvikande värden på </w:delText>
        </w:r>
        <w:r w:rsidRPr="0052230A" w:rsidDel="00900763">
          <w:rPr>
            <w:color w:val="000000"/>
            <w:sz w:val="22"/>
            <w:szCs w:val="22"/>
            <w:lang w:val="sv-SE"/>
          </w:rPr>
          <w:delText>leverprover hos mindre än 1</w:delText>
        </w:r>
        <w:r w:rsidR="00370A4C" w:rsidRPr="0052230A" w:rsidDel="00900763">
          <w:rPr>
            <w:color w:val="000000"/>
            <w:sz w:val="22"/>
            <w:szCs w:val="22"/>
            <w:lang w:val="sv-SE"/>
          </w:rPr>
          <w:delText> </w:delText>
        </w:r>
        <w:r w:rsidRPr="0052230A" w:rsidDel="00900763">
          <w:rPr>
            <w:color w:val="000000"/>
            <w:sz w:val="22"/>
            <w:szCs w:val="22"/>
            <w:lang w:val="sv-SE"/>
          </w:rPr>
          <w:delText>% av KML-patienterna. Hos GIST-patienter (studie B2222), observerades 6,8</w:delText>
        </w:r>
        <w:r w:rsidR="00370A4C" w:rsidRPr="0052230A" w:rsidDel="00900763">
          <w:rPr>
            <w:color w:val="000000"/>
            <w:sz w:val="22"/>
            <w:szCs w:val="22"/>
            <w:lang w:val="sv-SE"/>
          </w:rPr>
          <w:delText> </w:delText>
        </w:r>
        <w:r w:rsidRPr="0052230A" w:rsidDel="00900763">
          <w:rPr>
            <w:color w:val="000000"/>
            <w:sz w:val="22"/>
            <w:szCs w:val="22"/>
            <w:lang w:val="sv-SE"/>
          </w:rPr>
          <w:delText>% ALAT</w:delText>
        </w:r>
        <w:r w:rsidR="00852003" w:rsidDel="00900763">
          <w:rPr>
            <w:color w:val="000000"/>
            <w:sz w:val="22"/>
            <w:szCs w:val="22"/>
            <w:lang w:val="sv-SE"/>
          </w:rPr>
          <w:delText xml:space="preserve"> </w:delText>
        </w:r>
        <w:r w:rsidRPr="00852003" w:rsidDel="00900763">
          <w:rPr>
            <w:color w:val="000000"/>
            <w:sz w:val="22"/>
            <w:szCs w:val="22"/>
            <w:lang w:val="sv-SE"/>
          </w:rPr>
          <w:delText>(alaninaminotransferas)-förhöjningar av grad 3 eller 4 och 4,8</w:delText>
        </w:r>
        <w:r w:rsidR="00370A4C" w:rsidRPr="00852003" w:rsidDel="00900763">
          <w:rPr>
            <w:color w:val="000000"/>
            <w:sz w:val="22"/>
            <w:szCs w:val="22"/>
            <w:lang w:val="sv-SE"/>
          </w:rPr>
          <w:delText> </w:delText>
        </w:r>
        <w:r w:rsidRPr="00DF3777" w:rsidDel="00900763">
          <w:rPr>
            <w:color w:val="000000"/>
            <w:sz w:val="22"/>
            <w:szCs w:val="22"/>
            <w:lang w:val="sv-SE"/>
          </w:rPr>
          <w:delText>% ASAT</w:delText>
        </w:r>
        <w:r w:rsidR="00852003" w:rsidDel="00900763">
          <w:rPr>
            <w:color w:val="000000"/>
            <w:sz w:val="22"/>
            <w:szCs w:val="22"/>
            <w:lang w:val="sv-SE"/>
          </w:rPr>
          <w:delText xml:space="preserve"> </w:delText>
        </w:r>
        <w:r w:rsidRPr="00852003" w:rsidDel="00900763">
          <w:rPr>
            <w:color w:val="000000"/>
            <w:sz w:val="22"/>
            <w:szCs w:val="22"/>
            <w:lang w:val="sv-SE"/>
          </w:rPr>
          <w:delText>(aspartataminotransferas)-förhöjningar av grad 3 eller 4. Förhöjning av bilirubin var under 3</w:delText>
        </w:r>
        <w:r w:rsidR="00370A4C" w:rsidRPr="00DF3777" w:rsidDel="00900763">
          <w:rPr>
            <w:color w:val="000000"/>
            <w:sz w:val="22"/>
            <w:szCs w:val="22"/>
            <w:lang w:val="sv-SE"/>
          </w:rPr>
          <w:delText> </w:delText>
        </w:r>
        <w:r w:rsidRPr="00DF3777" w:rsidDel="00900763">
          <w:rPr>
            <w:color w:val="000000"/>
            <w:sz w:val="22"/>
            <w:szCs w:val="22"/>
            <w:lang w:val="sv-SE"/>
          </w:rPr>
          <w:delText>%.</w:delText>
        </w:r>
      </w:del>
    </w:p>
    <w:p w14:paraId="0FEECF54" w14:textId="77777777" w:rsidR="00620ABA" w:rsidRPr="0052230A" w:rsidDel="00900763" w:rsidRDefault="00620ABA" w:rsidP="00995534">
      <w:pPr>
        <w:pStyle w:val="TextChar"/>
        <w:widowControl w:val="0"/>
        <w:spacing w:before="0"/>
        <w:jc w:val="left"/>
        <w:rPr>
          <w:del w:id="974" w:author="Author"/>
          <w:color w:val="000000"/>
          <w:sz w:val="22"/>
          <w:szCs w:val="22"/>
          <w:lang w:val="sv-SE"/>
        </w:rPr>
      </w:pPr>
    </w:p>
    <w:p w14:paraId="57949079" w14:textId="77777777" w:rsidR="00620ABA" w:rsidRPr="0052230A" w:rsidDel="00900763" w:rsidRDefault="00620ABA" w:rsidP="00995534">
      <w:pPr>
        <w:pStyle w:val="TextChar"/>
        <w:widowControl w:val="0"/>
        <w:spacing w:before="0"/>
        <w:jc w:val="left"/>
        <w:rPr>
          <w:del w:id="975" w:author="Author"/>
          <w:color w:val="000000"/>
          <w:sz w:val="22"/>
          <w:szCs w:val="22"/>
          <w:lang w:val="sv-SE"/>
        </w:rPr>
      </w:pPr>
      <w:del w:id="976" w:author="Author">
        <w:r w:rsidRPr="0052230A" w:rsidDel="00900763">
          <w:rPr>
            <w:color w:val="000000"/>
            <w:sz w:val="22"/>
            <w:szCs w:val="22"/>
            <w:lang w:val="sv-SE"/>
          </w:rPr>
          <w:delText>Det har förekommit fall av cytolytisk och kolestatisk hepatit och leversvikt, som i något fall var dödligt, inklusive en patient behandlad med högdos paracetamol.</w:delText>
        </w:r>
      </w:del>
    </w:p>
    <w:p w14:paraId="79774C51" w14:textId="77777777" w:rsidR="0023611A" w:rsidRPr="0052230A" w:rsidDel="00900763" w:rsidRDefault="0023611A" w:rsidP="00995534">
      <w:pPr>
        <w:pStyle w:val="TextChar"/>
        <w:widowControl w:val="0"/>
        <w:spacing w:before="0"/>
        <w:jc w:val="left"/>
        <w:rPr>
          <w:del w:id="977" w:author="Author"/>
          <w:color w:val="000000"/>
          <w:sz w:val="22"/>
          <w:szCs w:val="22"/>
          <w:lang w:val="sv-SE"/>
        </w:rPr>
      </w:pPr>
    </w:p>
    <w:p w14:paraId="70B7C1E0" w14:textId="77777777" w:rsidR="0023611A" w:rsidRPr="0052230A" w:rsidDel="00900763" w:rsidRDefault="0023611A" w:rsidP="00995534">
      <w:pPr>
        <w:pStyle w:val="TextChar"/>
        <w:keepNext/>
        <w:widowControl w:val="0"/>
        <w:spacing w:before="0"/>
        <w:jc w:val="left"/>
        <w:rPr>
          <w:del w:id="978" w:author="Author"/>
          <w:color w:val="000000"/>
          <w:sz w:val="22"/>
          <w:szCs w:val="22"/>
          <w:u w:val="single"/>
          <w:lang w:val="sv-SE"/>
        </w:rPr>
      </w:pPr>
      <w:del w:id="979" w:author="Author">
        <w:r w:rsidRPr="0052230A" w:rsidDel="00900763">
          <w:rPr>
            <w:color w:val="000000"/>
            <w:sz w:val="22"/>
            <w:szCs w:val="22"/>
            <w:u w:val="single"/>
            <w:lang w:val="sv-SE"/>
          </w:rPr>
          <w:delText>Beskrivning av valda biverkningar</w:delText>
        </w:r>
      </w:del>
    </w:p>
    <w:p w14:paraId="5495915B" w14:textId="77777777" w:rsidR="00177617" w:rsidRPr="0052230A" w:rsidDel="00900763" w:rsidRDefault="00177617" w:rsidP="00995534">
      <w:pPr>
        <w:pStyle w:val="TextChar"/>
        <w:keepNext/>
        <w:widowControl w:val="0"/>
        <w:spacing w:before="0"/>
        <w:jc w:val="left"/>
        <w:rPr>
          <w:del w:id="980" w:author="Author"/>
          <w:color w:val="000000"/>
          <w:sz w:val="22"/>
          <w:szCs w:val="22"/>
          <w:lang w:val="sv-SE"/>
        </w:rPr>
      </w:pPr>
    </w:p>
    <w:p w14:paraId="08F627F4" w14:textId="77777777" w:rsidR="0023611A" w:rsidRPr="0052230A" w:rsidDel="00900763" w:rsidRDefault="0023611A" w:rsidP="00995534">
      <w:pPr>
        <w:pStyle w:val="TextChar"/>
        <w:keepNext/>
        <w:widowControl w:val="0"/>
        <w:spacing w:before="0"/>
        <w:jc w:val="left"/>
        <w:rPr>
          <w:del w:id="981" w:author="Author"/>
          <w:i/>
          <w:color w:val="000000"/>
          <w:sz w:val="22"/>
          <w:szCs w:val="22"/>
          <w:u w:val="single"/>
          <w:lang w:val="sv-SE"/>
        </w:rPr>
      </w:pPr>
      <w:del w:id="982" w:author="Author">
        <w:r w:rsidRPr="0052230A" w:rsidDel="00900763">
          <w:rPr>
            <w:i/>
            <w:color w:val="000000"/>
            <w:sz w:val="22"/>
            <w:szCs w:val="22"/>
            <w:u w:val="single"/>
            <w:lang w:val="sv-SE"/>
          </w:rPr>
          <w:delText>Hepatit B-reaktivering</w:delText>
        </w:r>
      </w:del>
    </w:p>
    <w:p w14:paraId="66677196" w14:textId="77777777" w:rsidR="0023611A" w:rsidRPr="0052230A" w:rsidDel="00900763" w:rsidRDefault="0023611A" w:rsidP="00995534">
      <w:pPr>
        <w:pStyle w:val="TextChar"/>
        <w:widowControl w:val="0"/>
        <w:spacing w:before="0"/>
        <w:jc w:val="left"/>
        <w:rPr>
          <w:del w:id="983" w:author="Author"/>
          <w:color w:val="000000"/>
          <w:sz w:val="22"/>
          <w:szCs w:val="22"/>
          <w:lang w:val="sv-SE"/>
        </w:rPr>
      </w:pPr>
      <w:del w:id="984" w:author="Author">
        <w:r w:rsidRPr="0052230A" w:rsidDel="00900763">
          <w:rPr>
            <w:color w:val="000000"/>
            <w:sz w:val="22"/>
            <w:szCs w:val="22"/>
            <w:lang w:val="sv-SE"/>
          </w:rPr>
          <w:delText>Hepatit B-reaktivering har rapporterats i samband med BCR-ABL TKI. Vissa fall ledde till akut leversvikt eller fulminant hepatit med levertransplantation eller dödlig utgång som följd (se avsnitt 4.4).</w:delText>
        </w:r>
      </w:del>
    </w:p>
    <w:p w14:paraId="297D7F4E" w14:textId="77777777" w:rsidR="00620ABA" w:rsidRPr="0052230A" w:rsidDel="00900763" w:rsidRDefault="00620ABA" w:rsidP="00995534">
      <w:pPr>
        <w:pStyle w:val="TextChar"/>
        <w:widowControl w:val="0"/>
        <w:spacing w:before="0"/>
        <w:jc w:val="left"/>
        <w:rPr>
          <w:del w:id="985" w:author="Author"/>
          <w:color w:val="000000"/>
          <w:sz w:val="22"/>
          <w:szCs w:val="22"/>
          <w:lang w:val="sv-SE"/>
        </w:rPr>
      </w:pPr>
    </w:p>
    <w:p w14:paraId="4E8997D2" w14:textId="77777777" w:rsidR="00544B28" w:rsidRPr="0052230A" w:rsidDel="00900763" w:rsidRDefault="00544B28" w:rsidP="00995534">
      <w:pPr>
        <w:pStyle w:val="TextChar"/>
        <w:keepNext/>
        <w:widowControl w:val="0"/>
        <w:spacing w:before="0"/>
        <w:jc w:val="left"/>
        <w:rPr>
          <w:del w:id="986" w:author="Author"/>
          <w:color w:val="000000"/>
          <w:sz w:val="22"/>
          <w:szCs w:val="22"/>
          <w:u w:val="single"/>
          <w:lang w:val="sv-SE"/>
        </w:rPr>
      </w:pPr>
      <w:del w:id="987" w:author="Author">
        <w:r w:rsidRPr="0052230A" w:rsidDel="00900763">
          <w:rPr>
            <w:color w:val="000000"/>
            <w:sz w:val="22"/>
            <w:szCs w:val="22"/>
            <w:u w:val="single"/>
            <w:lang w:val="sv-SE"/>
          </w:rPr>
          <w:delText>Rapportering av misstänkta biverkningar</w:delText>
        </w:r>
      </w:del>
    </w:p>
    <w:p w14:paraId="0F922DE1" w14:textId="77777777" w:rsidR="00DF1DDD" w:rsidRPr="0077447B" w:rsidDel="00900763" w:rsidRDefault="00453D31" w:rsidP="00995534">
      <w:pPr>
        <w:widowControl w:val="0"/>
        <w:tabs>
          <w:tab w:val="clear" w:pos="567"/>
        </w:tabs>
        <w:spacing w:line="240" w:lineRule="auto"/>
        <w:rPr>
          <w:del w:id="988" w:author="Author"/>
          <w:sz w:val="24"/>
          <w:szCs w:val="24"/>
          <w:lang w:val="sv-SE"/>
        </w:rPr>
      </w:pPr>
      <w:del w:id="989" w:author="Author">
        <w:r w:rsidRPr="0052230A" w:rsidDel="00900763">
          <w:rPr>
            <w:color w:val="000000"/>
            <w:szCs w:val="22"/>
            <w:lang w:val="sv-SE"/>
          </w:rPr>
          <w:delText xml:space="preserve">Det är viktigt att rapportera misstänkta biverkningar efter att läkemedlet godkänts. Det gör det möjligt att kontinuerligt övervaka läkemedlets nytta-riskförhållande. Hälso- och sjukvårdspersonal uppmanas att rapportera varje misstänkt biverkning via </w:delText>
        </w:r>
        <w:r w:rsidR="00350D42" w:rsidRPr="0052230A" w:rsidDel="00900763">
          <w:rPr>
            <w:noProof/>
            <w:szCs w:val="22"/>
            <w:shd w:val="pct15" w:color="auto" w:fill="auto"/>
            <w:lang w:val="sv-SE"/>
          </w:rPr>
          <w:delText xml:space="preserve">det nationella rapporteringssystemet listat i </w:delText>
        </w:r>
        <w:r w:rsidR="00A37513" w:rsidDel="00900763">
          <w:fldChar w:fldCharType="begin"/>
        </w:r>
        <w:r w:rsidR="00A37513" w:rsidDel="00900763">
          <w:delInstrText>HYPERLINK "http://www.ema.europa.eu/docs/en_GB/document_library/Template_or_form/2013/03/WC500139752.doc"</w:delInstrText>
        </w:r>
        <w:r w:rsidR="00A37513" w:rsidDel="00900763">
          <w:fldChar w:fldCharType="separate"/>
        </w:r>
        <w:r w:rsidR="00A37513" w:rsidRPr="0052230A" w:rsidDel="00900763">
          <w:rPr>
            <w:rStyle w:val="Hyperlink"/>
            <w:szCs w:val="22"/>
            <w:shd w:val="pct15" w:color="auto" w:fill="auto"/>
            <w:lang w:val="sv-SE" w:eastAsia="ja-JP"/>
          </w:rPr>
          <w:delText>bilaga</w:delText>
        </w:r>
        <w:r w:rsidR="00DF1DDD" w:rsidRPr="0052230A" w:rsidDel="00900763">
          <w:rPr>
            <w:rStyle w:val="Hyperlink"/>
            <w:szCs w:val="22"/>
            <w:shd w:val="pct15" w:color="auto" w:fill="auto"/>
            <w:lang w:val="sv-SE" w:eastAsia="ja-JP"/>
          </w:rPr>
          <w:delText xml:space="preserve"> V</w:delText>
        </w:r>
        <w:r w:rsidR="00A37513" w:rsidDel="00900763">
          <w:fldChar w:fldCharType="end"/>
        </w:r>
        <w:r w:rsidR="00DF1DDD" w:rsidRPr="0052230A" w:rsidDel="00900763">
          <w:rPr>
            <w:color w:val="000000"/>
            <w:szCs w:val="22"/>
            <w:lang w:val="sv-SE" w:eastAsia="ja-JP"/>
          </w:rPr>
          <w:delText>.</w:delText>
        </w:r>
      </w:del>
    </w:p>
    <w:p w14:paraId="75F6DB5D" w14:textId="77777777" w:rsidR="00474CB7" w:rsidRPr="00C13BF7" w:rsidDel="00900763" w:rsidRDefault="00474CB7" w:rsidP="00995534">
      <w:pPr>
        <w:pStyle w:val="TextChar"/>
        <w:widowControl w:val="0"/>
        <w:spacing w:before="0"/>
        <w:jc w:val="left"/>
        <w:rPr>
          <w:del w:id="990" w:author="Author"/>
          <w:color w:val="000000"/>
          <w:sz w:val="22"/>
          <w:szCs w:val="22"/>
          <w:lang w:val="sv-SE"/>
        </w:rPr>
      </w:pPr>
    </w:p>
    <w:bookmarkEnd w:id="541"/>
    <w:bookmarkEnd w:id="542"/>
    <w:p w14:paraId="1A4A7BB1" w14:textId="77777777" w:rsidR="00620ABA" w:rsidRPr="00995534" w:rsidDel="00900763" w:rsidRDefault="00620ABA" w:rsidP="00995534">
      <w:pPr>
        <w:keepNext/>
        <w:tabs>
          <w:tab w:val="clear" w:pos="567"/>
        </w:tabs>
        <w:spacing w:line="240" w:lineRule="auto"/>
        <w:ind w:left="567" w:hanging="567"/>
        <w:rPr>
          <w:del w:id="991" w:author="Author"/>
          <w:b/>
          <w:bCs/>
          <w:lang w:val="sv-SE"/>
        </w:rPr>
      </w:pPr>
      <w:del w:id="992" w:author="Author">
        <w:r w:rsidRPr="00995534" w:rsidDel="00900763">
          <w:rPr>
            <w:b/>
            <w:bCs/>
            <w:lang w:val="sv-SE"/>
          </w:rPr>
          <w:delText>4.9</w:delText>
        </w:r>
        <w:r w:rsidRPr="00995534" w:rsidDel="00900763">
          <w:rPr>
            <w:b/>
            <w:bCs/>
            <w:lang w:val="sv-SE"/>
          </w:rPr>
          <w:tab/>
          <w:delText>Överdosering</w:delText>
        </w:r>
      </w:del>
    </w:p>
    <w:p w14:paraId="36780759" w14:textId="77777777" w:rsidR="00620ABA" w:rsidRPr="00DF3777" w:rsidDel="00900763" w:rsidRDefault="00620ABA" w:rsidP="00995534">
      <w:pPr>
        <w:keepNext/>
        <w:widowControl w:val="0"/>
        <w:tabs>
          <w:tab w:val="clear" w:pos="567"/>
        </w:tabs>
        <w:spacing w:line="240" w:lineRule="auto"/>
        <w:rPr>
          <w:del w:id="993" w:author="Author"/>
          <w:color w:val="000000"/>
          <w:szCs w:val="22"/>
          <w:lang w:val="sv-SE"/>
        </w:rPr>
      </w:pPr>
    </w:p>
    <w:p w14:paraId="35BEB733" w14:textId="77777777" w:rsidR="006D2211" w:rsidRPr="0052230A" w:rsidDel="00900763" w:rsidRDefault="00244CB0" w:rsidP="00995534">
      <w:pPr>
        <w:pStyle w:val="EndnoteText"/>
        <w:keepNext/>
        <w:widowControl w:val="0"/>
        <w:tabs>
          <w:tab w:val="clear" w:pos="567"/>
        </w:tabs>
        <w:rPr>
          <w:del w:id="994" w:author="Author"/>
          <w:szCs w:val="22"/>
          <w:lang w:val="sv-SE"/>
        </w:rPr>
      </w:pPr>
      <w:del w:id="995" w:author="Author">
        <w:r w:rsidRPr="0052230A" w:rsidDel="00900763">
          <w:rPr>
            <w:color w:val="000000"/>
            <w:szCs w:val="22"/>
            <w:lang w:val="sv-SE"/>
          </w:rPr>
          <w:delText>Erfarenhet av doser högre än rekommenderad terapeutisk dos är begränsad. Enstaka fall av överdos med Glivec har rapporterats spontant och i litteraturen. I h</w:delText>
        </w:r>
        <w:r w:rsidR="007D339D" w:rsidRPr="0052230A" w:rsidDel="00900763">
          <w:rPr>
            <w:color w:val="000000"/>
            <w:szCs w:val="22"/>
            <w:lang w:val="sv-SE"/>
          </w:rPr>
          <w:delText>ä</w:delText>
        </w:r>
        <w:r w:rsidRPr="0052230A" w:rsidDel="00900763">
          <w:rPr>
            <w:color w:val="000000"/>
            <w:szCs w:val="22"/>
            <w:lang w:val="sv-SE"/>
          </w:rPr>
          <w:delText>ndelse av överdos ska patienten observeras och lämplig symptomatisk behandling ges.</w:delText>
        </w:r>
        <w:r w:rsidR="00372219" w:rsidRPr="0052230A" w:rsidDel="00900763">
          <w:rPr>
            <w:color w:val="000000"/>
            <w:szCs w:val="22"/>
            <w:lang w:val="sv-SE"/>
          </w:rPr>
          <w:delText xml:space="preserve"> </w:delText>
        </w:r>
        <w:r w:rsidR="006D2211" w:rsidRPr="0052230A" w:rsidDel="00900763">
          <w:rPr>
            <w:color w:val="000000"/>
            <w:szCs w:val="22"/>
            <w:lang w:val="sv-SE"/>
          </w:rPr>
          <w:delText>I a</w:delText>
        </w:r>
        <w:r w:rsidR="00372219" w:rsidRPr="0052230A" w:rsidDel="00900763">
          <w:rPr>
            <w:color w:val="000000"/>
            <w:szCs w:val="22"/>
            <w:lang w:val="sv-SE"/>
          </w:rPr>
          <w:delText>l</w:delText>
        </w:r>
        <w:r w:rsidR="006D2211" w:rsidRPr="0052230A" w:rsidDel="00900763">
          <w:rPr>
            <w:color w:val="000000"/>
            <w:szCs w:val="22"/>
            <w:lang w:val="sv-SE"/>
          </w:rPr>
          <w:delText xml:space="preserve">lmänhet rapporterades utgången av dessa fall som </w:delText>
        </w:r>
        <w:r w:rsidR="00817DA6" w:rsidRPr="0052230A" w:rsidDel="00900763">
          <w:rPr>
            <w:szCs w:val="22"/>
            <w:lang w:val="sv-SE"/>
          </w:rPr>
          <w:delText>“</w:delText>
        </w:r>
        <w:r w:rsidR="006D2211" w:rsidRPr="0052230A" w:rsidDel="00900763">
          <w:rPr>
            <w:color w:val="000000"/>
            <w:szCs w:val="22"/>
            <w:lang w:val="sv-SE"/>
          </w:rPr>
          <w:delText xml:space="preserve">förbättring” eller </w:delText>
        </w:r>
        <w:r w:rsidR="00817DA6" w:rsidRPr="0052230A" w:rsidDel="00900763">
          <w:rPr>
            <w:szCs w:val="22"/>
            <w:lang w:val="sv-SE"/>
          </w:rPr>
          <w:delText>“</w:delText>
        </w:r>
        <w:r w:rsidR="006D2211" w:rsidRPr="0052230A" w:rsidDel="00900763">
          <w:rPr>
            <w:szCs w:val="22"/>
            <w:lang w:val="sv-SE"/>
          </w:rPr>
          <w:delText xml:space="preserve">återställd”. Händelser som har rapporterats vid </w:delText>
        </w:r>
        <w:r w:rsidR="007D339D" w:rsidRPr="0052230A" w:rsidDel="00900763">
          <w:rPr>
            <w:szCs w:val="22"/>
            <w:lang w:val="sv-SE"/>
          </w:rPr>
          <w:delText>olika</w:delText>
        </w:r>
        <w:r w:rsidR="006D2211" w:rsidRPr="0052230A" w:rsidDel="00900763">
          <w:rPr>
            <w:szCs w:val="22"/>
            <w:lang w:val="sv-SE"/>
          </w:rPr>
          <w:delText xml:space="preserve"> dosintervall är följande:</w:delText>
        </w:r>
      </w:del>
    </w:p>
    <w:p w14:paraId="7086FF82" w14:textId="77777777" w:rsidR="006D2211" w:rsidRPr="0052230A" w:rsidDel="00900763" w:rsidRDefault="006D2211" w:rsidP="00995534">
      <w:pPr>
        <w:pStyle w:val="EndnoteText"/>
        <w:keepNext/>
        <w:widowControl w:val="0"/>
        <w:tabs>
          <w:tab w:val="clear" w:pos="567"/>
        </w:tabs>
        <w:rPr>
          <w:del w:id="996" w:author="Author"/>
          <w:szCs w:val="22"/>
          <w:lang w:val="sv-SE"/>
        </w:rPr>
      </w:pPr>
    </w:p>
    <w:p w14:paraId="06051238" w14:textId="77777777" w:rsidR="006D2211" w:rsidRPr="0052230A" w:rsidDel="00900763" w:rsidRDefault="00884AB4" w:rsidP="00995534">
      <w:pPr>
        <w:pStyle w:val="EndnoteText"/>
        <w:keepNext/>
        <w:widowControl w:val="0"/>
        <w:tabs>
          <w:tab w:val="clear" w:pos="567"/>
        </w:tabs>
        <w:rPr>
          <w:del w:id="997" w:author="Author"/>
          <w:iCs/>
          <w:szCs w:val="22"/>
          <w:u w:val="single"/>
          <w:lang w:val="sv-SE"/>
        </w:rPr>
      </w:pPr>
      <w:del w:id="998" w:author="Author">
        <w:r w:rsidRPr="0052230A" w:rsidDel="00900763">
          <w:rPr>
            <w:iCs/>
            <w:szCs w:val="22"/>
            <w:u w:val="single"/>
            <w:lang w:val="sv-SE"/>
          </w:rPr>
          <w:delText>Vuxen population</w:delText>
        </w:r>
      </w:del>
    </w:p>
    <w:p w14:paraId="0B98A8B7" w14:textId="77777777" w:rsidR="00492718" w:rsidRPr="0052230A" w:rsidDel="00900763" w:rsidRDefault="00492718" w:rsidP="00995534">
      <w:pPr>
        <w:pStyle w:val="EndnoteText"/>
        <w:keepNext/>
        <w:widowControl w:val="0"/>
        <w:tabs>
          <w:tab w:val="clear" w:pos="567"/>
        </w:tabs>
        <w:rPr>
          <w:del w:id="999" w:author="Author"/>
          <w:iCs/>
          <w:szCs w:val="22"/>
          <w:lang w:val="sv-SE"/>
        </w:rPr>
      </w:pPr>
    </w:p>
    <w:p w14:paraId="7A8D3B0F" w14:textId="77777777" w:rsidR="00620ABA" w:rsidRPr="0052230A" w:rsidDel="00900763" w:rsidRDefault="006D2211" w:rsidP="00995534">
      <w:pPr>
        <w:pStyle w:val="EndnoteText"/>
        <w:widowControl w:val="0"/>
        <w:tabs>
          <w:tab w:val="clear" w:pos="567"/>
        </w:tabs>
        <w:rPr>
          <w:del w:id="1000" w:author="Author"/>
          <w:szCs w:val="22"/>
          <w:lang w:val="sv-SE"/>
        </w:rPr>
      </w:pPr>
      <w:del w:id="1001" w:author="Author">
        <w:r w:rsidRPr="0052230A" w:rsidDel="00900763">
          <w:rPr>
            <w:color w:val="000000"/>
            <w:szCs w:val="22"/>
            <w:lang w:val="sv-SE"/>
          </w:rPr>
          <w:delText>1200 till 1600</w:delText>
        </w:r>
        <w:r w:rsidRPr="0052230A" w:rsidDel="00900763">
          <w:rPr>
            <w:szCs w:val="22"/>
            <w:lang w:val="sv-SE"/>
          </w:rPr>
          <w:delText> </w:delText>
        </w:r>
        <w:r w:rsidRPr="0052230A" w:rsidDel="00900763">
          <w:rPr>
            <w:color w:val="000000"/>
            <w:szCs w:val="22"/>
            <w:lang w:val="sv-SE"/>
          </w:rPr>
          <w:delText xml:space="preserve">mg </w:delText>
        </w:r>
        <w:r w:rsidR="007564F8" w:rsidRPr="0052230A" w:rsidDel="00900763">
          <w:rPr>
            <w:color w:val="000000"/>
            <w:szCs w:val="22"/>
            <w:lang w:val="sv-SE"/>
          </w:rPr>
          <w:delText>(duration vari</w:delText>
        </w:r>
        <w:r w:rsidRPr="0052230A" w:rsidDel="00900763">
          <w:rPr>
            <w:color w:val="000000"/>
            <w:szCs w:val="22"/>
            <w:lang w:val="sv-SE"/>
          </w:rPr>
          <w:delText>erande mellan 1 till 10</w:delText>
        </w:r>
        <w:r w:rsidRPr="0052230A" w:rsidDel="00900763">
          <w:rPr>
            <w:szCs w:val="22"/>
            <w:lang w:val="sv-SE"/>
          </w:rPr>
          <w:delText xml:space="preserve"> dagar): Illamående, kräkningar, diarré, utslag, hudrodnad, ödem, svullnad, </w:delText>
        </w:r>
        <w:r w:rsidR="007564F8" w:rsidRPr="0052230A" w:rsidDel="00900763">
          <w:rPr>
            <w:szCs w:val="22"/>
            <w:lang w:val="sv-SE"/>
          </w:rPr>
          <w:delText>trötthet, muskelkramper, trombocytopeni, pancytopeni, buksmärta, huvudvärk, minskad aptit.</w:delText>
        </w:r>
      </w:del>
    </w:p>
    <w:p w14:paraId="171FB2B3" w14:textId="77777777" w:rsidR="007564F8" w:rsidRPr="0052230A" w:rsidDel="00900763" w:rsidRDefault="007564F8" w:rsidP="00995534">
      <w:pPr>
        <w:pStyle w:val="EndnoteText"/>
        <w:widowControl w:val="0"/>
        <w:tabs>
          <w:tab w:val="clear" w:pos="567"/>
        </w:tabs>
        <w:rPr>
          <w:del w:id="1002" w:author="Author"/>
          <w:szCs w:val="22"/>
          <w:lang w:val="sv-SE"/>
        </w:rPr>
      </w:pPr>
      <w:del w:id="1003" w:author="Author">
        <w:r w:rsidRPr="0052230A" w:rsidDel="00900763">
          <w:rPr>
            <w:szCs w:val="22"/>
            <w:lang w:val="sv-SE"/>
          </w:rPr>
          <w:delText>1800 till 3200 mg (upp till 3200 mg dagligen i 6 dagar): Svaghet, myalgi, ökat kreatinfosfokinas, ökat bilirubin, magtarmsmärta.</w:delText>
        </w:r>
      </w:del>
    </w:p>
    <w:p w14:paraId="3617476F" w14:textId="77777777" w:rsidR="007564F8" w:rsidRPr="0052230A" w:rsidDel="00900763" w:rsidRDefault="007564F8" w:rsidP="00995534">
      <w:pPr>
        <w:pStyle w:val="EndnoteText"/>
        <w:widowControl w:val="0"/>
        <w:tabs>
          <w:tab w:val="clear" w:pos="567"/>
        </w:tabs>
        <w:rPr>
          <w:del w:id="1004" w:author="Author"/>
          <w:szCs w:val="22"/>
          <w:lang w:val="sv-SE"/>
        </w:rPr>
      </w:pPr>
      <w:del w:id="1005" w:author="Author">
        <w:r w:rsidRPr="0052230A" w:rsidDel="00900763">
          <w:rPr>
            <w:szCs w:val="22"/>
            <w:lang w:val="sv-SE"/>
          </w:rPr>
          <w:delText>6400 mg (singeldos): Ett fall rapporterad i litteraturen om en patient som fick illamående, kräkningar, buksmärta, pyrexi, ansiktssvullnad, minskat antal neutrofiler, förhöjda transaminaser.</w:delText>
        </w:r>
      </w:del>
    </w:p>
    <w:p w14:paraId="361C2EF6" w14:textId="77777777" w:rsidR="007564F8" w:rsidRPr="0052230A" w:rsidDel="00900763" w:rsidRDefault="007564F8" w:rsidP="00995534">
      <w:pPr>
        <w:pStyle w:val="EndnoteText"/>
        <w:widowControl w:val="0"/>
        <w:tabs>
          <w:tab w:val="clear" w:pos="567"/>
        </w:tabs>
        <w:rPr>
          <w:del w:id="1006" w:author="Author"/>
          <w:szCs w:val="22"/>
          <w:lang w:val="sv-SE"/>
        </w:rPr>
      </w:pPr>
      <w:del w:id="1007" w:author="Author">
        <w:r w:rsidRPr="0052230A" w:rsidDel="00900763">
          <w:rPr>
            <w:szCs w:val="22"/>
            <w:lang w:val="sv-SE"/>
          </w:rPr>
          <w:delText xml:space="preserve">8 till 10 g (singeldos): Kräkningar och </w:delText>
        </w:r>
        <w:r w:rsidR="0061768A" w:rsidRPr="0052230A" w:rsidDel="00900763">
          <w:rPr>
            <w:szCs w:val="22"/>
            <w:lang w:val="sv-SE"/>
          </w:rPr>
          <w:delText>mag-tarm</w:delText>
        </w:r>
        <w:r w:rsidRPr="0052230A" w:rsidDel="00900763">
          <w:rPr>
            <w:szCs w:val="22"/>
            <w:lang w:val="sv-SE"/>
          </w:rPr>
          <w:delText>smärta har rapporterats.</w:delText>
        </w:r>
      </w:del>
    </w:p>
    <w:p w14:paraId="724271B3" w14:textId="77777777" w:rsidR="007564F8" w:rsidRPr="0052230A" w:rsidDel="00900763" w:rsidRDefault="007564F8" w:rsidP="00995534">
      <w:pPr>
        <w:pStyle w:val="EndnoteText"/>
        <w:widowControl w:val="0"/>
        <w:tabs>
          <w:tab w:val="clear" w:pos="567"/>
        </w:tabs>
        <w:rPr>
          <w:del w:id="1008" w:author="Author"/>
          <w:szCs w:val="22"/>
          <w:lang w:val="sv-SE"/>
        </w:rPr>
      </w:pPr>
    </w:p>
    <w:p w14:paraId="7A10D42A" w14:textId="77777777" w:rsidR="007564F8" w:rsidRPr="0052230A" w:rsidDel="00900763" w:rsidRDefault="00884AB4" w:rsidP="00995534">
      <w:pPr>
        <w:pStyle w:val="EndnoteText"/>
        <w:keepNext/>
        <w:widowControl w:val="0"/>
        <w:tabs>
          <w:tab w:val="clear" w:pos="567"/>
        </w:tabs>
        <w:rPr>
          <w:del w:id="1009" w:author="Author"/>
          <w:iCs/>
          <w:szCs w:val="22"/>
          <w:u w:val="single"/>
          <w:lang w:val="sv-SE"/>
        </w:rPr>
      </w:pPr>
      <w:del w:id="1010" w:author="Author">
        <w:r w:rsidRPr="0052230A" w:rsidDel="00900763">
          <w:rPr>
            <w:iCs/>
            <w:szCs w:val="22"/>
            <w:u w:val="single"/>
            <w:lang w:val="sv-SE"/>
          </w:rPr>
          <w:delText>Pediatrisk population</w:delText>
        </w:r>
      </w:del>
    </w:p>
    <w:p w14:paraId="72A83E13" w14:textId="77777777" w:rsidR="00492718" w:rsidRPr="0052230A" w:rsidDel="00900763" w:rsidRDefault="00492718" w:rsidP="00995534">
      <w:pPr>
        <w:pStyle w:val="EndnoteText"/>
        <w:keepNext/>
        <w:widowControl w:val="0"/>
        <w:tabs>
          <w:tab w:val="clear" w:pos="567"/>
        </w:tabs>
        <w:rPr>
          <w:del w:id="1011" w:author="Author"/>
          <w:iCs/>
          <w:szCs w:val="22"/>
          <w:lang w:val="sv-SE"/>
        </w:rPr>
      </w:pPr>
    </w:p>
    <w:p w14:paraId="3B62519E" w14:textId="77777777" w:rsidR="008B2367" w:rsidRPr="0052230A" w:rsidDel="00900763" w:rsidRDefault="008B2367" w:rsidP="00995534">
      <w:pPr>
        <w:pStyle w:val="EndnoteText"/>
        <w:widowControl w:val="0"/>
        <w:tabs>
          <w:tab w:val="clear" w:pos="567"/>
        </w:tabs>
        <w:rPr>
          <w:del w:id="1012" w:author="Author"/>
          <w:color w:val="000000"/>
          <w:szCs w:val="22"/>
          <w:lang w:val="sv-SE"/>
        </w:rPr>
      </w:pPr>
      <w:del w:id="1013" w:author="Author">
        <w:r w:rsidRPr="0052230A" w:rsidDel="00900763">
          <w:rPr>
            <w:szCs w:val="22"/>
            <w:lang w:val="sv-SE"/>
          </w:rPr>
          <w:delText>En 3-åri</w:delText>
        </w:r>
        <w:r w:rsidR="00817DA6" w:rsidRPr="0052230A" w:rsidDel="00900763">
          <w:rPr>
            <w:szCs w:val="22"/>
            <w:lang w:val="sv-SE"/>
          </w:rPr>
          <w:delText xml:space="preserve">g </w:delText>
        </w:r>
        <w:r w:rsidR="0061768A" w:rsidRPr="0052230A" w:rsidDel="00900763">
          <w:rPr>
            <w:szCs w:val="22"/>
            <w:lang w:val="sv-SE"/>
          </w:rPr>
          <w:delText>pojke</w:delText>
        </w:r>
        <w:r w:rsidRPr="0052230A" w:rsidDel="00900763">
          <w:rPr>
            <w:szCs w:val="22"/>
            <w:lang w:val="sv-SE"/>
          </w:rPr>
          <w:delText xml:space="preserve"> exponerad för en singeldos på 400 mg fick kräkningar, diarré och anorexi och en annan 3-årig </w:delText>
        </w:r>
        <w:r w:rsidR="0061768A" w:rsidRPr="0052230A" w:rsidDel="00900763">
          <w:rPr>
            <w:szCs w:val="22"/>
            <w:lang w:val="sv-SE"/>
          </w:rPr>
          <w:delText>pojke</w:delText>
        </w:r>
        <w:r w:rsidRPr="0052230A" w:rsidDel="00900763">
          <w:rPr>
            <w:szCs w:val="22"/>
            <w:lang w:val="sv-SE"/>
          </w:rPr>
          <w:delText xml:space="preserve"> exponerad för en singeldos på 980 mg fick minskat antal vita blodkroppar och diarré.</w:delText>
        </w:r>
      </w:del>
    </w:p>
    <w:p w14:paraId="45E1F7D5" w14:textId="77777777" w:rsidR="00620ABA" w:rsidRPr="0052230A" w:rsidDel="00900763" w:rsidRDefault="00620ABA" w:rsidP="00995534">
      <w:pPr>
        <w:pStyle w:val="EndnoteText"/>
        <w:widowControl w:val="0"/>
        <w:tabs>
          <w:tab w:val="clear" w:pos="567"/>
        </w:tabs>
        <w:rPr>
          <w:del w:id="1014" w:author="Author"/>
          <w:color w:val="000000"/>
          <w:szCs w:val="22"/>
          <w:lang w:val="sv-SE"/>
        </w:rPr>
      </w:pPr>
    </w:p>
    <w:p w14:paraId="08ED93A1" w14:textId="77777777" w:rsidR="00620ABA" w:rsidRPr="0052230A" w:rsidDel="00900763" w:rsidRDefault="00620ABA" w:rsidP="00995534">
      <w:pPr>
        <w:pStyle w:val="EndnoteText"/>
        <w:widowControl w:val="0"/>
        <w:tabs>
          <w:tab w:val="clear" w:pos="567"/>
        </w:tabs>
        <w:rPr>
          <w:del w:id="1015" w:author="Author"/>
          <w:color w:val="000000"/>
          <w:szCs w:val="22"/>
          <w:lang w:val="sv-SE"/>
        </w:rPr>
      </w:pPr>
      <w:del w:id="1016" w:author="Author">
        <w:r w:rsidRPr="0052230A" w:rsidDel="00900763">
          <w:rPr>
            <w:color w:val="000000"/>
            <w:szCs w:val="22"/>
            <w:lang w:val="sv-SE"/>
          </w:rPr>
          <w:delText>I händelse av överdos skall patienten observeras och adekvat understödjande behandling ges.</w:delText>
        </w:r>
      </w:del>
    </w:p>
    <w:p w14:paraId="1D453486" w14:textId="77777777" w:rsidR="00620ABA" w:rsidRPr="0052230A" w:rsidDel="00900763" w:rsidRDefault="00620ABA" w:rsidP="00995534">
      <w:pPr>
        <w:pStyle w:val="EndnoteText"/>
        <w:widowControl w:val="0"/>
        <w:tabs>
          <w:tab w:val="clear" w:pos="567"/>
        </w:tabs>
        <w:rPr>
          <w:del w:id="1017" w:author="Author"/>
          <w:color w:val="000000"/>
          <w:szCs w:val="22"/>
          <w:lang w:val="sv-SE"/>
        </w:rPr>
      </w:pPr>
    </w:p>
    <w:p w14:paraId="02FCB287" w14:textId="77777777" w:rsidR="00620ABA" w:rsidRPr="0052230A" w:rsidDel="00900763" w:rsidRDefault="00620ABA" w:rsidP="00995534">
      <w:pPr>
        <w:widowControl w:val="0"/>
        <w:tabs>
          <w:tab w:val="clear" w:pos="567"/>
        </w:tabs>
        <w:spacing w:line="240" w:lineRule="auto"/>
        <w:rPr>
          <w:del w:id="1018" w:author="Author"/>
          <w:color w:val="000000"/>
          <w:szCs w:val="22"/>
          <w:lang w:val="sv-SE"/>
        </w:rPr>
      </w:pPr>
    </w:p>
    <w:p w14:paraId="3359A136" w14:textId="77777777" w:rsidR="00620ABA" w:rsidRPr="00995534" w:rsidDel="00900763" w:rsidRDefault="00620ABA" w:rsidP="00995534">
      <w:pPr>
        <w:keepNext/>
        <w:tabs>
          <w:tab w:val="clear" w:pos="567"/>
        </w:tabs>
        <w:spacing w:line="240" w:lineRule="auto"/>
        <w:ind w:left="567" w:hanging="567"/>
        <w:rPr>
          <w:del w:id="1019" w:author="Author"/>
          <w:b/>
          <w:bCs/>
          <w:lang w:val="sv-SE"/>
        </w:rPr>
      </w:pPr>
      <w:del w:id="1020" w:author="Author">
        <w:r w:rsidRPr="00995534" w:rsidDel="00900763">
          <w:rPr>
            <w:b/>
            <w:bCs/>
            <w:lang w:val="sv-SE"/>
          </w:rPr>
          <w:delText>5.</w:delText>
        </w:r>
        <w:r w:rsidRPr="00995534" w:rsidDel="00900763">
          <w:rPr>
            <w:b/>
            <w:bCs/>
            <w:lang w:val="sv-SE"/>
          </w:rPr>
          <w:tab/>
          <w:delText>FARMAKOLOGISKA EGENSKAPER</w:delText>
        </w:r>
      </w:del>
    </w:p>
    <w:p w14:paraId="108A68FE" w14:textId="77777777" w:rsidR="00620ABA" w:rsidRPr="0052230A" w:rsidDel="00900763" w:rsidRDefault="00620ABA" w:rsidP="00995534">
      <w:pPr>
        <w:keepNext/>
        <w:widowControl w:val="0"/>
        <w:tabs>
          <w:tab w:val="clear" w:pos="567"/>
        </w:tabs>
        <w:spacing w:line="240" w:lineRule="auto"/>
        <w:rPr>
          <w:del w:id="1021" w:author="Author"/>
          <w:color w:val="000000"/>
          <w:szCs w:val="22"/>
          <w:lang w:val="sv-SE"/>
        </w:rPr>
      </w:pPr>
    </w:p>
    <w:p w14:paraId="28EA909F" w14:textId="77777777" w:rsidR="00620ABA" w:rsidRPr="00995534" w:rsidDel="00900763" w:rsidRDefault="00620ABA" w:rsidP="00995534">
      <w:pPr>
        <w:keepNext/>
        <w:tabs>
          <w:tab w:val="clear" w:pos="567"/>
        </w:tabs>
        <w:spacing w:line="240" w:lineRule="auto"/>
        <w:ind w:left="567" w:hanging="567"/>
        <w:rPr>
          <w:del w:id="1022" w:author="Author"/>
          <w:b/>
          <w:bCs/>
          <w:lang w:val="sv-SE"/>
        </w:rPr>
      </w:pPr>
      <w:del w:id="1023" w:author="Author">
        <w:r w:rsidRPr="00995534" w:rsidDel="00900763">
          <w:rPr>
            <w:b/>
            <w:bCs/>
            <w:lang w:val="sv-SE"/>
          </w:rPr>
          <w:delText>5.1</w:delText>
        </w:r>
        <w:r w:rsidRPr="00995534" w:rsidDel="00900763">
          <w:rPr>
            <w:b/>
            <w:bCs/>
            <w:lang w:val="sv-SE"/>
          </w:rPr>
          <w:tab/>
          <w:delText>Farmakodynamiska egenskaper</w:delText>
        </w:r>
      </w:del>
    </w:p>
    <w:p w14:paraId="49BAEE04" w14:textId="77777777" w:rsidR="00620ABA" w:rsidRPr="0052230A" w:rsidDel="00900763" w:rsidRDefault="00620ABA" w:rsidP="00995534">
      <w:pPr>
        <w:pStyle w:val="EndnoteText"/>
        <w:keepNext/>
        <w:widowControl w:val="0"/>
        <w:tabs>
          <w:tab w:val="clear" w:pos="567"/>
        </w:tabs>
        <w:rPr>
          <w:del w:id="1024" w:author="Author"/>
          <w:color w:val="000000"/>
          <w:szCs w:val="22"/>
          <w:lang w:val="sv-SE"/>
        </w:rPr>
      </w:pPr>
    </w:p>
    <w:p w14:paraId="2349E985" w14:textId="77777777" w:rsidR="00620ABA" w:rsidRPr="0052230A" w:rsidDel="00900763" w:rsidRDefault="00620ABA" w:rsidP="00995534">
      <w:pPr>
        <w:keepNext/>
        <w:widowControl w:val="0"/>
        <w:tabs>
          <w:tab w:val="clear" w:pos="567"/>
        </w:tabs>
        <w:spacing w:line="240" w:lineRule="auto"/>
        <w:rPr>
          <w:del w:id="1025" w:author="Author"/>
          <w:color w:val="000000"/>
          <w:szCs w:val="22"/>
          <w:lang w:val="sv-SE"/>
        </w:rPr>
      </w:pPr>
      <w:del w:id="1026" w:author="Author">
        <w:r w:rsidRPr="0052230A" w:rsidDel="00900763">
          <w:rPr>
            <w:color w:val="000000"/>
            <w:szCs w:val="22"/>
            <w:lang w:val="sv-SE"/>
          </w:rPr>
          <w:delText xml:space="preserve">Farmakoterapeutisk grupp: </w:delText>
        </w:r>
        <w:r w:rsidR="00D6244E" w:rsidRPr="0052230A" w:rsidDel="00900763">
          <w:rPr>
            <w:noProof/>
            <w:szCs w:val="22"/>
            <w:lang w:val="sv-SE"/>
          </w:rPr>
          <w:delText xml:space="preserve">Antineoplastiska medel, </w:delText>
        </w:r>
        <w:r w:rsidR="00492718" w:rsidRPr="0052230A" w:rsidDel="00900763">
          <w:rPr>
            <w:color w:val="000000"/>
            <w:szCs w:val="22"/>
            <w:lang w:val="sv-SE"/>
          </w:rPr>
          <w:delText xml:space="preserve">BCR-ABL </w:delText>
        </w:r>
        <w:r w:rsidRPr="0052230A" w:rsidDel="00900763">
          <w:rPr>
            <w:color w:val="000000"/>
            <w:szCs w:val="22"/>
            <w:lang w:val="sv-SE"/>
          </w:rPr>
          <w:delText xml:space="preserve">tyrosinkinashämmare, ATC-kod: </w:delText>
        </w:r>
        <w:r w:rsidR="009A6916" w:rsidRPr="0052230A" w:rsidDel="00900763">
          <w:rPr>
            <w:color w:val="000000"/>
            <w:szCs w:val="22"/>
            <w:lang w:val="sv-SE"/>
          </w:rPr>
          <w:delText>L01EA01</w:delText>
        </w:r>
      </w:del>
    </w:p>
    <w:p w14:paraId="65905387" w14:textId="77777777" w:rsidR="00620ABA" w:rsidRPr="0052230A" w:rsidDel="00900763" w:rsidRDefault="00620ABA" w:rsidP="00995534">
      <w:pPr>
        <w:pStyle w:val="EndnoteText"/>
        <w:keepNext/>
        <w:widowControl w:val="0"/>
        <w:tabs>
          <w:tab w:val="clear" w:pos="567"/>
        </w:tabs>
        <w:rPr>
          <w:del w:id="1027" w:author="Author"/>
          <w:color w:val="000000"/>
          <w:szCs w:val="22"/>
          <w:lang w:val="sv-SE"/>
        </w:rPr>
      </w:pPr>
    </w:p>
    <w:p w14:paraId="6CE1556E" w14:textId="77777777" w:rsidR="00E7107B" w:rsidRPr="0052230A" w:rsidDel="00900763" w:rsidRDefault="00E7107B" w:rsidP="00995534">
      <w:pPr>
        <w:pStyle w:val="EndnoteText"/>
        <w:keepNext/>
        <w:widowControl w:val="0"/>
        <w:tabs>
          <w:tab w:val="clear" w:pos="567"/>
        </w:tabs>
        <w:rPr>
          <w:del w:id="1028" w:author="Author"/>
          <w:color w:val="000000"/>
          <w:szCs w:val="22"/>
          <w:u w:val="single"/>
          <w:lang w:val="sv-SE"/>
        </w:rPr>
      </w:pPr>
      <w:del w:id="1029" w:author="Author">
        <w:r w:rsidRPr="0052230A" w:rsidDel="00900763">
          <w:rPr>
            <w:color w:val="000000"/>
            <w:szCs w:val="22"/>
            <w:u w:val="single"/>
            <w:lang w:val="sv-SE"/>
          </w:rPr>
          <w:delText>Verkningsmekanism</w:delText>
        </w:r>
      </w:del>
    </w:p>
    <w:p w14:paraId="1B9752AD" w14:textId="77777777" w:rsidR="009A6916" w:rsidRPr="0052230A" w:rsidDel="00900763" w:rsidRDefault="009A6916" w:rsidP="00995534">
      <w:pPr>
        <w:pStyle w:val="EndnoteText"/>
        <w:keepNext/>
        <w:widowControl w:val="0"/>
        <w:tabs>
          <w:tab w:val="clear" w:pos="567"/>
        </w:tabs>
        <w:rPr>
          <w:del w:id="1030" w:author="Author"/>
          <w:color w:val="000000"/>
          <w:szCs w:val="22"/>
          <w:lang w:val="sv-SE"/>
        </w:rPr>
      </w:pPr>
    </w:p>
    <w:p w14:paraId="174B781D" w14:textId="77777777" w:rsidR="00E7107B" w:rsidRPr="0052230A" w:rsidDel="00900763" w:rsidRDefault="00E7107B" w:rsidP="00995534">
      <w:pPr>
        <w:pStyle w:val="EndnoteText"/>
        <w:widowControl w:val="0"/>
        <w:tabs>
          <w:tab w:val="clear" w:pos="567"/>
        </w:tabs>
        <w:rPr>
          <w:del w:id="1031" w:author="Author"/>
          <w:color w:val="000000"/>
          <w:szCs w:val="22"/>
          <w:lang w:val="sv-SE"/>
        </w:rPr>
      </w:pPr>
      <w:del w:id="1032" w:author="Author">
        <w:r w:rsidRPr="0052230A" w:rsidDel="00900763">
          <w:rPr>
            <w:color w:val="000000"/>
            <w:szCs w:val="22"/>
            <w:lang w:val="sv-SE"/>
          </w:rPr>
          <w:delText>Imatinib är en lågmolekylär protein-tyrosinkinashämmare med kraftigt hämmande effekt på aktiviteten hos Bcr-Abl-tyrosinkinas (TK) samt flera TK-receptorer: KIT, stamcellsfaktorreceptorn (SCF) som kodas av c-Kit protoonkogen, discoidin domain receptors (DDR1 och DDR2), kolonistimulerande kofaktorreceptorn (CSF-1R) och trombocytorelaterad tillväxtfaktorreceptorerna alfa och beta (platelet-derived growth factor receptors alpha and beta, PDGFR-alpha and PDGFR-beta). Imatinib kan också hämma cellulära händelser som är medierade av aktivering av dessa receptorkinaser.</w:delText>
        </w:r>
      </w:del>
    </w:p>
    <w:p w14:paraId="454BAC07" w14:textId="77777777" w:rsidR="00E7107B" w:rsidRPr="0052230A" w:rsidDel="00900763" w:rsidRDefault="00E7107B" w:rsidP="00995534">
      <w:pPr>
        <w:pStyle w:val="EndnoteText"/>
        <w:widowControl w:val="0"/>
        <w:tabs>
          <w:tab w:val="clear" w:pos="567"/>
          <w:tab w:val="left" w:pos="1785"/>
        </w:tabs>
        <w:rPr>
          <w:del w:id="1033" w:author="Author"/>
          <w:color w:val="000000"/>
          <w:szCs w:val="22"/>
          <w:lang w:val="sv-SE"/>
        </w:rPr>
      </w:pPr>
    </w:p>
    <w:p w14:paraId="03136AEE" w14:textId="77777777" w:rsidR="00E7107B" w:rsidRPr="0052230A" w:rsidDel="00900763" w:rsidRDefault="00E7107B" w:rsidP="00995534">
      <w:pPr>
        <w:pStyle w:val="EndnoteText"/>
        <w:keepNext/>
        <w:widowControl w:val="0"/>
        <w:tabs>
          <w:tab w:val="clear" w:pos="567"/>
        </w:tabs>
        <w:rPr>
          <w:del w:id="1034" w:author="Author"/>
          <w:color w:val="000000"/>
          <w:szCs w:val="22"/>
          <w:u w:val="single"/>
          <w:lang w:val="sv-SE"/>
        </w:rPr>
      </w:pPr>
      <w:del w:id="1035" w:author="Author">
        <w:r w:rsidRPr="0052230A" w:rsidDel="00900763">
          <w:rPr>
            <w:color w:val="000000"/>
            <w:szCs w:val="22"/>
            <w:u w:val="single"/>
            <w:lang w:val="sv-SE"/>
          </w:rPr>
          <w:delText>Farmakodynamisk effekt</w:delText>
        </w:r>
      </w:del>
    </w:p>
    <w:p w14:paraId="1AF9CC88" w14:textId="77777777" w:rsidR="009A6916" w:rsidRPr="0052230A" w:rsidDel="00900763" w:rsidRDefault="009A6916" w:rsidP="00995534">
      <w:pPr>
        <w:pStyle w:val="EndnoteText"/>
        <w:keepNext/>
        <w:widowControl w:val="0"/>
        <w:tabs>
          <w:tab w:val="clear" w:pos="567"/>
        </w:tabs>
        <w:rPr>
          <w:del w:id="1036" w:author="Author"/>
          <w:color w:val="000000"/>
          <w:szCs w:val="22"/>
          <w:lang w:val="sv-SE"/>
        </w:rPr>
      </w:pPr>
    </w:p>
    <w:p w14:paraId="7C284D5B" w14:textId="77777777" w:rsidR="00620ABA" w:rsidRPr="00D0301D" w:rsidDel="00900763" w:rsidRDefault="00620ABA" w:rsidP="00995534">
      <w:pPr>
        <w:pStyle w:val="EndnoteText"/>
        <w:widowControl w:val="0"/>
        <w:tabs>
          <w:tab w:val="clear" w:pos="567"/>
        </w:tabs>
        <w:rPr>
          <w:del w:id="1037" w:author="Author"/>
          <w:color w:val="000000"/>
          <w:szCs w:val="22"/>
          <w:lang w:val="sv-SE"/>
        </w:rPr>
      </w:pPr>
      <w:del w:id="1038" w:author="Author">
        <w:r w:rsidRPr="0052230A" w:rsidDel="00900763">
          <w:rPr>
            <w:color w:val="000000"/>
            <w:szCs w:val="22"/>
            <w:lang w:val="sv-SE"/>
          </w:rPr>
          <w:delText xml:space="preserve">Imatinib är en protein-tyrosinkinashämmare med kraftigt hämmande effekt på Bcr-Abl-tyrosinkinas </w:delText>
        </w:r>
        <w:r w:rsidRPr="0052230A" w:rsidDel="00900763">
          <w:rPr>
            <w:i/>
            <w:color w:val="000000"/>
            <w:szCs w:val="22"/>
            <w:lang w:val="sv-SE"/>
          </w:rPr>
          <w:delText>in vitro,</w:delText>
        </w:r>
        <w:r w:rsidRPr="0052230A" w:rsidDel="00900763">
          <w:rPr>
            <w:color w:val="000000"/>
            <w:szCs w:val="22"/>
            <w:lang w:val="sv-SE"/>
          </w:rPr>
          <w:delText xml:space="preserve"> på cellulär nivå och </w:delText>
        </w:r>
        <w:r w:rsidRPr="0052230A" w:rsidDel="00900763">
          <w:rPr>
            <w:i/>
            <w:color w:val="000000"/>
            <w:szCs w:val="22"/>
            <w:lang w:val="sv-SE"/>
          </w:rPr>
          <w:delText>in vivo.</w:delText>
        </w:r>
        <w:r w:rsidRPr="0052230A" w:rsidDel="00900763">
          <w:rPr>
            <w:color w:val="000000"/>
            <w:szCs w:val="22"/>
            <w:lang w:val="sv-SE"/>
          </w:rPr>
          <w:delText xml:space="preserve"> Substansen hämmar proliferation selektivt och inducerar apoptos hos såväl Bcr-Abl-positiva cellinjer som hos färska leukemiska celler från patienter med Philadelphiakromosom-positiv KML och </w:delText>
        </w:r>
        <w:bookmarkStart w:id="1039" w:name="_Hlk95834611"/>
        <w:r w:rsidRPr="00D0301D" w:rsidDel="00900763">
          <w:rPr>
            <w:color w:val="000000"/>
            <w:szCs w:val="22"/>
            <w:lang w:val="sv-SE"/>
          </w:rPr>
          <w:delText>akut lymfoblastleukemi (ALL).</w:delText>
        </w:r>
        <w:bookmarkEnd w:id="1039"/>
      </w:del>
    </w:p>
    <w:p w14:paraId="312C85A2" w14:textId="77777777" w:rsidR="00620ABA" w:rsidRPr="00DF3777" w:rsidDel="00900763" w:rsidRDefault="00620ABA" w:rsidP="00995534">
      <w:pPr>
        <w:pStyle w:val="EndnoteText"/>
        <w:widowControl w:val="0"/>
        <w:tabs>
          <w:tab w:val="clear" w:pos="567"/>
        </w:tabs>
        <w:rPr>
          <w:del w:id="1040" w:author="Author"/>
          <w:color w:val="000000"/>
          <w:szCs w:val="22"/>
          <w:lang w:val="sv-SE"/>
        </w:rPr>
      </w:pPr>
    </w:p>
    <w:p w14:paraId="140F6F25" w14:textId="77777777" w:rsidR="00620ABA" w:rsidRPr="0052230A" w:rsidDel="00900763" w:rsidRDefault="00620ABA" w:rsidP="00995534">
      <w:pPr>
        <w:pStyle w:val="EndnoteText"/>
        <w:widowControl w:val="0"/>
        <w:tabs>
          <w:tab w:val="clear" w:pos="567"/>
        </w:tabs>
        <w:rPr>
          <w:del w:id="1041" w:author="Author"/>
          <w:color w:val="000000"/>
          <w:szCs w:val="22"/>
          <w:lang w:val="sv-SE"/>
        </w:rPr>
      </w:pPr>
      <w:del w:id="1042" w:author="Author">
        <w:r w:rsidRPr="0052230A" w:rsidDel="00900763">
          <w:rPr>
            <w:i/>
            <w:color w:val="000000"/>
            <w:szCs w:val="22"/>
            <w:lang w:val="sv-SE"/>
          </w:rPr>
          <w:delText>In vivo</w:delText>
        </w:r>
        <w:r w:rsidRPr="0052230A" w:rsidDel="00900763">
          <w:rPr>
            <w:color w:val="000000"/>
            <w:szCs w:val="22"/>
            <w:lang w:val="sv-SE"/>
          </w:rPr>
          <w:delText xml:space="preserve"> uppvisar ämnet anti-tumöraktivitet givet som enda agens i djurmodeller med Bcr-Abl-positiva tumörceller.</w:delText>
        </w:r>
      </w:del>
    </w:p>
    <w:p w14:paraId="2F27A95F" w14:textId="77777777" w:rsidR="00620ABA" w:rsidRPr="0052230A" w:rsidDel="00900763" w:rsidRDefault="00620ABA" w:rsidP="00995534">
      <w:pPr>
        <w:pStyle w:val="EndnoteText"/>
        <w:widowControl w:val="0"/>
        <w:tabs>
          <w:tab w:val="clear" w:pos="567"/>
        </w:tabs>
        <w:rPr>
          <w:del w:id="1043" w:author="Author"/>
          <w:color w:val="000000"/>
          <w:szCs w:val="22"/>
          <w:lang w:val="sv-SE"/>
        </w:rPr>
      </w:pPr>
    </w:p>
    <w:p w14:paraId="1F996D91" w14:textId="77777777" w:rsidR="00620ABA" w:rsidRPr="0052230A" w:rsidDel="00900763" w:rsidRDefault="00620ABA" w:rsidP="00995534">
      <w:pPr>
        <w:pStyle w:val="EndnoteText"/>
        <w:widowControl w:val="0"/>
        <w:tabs>
          <w:tab w:val="clear" w:pos="567"/>
        </w:tabs>
        <w:rPr>
          <w:del w:id="1044" w:author="Author"/>
          <w:color w:val="000000"/>
          <w:szCs w:val="22"/>
          <w:lang w:val="sv-SE"/>
        </w:rPr>
      </w:pPr>
      <w:del w:id="1045" w:author="Author">
        <w:r w:rsidRPr="0052230A" w:rsidDel="00900763">
          <w:rPr>
            <w:color w:val="000000"/>
            <w:szCs w:val="22"/>
            <w:lang w:val="sv-SE"/>
          </w:rPr>
          <w:delText xml:space="preserve">Imatinib är också en hämmare av receptor-tyrosinkinaserna för trombocytrelaterad tillväxtfaktor (platelet-derived growth factor, PDGF), PDGF-R och stamcellsfaktor (SCF), c-Kit och hämmar PDGF- och SCF-medierade cellhändelser. Imatinib hämmar proliferationen </w:delText>
        </w:r>
        <w:r w:rsidRPr="0052230A" w:rsidDel="00900763">
          <w:rPr>
            <w:i/>
            <w:color w:val="000000"/>
            <w:szCs w:val="22"/>
            <w:lang w:val="sv-SE"/>
          </w:rPr>
          <w:delText>in vitro</w:delText>
        </w:r>
        <w:r w:rsidRPr="0052230A" w:rsidDel="00900763">
          <w:rPr>
            <w:color w:val="000000"/>
            <w:szCs w:val="22"/>
            <w:lang w:val="sv-SE"/>
          </w:rPr>
          <w:delText xml:space="preserve"> och inducerar apoptos i gastrointestinala stromacellstumörer (GIST), som uttrycker en aktiverande </w:delText>
        </w:r>
        <w:r w:rsidRPr="0052230A" w:rsidDel="00900763">
          <w:rPr>
            <w:i/>
            <w:color w:val="000000"/>
            <w:szCs w:val="22"/>
            <w:lang w:val="sv-SE"/>
          </w:rPr>
          <w:delText>kit</w:delText>
        </w:r>
        <w:r w:rsidRPr="0052230A" w:rsidDel="00900763">
          <w:rPr>
            <w:color w:val="000000"/>
            <w:szCs w:val="22"/>
            <w:lang w:val="sv-SE"/>
          </w:rPr>
          <w:delText xml:space="preserve">-mutation. Uppkommen aktivering av PDGF-receptorn eller Abl protein-tyrosinkinaserna som en konsekvens av fusion med diverse partnerproteiner eller uppkommen produktion av PDGF har satts i samband med patogenesen av </w:delText>
        </w:r>
        <w:r w:rsidR="00915126" w:rsidRPr="0052230A" w:rsidDel="00900763">
          <w:rPr>
            <w:color w:val="000000"/>
            <w:szCs w:val="22"/>
            <w:lang w:val="sv-SE"/>
          </w:rPr>
          <w:delText>MDS/MPD</w:delText>
        </w:r>
        <w:r w:rsidR="00502E12" w:rsidRPr="0052230A" w:rsidDel="00900763">
          <w:rPr>
            <w:color w:val="000000"/>
            <w:szCs w:val="22"/>
            <w:lang w:val="sv-SE"/>
          </w:rPr>
          <w:delText>, HES/CEL</w:delText>
        </w:r>
        <w:r w:rsidR="00915126" w:rsidRPr="0052230A" w:rsidDel="00900763">
          <w:rPr>
            <w:color w:val="000000"/>
            <w:szCs w:val="22"/>
            <w:lang w:val="sv-SE"/>
          </w:rPr>
          <w:delText xml:space="preserve"> och </w:delText>
        </w:r>
        <w:r w:rsidRPr="0052230A" w:rsidDel="00900763">
          <w:rPr>
            <w:color w:val="000000"/>
            <w:szCs w:val="22"/>
            <w:lang w:val="sv-SE"/>
          </w:rPr>
          <w:delText>DFSP. Imatinib inhiberar signalering och proliferation av celler som drivs av oreglerad PDGFR och Abl kinas-aktivitet.</w:delText>
        </w:r>
      </w:del>
    </w:p>
    <w:p w14:paraId="5C0D1529" w14:textId="77777777" w:rsidR="00620ABA" w:rsidRPr="0052230A" w:rsidDel="00900763" w:rsidRDefault="00620ABA" w:rsidP="00995534">
      <w:pPr>
        <w:pStyle w:val="EndnoteText"/>
        <w:widowControl w:val="0"/>
        <w:tabs>
          <w:tab w:val="clear" w:pos="567"/>
        </w:tabs>
        <w:rPr>
          <w:del w:id="1046" w:author="Author"/>
          <w:color w:val="000000"/>
          <w:szCs w:val="22"/>
          <w:lang w:val="sv-SE"/>
        </w:rPr>
      </w:pPr>
    </w:p>
    <w:p w14:paraId="7CF1BCA7" w14:textId="77777777" w:rsidR="00620ABA" w:rsidRPr="0052230A" w:rsidDel="00900763" w:rsidRDefault="00620ABA" w:rsidP="00995534">
      <w:pPr>
        <w:pStyle w:val="EndnoteText"/>
        <w:keepNext/>
        <w:widowControl w:val="0"/>
        <w:tabs>
          <w:tab w:val="clear" w:pos="567"/>
        </w:tabs>
        <w:rPr>
          <w:del w:id="1047" w:author="Author"/>
          <w:color w:val="000000"/>
          <w:szCs w:val="22"/>
          <w:u w:val="single"/>
          <w:lang w:val="sv-SE"/>
        </w:rPr>
      </w:pPr>
      <w:del w:id="1048" w:author="Author">
        <w:r w:rsidRPr="0052230A" w:rsidDel="00900763">
          <w:rPr>
            <w:color w:val="000000"/>
            <w:szCs w:val="22"/>
            <w:u w:val="single"/>
            <w:lang w:val="sv-SE"/>
          </w:rPr>
          <w:delText>Kliniska studier vid kronisk myeloisk leukemi</w:delText>
        </w:r>
      </w:del>
    </w:p>
    <w:p w14:paraId="60DF4F0C" w14:textId="77777777" w:rsidR="009A6916" w:rsidRPr="0052230A" w:rsidDel="00900763" w:rsidRDefault="009A6916" w:rsidP="00995534">
      <w:pPr>
        <w:pStyle w:val="EndnoteText"/>
        <w:keepNext/>
        <w:widowControl w:val="0"/>
        <w:tabs>
          <w:tab w:val="clear" w:pos="567"/>
        </w:tabs>
        <w:rPr>
          <w:del w:id="1049" w:author="Author"/>
          <w:color w:val="000000"/>
          <w:szCs w:val="22"/>
          <w:lang w:val="sv-SE"/>
        </w:rPr>
      </w:pPr>
    </w:p>
    <w:p w14:paraId="71E86D47" w14:textId="77777777" w:rsidR="00620ABA" w:rsidRPr="0052230A" w:rsidDel="00900763" w:rsidRDefault="00620ABA" w:rsidP="00995534">
      <w:pPr>
        <w:pStyle w:val="EndnoteText"/>
        <w:widowControl w:val="0"/>
        <w:tabs>
          <w:tab w:val="clear" w:pos="567"/>
        </w:tabs>
        <w:rPr>
          <w:del w:id="1050" w:author="Author"/>
          <w:color w:val="000000"/>
          <w:szCs w:val="22"/>
          <w:u w:val="single"/>
          <w:lang w:val="sv-SE"/>
        </w:rPr>
      </w:pPr>
      <w:del w:id="1051" w:author="Author">
        <w:r w:rsidRPr="0052230A" w:rsidDel="00900763">
          <w:rPr>
            <w:color w:val="000000"/>
            <w:szCs w:val="22"/>
            <w:lang w:val="sv-SE"/>
          </w:rPr>
          <w:delText>Effekten av Glivec baseras på det sammantagna hematologiska och cytogenetiska svaret samt på progressionsfri överlevnad. Förutom vid nyligen diagnostiserad KML i kronisk fas finns inga kontrollerade studier som visar på en klinisk nytta, såsom förbättring av sjukdomsrelaterade symtom eller ökad överlevnad.</w:delText>
        </w:r>
      </w:del>
    </w:p>
    <w:p w14:paraId="7CB52889" w14:textId="77777777" w:rsidR="00620ABA" w:rsidRPr="0052230A" w:rsidDel="00900763" w:rsidRDefault="00620ABA" w:rsidP="00995534">
      <w:pPr>
        <w:pStyle w:val="EndnoteText"/>
        <w:widowControl w:val="0"/>
        <w:tabs>
          <w:tab w:val="clear" w:pos="567"/>
        </w:tabs>
        <w:rPr>
          <w:del w:id="1052" w:author="Author"/>
          <w:color w:val="000000"/>
          <w:szCs w:val="22"/>
          <w:lang w:val="sv-SE"/>
        </w:rPr>
      </w:pPr>
    </w:p>
    <w:p w14:paraId="4CE117C4" w14:textId="77777777" w:rsidR="00620ABA" w:rsidRPr="0052230A" w:rsidDel="00900763" w:rsidRDefault="00620ABA" w:rsidP="00995534">
      <w:pPr>
        <w:pStyle w:val="EndnoteText"/>
        <w:widowControl w:val="0"/>
        <w:tabs>
          <w:tab w:val="clear" w:pos="567"/>
        </w:tabs>
        <w:rPr>
          <w:del w:id="1053" w:author="Author"/>
          <w:color w:val="000000"/>
          <w:szCs w:val="22"/>
          <w:lang w:val="sv-SE"/>
        </w:rPr>
      </w:pPr>
      <w:del w:id="1054" w:author="Author">
        <w:r w:rsidRPr="0052230A" w:rsidDel="00900763">
          <w:rPr>
            <w:color w:val="000000"/>
            <w:szCs w:val="22"/>
            <w:lang w:val="sv-SE"/>
          </w:rPr>
          <w:delText>Tre stora, internationella, öppna, icke-kontrollerade fas II-studier har genomförts på patienter med Philadelphiakromosom-positiv (Ph+)-KML i avancerad, blast- eller accelererad fas eller KML i kronisk fas vid terapisvikt med interferon alfa-terapi (IFN). En stor, internationell, öppen, multicenter, randomiserad fas III-studie har genomförts på patienter med nyligen diagnostiserad (Ph+)-KML. Dessutom har barn behandlats i två fas I-studier och en fas II-studie.</w:delText>
        </w:r>
      </w:del>
    </w:p>
    <w:p w14:paraId="725987C0" w14:textId="77777777" w:rsidR="00620ABA" w:rsidRPr="0052230A" w:rsidDel="00900763" w:rsidRDefault="00620ABA" w:rsidP="00995534">
      <w:pPr>
        <w:pStyle w:val="EndnoteText"/>
        <w:widowControl w:val="0"/>
        <w:tabs>
          <w:tab w:val="clear" w:pos="567"/>
        </w:tabs>
        <w:rPr>
          <w:del w:id="1055" w:author="Author"/>
          <w:color w:val="000000"/>
          <w:szCs w:val="22"/>
          <w:lang w:val="sv-SE"/>
        </w:rPr>
      </w:pPr>
    </w:p>
    <w:p w14:paraId="6FB9D0E0" w14:textId="77777777" w:rsidR="00620ABA" w:rsidRPr="0077447B" w:rsidDel="00900763" w:rsidRDefault="00620ABA" w:rsidP="00995534">
      <w:pPr>
        <w:pStyle w:val="EndnoteText"/>
        <w:widowControl w:val="0"/>
        <w:tabs>
          <w:tab w:val="clear" w:pos="567"/>
        </w:tabs>
        <w:rPr>
          <w:del w:id="1056" w:author="Author"/>
          <w:color w:val="000000"/>
          <w:szCs w:val="22"/>
          <w:lang w:val="sv-SE"/>
        </w:rPr>
      </w:pPr>
      <w:del w:id="1057" w:author="Author">
        <w:r w:rsidRPr="0052230A" w:rsidDel="00900763">
          <w:rPr>
            <w:color w:val="000000"/>
            <w:szCs w:val="22"/>
            <w:lang w:val="sv-SE"/>
          </w:rPr>
          <w:delText>I samtliga kliniska studier var 38–40</w:delText>
        </w:r>
        <w:r w:rsidR="00370A4C" w:rsidRPr="0052230A" w:rsidDel="00900763">
          <w:rPr>
            <w:color w:val="000000"/>
            <w:szCs w:val="22"/>
            <w:lang w:val="sv-SE"/>
          </w:rPr>
          <w:delText> </w:delText>
        </w:r>
        <w:r w:rsidRPr="0052230A" w:rsidDel="00900763">
          <w:rPr>
            <w:color w:val="000000"/>
            <w:szCs w:val="22"/>
            <w:lang w:val="sv-SE"/>
          </w:rPr>
          <w:delText xml:space="preserve">% av patienterna </w:delText>
        </w:r>
        <w:r w:rsidRPr="0052230A" w:rsidDel="00900763">
          <w:rPr>
            <w:color w:val="000000"/>
            <w:szCs w:val="22"/>
            <w:lang w:val="sv-SE"/>
          </w:rPr>
          <w:sym w:font="Symbol" w:char="F0B3"/>
        </w:r>
        <w:r w:rsidRPr="0052230A" w:rsidDel="00900763">
          <w:rPr>
            <w:color w:val="000000"/>
            <w:szCs w:val="22"/>
            <w:lang w:val="sv-SE"/>
          </w:rPr>
          <w:delText> 60 års ålder och 10–12</w:delText>
        </w:r>
        <w:r w:rsidR="00370A4C" w:rsidRPr="0077447B" w:rsidDel="00900763">
          <w:rPr>
            <w:color w:val="000000"/>
            <w:szCs w:val="22"/>
            <w:lang w:val="sv-SE"/>
          </w:rPr>
          <w:delText> </w:delText>
        </w:r>
        <w:r w:rsidRPr="0077447B" w:rsidDel="00900763">
          <w:rPr>
            <w:color w:val="000000"/>
            <w:szCs w:val="22"/>
            <w:lang w:val="sv-SE"/>
          </w:rPr>
          <w:delText>% a</w:delText>
        </w:r>
        <w:r w:rsidRPr="00C13BF7" w:rsidDel="00900763">
          <w:rPr>
            <w:color w:val="000000"/>
            <w:szCs w:val="22"/>
            <w:lang w:val="sv-SE"/>
          </w:rPr>
          <w:delText xml:space="preserve">v patienterna var </w:delText>
        </w:r>
        <w:r w:rsidRPr="0052230A" w:rsidDel="00900763">
          <w:rPr>
            <w:color w:val="000000"/>
            <w:szCs w:val="22"/>
            <w:lang w:val="sv-SE"/>
          </w:rPr>
          <w:sym w:font="Symbol" w:char="F0B3"/>
        </w:r>
        <w:r w:rsidRPr="0052230A" w:rsidDel="00900763">
          <w:rPr>
            <w:color w:val="000000"/>
            <w:szCs w:val="22"/>
            <w:lang w:val="sv-SE"/>
          </w:rPr>
          <w:delText> 70 års ålder.</w:delText>
        </w:r>
      </w:del>
    </w:p>
    <w:p w14:paraId="468F1297" w14:textId="77777777" w:rsidR="00620ABA" w:rsidRPr="00C13BF7" w:rsidDel="00900763" w:rsidRDefault="00620ABA" w:rsidP="00995534">
      <w:pPr>
        <w:pStyle w:val="EndnoteText"/>
        <w:widowControl w:val="0"/>
        <w:tabs>
          <w:tab w:val="clear" w:pos="567"/>
        </w:tabs>
        <w:rPr>
          <w:del w:id="1058" w:author="Author"/>
          <w:color w:val="000000"/>
          <w:szCs w:val="22"/>
          <w:lang w:val="sv-SE"/>
        </w:rPr>
      </w:pPr>
    </w:p>
    <w:p w14:paraId="79C91660" w14:textId="77777777" w:rsidR="009A6916" w:rsidRPr="00B57A57" w:rsidDel="00900763" w:rsidRDefault="00620ABA" w:rsidP="00995534">
      <w:pPr>
        <w:pStyle w:val="EndnoteText"/>
        <w:keepNext/>
        <w:widowControl w:val="0"/>
        <w:rPr>
          <w:del w:id="1059" w:author="Author"/>
          <w:color w:val="000000"/>
          <w:szCs w:val="22"/>
          <w:lang w:val="sv-SE"/>
        </w:rPr>
      </w:pPr>
      <w:del w:id="1060" w:author="Author">
        <w:r w:rsidRPr="00B57A57" w:rsidDel="00900763">
          <w:rPr>
            <w:i/>
            <w:color w:val="000000"/>
            <w:szCs w:val="22"/>
            <w:u w:val="single"/>
            <w:lang w:val="sv-SE"/>
          </w:rPr>
          <w:delText>Kronisk fas, nyligen diagnostiserade</w:delText>
        </w:r>
      </w:del>
    </w:p>
    <w:p w14:paraId="326C53D1" w14:textId="77777777" w:rsidR="00620ABA" w:rsidRPr="0052230A" w:rsidDel="00900763" w:rsidRDefault="00620ABA" w:rsidP="00995534">
      <w:pPr>
        <w:pStyle w:val="EndnoteText"/>
        <w:widowControl w:val="0"/>
        <w:rPr>
          <w:del w:id="1061" w:author="Author"/>
          <w:color w:val="000000"/>
          <w:szCs w:val="22"/>
          <w:lang w:val="sv-SE"/>
        </w:rPr>
      </w:pPr>
      <w:del w:id="1062" w:author="Author">
        <w:r w:rsidRPr="00DF3777" w:rsidDel="00900763">
          <w:rPr>
            <w:color w:val="000000"/>
            <w:szCs w:val="22"/>
            <w:lang w:val="sv-SE"/>
          </w:rPr>
          <w:delText>Denna fas III-studie på vuxna patienter jämförde behandlingen med endera enbart Glivec eller en kombination av interferon-alfa (IFN) och cytarabin (Ara-C). Patienter som uppvisade b</w:delText>
        </w:r>
        <w:r w:rsidRPr="0052230A" w:rsidDel="00900763">
          <w:rPr>
            <w:color w:val="000000"/>
            <w:szCs w:val="22"/>
            <w:lang w:val="sv-SE"/>
          </w:rPr>
          <w:delText>ristande respons på behandlingen (brist på fullständigt hematologiskt svar (FHS) efter 6 månader, ökande antal vita blodkroppar, inget betydande cytogenetiskt svar (BCyS) efter 24 månader), utebliven respons (förlust av FHS eller BCyS) eller allvarlig intolerans för behandlingen tilläts övergå till den alternativa behandlingsarmen. I Glivec-armen behandlades patienterna med 400 mg dagligen. I IFN-armen behandlades patienterna med en måldos av IFN på 5 MIE/m</w:delText>
        </w:r>
        <w:r w:rsidRPr="0052230A" w:rsidDel="00900763">
          <w:rPr>
            <w:color w:val="000000"/>
            <w:szCs w:val="22"/>
            <w:vertAlign w:val="superscript"/>
            <w:lang w:val="sv-SE"/>
          </w:rPr>
          <w:delText>2</w:delText>
        </w:r>
        <w:r w:rsidRPr="0052230A" w:rsidDel="00900763">
          <w:rPr>
            <w:color w:val="000000"/>
            <w:szCs w:val="22"/>
            <w:lang w:val="sv-SE"/>
          </w:rPr>
          <w:delText>/dag subkutant i kombination med subkutant Ara-C 20 mg/m</w:delText>
        </w:r>
        <w:r w:rsidRPr="0052230A" w:rsidDel="00900763">
          <w:rPr>
            <w:color w:val="000000"/>
            <w:szCs w:val="22"/>
            <w:vertAlign w:val="superscript"/>
            <w:lang w:val="sv-SE"/>
          </w:rPr>
          <w:delText>2</w:delText>
        </w:r>
        <w:r w:rsidRPr="0052230A" w:rsidDel="00900763">
          <w:rPr>
            <w:color w:val="000000"/>
            <w:szCs w:val="22"/>
            <w:lang w:val="sv-SE"/>
          </w:rPr>
          <w:delText>/dag under 10 dagar/månad.</w:delText>
        </w:r>
      </w:del>
    </w:p>
    <w:p w14:paraId="00D844FB" w14:textId="77777777" w:rsidR="00620ABA" w:rsidRPr="0052230A" w:rsidDel="00900763" w:rsidRDefault="00620ABA" w:rsidP="00995534">
      <w:pPr>
        <w:pStyle w:val="EndnoteText"/>
        <w:widowControl w:val="0"/>
        <w:rPr>
          <w:del w:id="1063" w:author="Author"/>
          <w:color w:val="000000"/>
          <w:szCs w:val="22"/>
          <w:lang w:val="sv-SE"/>
        </w:rPr>
      </w:pPr>
    </w:p>
    <w:p w14:paraId="03DB12AD" w14:textId="77777777" w:rsidR="00620ABA" w:rsidRPr="0052230A" w:rsidDel="00900763" w:rsidRDefault="00620ABA" w:rsidP="00995534">
      <w:pPr>
        <w:pStyle w:val="EndnoteText"/>
        <w:widowControl w:val="0"/>
        <w:rPr>
          <w:del w:id="1064" w:author="Author"/>
          <w:color w:val="000000"/>
          <w:szCs w:val="22"/>
          <w:lang w:val="sv-SE"/>
        </w:rPr>
      </w:pPr>
      <w:del w:id="1065" w:author="Author">
        <w:r w:rsidRPr="0052230A" w:rsidDel="00900763">
          <w:rPr>
            <w:color w:val="000000"/>
            <w:szCs w:val="22"/>
            <w:lang w:val="sv-SE"/>
          </w:rPr>
          <w:delText>Totalt 1 106 patienter randomiserades, 553 i vardera armen. Karakteristika vid baslinjen var väl balanserade mellan de båda armarna. Medianåldern var 51 år (18–70 år), varav 21,9</w:delText>
        </w:r>
        <w:r w:rsidR="00370A4C" w:rsidRPr="0052230A" w:rsidDel="00900763">
          <w:rPr>
            <w:color w:val="000000"/>
            <w:szCs w:val="22"/>
            <w:lang w:val="sv-SE"/>
          </w:rPr>
          <w:delText> </w:delText>
        </w:r>
        <w:r w:rsidRPr="0052230A" w:rsidDel="00900763">
          <w:rPr>
            <w:color w:val="000000"/>
            <w:szCs w:val="22"/>
            <w:lang w:val="sv-SE"/>
          </w:rPr>
          <w:delText>% av patienterna ≥ 60 års ålder. Det fanns 59</w:delText>
        </w:r>
        <w:r w:rsidR="00370A4C" w:rsidRPr="0052230A" w:rsidDel="00900763">
          <w:rPr>
            <w:color w:val="000000"/>
            <w:szCs w:val="22"/>
            <w:lang w:val="sv-SE"/>
          </w:rPr>
          <w:delText> </w:delText>
        </w:r>
        <w:r w:rsidRPr="0052230A" w:rsidDel="00900763">
          <w:rPr>
            <w:color w:val="000000"/>
            <w:szCs w:val="22"/>
            <w:lang w:val="sv-SE"/>
          </w:rPr>
          <w:delText>% män och 41</w:delText>
        </w:r>
        <w:r w:rsidR="00370A4C" w:rsidRPr="0052230A" w:rsidDel="00900763">
          <w:rPr>
            <w:color w:val="000000"/>
            <w:szCs w:val="22"/>
            <w:lang w:val="sv-SE"/>
          </w:rPr>
          <w:delText> </w:delText>
        </w:r>
        <w:r w:rsidRPr="0052230A" w:rsidDel="00900763">
          <w:rPr>
            <w:color w:val="000000"/>
            <w:szCs w:val="22"/>
            <w:lang w:val="sv-SE"/>
          </w:rPr>
          <w:delText>% kvinnor; 89,9</w:delText>
        </w:r>
        <w:r w:rsidR="00370A4C" w:rsidRPr="0052230A" w:rsidDel="00900763">
          <w:rPr>
            <w:color w:val="000000"/>
            <w:szCs w:val="22"/>
            <w:lang w:val="sv-SE"/>
          </w:rPr>
          <w:delText> </w:delText>
        </w:r>
        <w:r w:rsidRPr="0052230A" w:rsidDel="00900763">
          <w:rPr>
            <w:color w:val="000000"/>
            <w:szCs w:val="22"/>
            <w:lang w:val="sv-SE"/>
          </w:rPr>
          <w:delText>% kaukasiska och 4,7</w:delText>
        </w:r>
        <w:r w:rsidR="00370A4C" w:rsidRPr="0052230A" w:rsidDel="00900763">
          <w:rPr>
            <w:color w:val="000000"/>
            <w:szCs w:val="22"/>
            <w:lang w:val="sv-SE"/>
          </w:rPr>
          <w:delText> </w:delText>
        </w:r>
        <w:r w:rsidRPr="0052230A" w:rsidDel="00900763">
          <w:rPr>
            <w:color w:val="000000"/>
            <w:szCs w:val="22"/>
            <w:lang w:val="sv-SE"/>
          </w:rPr>
          <w:delText xml:space="preserve">% svarta patienter. </w:delText>
        </w:r>
        <w:r w:rsidR="008B2367" w:rsidRPr="0052230A" w:rsidDel="00900763">
          <w:rPr>
            <w:color w:val="000000"/>
            <w:szCs w:val="22"/>
            <w:lang w:val="sv-SE"/>
          </w:rPr>
          <w:delText xml:space="preserve">Sju </w:delText>
        </w:r>
        <w:r w:rsidRPr="0052230A" w:rsidDel="00900763">
          <w:rPr>
            <w:color w:val="000000"/>
            <w:szCs w:val="22"/>
            <w:lang w:val="sv-SE"/>
          </w:rPr>
          <w:delText xml:space="preserve">år efter rekrytering av den sista patienten var mediandurationen för förstahandsbehandling </w:delText>
        </w:r>
        <w:r w:rsidR="008B2367" w:rsidRPr="0052230A" w:rsidDel="00900763">
          <w:rPr>
            <w:color w:val="000000"/>
            <w:szCs w:val="22"/>
            <w:lang w:val="sv-SE"/>
          </w:rPr>
          <w:delText xml:space="preserve">82 </w:delText>
        </w:r>
        <w:r w:rsidRPr="0052230A" w:rsidDel="00900763">
          <w:rPr>
            <w:color w:val="000000"/>
            <w:szCs w:val="22"/>
            <w:lang w:val="sv-SE"/>
          </w:rPr>
          <w:delText>respektive 8</w:delText>
        </w:r>
        <w:r w:rsidR="00E80015" w:rsidRPr="0052230A" w:rsidDel="00900763">
          <w:rPr>
            <w:color w:val="000000"/>
            <w:szCs w:val="22"/>
            <w:lang w:val="sv-SE"/>
          </w:rPr>
          <w:delText> </w:delText>
        </w:r>
        <w:r w:rsidRPr="0052230A" w:rsidDel="00900763">
          <w:rPr>
            <w:color w:val="000000"/>
            <w:szCs w:val="22"/>
            <w:lang w:val="sv-SE"/>
          </w:rPr>
          <w:delText xml:space="preserve">månader för Glivec- respektive IFN-armarna. Medianduration för andrahandsbehandling med Glivec var </w:delText>
        </w:r>
        <w:r w:rsidR="008B2367" w:rsidRPr="0052230A" w:rsidDel="00900763">
          <w:rPr>
            <w:color w:val="000000"/>
            <w:szCs w:val="22"/>
            <w:lang w:val="sv-SE"/>
          </w:rPr>
          <w:delText>64 </w:delText>
        </w:r>
        <w:r w:rsidRPr="0052230A" w:rsidDel="00900763">
          <w:rPr>
            <w:color w:val="000000"/>
            <w:szCs w:val="22"/>
            <w:lang w:val="sv-SE"/>
          </w:rPr>
          <w:delText xml:space="preserve">månader. Totalt sett var den genomsnittliga administrerade dygnsdosen </w:delText>
        </w:r>
        <w:r w:rsidR="008B2367" w:rsidRPr="0052230A" w:rsidDel="00900763">
          <w:rPr>
            <w:color w:val="000000"/>
            <w:szCs w:val="22"/>
            <w:lang w:val="sv-SE"/>
          </w:rPr>
          <w:delText>406 </w:delText>
        </w:r>
        <w:r w:rsidR="00E80015" w:rsidRPr="0052230A" w:rsidDel="00900763">
          <w:rPr>
            <w:color w:val="000000"/>
            <w:szCs w:val="22"/>
            <w:lang w:val="sv-SE"/>
          </w:rPr>
          <w:delText>± </w:delText>
        </w:r>
        <w:r w:rsidR="008B2367" w:rsidRPr="0052230A" w:rsidDel="00900763">
          <w:rPr>
            <w:color w:val="000000"/>
            <w:szCs w:val="22"/>
            <w:lang w:val="sv-SE"/>
          </w:rPr>
          <w:delText>76 </w:delText>
        </w:r>
        <w:r w:rsidRPr="0052230A" w:rsidDel="00900763">
          <w:rPr>
            <w:color w:val="000000"/>
            <w:szCs w:val="22"/>
            <w:lang w:val="sv-SE"/>
          </w:rPr>
          <w:delText>mg för alla patienter som fick Glivec som försthandsbehandling. Det primära effektmåttet i denna studie är progressionsfri överlevnad. Progression definierades som någon av följande händelser: progression till accelererad fas eller blastkris, död, brist på FHS eller BCyS eller hos patienter som inte uppnådde FHS, ett ökande antal vita blodkroppar trots tillbörlig behandling. Betydande cytogenetiskt svar, hematologiskt svar, molekylärt svar (evaluering av minimal kvarvarande sjukdom) tid till accelererad fas eller blastkris och överlevnad är de huvudsakliga sekundära effektmåtten. Behand</w:delText>
        </w:r>
        <w:r w:rsidR="0044075B" w:rsidRPr="0052230A" w:rsidDel="00900763">
          <w:rPr>
            <w:color w:val="000000"/>
            <w:szCs w:val="22"/>
            <w:lang w:val="sv-SE"/>
          </w:rPr>
          <w:delText>lingssvar redovisas i Tabell </w:delText>
        </w:r>
        <w:r w:rsidR="007F2DDD" w:rsidRPr="0052230A" w:rsidDel="00900763">
          <w:rPr>
            <w:color w:val="000000"/>
            <w:szCs w:val="22"/>
            <w:lang w:val="sv-SE"/>
          </w:rPr>
          <w:delText>2</w:delText>
        </w:r>
        <w:r w:rsidR="0044075B" w:rsidRPr="0052230A" w:rsidDel="00900763">
          <w:rPr>
            <w:color w:val="000000"/>
            <w:szCs w:val="22"/>
            <w:lang w:val="sv-SE"/>
          </w:rPr>
          <w:delText>.</w:delText>
        </w:r>
      </w:del>
    </w:p>
    <w:p w14:paraId="066820E3" w14:textId="77777777" w:rsidR="00620ABA" w:rsidRPr="0052230A" w:rsidDel="00900763" w:rsidRDefault="00620ABA" w:rsidP="00995534">
      <w:pPr>
        <w:pStyle w:val="EndnoteText"/>
        <w:widowControl w:val="0"/>
        <w:rPr>
          <w:del w:id="1066" w:author="Author"/>
          <w:color w:val="000000"/>
          <w:szCs w:val="22"/>
          <w:lang w:val="sv-SE"/>
        </w:rPr>
      </w:pPr>
    </w:p>
    <w:p w14:paraId="63C25F9D" w14:textId="77777777" w:rsidR="00620ABA" w:rsidRPr="0052230A" w:rsidDel="00900763" w:rsidRDefault="00620ABA" w:rsidP="00995534">
      <w:pPr>
        <w:keepNext/>
        <w:keepLines/>
        <w:widowControl w:val="0"/>
        <w:autoSpaceDE w:val="0"/>
        <w:autoSpaceDN w:val="0"/>
        <w:adjustRightInd w:val="0"/>
        <w:spacing w:line="240" w:lineRule="auto"/>
        <w:rPr>
          <w:del w:id="1067" w:author="Author"/>
          <w:b/>
          <w:bCs/>
          <w:color w:val="000000"/>
          <w:szCs w:val="22"/>
          <w:lang w:val="sv-SE"/>
        </w:rPr>
      </w:pPr>
      <w:del w:id="1068" w:author="Author">
        <w:r w:rsidRPr="0052230A" w:rsidDel="00900763">
          <w:rPr>
            <w:b/>
            <w:bCs/>
            <w:color w:val="000000"/>
            <w:szCs w:val="22"/>
            <w:lang w:val="sv-SE"/>
          </w:rPr>
          <w:delText>Tabell</w:delText>
        </w:r>
        <w:r w:rsidR="00E80015" w:rsidRPr="0052230A" w:rsidDel="00900763">
          <w:rPr>
            <w:b/>
            <w:bCs/>
            <w:color w:val="000000"/>
            <w:szCs w:val="22"/>
            <w:lang w:val="sv-SE"/>
          </w:rPr>
          <w:delText> </w:delText>
        </w:r>
        <w:r w:rsidR="007F2DDD" w:rsidRPr="0052230A" w:rsidDel="00900763">
          <w:rPr>
            <w:b/>
            <w:bCs/>
            <w:color w:val="000000"/>
            <w:szCs w:val="22"/>
            <w:lang w:val="sv-SE"/>
          </w:rPr>
          <w:delText>2</w:delText>
        </w:r>
        <w:r w:rsidRPr="0052230A" w:rsidDel="00900763">
          <w:rPr>
            <w:b/>
            <w:bCs/>
            <w:color w:val="000000"/>
            <w:szCs w:val="22"/>
            <w:lang w:val="sv-SE"/>
          </w:rPr>
          <w:tab/>
          <w:delText xml:space="preserve">Svar i studie av nyligen diagnostiserad KML (data vid </w:delText>
        </w:r>
        <w:r w:rsidR="00C54F7C" w:rsidRPr="0052230A" w:rsidDel="00900763">
          <w:rPr>
            <w:b/>
            <w:bCs/>
            <w:color w:val="000000"/>
            <w:szCs w:val="22"/>
            <w:lang w:val="sv-SE"/>
          </w:rPr>
          <w:delText>84 </w:delText>
        </w:r>
        <w:r w:rsidRPr="0052230A" w:rsidDel="00900763">
          <w:rPr>
            <w:b/>
            <w:bCs/>
            <w:color w:val="000000"/>
            <w:szCs w:val="22"/>
            <w:lang w:val="sv-SE"/>
          </w:rPr>
          <w:delText>månader)</w:delText>
        </w:r>
      </w:del>
    </w:p>
    <w:p w14:paraId="32DAFEFA" w14:textId="77777777" w:rsidR="00620ABA" w:rsidRPr="0052230A" w:rsidDel="00900763" w:rsidRDefault="00620ABA" w:rsidP="00995534">
      <w:pPr>
        <w:pStyle w:val="EndnoteText"/>
        <w:keepNext/>
        <w:keepLines/>
        <w:widowControl w:val="0"/>
        <w:rPr>
          <w:del w:id="1069" w:author="Author"/>
          <w:color w:val="000000"/>
          <w:szCs w:val="22"/>
          <w:lang w:val="sv-SE"/>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693"/>
      </w:tblGrid>
      <w:tr w:rsidR="00620ABA" w:rsidRPr="0052230A" w:rsidDel="00900763" w14:paraId="784A85DB" w14:textId="77777777" w:rsidTr="00C81D6E">
        <w:trPr>
          <w:cantSplit/>
          <w:del w:id="1070" w:author="Author"/>
        </w:trPr>
        <w:tc>
          <w:tcPr>
            <w:tcW w:w="3794" w:type="dxa"/>
            <w:tcBorders>
              <w:top w:val="single" w:sz="4" w:space="0" w:color="auto"/>
              <w:left w:val="single" w:sz="4" w:space="0" w:color="auto"/>
              <w:bottom w:val="nil"/>
            </w:tcBorders>
          </w:tcPr>
          <w:p w14:paraId="16748547" w14:textId="77777777" w:rsidR="00620ABA" w:rsidRPr="0052230A" w:rsidDel="00900763" w:rsidRDefault="00620ABA" w:rsidP="00995534">
            <w:pPr>
              <w:pStyle w:val="Table"/>
              <w:widowControl w:val="0"/>
              <w:spacing w:before="0" w:after="0"/>
              <w:rPr>
                <w:del w:id="1071" w:author="Author"/>
                <w:rFonts w:ascii="Times New Roman" w:hAnsi="Times New Roman"/>
                <w:color w:val="000000"/>
                <w:sz w:val="22"/>
                <w:szCs w:val="22"/>
                <w:lang w:val="sv-SE"/>
              </w:rPr>
            </w:pPr>
          </w:p>
        </w:tc>
        <w:tc>
          <w:tcPr>
            <w:tcW w:w="2693" w:type="dxa"/>
            <w:tcBorders>
              <w:top w:val="single" w:sz="4" w:space="0" w:color="auto"/>
              <w:bottom w:val="nil"/>
            </w:tcBorders>
          </w:tcPr>
          <w:p w14:paraId="0F29C113" w14:textId="77777777" w:rsidR="00620ABA" w:rsidRPr="0052230A" w:rsidDel="00900763" w:rsidRDefault="00620ABA" w:rsidP="00995534">
            <w:pPr>
              <w:pStyle w:val="Table"/>
              <w:widowControl w:val="0"/>
              <w:spacing w:before="0" w:after="0"/>
              <w:jc w:val="center"/>
              <w:rPr>
                <w:del w:id="1072" w:author="Author"/>
                <w:rFonts w:ascii="Times New Roman" w:hAnsi="Times New Roman"/>
                <w:b/>
                <w:color w:val="000000"/>
                <w:sz w:val="22"/>
                <w:szCs w:val="22"/>
                <w:lang w:val="sv-SE"/>
              </w:rPr>
            </w:pPr>
            <w:del w:id="1073" w:author="Author">
              <w:r w:rsidRPr="0052230A" w:rsidDel="00900763">
                <w:rPr>
                  <w:rFonts w:ascii="Times New Roman" w:hAnsi="Times New Roman"/>
                  <w:b/>
                  <w:color w:val="000000"/>
                  <w:sz w:val="22"/>
                  <w:szCs w:val="22"/>
                  <w:lang w:val="sv-SE"/>
                </w:rPr>
                <w:delText>Glivec</w:delText>
              </w:r>
            </w:del>
          </w:p>
        </w:tc>
        <w:tc>
          <w:tcPr>
            <w:tcW w:w="2693" w:type="dxa"/>
            <w:tcBorders>
              <w:top w:val="single" w:sz="4" w:space="0" w:color="auto"/>
              <w:bottom w:val="nil"/>
              <w:right w:val="single" w:sz="4" w:space="0" w:color="auto"/>
            </w:tcBorders>
          </w:tcPr>
          <w:p w14:paraId="4FE0A5EE" w14:textId="77777777" w:rsidR="00620ABA" w:rsidRPr="0052230A" w:rsidDel="00900763" w:rsidRDefault="00620ABA" w:rsidP="00995534">
            <w:pPr>
              <w:pStyle w:val="Table"/>
              <w:widowControl w:val="0"/>
              <w:spacing w:before="0" w:after="0"/>
              <w:jc w:val="center"/>
              <w:rPr>
                <w:del w:id="1074" w:author="Author"/>
                <w:rFonts w:ascii="Times New Roman" w:hAnsi="Times New Roman"/>
                <w:b/>
                <w:color w:val="000000"/>
                <w:sz w:val="22"/>
                <w:szCs w:val="22"/>
                <w:lang w:val="sv-SE"/>
              </w:rPr>
            </w:pPr>
            <w:del w:id="1075" w:author="Author">
              <w:r w:rsidRPr="0052230A" w:rsidDel="00900763">
                <w:rPr>
                  <w:rFonts w:ascii="Times New Roman" w:hAnsi="Times New Roman"/>
                  <w:b/>
                  <w:color w:val="000000"/>
                  <w:sz w:val="22"/>
                  <w:szCs w:val="22"/>
                  <w:lang w:val="sv-SE"/>
                </w:rPr>
                <w:delText>IFN+Ara-C</w:delText>
              </w:r>
            </w:del>
          </w:p>
        </w:tc>
      </w:tr>
      <w:tr w:rsidR="00620ABA" w:rsidRPr="0052230A" w:rsidDel="00900763" w14:paraId="79906425" w14:textId="77777777" w:rsidTr="00C81D6E">
        <w:trPr>
          <w:cantSplit/>
          <w:del w:id="1076" w:author="Author"/>
        </w:trPr>
        <w:tc>
          <w:tcPr>
            <w:tcW w:w="3794" w:type="dxa"/>
            <w:tcBorders>
              <w:top w:val="nil"/>
              <w:left w:val="single" w:sz="4" w:space="0" w:color="auto"/>
              <w:bottom w:val="single" w:sz="4" w:space="0" w:color="auto"/>
            </w:tcBorders>
          </w:tcPr>
          <w:p w14:paraId="5DFE2010" w14:textId="77777777" w:rsidR="00620ABA" w:rsidRPr="0077447B" w:rsidDel="00900763" w:rsidRDefault="00620ABA" w:rsidP="00995534">
            <w:pPr>
              <w:pStyle w:val="Table"/>
              <w:widowControl w:val="0"/>
              <w:spacing w:before="0" w:after="0"/>
              <w:rPr>
                <w:del w:id="1077" w:author="Author"/>
                <w:rFonts w:ascii="Times New Roman" w:hAnsi="Times New Roman"/>
                <w:b/>
                <w:color w:val="000000"/>
                <w:sz w:val="22"/>
                <w:szCs w:val="22"/>
                <w:lang w:val="sv-SE"/>
              </w:rPr>
            </w:pPr>
            <w:del w:id="1078" w:author="Author">
              <w:r w:rsidRPr="0052230A" w:rsidDel="00900763">
                <w:rPr>
                  <w:rFonts w:ascii="Times New Roman" w:hAnsi="Times New Roman"/>
                  <w:b/>
                  <w:color w:val="000000"/>
                  <w:sz w:val="22"/>
                  <w:szCs w:val="22"/>
                  <w:lang w:val="sv-SE"/>
                </w:rPr>
                <w:delText>(Bästa behandlingssvar)</w:delText>
              </w:r>
            </w:del>
          </w:p>
        </w:tc>
        <w:tc>
          <w:tcPr>
            <w:tcW w:w="2693" w:type="dxa"/>
            <w:tcBorders>
              <w:top w:val="nil"/>
              <w:bottom w:val="single" w:sz="4" w:space="0" w:color="auto"/>
            </w:tcBorders>
          </w:tcPr>
          <w:p w14:paraId="7920E93D" w14:textId="77777777" w:rsidR="00620ABA" w:rsidRPr="00B57A57" w:rsidDel="00900763" w:rsidRDefault="00620ABA" w:rsidP="00995534">
            <w:pPr>
              <w:pStyle w:val="Table"/>
              <w:widowControl w:val="0"/>
              <w:spacing w:before="0" w:after="0"/>
              <w:jc w:val="center"/>
              <w:rPr>
                <w:del w:id="1079" w:author="Author"/>
                <w:rFonts w:ascii="Times New Roman" w:hAnsi="Times New Roman"/>
                <w:color w:val="000000"/>
                <w:sz w:val="22"/>
                <w:szCs w:val="22"/>
                <w:lang w:val="sv-SE"/>
              </w:rPr>
            </w:pPr>
            <w:del w:id="1080" w:author="Author">
              <w:r w:rsidRPr="00C13BF7" w:rsidDel="00900763">
                <w:rPr>
                  <w:rFonts w:ascii="Times New Roman" w:hAnsi="Times New Roman"/>
                  <w:color w:val="000000"/>
                  <w:sz w:val="22"/>
                  <w:szCs w:val="22"/>
                  <w:lang w:val="sv-SE"/>
                </w:rPr>
                <w:delText>n=553</w:delText>
              </w:r>
            </w:del>
          </w:p>
        </w:tc>
        <w:tc>
          <w:tcPr>
            <w:tcW w:w="2693" w:type="dxa"/>
            <w:tcBorders>
              <w:top w:val="nil"/>
              <w:bottom w:val="single" w:sz="4" w:space="0" w:color="auto"/>
              <w:right w:val="single" w:sz="4" w:space="0" w:color="auto"/>
            </w:tcBorders>
          </w:tcPr>
          <w:p w14:paraId="7EA0CAC8" w14:textId="77777777" w:rsidR="00620ABA" w:rsidRPr="00DF3777" w:rsidDel="00900763" w:rsidRDefault="00620ABA" w:rsidP="00995534">
            <w:pPr>
              <w:pStyle w:val="Table"/>
              <w:widowControl w:val="0"/>
              <w:spacing w:before="0" w:after="0"/>
              <w:jc w:val="center"/>
              <w:rPr>
                <w:del w:id="1081" w:author="Author"/>
                <w:rFonts w:ascii="Times New Roman" w:hAnsi="Times New Roman"/>
                <w:color w:val="000000"/>
                <w:sz w:val="22"/>
                <w:szCs w:val="22"/>
                <w:lang w:val="sv-SE"/>
              </w:rPr>
            </w:pPr>
            <w:del w:id="1082" w:author="Author">
              <w:r w:rsidRPr="00DF3777" w:rsidDel="00900763">
                <w:rPr>
                  <w:rFonts w:ascii="Times New Roman" w:hAnsi="Times New Roman"/>
                  <w:color w:val="000000"/>
                  <w:sz w:val="22"/>
                  <w:szCs w:val="22"/>
                  <w:lang w:val="sv-SE"/>
                </w:rPr>
                <w:delText>n=553</w:delText>
              </w:r>
            </w:del>
          </w:p>
        </w:tc>
      </w:tr>
      <w:tr w:rsidR="00620ABA" w:rsidRPr="0052230A" w:rsidDel="00900763" w14:paraId="04B80C29" w14:textId="77777777" w:rsidTr="00C81D6E">
        <w:trPr>
          <w:cantSplit/>
          <w:del w:id="1083" w:author="Author"/>
        </w:trPr>
        <w:tc>
          <w:tcPr>
            <w:tcW w:w="3794" w:type="dxa"/>
            <w:tcBorders>
              <w:top w:val="nil"/>
              <w:left w:val="single" w:sz="4" w:space="0" w:color="auto"/>
            </w:tcBorders>
          </w:tcPr>
          <w:p w14:paraId="335EEBA2" w14:textId="77777777" w:rsidR="00620ABA" w:rsidRPr="0077447B" w:rsidDel="00900763" w:rsidRDefault="00620ABA" w:rsidP="00995534">
            <w:pPr>
              <w:pStyle w:val="Table"/>
              <w:widowControl w:val="0"/>
              <w:spacing w:before="0" w:after="0"/>
              <w:rPr>
                <w:del w:id="1084" w:author="Author"/>
                <w:rFonts w:ascii="Times New Roman" w:hAnsi="Times New Roman"/>
                <w:b/>
                <w:color w:val="000000"/>
                <w:sz w:val="22"/>
                <w:szCs w:val="22"/>
                <w:lang w:val="sv-SE"/>
              </w:rPr>
            </w:pPr>
            <w:del w:id="1085" w:author="Author">
              <w:r w:rsidRPr="0052230A" w:rsidDel="00900763">
                <w:rPr>
                  <w:rFonts w:ascii="Times New Roman" w:hAnsi="Times New Roman"/>
                  <w:b/>
                  <w:color w:val="000000"/>
                  <w:sz w:val="22"/>
                  <w:szCs w:val="22"/>
                  <w:lang w:val="sv-SE"/>
                </w:rPr>
                <w:delText>Hematologiskt svar</w:delText>
              </w:r>
            </w:del>
          </w:p>
        </w:tc>
        <w:tc>
          <w:tcPr>
            <w:tcW w:w="2693" w:type="dxa"/>
            <w:tcBorders>
              <w:top w:val="nil"/>
            </w:tcBorders>
          </w:tcPr>
          <w:p w14:paraId="5B8279FF" w14:textId="77777777" w:rsidR="00620ABA" w:rsidRPr="00C13BF7" w:rsidDel="00900763" w:rsidRDefault="00620ABA" w:rsidP="00995534">
            <w:pPr>
              <w:pStyle w:val="Table"/>
              <w:widowControl w:val="0"/>
              <w:spacing w:before="0" w:after="0"/>
              <w:jc w:val="center"/>
              <w:rPr>
                <w:del w:id="1086" w:author="Author"/>
                <w:rFonts w:ascii="Times New Roman" w:hAnsi="Times New Roman"/>
                <w:b/>
                <w:color w:val="000000"/>
                <w:sz w:val="22"/>
                <w:szCs w:val="22"/>
                <w:lang w:val="sv-SE"/>
              </w:rPr>
            </w:pPr>
          </w:p>
        </w:tc>
        <w:tc>
          <w:tcPr>
            <w:tcW w:w="2693" w:type="dxa"/>
            <w:tcBorders>
              <w:top w:val="nil"/>
              <w:right w:val="single" w:sz="4" w:space="0" w:color="auto"/>
            </w:tcBorders>
          </w:tcPr>
          <w:p w14:paraId="378F04CD" w14:textId="77777777" w:rsidR="00620ABA" w:rsidRPr="00B57A57" w:rsidDel="00900763" w:rsidRDefault="00620ABA" w:rsidP="00995534">
            <w:pPr>
              <w:pStyle w:val="Table"/>
              <w:widowControl w:val="0"/>
              <w:spacing w:before="0" w:after="0"/>
              <w:jc w:val="center"/>
              <w:rPr>
                <w:del w:id="1087" w:author="Author"/>
                <w:rFonts w:ascii="Times New Roman" w:hAnsi="Times New Roman"/>
                <w:b/>
                <w:color w:val="000000"/>
                <w:sz w:val="22"/>
                <w:szCs w:val="22"/>
                <w:lang w:val="sv-SE"/>
              </w:rPr>
            </w:pPr>
          </w:p>
        </w:tc>
      </w:tr>
      <w:tr w:rsidR="00620ABA" w:rsidRPr="0052230A" w:rsidDel="00900763" w14:paraId="7C1D44CA" w14:textId="77777777" w:rsidTr="00C81D6E">
        <w:trPr>
          <w:cantSplit/>
          <w:del w:id="1088" w:author="Author"/>
        </w:trPr>
        <w:tc>
          <w:tcPr>
            <w:tcW w:w="3794" w:type="dxa"/>
            <w:tcBorders>
              <w:top w:val="nil"/>
              <w:left w:val="single" w:sz="4" w:space="0" w:color="auto"/>
            </w:tcBorders>
          </w:tcPr>
          <w:p w14:paraId="23B732A6" w14:textId="77777777" w:rsidR="00620ABA" w:rsidRPr="00B57A57" w:rsidDel="00900763" w:rsidRDefault="00620ABA" w:rsidP="00995534">
            <w:pPr>
              <w:pStyle w:val="Table"/>
              <w:widowControl w:val="0"/>
              <w:spacing w:before="0" w:after="0"/>
              <w:rPr>
                <w:del w:id="1089" w:author="Author"/>
                <w:rFonts w:ascii="Times New Roman" w:hAnsi="Times New Roman"/>
                <w:color w:val="000000"/>
                <w:sz w:val="22"/>
                <w:szCs w:val="22"/>
                <w:lang w:val="sv-SE"/>
              </w:rPr>
            </w:pPr>
            <w:del w:id="1090" w:author="Author">
              <w:r w:rsidRPr="0052230A" w:rsidDel="00900763">
                <w:rPr>
                  <w:rFonts w:ascii="Times New Roman" w:hAnsi="Times New Roman"/>
                  <w:color w:val="000000"/>
                  <w:sz w:val="22"/>
                  <w:szCs w:val="22"/>
                  <w:lang w:val="sv-SE"/>
                </w:rPr>
                <w:delText>FHS n</w:delText>
              </w:r>
              <w:r w:rsidR="003A5706" w:rsidRPr="0077447B" w:rsidDel="00900763">
                <w:rPr>
                  <w:rFonts w:ascii="Times New Roman" w:hAnsi="Times New Roman"/>
                  <w:color w:val="000000"/>
                  <w:sz w:val="22"/>
                  <w:szCs w:val="22"/>
                  <w:lang w:val="sv-SE"/>
                </w:rPr>
                <w:delText xml:space="preserve"> </w:delText>
              </w:r>
              <w:r w:rsidRPr="0077447B" w:rsidDel="00900763">
                <w:rPr>
                  <w:rFonts w:ascii="Times New Roman" w:hAnsi="Times New Roman"/>
                  <w:color w:val="000000"/>
                  <w:sz w:val="22"/>
                  <w:szCs w:val="22"/>
                  <w:lang w:val="sv-SE"/>
                </w:rPr>
                <w:delText>(</w:delText>
              </w:r>
              <w:r w:rsidR="00AD00B7" w:rsidRPr="00C13BF7" w:rsidDel="00900763">
                <w:rPr>
                  <w:rFonts w:ascii="Times New Roman" w:hAnsi="Times New Roman"/>
                  <w:color w:val="000000"/>
                  <w:sz w:val="22"/>
                  <w:szCs w:val="22"/>
                  <w:lang w:val="sv-SE"/>
                </w:rPr>
                <w:delText>%</w:delText>
              </w:r>
              <w:r w:rsidRPr="00B57A57" w:rsidDel="00900763">
                <w:rPr>
                  <w:rFonts w:ascii="Times New Roman" w:hAnsi="Times New Roman"/>
                  <w:color w:val="000000"/>
                  <w:sz w:val="22"/>
                  <w:szCs w:val="22"/>
                  <w:lang w:val="sv-SE"/>
                </w:rPr>
                <w:delText>)</w:delText>
              </w:r>
            </w:del>
          </w:p>
        </w:tc>
        <w:tc>
          <w:tcPr>
            <w:tcW w:w="2693" w:type="dxa"/>
            <w:tcBorders>
              <w:top w:val="nil"/>
            </w:tcBorders>
          </w:tcPr>
          <w:p w14:paraId="461ED528" w14:textId="77777777" w:rsidR="00620ABA" w:rsidRPr="0052230A" w:rsidDel="00900763" w:rsidRDefault="00620ABA" w:rsidP="00995534">
            <w:pPr>
              <w:pStyle w:val="Table"/>
              <w:widowControl w:val="0"/>
              <w:spacing w:before="0" w:after="0"/>
              <w:jc w:val="center"/>
              <w:rPr>
                <w:del w:id="1091" w:author="Author"/>
                <w:rFonts w:ascii="Times New Roman" w:hAnsi="Times New Roman"/>
                <w:color w:val="000000"/>
                <w:sz w:val="22"/>
                <w:szCs w:val="22"/>
                <w:lang w:val="sv-SE"/>
              </w:rPr>
            </w:pPr>
            <w:del w:id="1092" w:author="Author">
              <w:r w:rsidRPr="00DF3777" w:rsidDel="00900763">
                <w:rPr>
                  <w:rFonts w:ascii="Times New Roman" w:hAnsi="Times New Roman"/>
                  <w:color w:val="000000"/>
                  <w:sz w:val="22"/>
                  <w:szCs w:val="22"/>
                  <w:lang w:val="sv-SE"/>
                </w:rPr>
                <w:delText>534 (96,6</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w:delText>
              </w:r>
              <w:r w:rsidR="00AD00B7" w:rsidRPr="0052230A" w:rsidDel="00900763">
                <w:rPr>
                  <w:rFonts w:ascii="Times New Roman" w:hAnsi="Times New Roman"/>
                  <w:color w:val="000000"/>
                  <w:sz w:val="22"/>
                  <w:szCs w:val="22"/>
                  <w:lang w:val="sv-SE"/>
                </w:rPr>
                <w:delText>*</w:delText>
              </w:r>
            </w:del>
          </w:p>
        </w:tc>
        <w:tc>
          <w:tcPr>
            <w:tcW w:w="2693" w:type="dxa"/>
            <w:tcBorders>
              <w:top w:val="nil"/>
              <w:right w:val="single" w:sz="4" w:space="0" w:color="auto"/>
            </w:tcBorders>
          </w:tcPr>
          <w:p w14:paraId="27E44AFB" w14:textId="77777777" w:rsidR="00620ABA" w:rsidRPr="0052230A" w:rsidDel="00900763" w:rsidRDefault="00620ABA" w:rsidP="00995534">
            <w:pPr>
              <w:pStyle w:val="Table"/>
              <w:widowControl w:val="0"/>
              <w:spacing w:before="0" w:after="0"/>
              <w:jc w:val="center"/>
              <w:rPr>
                <w:del w:id="1093" w:author="Author"/>
                <w:rFonts w:ascii="Times New Roman" w:hAnsi="Times New Roman"/>
                <w:color w:val="000000"/>
                <w:sz w:val="22"/>
                <w:szCs w:val="22"/>
                <w:lang w:val="sv-SE"/>
              </w:rPr>
            </w:pPr>
            <w:del w:id="1094" w:author="Author">
              <w:r w:rsidRPr="0052230A" w:rsidDel="00900763">
                <w:rPr>
                  <w:rFonts w:ascii="Times New Roman" w:hAnsi="Times New Roman"/>
                  <w:color w:val="000000"/>
                  <w:sz w:val="22"/>
                  <w:szCs w:val="22"/>
                  <w:lang w:val="sv-SE"/>
                </w:rPr>
                <w:delText>313 (56,6</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w:delText>
              </w:r>
              <w:r w:rsidR="00AD00B7" w:rsidRPr="0052230A" w:rsidDel="00900763">
                <w:rPr>
                  <w:rFonts w:ascii="Times New Roman" w:hAnsi="Times New Roman"/>
                  <w:color w:val="000000"/>
                  <w:sz w:val="22"/>
                  <w:szCs w:val="22"/>
                  <w:lang w:val="sv-SE"/>
                </w:rPr>
                <w:delText>*</w:delText>
              </w:r>
            </w:del>
          </w:p>
        </w:tc>
      </w:tr>
      <w:tr w:rsidR="00620ABA" w:rsidRPr="0052230A" w:rsidDel="00900763" w14:paraId="793840F7" w14:textId="77777777" w:rsidTr="00C81D6E">
        <w:trPr>
          <w:cantSplit/>
          <w:del w:id="1095" w:author="Author"/>
        </w:trPr>
        <w:tc>
          <w:tcPr>
            <w:tcW w:w="3794" w:type="dxa"/>
            <w:tcBorders>
              <w:left w:val="single" w:sz="4" w:space="0" w:color="auto"/>
            </w:tcBorders>
          </w:tcPr>
          <w:p w14:paraId="09E4EFC6" w14:textId="77777777" w:rsidR="00620ABA" w:rsidRPr="00D0301D" w:rsidDel="00900763" w:rsidRDefault="00620ABA" w:rsidP="00995534">
            <w:pPr>
              <w:pStyle w:val="Table"/>
              <w:widowControl w:val="0"/>
              <w:spacing w:before="0" w:after="0"/>
              <w:rPr>
                <w:del w:id="1096" w:author="Author"/>
                <w:rFonts w:ascii="Times New Roman" w:hAnsi="Times New Roman"/>
                <w:color w:val="000000"/>
                <w:sz w:val="22"/>
                <w:szCs w:val="22"/>
                <w:lang w:val="sv-SE"/>
              </w:rPr>
            </w:pPr>
            <w:del w:id="1097" w:author="Author">
              <w:r w:rsidRPr="0052230A" w:rsidDel="00900763">
                <w:rPr>
                  <w:rFonts w:ascii="Times New Roman" w:hAnsi="Times New Roman"/>
                  <w:color w:val="000000"/>
                  <w:sz w:val="22"/>
                  <w:szCs w:val="22"/>
                  <w:lang w:val="sv-SE"/>
                </w:rPr>
                <w:tab/>
                <w:delText>[95</w:delText>
              </w:r>
              <w:r w:rsidR="00370A4C" w:rsidRPr="0077447B" w:rsidDel="00900763">
                <w:rPr>
                  <w:rFonts w:ascii="Times New Roman" w:hAnsi="Times New Roman"/>
                  <w:color w:val="000000"/>
                  <w:sz w:val="22"/>
                  <w:szCs w:val="22"/>
                  <w:lang w:val="sv-SE"/>
                </w:rPr>
                <w:delText> </w:delText>
              </w:r>
              <w:r w:rsidRPr="0077447B" w:rsidDel="00900763">
                <w:rPr>
                  <w:rFonts w:ascii="Times New Roman" w:hAnsi="Times New Roman"/>
                  <w:color w:val="000000"/>
                  <w:sz w:val="22"/>
                  <w:szCs w:val="22"/>
                  <w:lang w:val="sv-SE"/>
                </w:rPr>
                <w:delText xml:space="preserve">% </w:delText>
              </w:r>
              <w:r w:rsidR="007A04BC" w:rsidRPr="00C13BF7" w:rsidDel="00900763">
                <w:rPr>
                  <w:rFonts w:ascii="Times New Roman" w:hAnsi="Times New Roman"/>
                  <w:color w:val="000000"/>
                  <w:sz w:val="22"/>
                  <w:szCs w:val="22"/>
                  <w:lang w:val="sv-SE"/>
                </w:rPr>
                <w:delText>K</w:delText>
              </w:r>
              <w:r w:rsidR="007A04BC" w:rsidRPr="00B57A57" w:rsidDel="00900763">
                <w:rPr>
                  <w:rFonts w:ascii="Times New Roman" w:hAnsi="Times New Roman"/>
                  <w:color w:val="000000"/>
                  <w:sz w:val="22"/>
                  <w:szCs w:val="22"/>
                  <w:lang w:val="sv-SE"/>
                </w:rPr>
                <w:delText>I</w:delText>
              </w:r>
              <w:r w:rsidRPr="00B57A57" w:rsidDel="00900763">
                <w:rPr>
                  <w:rFonts w:ascii="Times New Roman" w:hAnsi="Times New Roman"/>
                  <w:color w:val="000000"/>
                  <w:sz w:val="22"/>
                  <w:szCs w:val="22"/>
                  <w:lang w:val="sv-SE"/>
                </w:rPr>
                <w:delText>]</w:delText>
              </w:r>
            </w:del>
          </w:p>
        </w:tc>
        <w:tc>
          <w:tcPr>
            <w:tcW w:w="2693" w:type="dxa"/>
          </w:tcPr>
          <w:p w14:paraId="2ECF321B" w14:textId="77777777" w:rsidR="00620ABA" w:rsidRPr="0052230A" w:rsidDel="00900763" w:rsidRDefault="00620ABA" w:rsidP="00995534">
            <w:pPr>
              <w:pStyle w:val="Table"/>
              <w:widowControl w:val="0"/>
              <w:spacing w:before="0" w:after="0"/>
              <w:jc w:val="center"/>
              <w:rPr>
                <w:del w:id="1098" w:author="Author"/>
                <w:rFonts w:ascii="Times New Roman" w:hAnsi="Times New Roman"/>
                <w:color w:val="000000"/>
                <w:sz w:val="22"/>
                <w:szCs w:val="22"/>
                <w:lang w:val="sv-SE"/>
              </w:rPr>
            </w:pPr>
            <w:del w:id="1099" w:author="Author">
              <w:r w:rsidRPr="00DF3777" w:rsidDel="00900763">
                <w:rPr>
                  <w:rFonts w:ascii="Times New Roman" w:hAnsi="Times New Roman"/>
                  <w:color w:val="000000"/>
                  <w:sz w:val="22"/>
                  <w:szCs w:val="22"/>
                  <w:lang w:val="sv-SE"/>
                </w:rPr>
                <w:delText>[94,7</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 97,9</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w:delText>
              </w:r>
            </w:del>
          </w:p>
        </w:tc>
        <w:tc>
          <w:tcPr>
            <w:tcW w:w="2693" w:type="dxa"/>
            <w:tcBorders>
              <w:right w:val="single" w:sz="4" w:space="0" w:color="auto"/>
            </w:tcBorders>
          </w:tcPr>
          <w:p w14:paraId="5DC211F8" w14:textId="77777777" w:rsidR="00620ABA" w:rsidRPr="0052230A" w:rsidDel="00900763" w:rsidRDefault="00620ABA" w:rsidP="00995534">
            <w:pPr>
              <w:pStyle w:val="Table"/>
              <w:widowControl w:val="0"/>
              <w:spacing w:before="0" w:after="0"/>
              <w:jc w:val="center"/>
              <w:rPr>
                <w:del w:id="1100" w:author="Author"/>
                <w:rFonts w:ascii="Times New Roman" w:hAnsi="Times New Roman"/>
                <w:color w:val="000000"/>
                <w:sz w:val="22"/>
                <w:szCs w:val="22"/>
                <w:lang w:val="sv-SE"/>
              </w:rPr>
            </w:pPr>
            <w:del w:id="1101" w:author="Author">
              <w:r w:rsidRPr="0052230A" w:rsidDel="00900763">
                <w:rPr>
                  <w:rFonts w:ascii="Times New Roman" w:hAnsi="Times New Roman"/>
                  <w:color w:val="000000"/>
                  <w:sz w:val="22"/>
                  <w:szCs w:val="22"/>
                  <w:lang w:val="sv-SE"/>
                </w:rPr>
                <w:delText>[52,4</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 60,8</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w:delText>
              </w:r>
            </w:del>
          </w:p>
        </w:tc>
      </w:tr>
      <w:tr w:rsidR="00620ABA" w:rsidRPr="0052230A" w:rsidDel="00900763" w14:paraId="3ABB53A8" w14:textId="77777777" w:rsidTr="00C81D6E">
        <w:trPr>
          <w:cantSplit/>
          <w:del w:id="1102" w:author="Author"/>
        </w:trPr>
        <w:tc>
          <w:tcPr>
            <w:tcW w:w="3794" w:type="dxa"/>
            <w:tcBorders>
              <w:left w:val="single" w:sz="4" w:space="0" w:color="auto"/>
            </w:tcBorders>
          </w:tcPr>
          <w:p w14:paraId="7E2136D1" w14:textId="77777777" w:rsidR="00620ABA" w:rsidRPr="0052230A" w:rsidDel="00900763" w:rsidRDefault="00620ABA" w:rsidP="00995534">
            <w:pPr>
              <w:pStyle w:val="Table"/>
              <w:widowControl w:val="0"/>
              <w:spacing w:before="0" w:after="0"/>
              <w:rPr>
                <w:del w:id="1103" w:author="Author"/>
                <w:rFonts w:ascii="Times New Roman" w:hAnsi="Times New Roman"/>
                <w:color w:val="000000"/>
                <w:sz w:val="22"/>
                <w:szCs w:val="22"/>
                <w:lang w:val="sv-SE"/>
              </w:rPr>
            </w:pPr>
          </w:p>
        </w:tc>
        <w:tc>
          <w:tcPr>
            <w:tcW w:w="2693" w:type="dxa"/>
          </w:tcPr>
          <w:p w14:paraId="5B40F020" w14:textId="77777777" w:rsidR="00620ABA" w:rsidRPr="0077447B" w:rsidDel="00900763" w:rsidRDefault="00620ABA" w:rsidP="00995534">
            <w:pPr>
              <w:pStyle w:val="Table"/>
              <w:widowControl w:val="0"/>
              <w:spacing w:before="0" w:after="0"/>
              <w:rPr>
                <w:del w:id="1104" w:author="Author"/>
                <w:rFonts w:ascii="Times New Roman" w:hAnsi="Times New Roman"/>
                <w:color w:val="000000"/>
                <w:sz w:val="22"/>
                <w:szCs w:val="22"/>
                <w:lang w:val="sv-SE"/>
              </w:rPr>
            </w:pPr>
          </w:p>
        </w:tc>
        <w:tc>
          <w:tcPr>
            <w:tcW w:w="2693" w:type="dxa"/>
            <w:tcBorders>
              <w:right w:val="single" w:sz="4" w:space="0" w:color="auto"/>
            </w:tcBorders>
          </w:tcPr>
          <w:p w14:paraId="6548F3BC" w14:textId="77777777" w:rsidR="00620ABA" w:rsidRPr="00C13BF7" w:rsidDel="00900763" w:rsidRDefault="00620ABA" w:rsidP="00995534">
            <w:pPr>
              <w:pStyle w:val="Table"/>
              <w:widowControl w:val="0"/>
              <w:spacing w:before="0" w:after="0"/>
              <w:rPr>
                <w:del w:id="1105" w:author="Author"/>
                <w:rFonts w:ascii="Times New Roman" w:hAnsi="Times New Roman"/>
                <w:color w:val="000000"/>
                <w:sz w:val="22"/>
                <w:szCs w:val="22"/>
                <w:lang w:val="sv-SE"/>
              </w:rPr>
            </w:pPr>
          </w:p>
        </w:tc>
      </w:tr>
      <w:tr w:rsidR="00620ABA" w:rsidRPr="0052230A" w:rsidDel="00900763" w14:paraId="2DD08E73" w14:textId="77777777" w:rsidTr="00C81D6E">
        <w:trPr>
          <w:cantSplit/>
          <w:del w:id="1106" w:author="Author"/>
        </w:trPr>
        <w:tc>
          <w:tcPr>
            <w:tcW w:w="3794" w:type="dxa"/>
            <w:tcBorders>
              <w:left w:val="single" w:sz="4" w:space="0" w:color="auto"/>
            </w:tcBorders>
          </w:tcPr>
          <w:p w14:paraId="3F851E23" w14:textId="77777777" w:rsidR="00620ABA" w:rsidRPr="0077447B" w:rsidDel="00900763" w:rsidRDefault="00620ABA" w:rsidP="00995534">
            <w:pPr>
              <w:pStyle w:val="Table"/>
              <w:widowControl w:val="0"/>
              <w:spacing w:before="0" w:after="0"/>
              <w:rPr>
                <w:del w:id="1107" w:author="Author"/>
                <w:rFonts w:ascii="Times New Roman" w:hAnsi="Times New Roman"/>
                <w:b/>
                <w:color w:val="000000"/>
                <w:sz w:val="22"/>
                <w:szCs w:val="22"/>
                <w:lang w:val="sv-SE"/>
              </w:rPr>
            </w:pPr>
            <w:del w:id="1108" w:author="Author">
              <w:r w:rsidRPr="0052230A" w:rsidDel="00900763">
                <w:rPr>
                  <w:rFonts w:ascii="Times New Roman" w:hAnsi="Times New Roman"/>
                  <w:b/>
                  <w:color w:val="000000"/>
                  <w:sz w:val="22"/>
                  <w:szCs w:val="22"/>
                  <w:lang w:val="sv-SE"/>
                </w:rPr>
                <w:delText>Cytogenetiskt svar</w:delText>
              </w:r>
            </w:del>
          </w:p>
        </w:tc>
        <w:tc>
          <w:tcPr>
            <w:tcW w:w="2693" w:type="dxa"/>
          </w:tcPr>
          <w:p w14:paraId="70E1F0D7" w14:textId="77777777" w:rsidR="00620ABA" w:rsidRPr="00C13BF7" w:rsidDel="00900763" w:rsidRDefault="00620ABA" w:rsidP="00995534">
            <w:pPr>
              <w:pStyle w:val="Table"/>
              <w:widowControl w:val="0"/>
              <w:spacing w:before="0" w:after="0"/>
              <w:rPr>
                <w:del w:id="1109" w:author="Author"/>
                <w:rFonts w:ascii="Times New Roman" w:hAnsi="Times New Roman"/>
                <w:b/>
                <w:color w:val="000000"/>
                <w:sz w:val="22"/>
                <w:szCs w:val="22"/>
                <w:lang w:val="sv-SE"/>
              </w:rPr>
            </w:pPr>
          </w:p>
        </w:tc>
        <w:tc>
          <w:tcPr>
            <w:tcW w:w="2693" w:type="dxa"/>
            <w:tcBorders>
              <w:right w:val="single" w:sz="4" w:space="0" w:color="auto"/>
            </w:tcBorders>
          </w:tcPr>
          <w:p w14:paraId="26E156ED" w14:textId="77777777" w:rsidR="00620ABA" w:rsidRPr="00B57A57" w:rsidDel="00900763" w:rsidRDefault="00620ABA" w:rsidP="00995534">
            <w:pPr>
              <w:pStyle w:val="Table"/>
              <w:widowControl w:val="0"/>
              <w:spacing w:before="0" w:after="0"/>
              <w:rPr>
                <w:del w:id="1110" w:author="Author"/>
                <w:rFonts w:ascii="Times New Roman" w:hAnsi="Times New Roman"/>
                <w:b/>
                <w:color w:val="000000"/>
                <w:sz w:val="22"/>
                <w:szCs w:val="22"/>
                <w:lang w:val="sv-SE"/>
              </w:rPr>
            </w:pPr>
          </w:p>
        </w:tc>
      </w:tr>
      <w:tr w:rsidR="00620ABA" w:rsidRPr="0052230A" w:rsidDel="00900763" w14:paraId="4349BF37" w14:textId="77777777" w:rsidTr="00C81D6E">
        <w:trPr>
          <w:cantSplit/>
          <w:del w:id="1111" w:author="Author"/>
        </w:trPr>
        <w:tc>
          <w:tcPr>
            <w:tcW w:w="3794" w:type="dxa"/>
            <w:tcBorders>
              <w:left w:val="single" w:sz="4" w:space="0" w:color="auto"/>
            </w:tcBorders>
          </w:tcPr>
          <w:p w14:paraId="34F5AF24" w14:textId="77777777" w:rsidR="00620ABA" w:rsidRPr="0077447B" w:rsidDel="00900763" w:rsidRDefault="00620ABA" w:rsidP="00995534">
            <w:pPr>
              <w:pStyle w:val="Table"/>
              <w:widowControl w:val="0"/>
              <w:spacing w:before="0" w:after="0"/>
              <w:rPr>
                <w:del w:id="1112" w:author="Author"/>
                <w:rFonts w:ascii="Times New Roman" w:hAnsi="Times New Roman"/>
                <w:color w:val="000000"/>
                <w:sz w:val="22"/>
                <w:szCs w:val="22"/>
                <w:lang w:val="sv-SE"/>
              </w:rPr>
            </w:pPr>
            <w:del w:id="1113" w:author="Author">
              <w:r w:rsidRPr="0052230A" w:rsidDel="00900763">
                <w:rPr>
                  <w:rFonts w:ascii="Times New Roman" w:hAnsi="Times New Roman"/>
                  <w:color w:val="000000"/>
                  <w:sz w:val="22"/>
                  <w:szCs w:val="22"/>
                  <w:lang w:val="sv-SE"/>
                </w:rPr>
                <w:delText>Betydande svar n (%)</w:delText>
              </w:r>
            </w:del>
          </w:p>
        </w:tc>
        <w:tc>
          <w:tcPr>
            <w:tcW w:w="2693" w:type="dxa"/>
          </w:tcPr>
          <w:p w14:paraId="504CB7FE" w14:textId="77777777" w:rsidR="00620ABA" w:rsidRPr="0001040E" w:rsidDel="00900763" w:rsidRDefault="00620ABA" w:rsidP="00995534">
            <w:pPr>
              <w:pStyle w:val="Table"/>
              <w:widowControl w:val="0"/>
              <w:spacing w:before="0" w:after="0"/>
              <w:jc w:val="center"/>
              <w:rPr>
                <w:del w:id="1114" w:author="Author"/>
                <w:rFonts w:ascii="Times New Roman" w:hAnsi="Times New Roman"/>
                <w:color w:val="000000"/>
                <w:sz w:val="22"/>
                <w:szCs w:val="22"/>
                <w:lang w:val="sv-SE"/>
              </w:rPr>
            </w:pPr>
            <w:del w:id="1115" w:author="Author">
              <w:r w:rsidRPr="00C13BF7" w:rsidDel="00900763">
                <w:rPr>
                  <w:rFonts w:ascii="Times New Roman" w:hAnsi="Times New Roman"/>
                  <w:color w:val="000000"/>
                  <w:sz w:val="22"/>
                  <w:szCs w:val="22"/>
                  <w:lang w:val="sv-SE"/>
                </w:rPr>
                <w:delText xml:space="preserve">490 </w:delText>
              </w:r>
              <w:r w:rsidRPr="00B57A57" w:rsidDel="00900763">
                <w:rPr>
                  <w:rFonts w:ascii="Times New Roman" w:hAnsi="Times New Roman"/>
                  <w:color w:val="000000"/>
                  <w:sz w:val="22"/>
                  <w:szCs w:val="22"/>
                  <w:lang w:val="sv-SE"/>
                </w:rPr>
                <w:delText>(88,6</w:delText>
              </w:r>
              <w:r w:rsidR="00370A4C" w:rsidRPr="00B57A57" w:rsidDel="00900763">
                <w:rPr>
                  <w:rFonts w:ascii="Times New Roman" w:hAnsi="Times New Roman"/>
                  <w:color w:val="000000"/>
                  <w:sz w:val="22"/>
                  <w:szCs w:val="22"/>
                  <w:lang w:val="sv-SE"/>
                </w:rPr>
                <w:delText> </w:delText>
              </w:r>
              <w:r w:rsidRPr="00D0301D" w:rsidDel="00900763">
                <w:rPr>
                  <w:rFonts w:ascii="Times New Roman" w:hAnsi="Times New Roman"/>
                  <w:color w:val="000000"/>
                  <w:sz w:val="22"/>
                  <w:szCs w:val="22"/>
                  <w:lang w:val="sv-SE"/>
                </w:rPr>
                <w:delText>%)*</w:delText>
              </w:r>
            </w:del>
          </w:p>
        </w:tc>
        <w:tc>
          <w:tcPr>
            <w:tcW w:w="2693" w:type="dxa"/>
            <w:tcBorders>
              <w:right w:val="single" w:sz="4" w:space="0" w:color="auto"/>
            </w:tcBorders>
          </w:tcPr>
          <w:p w14:paraId="2A3B62CB" w14:textId="77777777" w:rsidR="00620ABA" w:rsidRPr="0052230A" w:rsidDel="00900763" w:rsidRDefault="00620ABA" w:rsidP="00995534">
            <w:pPr>
              <w:pStyle w:val="Table"/>
              <w:widowControl w:val="0"/>
              <w:spacing w:before="0" w:after="0"/>
              <w:jc w:val="center"/>
              <w:rPr>
                <w:del w:id="1116" w:author="Author"/>
                <w:rFonts w:ascii="Times New Roman" w:hAnsi="Times New Roman"/>
                <w:color w:val="000000"/>
                <w:sz w:val="22"/>
                <w:szCs w:val="22"/>
                <w:lang w:val="sv-SE"/>
              </w:rPr>
            </w:pPr>
            <w:del w:id="1117" w:author="Author">
              <w:r w:rsidRPr="00DF3777" w:rsidDel="00900763">
                <w:rPr>
                  <w:rFonts w:ascii="Times New Roman" w:hAnsi="Times New Roman"/>
                  <w:color w:val="000000"/>
                  <w:sz w:val="22"/>
                  <w:szCs w:val="22"/>
                  <w:lang w:val="sv-SE"/>
                </w:rPr>
                <w:delText>129 (23,3</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w:delText>
              </w:r>
            </w:del>
          </w:p>
        </w:tc>
      </w:tr>
      <w:tr w:rsidR="00620ABA" w:rsidRPr="0052230A" w:rsidDel="00900763" w14:paraId="66F0A29F" w14:textId="77777777" w:rsidTr="00C81D6E">
        <w:trPr>
          <w:cantSplit/>
          <w:del w:id="1118" w:author="Author"/>
        </w:trPr>
        <w:tc>
          <w:tcPr>
            <w:tcW w:w="3794" w:type="dxa"/>
            <w:tcBorders>
              <w:left w:val="single" w:sz="4" w:space="0" w:color="auto"/>
            </w:tcBorders>
          </w:tcPr>
          <w:p w14:paraId="7F398707" w14:textId="77777777" w:rsidR="00620ABA" w:rsidRPr="00D0301D" w:rsidDel="00900763" w:rsidRDefault="00620ABA" w:rsidP="00995534">
            <w:pPr>
              <w:pStyle w:val="Table"/>
              <w:widowControl w:val="0"/>
              <w:spacing w:before="0" w:after="0"/>
              <w:rPr>
                <w:del w:id="1119" w:author="Author"/>
                <w:rFonts w:ascii="Times New Roman" w:hAnsi="Times New Roman"/>
                <w:color w:val="000000"/>
                <w:sz w:val="22"/>
                <w:szCs w:val="22"/>
                <w:lang w:val="sv-SE"/>
              </w:rPr>
            </w:pPr>
            <w:del w:id="1120" w:author="Author">
              <w:r w:rsidRPr="0052230A" w:rsidDel="00900763">
                <w:rPr>
                  <w:rFonts w:ascii="Times New Roman" w:hAnsi="Times New Roman"/>
                  <w:color w:val="000000"/>
                  <w:sz w:val="22"/>
                  <w:szCs w:val="22"/>
                  <w:lang w:val="sv-SE"/>
                </w:rPr>
                <w:tab/>
                <w:delText>[95</w:delText>
              </w:r>
              <w:r w:rsidR="00370A4C" w:rsidRPr="0077447B" w:rsidDel="00900763">
                <w:rPr>
                  <w:rFonts w:ascii="Times New Roman" w:hAnsi="Times New Roman"/>
                  <w:color w:val="000000"/>
                  <w:sz w:val="22"/>
                  <w:szCs w:val="22"/>
                  <w:lang w:val="sv-SE"/>
                </w:rPr>
                <w:delText> </w:delText>
              </w:r>
              <w:r w:rsidRPr="0077447B" w:rsidDel="00900763">
                <w:rPr>
                  <w:rFonts w:ascii="Times New Roman" w:hAnsi="Times New Roman"/>
                  <w:color w:val="000000"/>
                  <w:sz w:val="22"/>
                  <w:szCs w:val="22"/>
                  <w:lang w:val="sv-SE"/>
                </w:rPr>
                <w:delText xml:space="preserve">% </w:delText>
              </w:r>
              <w:r w:rsidR="007A04BC" w:rsidRPr="00C13BF7" w:rsidDel="00900763">
                <w:rPr>
                  <w:rFonts w:ascii="Times New Roman" w:hAnsi="Times New Roman"/>
                  <w:color w:val="000000"/>
                  <w:sz w:val="22"/>
                  <w:szCs w:val="22"/>
                  <w:lang w:val="sv-SE"/>
                </w:rPr>
                <w:delText>K</w:delText>
              </w:r>
              <w:r w:rsidR="007A04BC" w:rsidRPr="00B57A57" w:rsidDel="00900763">
                <w:rPr>
                  <w:rFonts w:ascii="Times New Roman" w:hAnsi="Times New Roman"/>
                  <w:color w:val="000000"/>
                  <w:sz w:val="22"/>
                  <w:szCs w:val="22"/>
                  <w:lang w:val="sv-SE"/>
                </w:rPr>
                <w:delText>I</w:delText>
              </w:r>
              <w:r w:rsidRPr="00B57A57" w:rsidDel="00900763">
                <w:rPr>
                  <w:rFonts w:ascii="Times New Roman" w:hAnsi="Times New Roman"/>
                  <w:color w:val="000000"/>
                  <w:sz w:val="22"/>
                  <w:szCs w:val="22"/>
                  <w:lang w:val="sv-SE"/>
                </w:rPr>
                <w:delText>]</w:delText>
              </w:r>
            </w:del>
          </w:p>
        </w:tc>
        <w:tc>
          <w:tcPr>
            <w:tcW w:w="2693" w:type="dxa"/>
          </w:tcPr>
          <w:p w14:paraId="5CFE26E1" w14:textId="77777777" w:rsidR="00620ABA" w:rsidRPr="0052230A" w:rsidDel="00900763" w:rsidRDefault="00620ABA" w:rsidP="00995534">
            <w:pPr>
              <w:pStyle w:val="Table"/>
              <w:widowControl w:val="0"/>
              <w:spacing w:before="0" w:after="0"/>
              <w:jc w:val="center"/>
              <w:rPr>
                <w:del w:id="1121" w:author="Author"/>
                <w:rFonts w:ascii="Times New Roman" w:hAnsi="Times New Roman"/>
                <w:color w:val="000000"/>
                <w:sz w:val="22"/>
                <w:szCs w:val="22"/>
                <w:lang w:val="sv-SE"/>
              </w:rPr>
            </w:pPr>
            <w:del w:id="1122" w:author="Author">
              <w:r w:rsidRPr="00DF3777" w:rsidDel="00900763">
                <w:rPr>
                  <w:rFonts w:ascii="Times New Roman" w:hAnsi="Times New Roman"/>
                  <w:color w:val="000000"/>
                  <w:sz w:val="22"/>
                  <w:szCs w:val="22"/>
                  <w:lang w:val="sv-SE"/>
                </w:rPr>
                <w:delText>[85,7</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 91,1</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w:delText>
              </w:r>
            </w:del>
          </w:p>
        </w:tc>
        <w:tc>
          <w:tcPr>
            <w:tcW w:w="2693" w:type="dxa"/>
            <w:tcBorders>
              <w:right w:val="single" w:sz="4" w:space="0" w:color="auto"/>
            </w:tcBorders>
          </w:tcPr>
          <w:p w14:paraId="1D267203" w14:textId="77777777" w:rsidR="00620ABA" w:rsidRPr="0052230A" w:rsidDel="00900763" w:rsidRDefault="00620ABA" w:rsidP="00995534">
            <w:pPr>
              <w:pStyle w:val="Table"/>
              <w:widowControl w:val="0"/>
              <w:spacing w:before="0" w:after="0"/>
              <w:jc w:val="center"/>
              <w:rPr>
                <w:del w:id="1123" w:author="Author"/>
                <w:rFonts w:ascii="Times New Roman" w:hAnsi="Times New Roman"/>
                <w:color w:val="000000"/>
                <w:sz w:val="22"/>
                <w:szCs w:val="22"/>
                <w:lang w:val="sv-SE"/>
              </w:rPr>
            </w:pPr>
            <w:del w:id="1124" w:author="Author">
              <w:r w:rsidRPr="0052230A" w:rsidDel="00900763">
                <w:rPr>
                  <w:rFonts w:ascii="Times New Roman" w:hAnsi="Times New Roman"/>
                  <w:color w:val="000000"/>
                  <w:sz w:val="22"/>
                  <w:szCs w:val="22"/>
                  <w:lang w:val="sv-SE"/>
                </w:rPr>
                <w:delText>[19,9</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 27,1</w:delText>
              </w:r>
              <w:r w:rsidR="00370A4C" w:rsidRPr="0052230A" w:rsidDel="00900763">
                <w:rPr>
                  <w:rFonts w:ascii="Times New Roman" w:hAnsi="Times New Roman"/>
                  <w:color w:val="000000"/>
                  <w:sz w:val="22"/>
                  <w:szCs w:val="22"/>
                  <w:lang w:val="sv-SE"/>
                </w:rPr>
                <w:delText> </w:delText>
              </w:r>
              <w:r w:rsidRPr="0052230A" w:rsidDel="00900763">
                <w:rPr>
                  <w:rFonts w:ascii="Times New Roman" w:hAnsi="Times New Roman"/>
                  <w:color w:val="000000"/>
                  <w:sz w:val="22"/>
                  <w:szCs w:val="22"/>
                  <w:lang w:val="sv-SE"/>
                </w:rPr>
                <w:delText>%]</w:delText>
              </w:r>
            </w:del>
          </w:p>
        </w:tc>
      </w:tr>
      <w:tr w:rsidR="00620ABA" w:rsidRPr="0052230A" w:rsidDel="00900763" w14:paraId="24EF6C02" w14:textId="77777777" w:rsidTr="00C81D6E">
        <w:trPr>
          <w:cantSplit/>
          <w:del w:id="1125" w:author="Author"/>
        </w:trPr>
        <w:tc>
          <w:tcPr>
            <w:tcW w:w="3794" w:type="dxa"/>
            <w:tcBorders>
              <w:left w:val="single" w:sz="4" w:space="0" w:color="auto"/>
            </w:tcBorders>
          </w:tcPr>
          <w:p w14:paraId="389B9D2E" w14:textId="77777777" w:rsidR="00620ABA" w:rsidRPr="0077447B" w:rsidDel="00900763" w:rsidRDefault="00620ABA" w:rsidP="00995534">
            <w:pPr>
              <w:pStyle w:val="Table"/>
              <w:widowControl w:val="0"/>
              <w:spacing w:before="0" w:after="0"/>
              <w:rPr>
                <w:del w:id="1126" w:author="Author"/>
                <w:rFonts w:ascii="Times New Roman" w:hAnsi="Times New Roman"/>
                <w:color w:val="000000"/>
                <w:sz w:val="22"/>
                <w:szCs w:val="22"/>
                <w:lang w:val="sv-SE"/>
              </w:rPr>
            </w:pPr>
            <w:del w:id="1127" w:author="Author">
              <w:r w:rsidRPr="0052230A" w:rsidDel="00900763">
                <w:rPr>
                  <w:rFonts w:ascii="Times New Roman" w:hAnsi="Times New Roman"/>
                  <w:color w:val="000000"/>
                  <w:sz w:val="22"/>
                  <w:szCs w:val="22"/>
                  <w:lang w:val="sv-SE"/>
                </w:rPr>
                <w:tab/>
                <w:delText>Fullständigt CyS n (%)</w:delText>
              </w:r>
            </w:del>
          </w:p>
        </w:tc>
        <w:tc>
          <w:tcPr>
            <w:tcW w:w="2693" w:type="dxa"/>
          </w:tcPr>
          <w:p w14:paraId="44E9CB5F" w14:textId="77777777" w:rsidR="00620ABA" w:rsidRPr="0052230A" w:rsidDel="00900763" w:rsidRDefault="00C54F7C" w:rsidP="00995534">
            <w:pPr>
              <w:pStyle w:val="Table"/>
              <w:widowControl w:val="0"/>
              <w:spacing w:before="0" w:after="0"/>
              <w:jc w:val="center"/>
              <w:rPr>
                <w:del w:id="1128" w:author="Author"/>
                <w:rFonts w:ascii="Times New Roman" w:hAnsi="Times New Roman"/>
                <w:color w:val="000000"/>
                <w:sz w:val="22"/>
                <w:szCs w:val="22"/>
                <w:lang w:val="sv-SE"/>
              </w:rPr>
            </w:pPr>
            <w:del w:id="1129" w:author="Author">
              <w:r w:rsidRPr="00A632EC" w:rsidDel="00900763">
                <w:rPr>
                  <w:rFonts w:ascii="Times New Roman" w:hAnsi="Times New Roman"/>
                  <w:color w:val="000000"/>
                  <w:sz w:val="22"/>
                  <w:szCs w:val="22"/>
                  <w:lang w:val="sv-SE"/>
                </w:rPr>
                <w:delText>456 (82</w:delText>
              </w:r>
              <w:r w:rsidR="00EE18BC" w:rsidRPr="00A632EC" w:rsidDel="00900763">
                <w:rPr>
                  <w:rFonts w:ascii="Times New Roman" w:hAnsi="Times New Roman"/>
                  <w:color w:val="000000"/>
                  <w:sz w:val="22"/>
                  <w:szCs w:val="22"/>
                  <w:lang w:val="sv-SE"/>
                </w:rPr>
                <w:delText>,</w:delText>
              </w:r>
              <w:r w:rsidRPr="00A632EC" w:rsidDel="00900763">
                <w:rPr>
                  <w:rFonts w:ascii="Times New Roman" w:hAnsi="Times New Roman"/>
                  <w:color w:val="000000"/>
                  <w:sz w:val="22"/>
                  <w:szCs w:val="22"/>
                  <w:lang w:val="sv-SE"/>
                </w:rPr>
                <w:delText>5</w:delText>
              </w:r>
              <w:r w:rsidR="00370A4C" w:rsidRPr="00A632EC" w:rsidDel="00900763">
                <w:rPr>
                  <w:rFonts w:ascii="Times New Roman" w:hAnsi="Times New Roman"/>
                  <w:color w:val="000000"/>
                  <w:sz w:val="22"/>
                  <w:szCs w:val="22"/>
                  <w:lang w:val="sv-SE"/>
                </w:rPr>
                <w:delText> </w:delText>
              </w:r>
              <w:r w:rsidRPr="00A632EC" w:rsidDel="00900763">
                <w:rPr>
                  <w:rFonts w:ascii="Times New Roman" w:hAnsi="Times New Roman"/>
                  <w:color w:val="000000"/>
                  <w:sz w:val="22"/>
                  <w:szCs w:val="22"/>
                  <w:lang w:val="sv-SE"/>
                </w:rPr>
                <w:delText>%)*</w:delText>
              </w:r>
            </w:del>
          </w:p>
        </w:tc>
        <w:tc>
          <w:tcPr>
            <w:tcW w:w="2693" w:type="dxa"/>
            <w:tcBorders>
              <w:right w:val="single" w:sz="4" w:space="0" w:color="auto"/>
            </w:tcBorders>
          </w:tcPr>
          <w:p w14:paraId="582BD74C" w14:textId="77777777" w:rsidR="00620ABA" w:rsidRPr="00B57A57" w:rsidDel="00900763" w:rsidRDefault="00620ABA" w:rsidP="00995534">
            <w:pPr>
              <w:pStyle w:val="Table"/>
              <w:widowControl w:val="0"/>
              <w:spacing w:before="0" w:after="0"/>
              <w:jc w:val="center"/>
              <w:rPr>
                <w:del w:id="1130" w:author="Author"/>
                <w:rFonts w:ascii="Times New Roman" w:hAnsi="Times New Roman"/>
                <w:color w:val="000000"/>
                <w:sz w:val="22"/>
                <w:szCs w:val="22"/>
                <w:lang w:val="sv-SE"/>
              </w:rPr>
            </w:pPr>
            <w:del w:id="1131" w:author="Author">
              <w:r w:rsidRPr="0077447B" w:rsidDel="00900763">
                <w:rPr>
                  <w:rFonts w:ascii="Times New Roman" w:hAnsi="Times New Roman"/>
                  <w:color w:val="000000"/>
                  <w:sz w:val="22"/>
                  <w:szCs w:val="22"/>
                  <w:lang w:val="sv-SE"/>
                </w:rPr>
                <w:delText>64 (11,6</w:delText>
              </w:r>
              <w:r w:rsidR="00370A4C" w:rsidRPr="0077447B" w:rsidDel="00900763">
                <w:rPr>
                  <w:rFonts w:ascii="Times New Roman" w:hAnsi="Times New Roman"/>
                  <w:color w:val="000000"/>
                  <w:sz w:val="22"/>
                  <w:szCs w:val="22"/>
                  <w:lang w:val="sv-SE"/>
                </w:rPr>
                <w:delText> </w:delText>
              </w:r>
              <w:r w:rsidRPr="00C13BF7" w:rsidDel="00900763">
                <w:rPr>
                  <w:rFonts w:ascii="Times New Roman" w:hAnsi="Times New Roman"/>
                  <w:color w:val="000000"/>
                  <w:sz w:val="22"/>
                  <w:szCs w:val="22"/>
                  <w:lang w:val="sv-SE"/>
                </w:rPr>
                <w:delText>%)*</w:delText>
              </w:r>
            </w:del>
          </w:p>
        </w:tc>
      </w:tr>
      <w:tr w:rsidR="00620ABA" w:rsidRPr="0052230A" w:rsidDel="00900763" w14:paraId="662D5CE4" w14:textId="77777777" w:rsidTr="00C81D6E">
        <w:trPr>
          <w:cantSplit/>
          <w:del w:id="1132" w:author="Author"/>
        </w:trPr>
        <w:tc>
          <w:tcPr>
            <w:tcW w:w="3794" w:type="dxa"/>
            <w:tcBorders>
              <w:left w:val="single" w:sz="4" w:space="0" w:color="auto"/>
            </w:tcBorders>
          </w:tcPr>
          <w:p w14:paraId="100F43B3" w14:textId="77777777" w:rsidR="00620ABA" w:rsidRPr="0077447B" w:rsidDel="00900763" w:rsidRDefault="00620ABA" w:rsidP="00995534">
            <w:pPr>
              <w:pStyle w:val="Table"/>
              <w:widowControl w:val="0"/>
              <w:spacing w:before="0" w:after="0"/>
              <w:rPr>
                <w:del w:id="1133" w:author="Author"/>
                <w:rFonts w:ascii="Times New Roman" w:hAnsi="Times New Roman"/>
                <w:color w:val="000000"/>
                <w:sz w:val="22"/>
                <w:szCs w:val="22"/>
                <w:lang w:val="sv-SE"/>
              </w:rPr>
            </w:pPr>
            <w:del w:id="1134" w:author="Author">
              <w:r w:rsidRPr="0052230A" w:rsidDel="00900763">
                <w:rPr>
                  <w:rFonts w:ascii="Times New Roman" w:hAnsi="Times New Roman"/>
                  <w:color w:val="000000"/>
                  <w:sz w:val="22"/>
                  <w:szCs w:val="22"/>
                  <w:lang w:val="sv-SE"/>
                </w:rPr>
                <w:tab/>
                <w:delText xml:space="preserve">Partiellt CyS n </w:delText>
              </w:r>
              <w:r w:rsidRPr="0077447B" w:rsidDel="00900763">
                <w:rPr>
                  <w:rFonts w:ascii="Times New Roman" w:hAnsi="Times New Roman"/>
                  <w:color w:val="000000"/>
                  <w:sz w:val="22"/>
                  <w:szCs w:val="22"/>
                  <w:lang w:val="sv-SE"/>
                </w:rPr>
                <w:delText>(%)</w:delText>
              </w:r>
            </w:del>
          </w:p>
        </w:tc>
        <w:tc>
          <w:tcPr>
            <w:tcW w:w="2693" w:type="dxa"/>
          </w:tcPr>
          <w:p w14:paraId="34A4DBA2" w14:textId="77777777" w:rsidR="00620ABA" w:rsidRPr="0052230A" w:rsidDel="00900763" w:rsidRDefault="00C54F7C" w:rsidP="00995534">
            <w:pPr>
              <w:pStyle w:val="Table"/>
              <w:widowControl w:val="0"/>
              <w:spacing w:before="0" w:after="0"/>
              <w:jc w:val="center"/>
              <w:rPr>
                <w:del w:id="1135" w:author="Author"/>
                <w:rFonts w:ascii="Times New Roman" w:hAnsi="Times New Roman"/>
                <w:color w:val="000000"/>
                <w:sz w:val="22"/>
                <w:szCs w:val="22"/>
                <w:lang w:val="sv-SE"/>
              </w:rPr>
            </w:pPr>
            <w:del w:id="1136" w:author="Author">
              <w:r w:rsidRPr="00A632EC" w:rsidDel="00900763">
                <w:rPr>
                  <w:rFonts w:ascii="Times New Roman" w:hAnsi="Times New Roman"/>
                  <w:color w:val="000000"/>
                  <w:sz w:val="22"/>
                  <w:szCs w:val="22"/>
                  <w:lang w:val="sv-SE"/>
                </w:rPr>
                <w:delText>34 (6</w:delText>
              </w:r>
              <w:r w:rsidR="00EE18BC" w:rsidRPr="00A632EC" w:rsidDel="00900763">
                <w:rPr>
                  <w:rFonts w:ascii="Times New Roman" w:hAnsi="Times New Roman"/>
                  <w:color w:val="000000"/>
                  <w:sz w:val="22"/>
                  <w:szCs w:val="22"/>
                  <w:lang w:val="sv-SE"/>
                </w:rPr>
                <w:delText>,</w:delText>
              </w:r>
              <w:r w:rsidRPr="00A632EC" w:rsidDel="00900763">
                <w:rPr>
                  <w:rFonts w:ascii="Times New Roman" w:hAnsi="Times New Roman"/>
                  <w:color w:val="000000"/>
                  <w:sz w:val="22"/>
                  <w:szCs w:val="22"/>
                  <w:lang w:val="sv-SE"/>
                </w:rPr>
                <w:delText>1</w:delText>
              </w:r>
              <w:r w:rsidR="00370A4C" w:rsidRPr="00A632EC" w:rsidDel="00900763">
                <w:rPr>
                  <w:rFonts w:ascii="Times New Roman" w:hAnsi="Times New Roman"/>
                  <w:color w:val="000000"/>
                  <w:sz w:val="22"/>
                  <w:szCs w:val="22"/>
                  <w:lang w:val="sv-SE"/>
                </w:rPr>
                <w:delText> </w:delText>
              </w:r>
              <w:r w:rsidRPr="00A632EC" w:rsidDel="00900763">
                <w:rPr>
                  <w:rFonts w:ascii="Times New Roman" w:hAnsi="Times New Roman"/>
                  <w:color w:val="000000"/>
                  <w:sz w:val="22"/>
                  <w:szCs w:val="22"/>
                  <w:lang w:val="sv-SE"/>
                </w:rPr>
                <w:delText>%)</w:delText>
              </w:r>
            </w:del>
          </w:p>
        </w:tc>
        <w:tc>
          <w:tcPr>
            <w:tcW w:w="2693" w:type="dxa"/>
            <w:tcBorders>
              <w:right w:val="single" w:sz="4" w:space="0" w:color="auto"/>
            </w:tcBorders>
          </w:tcPr>
          <w:p w14:paraId="338A92C5" w14:textId="77777777" w:rsidR="00620ABA" w:rsidRPr="00B57A57" w:rsidDel="00900763" w:rsidRDefault="00620ABA" w:rsidP="00995534">
            <w:pPr>
              <w:pStyle w:val="Table"/>
              <w:widowControl w:val="0"/>
              <w:spacing w:before="0" w:after="0"/>
              <w:jc w:val="center"/>
              <w:rPr>
                <w:del w:id="1137" w:author="Author"/>
                <w:rFonts w:ascii="Times New Roman" w:hAnsi="Times New Roman"/>
                <w:color w:val="000000"/>
                <w:sz w:val="22"/>
                <w:szCs w:val="22"/>
                <w:lang w:val="sv-SE"/>
              </w:rPr>
            </w:pPr>
            <w:del w:id="1138" w:author="Author">
              <w:r w:rsidRPr="0077447B" w:rsidDel="00900763">
                <w:rPr>
                  <w:rFonts w:ascii="Times New Roman" w:hAnsi="Times New Roman"/>
                  <w:color w:val="000000"/>
                  <w:sz w:val="22"/>
                  <w:szCs w:val="22"/>
                  <w:lang w:val="sv-SE"/>
                </w:rPr>
                <w:delText>65 (11,8</w:delText>
              </w:r>
              <w:r w:rsidR="00370A4C" w:rsidRPr="0077447B" w:rsidDel="00900763">
                <w:rPr>
                  <w:rFonts w:ascii="Times New Roman" w:hAnsi="Times New Roman"/>
                  <w:color w:val="000000"/>
                  <w:sz w:val="22"/>
                  <w:szCs w:val="22"/>
                  <w:lang w:val="sv-SE"/>
                </w:rPr>
                <w:delText> </w:delText>
              </w:r>
              <w:r w:rsidRPr="00C13BF7" w:rsidDel="00900763">
                <w:rPr>
                  <w:rFonts w:ascii="Times New Roman" w:hAnsi="Times New Roman"/>
                  <w:color w:val="000000"/>
                  <w:sz w:val="22"/>
                  <w:szCs w:val="22"/>
                  <w:lang w:val="sv-SE"/>
                </w:rPr>
                <w:delText>%)</w:delText>
              </w:r>
            </w:del>
          </w:p>
        </w:tc>
      </w:tr>
      <w:tr w:rsidR="00620ABA" w:rsidRPr="0052230A" w:rsidDel="00900763" w14:paraId="1EE975BA" w14:textId="77777777" w:rsidTr="00C81D6E">
        <w:trPr>
          <w:cantSplit/>
          <w:del w:id="1139" w:author="Author"/>
        </w:trPr>
        <w:tc>
          <w:tcPr>
            <w:tcW w:w="3794" w:type="dxa"/>
            <w:tcBorders>
              <w:left w:val="single" w:sz="4" w:space="0" w:color="auto"/>
            </w:tcBorders>
          </w:tcPr>
          <w:p w14:paraId="7551820C" w14:textId="77777777" w:rsidR="00620ABA" w:rsidRPr="0052230A" w:rsidDel="00900763" w:rsidRDefault="00620ABA" w:rsidP="00995534">
            <w:pPr>
              <w:pStyle w:val="Table"/>
              <w:widowControl w:val="0"/>
              <w:spacing w:before="0" w:after="0"/>
              <w:rPr>
                <w:del w:id="1140" w:author="Author"/>
                <w:rFonts w:ascii="Times New Roman" w:hAnsi="Times New Roman"/>
                <w:color w:val="000000"/>
                <w:sz w:val="22"/>
                <w:szCs w:val="22"/>
                <w:lang w:val="sv-SE"/>
              </w:rPr>
            </w:pPr>
          </w:p>
        </w:tc>
        <w:tc>
          <w:tcPr>
            <w:tcW w:w="2693" w:type="dxa"/>
          </w:tcPr>
          <w:p w14:paraId="52F703CA" w14:textId="77777777" w:rsidR="00620ABA" w:rsidRPr="0077447B" w:rsidDel="00900763" w:rsidRDefault="00620ABA" w:rsidP="00995534">
            <w:pPr>
              <w:pStyle w:val="Table"/>
              <w:widowControl w:val="0"/>
              <w:spacing w:before="0" w:after="0"/>
              <w:jc w:val="center"/>
              <w:rPr>
                <w:del w:id="1141" w:author="Author"/>
                <w:rFonts w:ascii="Times New Roman" w:hAnsi="Times New Roman"/>
                <w:color w:val="000000"/>
                <w:sz w:val="22"/>
                <w:szCs w:val="22"/>
                <w:lang w:val="sv-SE"/>
              </w:rPr>
            </w:pPr>
          </w:p>
        </w:tc>
        <w:tc>
          <w:tcPr>
            <w:tcW w:w="2693" w:type="dxa"/>
            <w:tcBorders>
              <w:right w:val="single" w:sz="4" w:space="0" w:color="auto"/>
            </w:tcBorders>
          </w:tcPr>
          <w:p w14:paraId="695938EB" w14:textId="77777777" w:rsidR="00620ABA" w:rsidRPr="00C13BF7" w:rsidDel="00900763" w:rsidRDefault="00620ABA" w:rsidP="00995534">
            <w:pPr>
              <w:pStyle w:val="Table"/>
              <w:widowControl w:val="0"/>
              <w:spacing w:before="0" w:after="0"/>
              <w:jc w:val="center"/>
              <w:rPr>
                <w:del w:id="1142" w:author="Author"/>
                <w:rFonts w:ascii="Times New Roman" w:hAnsi="Times New Roman"/>
                <w:color w:val="000000"/>
                <w:sz w:val="22"/>
                <w:szCs w:val="22"/>
                <w:lang w:val="sv-SE"/>
              </w:rPr>
            </w:pPr>
          </w:p>
        </w:tc>
      </w:tr>
      <w:tr w:rsidR="00620ABA" w:rsidRPr="0052230A" w:rsidDel="00900763" w14:paraId="6AE46C7B" w14:textId="77777777" w:rsidTr="00C81D6E">
        <w:trPr>
          <w:cantSplit/>
          <w:del w:id="1143" w:author="Author"/>
        </w:trPr>
        <w:tc>
          <w:tcPr>
            <w:tcW w:w="3794" w:type="dxa"/>
            <w:tcBorders>
              <w:left w:val="single" w:sz="4" w:space="0" w:color="auto"/>
              <w:bottom w:val="nil"/>
            </w:tcBorders>
          </w:tcPr>
          <w:p w14:paraId="7D5618B0" w14:textId="77777777" w:rsidR="00620ABA" w:rsidRPr="0077447B" w:rsidDel="00900763" w:rsidRDefault="00620ABA" w:rsidP="00995534">
            <w:pPr>
              <w:pStyle w:val="Table"/>
              <w:widowControl w:val="0"/>
              <w:spacing w:before="0" w:after="0"/>
              <w:rPr>
                <w:del w:id="1144" w:author="Author"/>
                <w:rFonts w:ascii="Times New Roman" w:hAnsi="Times New Roman"/>
                <w:color w:val="000000"/>
                <w:sz w:val="22"/>
                <w:szCs w:val="22"/>
                <w:lang w:val="sv-SE"/>
              </w:rPr>
            </w:pPr>
            <w:del w:id="1145" w:author="Author">
              <w:r w:rsidRPr="0052230A" w:rsidDel="00900763">
                <w:rPr>
                  <w:rFonts w:ascii="Times New Roman" w:hAnsi="Times New Roman"/>
                  <w:b/>
                  <w:color w:val="000000"/>
                  <w:sz w:val="22"/>
                  <w:szCs w:val="22"/>
                  <w:lang w:val="sv-SE"/>
                </w:rPr>
                <w:delText>Molekylärt svar</w:delText>
              </w:r>
              <w:r w:rsidR="0031449D" w:rsidRPr="0077447B" w:rsidDel="00900763">
                <w:rPr>
                  <w:rFonts w:ascii="Times New Roman" w:hAnsi="Times New Roman"/>
                  <w:color w:val="000000"/>
                  <w:sz w:val="22"/>
                  <w:szCs w:val="22"/>
                  <w:lang w:val="sv-SE"/>
                </w:rPr>
                <w:delText>**</w:delText>
              </w:r>
            </w:del>
          </w:p>
        </w:tc>
        <w:tc>
          <w:tcPr>
            <w:tcW w:w="2693" w:type="dxa"/>
            <w:tcBorders>
              <w:bottom w:val="nil"/>
            </w:tcBorders>
          </w:tcPr>
          <w:p w14:paraId="6AFE1A03" w14:textId="77777777" w:rsidR="00620ABA" w:rsidRPr="00C13BF7" w:rsidDel="00900763" w:rsidRDefault="00620ABA" w:rsidP="00995534">
            <w:pPr>
              <w:pStyle w:val="Table"/>
              <w:widowControl w:val="0"/>
              <w:spacing w:before="0" w:after="0"/>
              <w:rPr>
                <w:del w:id="1146" w:author="Author"/>
                <w:rFonts w:ascii="Times New Roman" w:hAnsi="Times New Roman"/>
                <w:color w:val="000000"/>
                <w:sz w:val="22"/>
                <w:szCs w:val="22"/>
                <w:lang w:val="sv-SE"/>
              </w:rPr>
            </w:pPr>
          </w:p>
        </w:tc>
        <w:tc>
          <w:tcPr>
            <w:tcW w:w="2692" w:type="dxa"/>
            <w:tcBorders>
              <w:bottom w:val="nil"/>
              <w:right w:val="single" w:sz="4" w:space="0" w:color="auto"/>
            </w:tcBorders>
          </w:tcPr>
          <w:p w14:paraId="3138CB85" w14:textId="77777777" w:rsidR="00620ABA" w:rsidRPr="00B57A57" w:rsidDel="00900763" w:rsidRDefault="00620ABA" w:rsidP="00995534">
            <w:pPr>
              <w:pStyle w:val="Table"/>
              <w:widowControl w:val="0"/>
              <w:spacing w:before="0" w:after="0"/>
              <w:rPr>
                <w:del w:id="1147" w:author="Author"/>
                <w:rFonts w:ascii="Times New Roman" w:hAnsi="Times New Roman"/>
                <w:color w:val="000000"/>
                <w:sz w:val="22"/>
                <w:szCs w:val="22"/>
                <w:lang w:val="sv-SE"/>
              </w:rPr>
            </w:pPr>
          </w:p>
        </w:tc>
      </w:tr>
      <w:tr w:rsidR="00620ABA" w:rsidRPr="0052230A" w:rsidDel="00900763" w14:paraId="352912C6" w14:textId="77777777" w:rsidTr="00C81D6E">
        <w:trPr>
          <w:cantSplit/>
          <w:del w:id="1148" w:author="Author"/>
        </w:trPr>
        <w:tc>
          <w:tcPr>
            <w:tcW w:w="3794" w:type="dxa"/>
            <w:tcBorders>
              <w:left w:val="single" w:sz="4" w:space="0" w:color="auto"/>
              <w:bottom w:val="nil"/>
            </w:tcBorders>
          </w:tcPr>
          <w:p w14:paraId="5822893E" w14:textId="77777777" w:rsidR="00620ABA" w:rsidRPr="0077447B" w:rsidDel="00900763" w:rsidRDefault="00620ABA" w:rsidP="00995534">
            <w:pPr>
              <w:pStyle w:val="Table"/>
              <w:widowControl w:val="0"/>
              <w:spacing w:before="0" w:after="0"/>
              <w:rPr>
                <w:del w:id="1149" w:author="Author"/>
                <w:rFonts w:ascii="Times New Roman" w:hAnsi="Times New Roman"/>
                <w:color w:val="000000"/>
                <w:sz w:val="22"/>
                <w:szCs w:val="22"/>
                <w:lang w:val="sv-SE"/>
              </w:rPr>
            </w:pPr>
            <w:del w:id="1150" w:author="Author">
              <w:r w:rsidRPr="0052230A" w:rsidDel="00900763">
                <w:rPr>
                  <w:rFonts w:ascii="Times New Roman" w:hAnsi="Times New Roman"/>
                  <w:color w:val="000000"/>
                  <w:sz w:val="22"/>
                  <w:szCs w:val="22"/>
                  <w:lang w:val="sv-SE"/>
                </w:rPr>
                <w:delText>Betydande svar vid 12 månader (%)</w:delText>
              </w:r>
            </w:del>
          </w:p>
        </w:tc>
        <w:tc>
          <w:tcPr>
            <w:tcW w:w="2693" w:type="dxa"/>
            <w:tcBorders>
              <w:top w:val="nil"/>
              <w:bottom w:val="nil"/>
            </w:tcBorders>
          </w:tcPr>
          <w:p w14:paraId="3FF7F25B" w14:textId="77777777" w:rsidR="00620ABA" w:rsidRPr="0052230A" w:rsidDel="00900763" w:rsidRDefault="00D7631D" w:rsidP="00995534">
            <w:pPr>
              <w:pStyle w:val="Table"/>
              <w:widowControl w:val="0"/>
              <w:spacing w:before="0" w:after="0"/>
              <w:jc w:val="center"/>
              <w:rPr>
                <w:del w:id="1151" w:author="Author"/>
                <w:rFonts w:ascii="Times New Roman" w:hAnsi="Times New Roman"/>
                <w:color w:val="000000"/>
                <w:sz w:val="22"/>
                <w:szCs w:val="22"/>
                <w:lang w:val="sv-SE"/>
              </w:rPr>
            </w:pPr>
            <w:del w:id="1152" w:author="Author">
              <w:r w:rsidRPr="00A632EC" w:rsidDel="00900763">
                <w:rPr>
                  <w:rFonts w:ascii="Times New Roman" w:hAnsi="Times New Roman"/>
                  <w:sz w:val="22"/>
                  <w:szCs w:val="22"/>
                  <w:lang w:val="sv-SE"/>
                </w:rPr>
                <w:delText>153/305=50</w:delText>
              </w:r>
              <w:r w:rsidR="00EE18BC" w:rsidRPr="00A632EC" w:rsidDel="00900763">
                <w:rPr>
                  <w:rFonts w:ascii="Times New Roman" w:hAnsi="Times New Roman"/>
                  <w:sz w:val="22"/>
                  <w:szCs w:val="22"/>
                  <w:lang w:val="sv-SE"/>
                </w:rPr>
                <w:delText>,</w:delText>
              </w:r>
              <w:r w:rsidRPr="00A632EC" w:rsidDel="00900763">
                <w:rPr>
                  <w:rFonts w:ascii="Times New Roman" w:hAnsi="Times New Roman"/>
                  <w:sz w:val="22"/>
                  <w:szCs w:val="22"/>
                  <w:lang w:val="sv-SE"/>
                </w:rPr>
                <w:delText>2</w:delText>
              </w:r>
              <w:r w:rsidR="00370A4C" w:rsidRPr="00A632EC" w:rsidDel="00900763">
                <w:rPr>
                  <w:rFonts w:ascii="Times New Roman" w:hAnsi="Times New Roman"/>
                  <w:sz w:val="22"/>
                  <w:szCs w:val="22"/>
                  <w:lang w:val="sv-SE"/>
                </w:rPr>
                <w:delText> </w:delText>
              </w:r>
              <w:r w:rsidRPr="00A632EC" w:rsidDel="00900763">
                <w:rPr>
                  <w:rFonts w:ascii="Times New Roman" w:hAnsi="Times New Roman"/>
                  <w:sz w:val="22"/>
                  <w:szCs w:val="22"/>
                  <w:lang w:val="sv-SE"/>
                </w:rPr>
                <w:delText>%</w:delText>
              </w:r>
            </w:del>
          </w:p>
        </w:tc>
        <w:tc>
          <w:tcPr>
            <w:tcW w:w="2692" w:type="dxa"/>
            <w:tcBorders>
              <w:bottom w:val="nil"/>
              <w:right w:val="single" w:sz="4" w:space="0" w:color="auto"/>
            </w:tcBorders>
          </w:tcPr>
          <w:p w14:paraId="261956F1" w14:textId="77777777" w:rsidR="00620ABA" w:rsidRPr="0052230A" w:rsidDel="00900763" w:rsidRDefault="00D7631D" w:rsidP="00995534">
            <w:pPr>
              <w:pStyle w:val="Table"/>
              <w:widowControl w:val="0"/>
              <w:spacing w:before="0" w:after="0"/>
              <w:jc w:val="center"/>
              <w:rPr>
                <w:del w:id="1153" w:author="Author"/>
                <w:rFonts w:ascii="Times New Roman" w:hAnsi="Times New Roman"/>
                <w:color w:val="000000"/>
                <w:sz w:val="22"/>
                <w:szCs w:val="22"/>
                <w:lang w:val="sv-SE"/>
              </w:rPr>
            </w:pPr>
            <w:del w:id="1154" w:author="Author">
              <w:r w:rsidRPr="00A632EC" w:rsidDel="00900763">
                <w:rPr>
                  <w:rFonts w:ascii="Times New Roman" w:hAnsi="Times New Roman"/>
                  <w:sz w:val="22"/>
                  <w:szCs w:val="22"/>
                  <w:lang w:val="sv-SE"/>
                </w:rPr>
                <w:delText>8/83=9</w:delText>
              </w:r>
              <w:r w:rsidR="00EE18BC" w:rsidRPr="00A632EC" w:rsidDel="00900763">
                <w:rPr>
                  <w:rFonts w:ascii="Times New Roman" w:hAnsi="Times New Roman"/>
                  <w:sz w:val="22"/>
                  <w:szCs w:val="22"/>
                  <w:lang w:val="sv-SE"/>
                </w:rPr>
                <w:delText>,</w:delText>
              </w:r>
              <w:r w:rsidRPr="00A632EC" w:rsidDel="00900763">
                <w:rPr>
                  <w:rFonts w:ascii="Times New Roman" w:hAnsi="Times New Roman"/>
                  <w:sz w:val="22"/>
                  <w:szCs w:val="22"/>
                  <w:lang w:val="sv-SE"/>
                </w:rPr>
                <w:delText>6</w:delText>
              </w:r>
              <w:r w:rsidR="00370A4C" w:rsidRPr="00A632EC" w:rsidDel="00900763">
                <w:rPr>
                  <w:rFonts w:ascii="Times New Roman" w:hAnsi="Times New Roman"/>
                  <w:sz w:val="22"/>
                  <w:szCs w:val="22"/>
                  <w:lang w:val="sv-SE"/>
                </w:rPr>
                <w:delText> </w:delText>
              </w:r>
              <w:r w:rsidRPr="00A632EC" w:rsidDel="00900763">
                <w:rPr>
                  <w:rFonts w:ascii="Times New Roman" w:hAnsi="Times New Roman"/>
                  <w:sz w:val="22"/>
                  <w:szCs w:val="22"/>
                  <w:lang w:val="sv-SE"/>
                </w:rPr>
                <w:delText>%</w:delText>
              </w:r>
            </w:del>
          </w:p>
        </w:tc>
      </w:tr>
      <w:tr w:rsidR="00620ABA" w:rsidRPr="0052230A" w:rsidDel="00900763" w14:paraId="63AF74DC" w14:textId="77777777" w:rsidTr="00C81D6E">
        <w:trPr>
          <w:cantSplit/>
          <w:del w:id="1155" w:author="Author"/>
        </w:trPr>
        <w:tc>
          <w:tcPr>
            <w:tcW w:w="3794" w:type="dxa"/>
            <w:tcBorders>
              <w:left w:val="single" w:sz="4" w:space="0" w:color="auto"/>
              <w:bottom w:val="nil"/>
            </w:tcBorders>
          </w:tcPr>
          <w:p w14:paraId="03C20AC1" w14:textId="77777777" w:rsidR="00620ABA" w:rsidRPr="0077447B" w:rsidDel="00900763" w:rsidRDefault="00620ABA" w:rsidP="00995534">
            <w:pPr>
              <w:pStyle w:val="Table"/>
              <w:widowControl w:val="0"/>
              <w:spacing w:before="0" w:after="0"/>
              <w:rPr>
                <w:del w:id="1156" w:author="Author"/>
                <w:rFonts w:ascii="Times New Roman" w:hAnsi="Times New Roman"/>
                <w:color w:val="000000"/>
                <w:sz w:val="22"/>
                <w:szCs w:val="22"/>
                <w:lang w:val="sv-SE"/>
              </w:rPr>
            </w:pPr>
            <w:del w:id="1157" w:author="Author">
              <w:r w:rsidRPr="0052230A" w:rsidDel="00900763">
                <w:rPr>
                  <w:rFonts w:ascii="Times New Roman" w:hAnsi="Times New Roman"/>
                  <w:color w:val="000000"/>
                  <w:sz w:val="22"/>
                  <w:szCs w:val="22"/>
                  <w:lang w:val="sv-SE"/>
                </w:rPr>
                <w:delText>Be</w:delText>
              </w:r>
              <w:r w:rsidRPr="0077447B" w:rsidDel="00900763">
                <w:rPr>
                  <w:rFonts w:ascii="Times New Roman" w:hAnsi="Times New Roman"/>
                  <w:color w:val="000000"/>
                  <w:sz w:val="22"/>
                  <w:szCs w:val="22"/>
                  <w:lang w:val="sv-SE"/>
                </w:rPr>
                <w:delText>tydande svar vid 24 månader (%)</w:delText>
              </w:r>
            </w:del>
          </w:p>
        </w:tc>
        <w:tc>
          <w:tcPr>
            <w:tcW w:w="2693" w:type="dxa"/>
            <w:tcBorders>
              <w:bottom w:val="nil"/>
            </w:tcBorders>
          </w:tcPr>
          <w:p w14:paraId="462332E7" w14:textId="77777777" w:rsidR="00620ABA" w:rsidRPr="0052230A" w:rsidDel="00900763" w:rsidRDefault="00D7631D" w:rsidP="00995534">
            <w:pPr>
              <w:pStyle w:val="Table"/>
              <w:widowControl w:val="0"/>
              <w:spacing w:before="0" w:after="0"/>
              <w:jc w:val="center"/>
              <w:rPr>
                <w:del w:id="1158" w:author="Author"/>
                <w:rFonts w:ascii="Times New Roman" w:hAnsi="Times New Roman"/>
                <w:color w:val="000000"/>
                <w:sz w:val="22"/>
                <w:szCs w:val="22"/>
                <w:lang w:val="sv-SE"/>
              </w:rPr>
            </w:pPr>
            <w:del w:id="1159" w:author="Author">
              <w:r w:rsidRPr="00A632EC" w:rsidDel="00900763">
                <w:rPr>
                  <w:rFonts w:ascii="Times New Roman" w:hAnsi="Times New Roman"/>
                  <w:sz w:val="22"/>
                  <w:szCs w:val="22"/>
                  <w:lang w:val="sv-SE"/>
                </w:rPr>
                <w:delText>73/104=70</w:delText>
              </w:r>
              <w:r w:rsidR="00EE18BC" w:rsidRPr="00A632EC" w:rsidDel="00900763">
                <w:rPr>
                  <w:rFonts w:ascii="Times New Roman" w:hAnsi="Times New Roman"/>
                  <w:sz w:val="22"/>
                  <w:szCs w:val="22"/>
                  <w:lang w:val="sv-SE"/>
                </w:rPr>
                <w:delText>,</w:delText>
              </w:r>
              <w:r w:rsidRPr="00A632EC" w:rsidDel="00900763">
                <w:rPr>
                  <w:rFonts w:ascii="Times New Roman" w:hAnsi="Times New Roman"/>
                  <w:sz w:val="22"/>
                  <w:szCs w:val="22"/>
                  <w:lang w:val="sv-SE"/>
                </w:rPr>
                <w:delText>2</w:delText>
              </w:r>
              <w:r w:rsidR="00370A4C" w:rsidRPr="00A632EC" w:rsidDel="00900763">
                <w:rPr>
                  <w:rFonts w:ascii="Times New Roman" w:hAnsi="Times New Roman"/>
                  <w:sz w:val="22"/>
                  <w:szCs w:val="22"/>
                  <w:lang w:val="sv-SE"/>
                </w:rPr>
                <w:delText> </w:delText>
              </w:r>
              <w:r w:rsidRPr="00A632EC" w:rsidDel="00900763">
                <w:rPr>
                  <w:rFonts w:ascii="Times New Roman" w:hAnsi="Times New Roman"/>
                  <w:sz w:val="22"/>
                  <w:szCs w:val="22"/>
                  <w:lang w:val="sv-SE"/>
                </w:rPr>
                <w:delText>%</w:delText>
              </w:r>
            </w:del>
          </w:p>
        </w:tc>
        <w:tc>
          <w:tcPr>
            <w:tcW w:w="2692" w:type="dxa"/>
            <w:tcBorders>
              <w:bottom w:val="nil"/>
              <w:right w:val="single" w:sz="4" w:space="0" w:color="auto"/>
            </w:tcBorders>
          </w:tcPr>
          <w:p w14:paraId="4F64A8E0" w14:textId="77777777" w:rsidR="00620ABA" w:rsidRPr="0052230A" w:rsidDel="00900763" w:rsidRDefault="00D7631D" w:rsidP="00995534">
            <w:pPr>
              <w:pStyle w:val="Table"/>
              <w:widowControl w:val="0"/>
              <w:spacing w:before="0" w:after="0"/>
              <w:jc w:val="center"/>
              <w:rPr>
                <w:del w:id="1160" w:author="Author"/>
                <w:rFonts w:ascii="Times New Roman" w:hAnsi="Times New Roman"/>
                <w:color w:val="000000"/>
                <w:sz w:val="22"/>
                <w:szCs w:val="22"/>
                <w:lang w:val="sv-SE"/>
              </w:rPr>
            </w:pPr>
            <w:del w:id="1161" w:author="Author">
              <w:r w:rsidRPr="00A632EC" w:rsidDel="00900763">
                <w:rPr>
                  <w:rFonts w:ascii="Times New Roman" w:hAnsi="Times New Roman"/>
                  <w:sz w:val="22"/>
                  <w:szCs w:val="22"/>
                  <w:lang w:val="sv-SE"/>
                </w:rPr>
                <w:delText>3/12=25</w:delText>
              </w:r>
              <w:r w:rsidR="00370A4C" w:rsidRPr="00A632EC" w:rsidDel="00900763">
                <w:rPr>
                  <w:rFonts w:ascii="Times New Roman" w:hAnsi="Times New Roman"/>
                  <w:sz w:val="22"/>
                  <w:szCs w:val="22"/>
                  <w:lang w:val="sv-SE"/>
                </w:rPr>
                <w:delText> </w:delText>
              </w:r>
              <w:r w:rsidRPr="00A632EC" w:rsidDel="00900763">
                <w:rPr>
                  <w:rFonts w:ascii="Times New Roman" w:hAnsi="Times New Roman"/>
                  <w:sz w:val="22"/>
                  <w:szCs w:val="22"/>
                  <w:lang w:val="sv-SE"/>
                </w:rPr>
                <w:delText>%</w:delText>
              </w:r>
            </w:del>
          </w:p>
        </w:tc>
      </w:tr>
      <w:tr w:rsidR="00D7631D" w:rsidRPr="0052230A" w:rsidDel="00900763" w14:paraId="561F01B8" w14:textId="77777777" w:rsidTr="00C81D6E">
        <w:trPr>
          <w:cantSplit/>
          <w:del w:id="1162" w:author="Author"/>
        </w:trPr>
        <w:tc>
          <w:tcPr>
            <w:tcW w:w="3794" w:type="dxa"/>
            <w:tcBorders>
              <w:left w:val="single" w:sz="4" w:space="0" w:color="auto"/>
              <w:bottom w:val="nil"/>
            </w:tcBorders>
          </w:tcPr>
          <w:p w14:paraId="5D2313CE" w14:textId="77777777" w:rsidR="00D7631D" w:rsidRPr="00C13BF7" w:rsidDel="00900763" w:rsidRDefault="00D7631D" w:rsidP="00995534">
            <w:pPr>
              <w:pStyle w:val="Table"/>
              <w:widowControl w:val="0"/>
              <w:spacing w:before="0" w:after="0"/>
              <w:rPr>
                <w:del w:id="1163" w:author="Author"/>
                <w:rFonts w:ascii="Times New Roman" w:hAnsi="Times New Roman"/>
                <w:color w:val="000000"/>
                <w:sz w:val="22"/>
                <w:szCs w:val="22"/>
                <w:lang w:val="sv-SE"/>
              </w:rPr>
            </w:pPr>
            <w:del w:id="1164" w:author="Author">
              <w:r w:rsidRPr="0052230A" w:rsidDel="00900763">
                <w:rPr>
                  <w:rFonts w:ascii="Times New Roman" w:hAnsi="Times New Roman"/>
                  <w:color w:val="000000"/>
                  <w:sz w:val="22"/>
                  <w:szCs w:val="22"/>
                  <w:lang w:val="sv-SE"/>
                </w:rPr>
                <w:delText>Betydande svar vid 84</w:delText>
              </w:r>
              <w:r w:rsidRPr="0077447B" w:rsidDel="00900763">
                <w:rPr>
                  <w:rFonts w:ascii="Times New Roman" w:hAnsi="Times New Roman"/>
                  <w:color w:val="000000"/>
                  <w:sz w:val="22"/>
                  <w:szCs w:val="22"/>
                  <w:lang w:val="sv-SE"/>
                </w:rPr>
                <w:delText> månader (%)</w:delText>
              </w:r>
            </w:del>
          </w:p>
        </w:tc>
        <w:tc>
          <w:tcPr>
            <w:tcW w:w="2693" w:type="dxa"/>
            <w:tcBorders>
              <w:bottom w:val="nil"/>
            </w:tcBorders>
          </w:tcPr>
          <w:p w14:paraId="25BBB7A7" w14:textId="77777777" w:rsidR="00D7631D" w:rsidRPr="00A632EC" w:rsidDel="00900763" w:rsidRDefault="00D7631D" w:rsidP="00995534">
            <w:pPr>
              <w:pStyle w:val="Table"/>
              <w:widowControl w:val="0"/>
              <w:spacing w:before="0" w:after="0"/>
              <w:jc w:val="center"/>
              <w:rPr>
                <w:del w:id="1165" w:author="Author"/>
                <w:rFonts w:ascii="Times New Roman" w:hAnsi="Times New Roman"/>
                <w:sz w:val="22"/>
                <w:szCs w:val="22"/>
                <w:lang w:val="sv-SE"/>
              </w:rPr>
            </w:pPr>
            <w:del w:id="1166" w:author="Author">
              <w:r w:rsidRPr="00A632EC" w:rsidDel="00900763">
                <w:rPr>
                  <w:rFonts w:ascii="Times New Roman" w:hAnsi="Times New Roman"/>
                  <w:sz w:val="22"/>
                  <w:szCs w:val="22"/>
                  <w:lang w:val="sv-SE"/>
                </w:rPr>
                <w:delText>102/116=87</w:delText>
              </w:r>
              <w:r w:rsidR="00EE18BC" w:rsidRPr="00A632EC" w:rsidDel="00900763">
                <w:rPr>
                  <w:rFonts w:ascii="Times New Roman" w:hAnsi="Times New Roman"/>
                  <w:sz w:val="22"/>
                  <w:szCs w:val="22"/>
                  <w:lang w:val="sv-SE"/>
                </w:rPr>
                <w:delText>,</w:delText>
              </w:r>
              <w:r w:rsidRPr="00A632EC" w:rsidDel="00900763">
                <w:rPr>
                  <w:rFonts w:ascii="Times New Roman" w:hAnsi="Times New Roman"/>
                  <w:sz w:val="22"/>
                  <w:szCs w:val="22"/>
                  <w:lang w:val="sv-SE"/>
                </w:rPr>
                <w:delText>9</w:delText>
              </w:r>
              <w:r w:rsidR="00370A4C" w:rsidRPr="00A632EC" w:rsidDel="00900763">
                <w:rPr>
                  <w:rFonts w:ascii="Times New Roman" w:hAnsi="Times New Roman"/>
                  <w:sz w:val="22"/>
                  <w:szCs w:val="22"/>
                  <w:lang w:val="sv-SE"/>
                </w:rPr>
                <w:delText> </w:delText>
              </w:r>
              <w:r w:rsidRPr="00A632EC" w:rsidDel="00900763">
                <w:rPr>
                  <w:rFonts w:ascii="Times New Roman" w:hAnsi="Times New Roman"/>
                  <w:sz w:val="22"/>
                  <w:szCs w:val="22"/>
                  <w:lang w:val="sv-SE"/>
                </w:rPr>
                <w:delText>%</w:delText>
              </w:r>
            </w:del>
          </w:p>
        </w:tc>
        <w:tc>
          <w:tcPr>
            <w:tcW w:w="2692" w:type="dxa"/>
            <w:tcBorders>
              <w:bottom w:val="nil"/>
              <w:right w:val="single" w:sz="4" w:space="0" w:color="auto"/>
            </w:tcBorders>
          </w:tcPr>
          <w:p w14:paraId="2D815823" w14:textId="77777777" w:rsidR="00D7631D" w:rsidRPr="00A632EC" w:rsidDel="00900763" w:rsidRDefault="00D7631D" w:rsidP="00995534">
            <w:pPr>
              <w:pStyle w:val="Table"/>
              <w:widowControl w:val="0"/>
              <w:spacing w:before="0" w:after="0"/>
              <w:jc w:val="center"/>
              <w:rPr>
                <w:del w:id="1167" w:author="Author"/>
                <w:rFonts w:ascii="Times New Roman" w:hAnsi="Times New Roman"/>
                <w:sz w:val="22"/>
                <w:szCs w:val="22"/>
                <w:lang w:val="sv-SE"/>
              </w:rPr>
            </w:pPr>
            <w:del w:id="1168" w:author="Author">
              <w:r w:rsidRPr="00A632EC" w:rsidDel="00900763">
                <w:rPr>
                  <w:rFonts w:ascii="Times New Roman" w:hAnsi="Times New Roman"/>
                  <w:sz w:val="22"/>
                  <w:szCs w:val="22"/>
                  <w:lang w:val="sv-SE"/>
                </w:rPr>
                <w:delText>3/4=75</w:delText>
              </w:r>
              <w:r w:rsidR="00370A4C" w:rsidRPr="00A632EC" w:rsidDel="00900763">
                <w:rPr>
                  <w:rFonts w:ascii="Times New Roman" w:hAnsi="Times New Roman"/>
                  <w:sz w:val="22"/>
                  <w:szCs w:val="22"/>
                  <w:lang w:val="sv-SE"/>
                </w:rPr>
                <w:delText> </w:delText>
              </w:r>
              <w:r w:rsidRPr="00A632EC" w:rsidDel="00900763">
                <w:rPr>
                  <w:rFonts w:ascii="Times New Roman" w:hAnsi="Times New Roman"/>
                  <w:sz w:val="22"/>
                  <w:szCs w:val="22"/>
                  <w:lang w:val="sv-SE"/>
                </w:rPr>
                <w:delText>%</w:delText>
              </w:r>
            </w:del>
          </w:p>
        </w:tc>
      </w:tr>
      <w:tr w:rsidR="00620ABA" w:rsidRPr="007B2149" w:rsidDel="00900763" w14:paraId="7E1C5384" w14:textId="77777777" w:rsidTr="00C81D6E">
        <w:trPr>
          <w:cantSplit/>
          <w:del w:id="1169" w:author="Author"/>
        </w:trPr>
        <w:tc>
          <w:tcPr>
            <w:tcW w:w="9180" w:type="dxa"/>
            <w:gridSpan w:val="3"/>
            <w:tcBorders>
              <w:top w:val="single" w:sz="4" w:space="0" w:color="auto"/>
              <w:left w:val="single" w:sz="4" w:space="0" w:color="auto"/>
              <w:bottom w:val="single" w:sz="4" w:space="0" w:color="auto"/>
              <w:right w:val="single" w:sz="4" w:space="0" w:color="auto"/>
            </w:tcBorders>
          </w:tcPr>
          <w:p w14:paraId="7E91C2DC" w14:textId="77777777" w:rsidR="00620ABA" w:rsidRPr="0077447B" w:rsidDel="00900763" w:rsidRDefault="00620ABA" w:rsidP="00995534">
            <w:pPr>
              <w:pStyle w:val="Table"/>
              <w:widowControl w:val="0"/>
              <w:spacing w:before="0" w:after="0"/>
              <w:rPr>
                <w:del w:id="1170" w:author="Author"/>
                <w:rFonts w:ascii="Times New Roman" w:hAnsi="Times New Roman"/>
                <w:color w:val="000000"/>
                <w:sz w:val="22"/>
                <w:szCs w:val="22"/>
                <w:lang w:val="sv-SE"/>
              </w:rPr>
            </w:pPr>
            <w:del w:id="1171" w:author="Author">
              <w:r w:rsidRPr="0052230A" w:rsidDel="00900763">
                <w:rPr>
                  <w:rFonts w:ascii="Times New Roman" w:hAnsi="Times New Roman"/>
                  <w:color w:val="000000"/>
                  <w:sz w:val="22"/>
                  <w:szCs w:val="22"/>
                  <w:lang w:val="sv-SE"/>
                </w:rPr>
                <w:delText xml:space="preserve">* p&lt;0,001, </w:delText>
              </w:r>
              <w:r w:rsidRPr="0077447B" w:rsidDel="00900763">
                <w:rPr>
                  <w:rFonts w:ascii="Times New Roman" w:hAnsi="Times New Roman"/>
                  <w:color w:val="000000"/>
                  <w:sz w:val="22"/>
                  <w:szCs w:val="22"/>
                  <w:lang w:val="sv-SE"/>
                </w:rPr>
                <w:delText>Fischer’s exact test</w:delText>
              </w:r>
            </w:del>
          </w:p>
          <w:p w14:paraId="38ED7C04" w14:textId="77777777" w:rsidR="0044075B" w:rsidRPr="00D0301D" w:rsidDel="00900763" w:rsidRDefault="0044075B" w:rsidP="00995534">
            <w:pPr>
              <w:keepNext/>
              <w:keepLines/>
              <w:widowControl w:val="0"/>
              <w:tabs>
                <w:tab w:val="left" w:pos="284"/>
              </w:tabs>
              <w:autoSpaceDE w:val="0"/>
              <w:autoSpaceDN w:val="0"/>
              <w:adjustRightInd w:val="0"/>
              <w:spacing w:line="240" w:lineRule="auto"/>
              <w:rPr>
                <w:del w:id="1172" w:author="Author"/>
                <w:color w:val="000000"/>
                <w:szCs w:val="22"/>
                <w:lang w:val="sv-SE"/>
              </w:rPr>
            </w:pPr>
            <w:del w:id="1173" w:author="Author">
              <w:r w:rsidRPr="00C13BF7" w:rsidDel="00900763">
                <w:rPr>
                  <w:color w:val="000000"/>
                  <w:szCs w:val="22"/>
                  <w:lang w:val="sv-SE"/>
                </w:rPr>
                <w:delText xml:space="preserve">** </w:delText>
              </w:r>
              <w:r w:rsidR="00D7631D" w:rsidRPr="00B57A57" w:rsidDel="00900763">
                <w:rPr>
                  <w:color w:val="000000"/>
                  <w:szCs w:val="22"/>
                  <w:lang w:val="sv-SE"/>
                </w:rPr>
                <w:delText>procenttal för molekylärt svar baseras på tillgängliga prover</w:delText>
              </w:r>
              <w:r w:rsidRPr="00B57A57" w:rsidDel="00900763">
                <w:rPr>
                  <w:color w:val="000000"/>
                  <w:szCs w:val="22"/>
                  <w:lang w:val="sv-SE"/>
                </w:rPr>
                <w:delText>.</w:delText>
              </w:r>
            </w:del>
          </w:p>
          <w:p w14:paraId="09BB764E" w14:textId="77777777" w:rsidR="0044075B" w:rsidRPr="0077447B" w:rsidDel="00900763" w:rsidRDefault="0044075B" w:rsidP="00995534">
            <w:pPr>
              <w:keepNext/>
              <w:keepLines/>
              <w:widowControl w:val="0"/>
              <w:tabs>
                <w:tab w:val="left" w:pos="284"/>
              </w:tabs>
              <w:autoSpaceDE w:val="0"/>
              <w:autoSpaceDN w:val="0"/>
              <w:adjustRightInd w:val="0"/>
              <w:spacing w:line="240" w:lineRule="auto"/>
              <w:rPr>
                <w:del w:id="1174" w:author="Author"/>
                <w:b/>
                <w:bCs/>
                <w:color w:val="000000"/>
                <w:szCs w:val="22"/>
                <w:lang w:val="sv-SE"/>
              </w:rPr>
            </w:pPr>
            <w:del w:id="1175" w:author="Author">
              <w:r w:rsidRPr="0001040E" w:rsidDel="00900763">
                <w:rPr>
                  <w:b/>
                  <w:bCs/>
                  <w:color w:val="000000"/>
                  <w:szCs w:val="22"/>
                  <w:lang w:val="sv-SE"/>
                </w:rPr>
                <w:delText>Hematologiska svarskriterier (alla svar s</w:delText>
              </w:r>
              <w:r w:rsidRPr="00B77FA9" w:rsidDel="00900763">
                <w:rPr>
                  <w:b/>
                  <w:bCs/>
                  <w:color w:val="000000"/>
                  <w:szCs w:val="22"/>
                  <w:lang w:val="sv-SE"/>
                </w:rPr>
                <w:delText>k</w:delText>
              </w:r>
              <w:r w:rsidRPr="00DF3777" w:rsidDel="00900763">
                <w:rPr>
                  <w:b/>
                  <w:bCs/>
                  <w:color w:val="000000"/>
                  <w:szCs w:val="22"/>
                  <w:lang w:val="sv-SE"/>
                </w:rPr>
                <w:delText xml:space="preserve">all bekräftas efter </w:delText>
              </w:r>
              <w:r w:rsidR="00E80015" w:rsidRPr="00A632EC" w:rsidDel="00900763">
                <w:rPr>
                  <w:b/>
                  <w:color w:val="000000"/>
                  <w:szCs w:val="22"/>
                  <w:lang w:val="sv-SE"/>
                </w:rPr>
                <w:sym w:font="Symbol" w:char="F0B3"/>
              </w:r>
              <w:r w:rsidRPr="0052230A" w:rsidDel="00900763">
                <w:rPr>
                  <w:b/>
                  <w:bCs/>
                  <w:color w:val="000000"/>
                  <w:szCs w:val="22"/>
                  <w:lang w:val="sv-SE"/>
                </w:rPr>
                <w:delText> 4 veckor):</w:delText>
              </w:r>
            </w:del>
          </w:p>
          <w:p w14:paraId="77B6416F" w14:textId="77777777" w:rsidR="0044075B" w:rsidRPr="0052230A" w:rsidDel="00900763" w:rsidRDefault="0044075B" w:rsidP="00995534">
            <w:pPr>
              <w:keepNext/>
              <w:keepLines/>
              <w:widowControl w:val="0"/>
              <w:tabs>
                <w:tab w:val="left" w:pos="284"/>
              </w:tabs>
              <w:autoSpaceDE w:val="0"/>
              <w:autoSpaceDN w:val="0"/>
              <w:adjustRightInd w:val="0"/>
              <w:spacing w:line="240" w:lineRule="auto"/>
              <w:rPr>
                <w:del w:id="1176" w:author="Author"/>
                <w:color w:val="000000"/>
                <w:szCs w:val="22"/>
                <w:lang w:val="sv-SE"/>
              </w:rPr>
            </w:pPr>
            <w:del w:id="1177" w:author="Author">
              <w:r w:rsidRPr="00C13BF7" w:rsidDel="00900763">
                <w:rPr>
                  <w:color w:val="000000"/>
                  <w:szCs w:val="22"/>
                  <w:lang w:val="sv-SE"/>
                </w:rPr>
                <w:delText>WBC &lt; 10 x 10</w:delText>
              </w:r>
              <w:r w:rsidRPr="00B57A57" w:rsidDel="00900763">
                <w:rPr>
                  <w:color w:val="000000"/>
                  <w:szCs w:val="22"/>
                  <w:vertAlign w:val="superscript"/>
                  <w:lang w:val="sv-SE"/>
                </w:rPr>
                <w:delText>9</w:delText>
              </w:r>
              <w:r w:rsidRPr="00B57A57" w:rsidDel="00900763">
                <w:rPr>
                  <w:color w:val="000000"/>
                  <w:szCs w:val="22"/>
                  <w:lang w:val="sv-SE"/>
                </w:rPr>
                <w:delText>/l, trombocyter &lt; 450 x 10</w:delText>
              </w:r>
              <w:r w:rsidRPr="00D0301D" w:rsidDel="00900763">
                <w:rPr>
                  <w:color w:val="000000"/>
                  <w:szCs w:val="22"/>
                  <w:vertAlign w:val="superscript"/>
                  <w:lang w:val="sv-SE"/>
                </w:rPr>
                <w:delText>9</w:delText>
              </w:r>
              <w:r w:rsidRPr="0001040E" w:rsidDel="00900763">
                <w:rPr>
                  <w:color w:val="000000"/>
                  <w:szCs w:val="22"/>
                  <w:lang w:val="sv-SE"/>
                </w:rPr>
                <w:delText xml:space="preserve">/l, </w:delText>
              </w:r>
              <w:r w:rsidRPr="00B77FA9" w:rsidDel="00900763">
                <w:rPr>
                  <w:color w:val="000000"/>
                  <w:szCs w:val="22"/>
                  <w:lang w:val="sv-SE"/>
                </w:rPr>
                <w:delText>myelocyter+metamyelocyter &lt; 5</w:delText>
              </w:r>
              <w:r w:rsidR="00370A4C" w:rsidRPr="00DF3777" w:rsidDel="00900763">
                <w:rPr>
                  <w:color w:val="000000"/>
                  <w:szCs w:val="22"/>
                  <w:lang w:val="sv-SE"/>
                </w:rPr>
                <w:delText> </w:delText>
              </w:r>
              <w:r w:rsidRPr="00DF3777" w:rsidDel="00900763">
                <w:rPr>
                  <w:color w:val="000000"/>
                  <w:szCs w:val="22"/>
                  <w:lang w:val="sv-SE"/>
                </w:rPr>
                <w:delText>% i blod, inga blaster eller promyelocyter i blod, basofiler &lt; 20</w:delText>
              </w:r>
              <w:r w:rsidR="00A60D3A" w:rsidRPr="0052230A" w:rsidDel="00900763">
                <w:rPr>
                  <w:color w:val="000000"/>
                  <w:szCs w:val="22"/>
                  <w:lang w:val="sv-SE"/>
                </w:rPr>
                <w:delText> </w:delText>
              </w:r>
              <w:r w:rsidRPr="0052230A" w:rsidDel="00900763">
                <w:rPr>
                  <w:color w:val="000000"/>
                  <w:szCs w:val="22"/>
                  <w:lang w:val="sv-SE"/>
                </w:rPr>
                <w:delText>%, inget extramedullärt engagemang.</w:delText>
              </w:r>
            </w:del>
          </w:p>
          <w:p w14:paraId="25F93AE2" w14:textId="77777777" w:rsidR="0044075B" w:rsidRPr="0052230A" w:rsidDel="00900763" w:rsidRDefault="0044075B" w:rsidP="00995534">
            <w:pPr>
              <w:keepNext/>
              <w:keepLines/>
              <w:widowControl w:val="0"/>
              <w:tabs>
                <w:tab w:val="left" w:pos="284"/>
              </w:tabs>
              <w:autoSpaceDE w:val="0"/>
              <w:autoSpaceDN w:val="0"/>
              <w:adjustRightInd w:val="0"/>
              <w:spacing w:line="240" w:lineRule="auto"/>
              <w:rPr>
                <w:del w:id="1178" w:author="Author"/>
                <w:color w:val="000000"/>
                <w:szCs w:val="22"/>
                <w:lang w:val="sv-SE"/>
              </w:rPr>
            </w:pPr>
            <w:del w:id="1179" w:author="Author">
              <w:r w:rsidRPr="0052230A" w:rsidDel="00900763">
                <w:rPr>
                  <w:b/>
                  <w:bCs/>
                  <w:color w:val="000000"/>
                  <w:szCs w:val="22"/>
                  <w:lang w:val="sv-SE"/>
                </w:rPr>
                <w:delText xml:space="preserve">Kriterier för cytogenetiskt svar: </w:delText>
              </w:r>
              <w:r w:rsidRPr="0052230A" w:rsidDel="00900763">
                <w:rPr>
                  <w:color w:val="000000"/>
                  <w:szCs w:val="22"/>
                  <w:lang w:val="sv-SE"/>
                </w:rPr>
                <w:delText>Fullständigt (0</w:delText>
              </w:r>
              <w:r w:rsidR="00A60D3A" w:rsidRPr="0052230A" w:rsidDel="00900763">
                <w:rPr>
                  <w:color w:val="000000"/>
                  <w:szCs w:val="22"/>
                  <w:lang w:val="sv-SE"/>
                </w:rPr>
                <w:delText> </w:delText>
              </w:r>
              <w:r w:rsidRPr="0052230A" w:rsidDel="00900763">
                <w:rPr>
                  <w:color w:val="000000"/>
                  <w:szCs w:val="22"/>
                  <w:lang w:val="sv-SE"/>
                </w:rPr>
                <w:delText>% Ph+ metafaser), partiellt (1–35</w:delText>
              </w:r>
              <w:r w:rsidR="00370A4C" w:rsidRPr="0052230A" w:rsidDel="00900763">
                <w:rPr>
                  <w:color w:val="000000"/>
                  <w:szCs w:val="22"/>
                  <w:lang w:val="sv-SE"/>
                </w:rPr>
                <w:delText> </w:delText>
              </w:r>
              <w:r w:rsidRPr="0052230A" w:rsidDel="00900763">
                <w:rPr>
                  <w:color w:val="000000"/>
                  <w:szCs w:val="22"/>
                  <w:lang w:val="sv-SE"/>
                </w:rPr>
                <w:delText>%), litet (36–65</w:delText>
              </w:r>
              <w:r w:rsidR="00370A4C" w:rsidRPr="0052230A" w:rsidDel="00900763">
                <w:rPr>
                  <w:color w:val="000000"/>
                  <w:szCs w:val="22"/>
                  <w:lang w:val="sv-SE"/>
                </w:rPr>
                <w:delText> </w:delText>
              </w:r>
              <w:r w:rsidRPr="0052230A" w:rsidDel="00900763">
                <w:rPr>
                  <w:color w:val="000000"/>
                  <w:szCs w:val="22"/>
                  <w:lang w:val="sv-SE"/>
                </w:rPr>
                <w:delText>%) eller minimalt (66–95</w:delText>
              </w:r>
              <w:r w:rsidR="00370A4C" w:rsidRPr="0052230A" w:rsidDel="00900763">
                <w:rPr>
                  <w:color w:val="000000"/>
                  <w:szCs w:val="22"/>
                  <w:lang w:val="sv-SE"/>
                </w:rPr>
                <w:delText> </w:delText>
              </w:r>
              <w:r w:rsidRPr="0052230A" w:rsidDel="00900763">
                <w:rPr>
                  <w:color w:val="000000"/>
                  <w:szCs w:val="22"/>
                  <w:lang w:val="sv-SE"/>
                </w:rPr>
                <w:delText>%). Betydande svar (0–35</w:delText>
              </w:r>
              <w:r w:rsidR="00370A4C" w:rsidRPr="0052230A" w:rsidDel="00900763">
                <w:rPr>
                  <w:color w:val="000000"/>
                  <w:szCs w:val="22"/>
                  <w:lang w:val="sv-SE"/>
                </w:rPr>
                <w:delText> </w:delText>
              </w:r>
              <w:r w:rsidRPr="0052230A" w:rsidDel="00900763">
                <w:rPr>
                  <w:color w:val="000000"/>
                  <w:szCs w:val="22"/>
                  <w:lang w:val="sv-SE"/>
                </w:rPr>
                <w:delText>%) innefattar både fullständiga och partiella svar.</w:delText>
              </w:r>
            </w:del>
          </w:p>
          <w:p w14:paraId="6554B7CE" w14:textId="77777777" w:rsidR="00620ABA" w:rsidRPr="0052230A" w:rsidDel="00900763" w:rsidRDefault="0044075B" w:rsidP="00995534">
            <w:pPr>
              <w:keepNext/>
              <w:keepLines/>
              <w:widowControl w:val="0"/>
              <w:spacing w:line="240" w:lineRule="auto"/>
              <w:rPr>
                <w:del w:id="1180" w:author="Author"/>
                <w:color w:val="000000"/>
                <w:szCs w:val="22"/>
                <w:lang w:val="sv-SE"/>
              </w:rPr>
            </w:pPr>
            <w:del w:id="1181" w:author="Author">
              <w:r w:rsidRPr="0052230A" w:rsidDel="00900763">
                <w:rPr>
                  <w:b/>
                  <w:bCs/>
                  <w:color w:val="000000"/>
                  <w:szCs w:val="22"/>
                  <w:lang w:val="sv-SE"/>
                </w:rPr>
                <w:delText>Kriterier för betydande molekylärt svar</w:delText>
              </w:r>
              <w:r w:rsidRPr="0052230A" w:rsidDel="00900763">
                <w:rPr>
                  <w:color w:val="000000"/>
                  <w:szCs w:val="22"/>
                  <w:lang w:val="sv-SE"/>
                </w:rPr>
                <w:delText>: minskning med ≥ 3 logaritmer av mängden Bcr-Abl-transkript (mätt med PCR-analys i realtid av kvantitativ omvänd transkriptas) i perifert blod över en standardiserad baseline.</w:delText>
              </w:r>
            </w:del>
          </w:p>
        </w:tc>
      </w:tr>
    </w:tbl>
    <w:p w14:paraId="1FBCEE8F" w14:textId="77777777" w:rsidR="00620ABA" w:rsidRPr="0052230A" w:rsidDel="00900763" w:rsidRDefault="00620ABA" w:rsidP="00995534">
      <w:pPr>
        <w:widowControl w:val="0"/>
        <w:autoSpaceDE w:val="0"/>
        <w:autoSpaceDN w:val="0"/>
        <w:adjustRightInd w:val="0"/>
        <w:spacing w:line="240" w:lineRule="auto"/>
        <w:rPr>
          <w:del w:id="1182" w:author="Author"/>
          <w:color w:val="000000"/>
          <w:szCs w:val="22"/>
          <w:lang w:val="sv-SE"/>
        </w:rPr>
      </w:pPr>
    </w:p>
    <w:p w14:paraId="2E18A450" w14:textId="77777777" w:rsidR="00DD6358" w:rsidRPr="0052230A" w:rsidDel="00900763" w:rsidRDefault="00620ABA" w:rsidP="00995534">
      <w:pPr>
        <w:widowControl w:val="0"/>
        <w:autoSpaceDE w:val="0"/>
        <w:autoSpaceDN w:val="0"/>
        <w:adjustRightInd w:val="0"/>
        <w:spacing w:line="240" w:lineRule="auto"/>
        <w:rPr>
          <w:del w:id="1183" w:author="Author"/>
          <w:color w:val="000000"/>
          <w:szCs w:val="22"/>
          <w:lang w:val="sv-SE"/>
        </w:rPr>
      </w:pPr>
      <w:del w:id="1184" w:author="Author">
        <w:r w:rsidRPr="0077447B" w:rsidDel="00900763">
          <w:rPr>
            <w:color w:val="000000"/>
            <w:szCs w:val="22"/>
            <w:lang w:val="sv-SE"/>
          </w:rPr>
          <w:delText>Frekvenser för fullständigt hematologiskt svar, betydande cytogenetiskt svar och fullständigt cytogenetiskt svar vid förstahandsbehandlin</w:delText>
        </w:r>
        <w:r w:rsidRPr="00C13BF7" w:rsidDel="00900763">
          <w:rPr>
            <w:color w:val="000000"/>
            <w:szCs w:val="22"/>
            <w:lang w:val="sv-SE"/>
          </w:rPr>
          <w:delText>g uppskattades med Kaplan-Meier-analys där patienter s</w:delText>
        </w:r>
        <w:r w:rsidRPr="00B57A57" w:rsidDel="00900763">
          <w:rPr>
            <w:color w:val="000000"/>
            <w:szCs w:val="22"/>
            <w:lang w:val="sv-SE"/>
          </w:rPr>
          <w:delText>om inte svarade på behandling uteslöts vid datum för sista undersökningen. Uppskattade kumulativa frekvenser enligt Kaplan-Meier för förstahan</w:delText>
        </w:r>
        <w:r w:rsidRPr="00DF3777" w:rsidDel="00900763">
          <w:rPr>
            <w:color w:val="000000"/>
            <w:szCs w:val="22"/>
            <w:lang w:val="sv-SE"/>
          </w:rPr>
          <w:delText>dsbehandling med Glivec</w:delText>
        </w:r>
        <w:r w:rsidR="00DD6358" w:rsidRPr="00DF3777" w:rsidDel="00900763">
          <w:rPr>
            <w:color w:val="000000"/>
            <w:szCs w:val="22"/>
            <w:lang w:val="sv-SE"/>
          </w:rPr>
          <w:delText xml:space="preserve"> förbättrades från 12</w:delText>
        </w:r>
        <w:r w:rsidR="00C9040C" w:rsidRPr="00DF3777" w:rsidDel="00900763">
          <w:rPr>
            <w:color w:val="000000"/>
            <w:szCs w:val="22"/>
            <w:lang w:val="sv-SE"/>
          </w:rPr>
          <w:delText> </w:delText>
        </w:r>
        <w:r w:rsidR="00DD6358" w:rsidRPr="0052230A" w:rsidDel="00900763">
          <w:rPr>
            <w:color w:val="000000"/>
            <w:szCs w:val="22"/>
            <w:lang w:val="sv-SE"/>
          </w:rPr>
          <w:delText xml:space="preserve">månaders behandling till </w:delText>
        </w:r>
        <w:r w:rsidR="00D7631D" w:rsidRPr="0052230A" w:rsidDel="00900763">
          <w:rPr>
            <w:color w:val="000000"/>
            <w:szCs w:val="22"/>
            <w:lang w:val="sv-SE"/>
          </w:rPr>
          <w:delText>84 </w:delText>
        </w:r>
        <w:r w:rsidR="00DD6358" w:rsidRPr="0052230A" w:rsidDel="00900763">
          <w:rPr>
            <w:color w:val="000000"/>
            <w:szCs w:val="22"/>
            <w:lang w:val="sv-SE"/>
          </w:rPr>
          <w:delText>månaders behandling enligt följande: FHS från 96,4</w:delText>
        </w:r>
        <w:r w:rsidR="00370A4C" w:rsidRPr="0052230A" w:rsidDel="00900763">
          <w:rPr>
            <w:color w:val="000000"/>
            <w:szCs w:val="22"/>
            <w:lang w:val="sv-SE"/>
          </w:rPr>
          <w:delText> </w:delText>
        </w:r>
        <w:r w:rsidR="00DD6358" w:rsidRPr="0052230A" w:rsidDel="00900763">
          <w:rPr>
            <w:color w:val="000000"/>
            <w:szCs w:val="22"/>
            <w:lang w:val="sv-SE"/>
          </w:rPr>
          <w:delText>% till 98,4</w:delText>
        </w:r>
        <w:r w:rsidR="00370A4C" w:rsidRPr="0052230A" w:rsidDel="00900763">
          <w:rPr>
            <w:color w:val="000000"/>
            <w:szCs w:val="22"/>
            <w:lang w:val="sv-SE"/>
          </w:rPr>
          <w:delText> </w:delText>
        </w:r>
        <w:r w:rsidR="00DD6358" w:rsidRPr="0052230A" w:rsidDel="00900763">
          <w:rPr>
            <w:color w:val="000000"/>
            <w:szCs w:val="22"/>
            <w:lang w:val="sv-SE"/>
          </w:rPr>
          <w:delText xml:space="preserve">% respektive </w:delText>
        </w:r>
        <w:r w:rsidR="00F23DFF" w:rsidRPr="0052230A" w:rsidDel="00900763">
          <w:rPr>
            <w:color w:val="000000"/>
            <w:szCs w:val="22"/>
            <w:lang w:val="sv-SE"/>
          </w:rPr>
          <w:delText>F</w:delText>
        </w:r>
        <w:r w:rsidR="00DD6358" w:rsidRPr="0052230A" w:rsidDel="00900763">
          <w:rPr>
            <w:color w:val="000000"/>
            <w:szCs w:val="22"/>
            <w:lang w:val="sv-SE"/>
          </w:rPr>
          <w:delText>CyS från 69,5</w:delText>
        </w:r>
        <w:r w:rsidR="00370A4C" w:rsidRPr="0052230A" w:rsidDel="00900763">
          <w:rPr>
            <w:color w:val="000000"/>
            <w:szCs w:val="22"/>
            <w:lang w:val="sv-SE"/>
          </w:rPr>
          <w:delText> </w:delText>
        </w:r>
        <w:r w:rsidR="00DD6358" w:rsidRPr="0052230A" w:rsidDel="00900763">
          <w:rPr>
            <w:color w:val="000000"/>
            <w:szCs w:val="22"/>
            <w:lang w:val="sv-SE"/>
          </w:rPr>
          <w:delText xml:space="preserve">% till </w:delText>
        </w:r>
        <w:r w:rsidR="00D7631D" w:rsidRPr="0052230A" w:rsidDel="00900763">
          <w:rPr>
            <w:color w:val="000000"/>
            <w:szCs w:val="22"/>
            <w:lang w:val="sv-SE"/>
          </w:rPr>
          <w:delText>87,2</w:delText>
        </w:r>
        <w:r w:rsidR="00370A4C" w:rsidRPr="0052230A" w:rsidDel="00900763">
          <w:rPr>
            <w:color w:val="000000"/>
            <w:szCs w:val="22"/>
            <w:lang w:val="sv-SE"/>
          </w:rPr>
          <w:delText> </w:delText>
        </w:r>
        <w:r w:rsidR="00DD6358" w:rsidRPr="0052230A" w:rsidDel="00900763">
          <w:rPr>
            <w:color w:val="000000"/>
            <w:szCs w:val="22"/>
            <w:lang w:val="sv-SE"/>
          </w:rPr>
          <w:delText>%.</w:delText>
        </w:r>
      </w:del>
    </w:p>
    <w:p w14:paraId="02646C08" w14:textId="77777777" w:rsidR="00620ABA" w:rsidRPr="0052230A" w:rsidDel="00900763" w:rsidRDefault="00620ABA" w:rsidP="00995534">
      <w:pPr>
        <w:widowControl w:val="0"/>
        <w:autoSpaceDE w:val="0"/>
        <w:autoSpaceDN w:val="0"/>
        <w:adjustRightInd w:val="0"/>
        <w:spacing w:line="240" w:lineRule="auto"/>
        <w:rPr>
          <w:del w:id="1185" w:author="Author"/>
          <w:color w:val="000000"/>
          <w:szCs w:val="22"/>
          <w:lang w:val="sv-SE"/>
        </w:rPr>
      </w:pPr>
    </w:p>
    <w:p w14:paraId="61910FA6" w14:textId="77777777" w:rsidR="00620ABA" w:rsidRPr="0052230A" w:rsidDel="00900763" w:rsidRDefault="00620ABA" w:rsidP="00995534">
      <w:pPr>
        <w:pStyle w:val="EndnoteText"/>
        <w:widowControl w:val="0"/>
        <w:rPr>
          <w:del w:id="1186" w:author="Author"/>
          <w:color w:val="000000"/>
          <w:szCs w:val="22"/>
          <w:lang w:val="sv-SE"/>
        </w:rPr>
      </w:pPr>
      <w:del w:id="1187" w:author="Author">
        <w:r w:rsidRPr="0052230A" w:rsidDel="00900763">
          <w:rPr>
            <w:color w:val="000000"/>
            <w:szCs w:val="22"/>
            <w:lang w:val="sv-SE"/>
          </w:rPr>
          <w:delText xml:space="preserve">Efter </w:delText>
        </w:r>
        <w:r w:rsidR="00D7631D" w:rsidRPr="0052230A" w:rsidDel="00900763">
          <w:rPr>
            <w:color w:val="000000"/>
            <w:szCs w:val="22"/>
            <w:lang w:val="sv-SE"/>
          </w:rPr>
          <w:delText>7</w:delText>
        </w:r>
        <w:r w:rsidR="00EE18BC" w:rsidRPr="0052230A" w:rsidDel="00900763">
          <w:rPr>
            <w:color w:val="000000"/>
            <w:szCs w:val="22"/>
            <w:lang w:val="sv-SE"/>
          </w:rPr>
          <w:delText> </w:delText>
        </w:r>
        <w:r w:rsidRPr="0052230A" w:rsidDel="00900763">
          <w:rPr>
            <w:color w:val="000000"/>
            <w:szCs w:val="22"/>
            <w:lang w:val="sv-SE"/>
          </w:rPr>
          <w:delText xml:space="preserve">års uppföljning sågs </w:delText>
        </w:r>
        <w:r w:rsidR="00EE18BC" w:rsidRPr="0052230A" w:rsidDel="00900763">
          <w:rPr>
            <w:color w:val="000000"/>
            <w:szCs w:val="22"/>
            <w:lang w:val="sv-SE"/>
          </w:rPr>
          <w:delText xml:space="preserve">93 </w:delText>
        </w:r>
        <w:r w:rsidRPr="0052230A" w:rsidDel="00900763">
          <w:rPr>
            <w:color w:val="000000"/>
            <w:szCs w:val="22"/>
            <w:lang w:val="sv-SE"/>
          </w:rPr>
          <w:delText>(</w:delText>
        </w:r>
        <w:r w:rsidR="00EE18BC" w:rsidRPr="0052230A" w:rsidDel="00900763">
          <w:rPr>
            <w:color w:val="000000"/>
            <w:szCs w:val="22"/>
            <w:lang w:val="sv-SE"/>
          </w:rPr>
          <w:delText>16,8</w:delText>
        </w:r>
        <w:r w:rsidR="00370A4C" w:rsidRPr="0052230A" w:rsidDel="00900763">
          <w:rPr>
            <w:color w:val="000000"/>
            <w:szCs w:val="22"/>
            <w:lang w:val="sv-SE"/>
          </w:rPr>
          <w:delText> </w:delText>
        </w:r>
        <w:r w:rsidRPr="0052230A" w:rsidDel="00900763">
          <w:rPr>
            <w:color w:val="000000"/>
            <w:szCs w:val="22"/>
            <w:lang w:val="sv-SE"/>
          </w:rPr>
          <w:delText xml:space="preserve">%) progressionshändelser i Glivec-armen, av vilka progression till accelererad fas/blastkris sågs i </w:delText>
        </w:r>
        <w:r w:rsidR="007B62A1" w:rsidRPr="0052230A" w:rsidDel="00900763">
          <w:rPr>
            <w:color w:val="000000"/>
            <w:szCs w:val="22"/>
            <w:lang w:val="sv-SE"/>
          </w:rPr>
          <w:delText xml:space="preserve">37 </w:delText>
        </w:r>
        <w:r w:rsidRPr="0052230A" w:rsidDel="00900763">
          <w:rPr>
            <w:color w:val="000000"/>
            <w:szCs w:val="22"/>
            <w:lang w:val="sv-SE"/>
          </w:rPr>
          <w:delText>fall (</w:delText>
        </w:r>
        <w:r w:rsidR="007B62A1" w:rsidRPr="0052230A" w:rsidDel="00900763">
          <w:rPr>
            <w:color w:val="000000"/>
            <w:szCs w:val="22"/>
            <w:lang w:val="sv-SE"/>
          </w:rPr>
          <w:delText>6,7</w:delText>
        </w:r>
        <w:r w:rsidR="00370A4C" w:rsidRPr="0052230A" w:rsidDel="00900763">
          <w:rPr>
            <w:color w:val="000000"/>
            <w:szCs w:val="22"/>
            <w:lang w:val="sv-SE"/>
          </w:rPr>
          <w:delText> </w:delText>
        </w:r>
        <w:r w:rsidRPr="0052230A" w:rsidDel="00900763">
          <w:rPr>
            <w:color w:val="000000"/>
            <w:szCs w:val="22"/>
            <w:lang w:val="sv-SE"/>
          </w:rPr>
          <w:delText xml:space="preserve">%), uteblivet betydande CyS i </w:delText>
        </w:r>
        <w:r w:rsidR="007B62A1" w:rsidRPr="0052230A" w:rsidDel="00900763">
          <w:rPr>
            <w:color w:val="000000"/>
            <w:szCs w:val="22"/>
            <w:lang w:val="sv-SE"/>
          </w:rPr>
          <w:delText xml:space="preserve">31 </w:delText>
        </w:r>
        <w:r w:rsidRPr="0052230A" w:rsidDel="00900763">
          <w:rPr>
            <w:color w:val="000000"/>
            <w:szCs w:val="22"/>
            <w:lang w:val="sv-SE"/>
          </w:rPr>
          <w:delText>fall (</w:delText>
        </w:r>
        <w:r w:rsidR="007B62A1" w:rsidRPr="0052230A" w:rsidDel="00900763">
          <w:rPr>
            <w:color w:val="000000"/>
            <w:szCs w:val="22"/>
            <w:lang w:val="sv-SE"/>
          </w:rPr>
          <w:delText>5,6</w:delText>
        </w:r>
        <w:r w:rsidR="00370A4C" w:rsidRPr="0052230A" w:rsidDel="00900763">
          <w:rPr>
            <w:color w:val="000000"/>
            <w:szCs w:val="22"/>
            <w:lang w:val="sv-SE"/>
          </w:rPr>
          <w:delText> </w:delText>
        </w:r>
        <w:r w:rsidRPr="0052230A" w:rsidDel="00900763">
          <w:rPr>
            <w:color w:val="000000"/>
            <w:szCs w:val="22"/>
            <w:lang w:val="sv-SE"/>
          </w:rPr>
          <w:delText xml:space="preserve">%), uteblivet FHS eller ökning av antalet vita blodkroppar i </w:delText>
        </w:r>
        <w:r w:rsidR="007B62A1" w:rsidRPr="0052230A" w:rsidDel="00900763">
          <w:rPr>
            <w:color w:val="000000"/>
            <w:szCs w:val="22"/>
            <w:lang w:val="sv-SE"/>
          </w:rPr>
          <w:delText xml:space="preserve">15 </w:delText>
        </w:r>
        <w:r w:rsidRPr="0052230A" w:rsidDel="00900763">
          <w:rPr>
            <w:color w:val="000000"/>
            <w:szCs w:val="22"/>
            <w:lang w:val="sv-SE"/>
          </w:rPr>
          <w:delText>fall (</w:delText>
        </w:r>
        <w:r w:rsidR="007B62A1" w:rsidRPr="0052230A" w:rsidDel="00900763">
          <w:rPr>
            <w:color w:val="000000"/>
            <w:szCs w:val="22"/>
            <w:lang w:val="sv-SE"/>
          </w:rPr>
          <w:delText>2,7</w:delText>
        </w:r>
        <w:r w:rsidR="00370A4C" w:rsidRPr="0052230A" w:rsidDel="00900763">
          <w:rPr>
            <w:color w:val="000000"/>
            <w:szCs w:val="22"/>
            <w:lang w:val="sv-SE"/>
          </w:rPr>
          <w:delText> </w:delText>
        </w:r>
        <w:r w:rsidRPr="0052230A" w:rsidDel="00900763">
          <w:rPr>
            <w:color w:val="000000"/>
            <w:szCs w:val="22"/>
            <w:lang w:val="sv-SE"/>
          </w:rPr>
          <w:delText xml:space="preserve">%) och död som inte var KML-relaterad i </w:delText>
        </w:r>
        <w:r w:rsidR="007B62A1" w:rsidRPr="0052230A" w:rsidDel="00900763">
          <w:rPr>
            <w:color w:val="000000"/>
            <w:szCs w:val="22"/>
            <w:lang w:val="sv-SE"/>
          </w:rPr>
          <w:delText xml:space="preserve">10 </w:delText>
        </w:r>
        <w:r w:rsidRPr="0052230A" w:rsidDel="00900763">
          <w:rPr>
            <w:color w:val="000000"/>
            <w:szCs w:val="22"/>
            <w:lang w:val="sv-SE"/>
          </w:rPr>
          <w:delText>fall (</w:delText>
        </w:r>
        <w:r w:rsidR="007B62A1" w:rsidRPr="0052230A" w:rsidDel="00900763">
          <w:rPr>
            <w:color w:val="000000"/>
            <w:szCs w:val="22"/>
            <w:lang w:val="sv-SE"/>
          </w:rPr>
          <w:delText>1,8</w:delText>
        </w:r>
        <w:r w:rsidR="00370A4C" w:rsidRPr="0052230A" w:rsidDel="00900763">
          <w:rPr>
            <w:color w:val="000000"/>
            <w:szCs w:val="22"/>
            <w:lang w:val="sv-SE"/>
          </w:rPr>
          <w:delText> </w:delText>
        </w:r>
        <w:r w:rsidRPr="0052230A" w:rsidDel="00900763">
          <w:rPr>
            <w:color w:val="000000"/>
            <w:szCs w:val="22"/>
            <w:lang w:val="sv-SE"/>
          </w:rPr>
          <w:delText xml:space="preserve">%). I IFN-AraC-armen sågs </w:delText>
        </w:r>
        <w:r w:rsidR="007B62A1" w:rsidRPr="0052230A" w:rsidDel="00900763">
          <w:rPr>
            <w:color w:val="000000"/>
            <w:szCs w:val="22"/>
            <w:lang w:val="sv-SE"/>
          </w:rPr>
          <w:delText xml:space="preserve">165 </w:delText>
        </w:r>
        <w:r w:rsidRPr="0052230A" w:rsidDel="00900763">
          <w:rPr>
            <w:color w:val="000000"/>
            <w:szCs w:val="22"/>
            <w:lang w:val="sv-SE"/>
          </w:rPr>
          <w:delText>(</w:delText>
        </w:r>
        <w:r w:rsidR="007B62A1" w:rsidRPr="0052230A" w:rsidDel="00900763">
          <w:rPr>
            <w:color w:val="000000"/>
            <w:szCs w:val="22"/>
            <w:lang w:val="sv-SE"/>
          </w:rPr>
          <w:delText>29,8</w:delText>
        </w:r>
        <w:r w:rsidR="00370A4C" w:rsidRPr="0052230A" w:rsidDel="00900763">
          <w:rPr>
            <w:color w:val="000000"/>
            <w:szCs w:val="22"/>
            <w:lang w:val="sv-SE"/>
          </w:rPr>
          <w:delText> </w:delText>
        </w:r>
        <w:r w:rsidRPr="0052230A" w:rsidDel="00900763">
          <w:rPr>
            <w:color w:val="000000"/>
            <w:szCs w:val="22"/>
            <w:lang w:val="sv-SE"/>
          </w:rPr>
          <w:delText xml:space="preserve">%) händelser, av vilka </w:delText>
        </w:r>
        <w:r w:rsidR="007B62A1" w:rsidRPr="0052230A" w:rsidDel="00900763">
          <w:rPr>
            <w:color w:val="000000"/>
            <w:szCs w:val="22"/>
            <w:lang w:val="sv-SE"/>
          </w:rPr>
          <w:delText>130 </w:delText>
        </w:r>
        <w:r w:rsidRPr="0052230A" w:rsidDel="00900763">
          <w:rPr>
            <w:color w:val="000000"/>
            <w:szCs w:val="22"/>
            <w:lang w:val="sv-SE"/>
          </w:rPr>
          <w:delText>uppträdde under förstahandsbehandling med IFN+Ara-C.</w:delText>
        </w:r>
      </w:del>
    </w:p>
    <w:p w14:paraId="15123B9C" w14:textId="77777777" w:rsidR="00620ABA" w:rsidRPr="0052230A" w:rsidDel="00900763" w:rsidRDefault="00620ABA" w:rsidP="00995534">
      <w:pPr>
        <w:pStyle w:val="EndnoteText"/>
        <w:widowControl w:val="0"/>
        <w:rPr>
          <w:del w:id="1188" w:author="Author"/>
          <w:color w:val="000000"/>
          <w:szCs w:val="22"/>
          <w:lang w:val="sv-SE"/>
        </w:rPr>
      </w:pPr>
    </w:p>
    <w:p w14:paraId="77859427" w14:textId="77777777" w:rsidR="00E80015" w:rsidRPr="0052230A" w:rsidDel="00900763" w:rsidRDefault="00620ABA" w:rsidP="00995534">
      <w:pPr>
        <w:pStyle w:val="EndnoteText"/>
        <w:widowControl w:val="0"/>
        <w:rPr>
          <w:del w:id="1189" w:author="Author"/>
          <w:color w:val="000000"/>
          <w:szCs w:val="22"/>
          <w:lang w:val="sv-SE"/>
        </w:rPr>
      </w:pPr>
      <w:del w:id="1190" w:author="Author">
        <w:r w:rsidRPr="0052230A" w:rsidDel="00900763">
          <w:rPr>
            <w:color w:val="000000"/>
            <w:szCs w:val="22"/>
            <w:lang w:val="sv-SE"/>
          </w:rPr>
          <w:delText xml:space="preserve">Den uppskattade andelen patienter som är fria från progression till accelererad fas eller blastkris efter </w:delText>
        </w:r>
        <w:r w:rsidR="00147F50" w:rsidRPr="0052230A" w:rsidDel="00900763">
          <w:rPr>
            <w:color w:val="000000"/>
            <w:szCs w:val="22"/>
            <w:lang w:val="sv-SE"/>
          </w:rPr>
          <w:delText>84 </w:delText>
        </w:r>
        <w:r w:rsidRPr="0052230A" w:rsidDel="00900763">
          <w:rPr>
            <w:color w:val="000000"/>
            <w:szCs w:val="22"/>
            <w:lang w:val="sv-SE"/>
          </w:rPr>
          <w:delText>månader var signifikant högre i Glivec-armen jämfört med i IFN-armen (</w:delText>
        </w:r>
        <w:r w:rsidR="00147F50" w:rsidRPr="0052230A" w:rsidDel="00900763">
          <w:rPr>
            <w:color w:val="000000"/>
            <w:szCs w:val="22"/>
            <w:lang w:val="sv-SE"/>
          </w:rPr>
          <w:delText>92,5</w:delText>
        </w:r>
        <w:r w:rsidR="00370A4C" w:rsidRPr="0052230A" w:rsidDel="00900763">
          <w:rPr>
            <w:color w:val="000000"/>
            <w:szCs w:val="22"/>
            <w:lang w:val="sv-SE"/>
          </w:rPr>
          <w:delText> </w:delText>
        </w:r>
        <w:r w:rsidRPr="0052230A" w:rsidDel="00900763">
          <w:rPr>
            <w:color w:val="000000"/>
            <w:szCs w:val="22"/>
            <w:lang w:val="sv-SE"/>
          </w:rPr>
          <w:delText xml:space="preserve">% mot </w:delText>
        </w:r>
        <w:r w:rsidR="00147F50" w:rsidRPr="0052230A" w:rsidDel="00900763">
          <w:rPr>
            <w:color w:val="000000"/>
            <w:szCs w:val="22"/>
            <w:lang w:val="sv-SE"/>
          </w:rPr>
          <w:delText>85,1</w:delText>
        </w:r>
        <w:r w:rsidR="00370A4C" w:rsidRPr="0052230A" w:rsidDel="00900763">
          <w:rPr>
            <w:color w:val="000000"/>
            <w:szCs w:val="22"/>
            <w:lang w:val="sv-SE"/>
          </w:rPr>
          <w:delText> </w:delText>
        </w:r>
        <w:r w:rsidRPr="0052230A" w:rsidDel="00900763">
          <w:rPr>
            <w:color w:val="000000"/>
            <w:szCs w:val="22"/>
            <w:lang w:val="sv-SE"/>
          </w:rPr>
          <w:delText>%), (p&lt;0,001). Progressionsfrekvensen/år</w:delText>
        </w:r>
        <w:r w:rsidR="00DD6358" w:rsidRPr="0052230A" w:rsidDel="00900763">
          <w:rPr>
            <w:color w:val="000000"/>
            <w:szCs w:val="22"/>
            <w:lang w:val="sv-SE"/>
          </w:rPr>
          <w:delText xml:space="preserve"> till accelererad fas eller blastkris</w:delText>
        </w:r>
        <w:r w:rsidRPr="0052230A" w:rsidDel="00900763">
          <w:rPr>
            <w:color w:val="000000"/>
            <w:szCs w:val="22"/>
            <w:lang w:val="sv-SE"/>
          </w:rPr>
          <w:delText xml:space="preserve"> minskade med behandlingstidens längd</w:delText>
        </w:r>
        <w:r w:rsidR="00DD6358" w:rsidRPr="0052230A" w:rsidDel="00900763">
          <w:rPr>
            <w:color w:val="000000"/>
            <w:szCs w:val="22"/>
            <w:lang w:val="sv-SE"/>
          </w:rPr>
          <w:delText xml:space="preserve"> och var mindre än 1</w:delText>
        </w:r>
        <w:r w:rsidR="00370A4C" w:rsidRPr="0052230A" w:rsidDel="00900763">
          <w:rPr>
            <w:color w:val="000000"/>
            <w:szCs w:val="22"/>
            <w:lang w:val="sv-SE"/>
          </w:rPr>
          <w:delText> </w:delText>
        </w:r>
        <w:r w:rsidR="00DD6358" w:rsidRPr="0052230A" w:rsidDel="00900763">
          <w:rPr>
            <w:color w:val="000000"/>
            <w:szCs w:val="22"/>
            <w:lang w:val="sv-SE"/>
          </w:rPr>
          <w:delText>% årligen under det fjärde och femte året.</w:delText>
        </w:r>
        <w:r w:rsidRPr="0052230A" w:rsidDel="00900763">
          <w:rPr>
            <w:color w:val="000000"/>
            <w:szCs w:val="22"/>
            <w:lang w:val="sv-SE"/>
          </w:rPr>
          <w:delText xml:space="preserve"> Den uppskattade andelen progressionsfri överlevnad vid </w:delText>
        </w:r>
        <w:r w:rsidR="00147F50" w:rsidRPr="0052230A" w:rsidDel="00900763">
          <w:rPr>
            <w:color w:val="000000"/>
            <w:szCs w:val="22"/>
            <w:lang w:val="sv-SE"/>
          </w:rPr>
          <w:delText>84 </w:delText>
        </w:r>
        <w:r w:rsidRPr="0052230A" w:rsidDel="00900763">
          <w:rPr>
            <w:color w:val="000000"/>
            <w:szCs w:val="22"/>
            <w:lang w:val="sv-SE"/>
          </w:rPr>
          <w:delText xml:space="preserve">månader var </w:delText>
        </w:r>
        <w:r w:rsidR="00147F50" w:rsidRPr="0052230A" w:rsidDel="00900763">
          <w:rPr>
            <w:color w:val="000000"/>
            <w:szCs w:val="22"/>
            <w:lang w:val="sv-SE"/>
          </w:rPr>
          <w:delText>81,2</w:delText>
        </w:r>
        <w:r w:rsidR="00370A4C" w:rsidRPr="0052230A" w:rsidDel="00900763">
          <w:rPr>
            <w:color w:val="000000"/>
            <w:szCs w:val="22"/>
            <w:lang w:val="sv-SE"/>
          </w:rPr>
          <w:delText> </w:delText>
        </w:r>
        <w:r w:rsidRPr="0052230A" w:rsidDel="00900763">
          <w:rPr>
            <w:color w:val="000000"/>
            <w:szCs w:val="22"/>
            <w:lang w:val="sv-SE"/>
          </w:rPr>
          <w:delText xml:space="preserve">% i Glivec-armen och </w:delText>
        </w:r>
        <w:r w:rsidR="00147F50" w:rsidRPr="0052230A" w:rsidDel="00900763">
          <w:rPr>
            <w:color w:val="000000"/>
            <w:szCs w:val="22"/>
            <w:lang w:val="sv-SE"/>
          </w:rPr>
          <w:delText>60,6</w:delText>
        </w:r>
        <w:r w:rsidR="00370A4C" w:rsidRPr="0052230A" w:rsidDel="00900763">
          <w:rPr>
            <w:color w:val="000000"/>
            <w:szCs w:val="22"/>
            <w:lang w:val="sv-SE"/>
          </w:rPr>
          <w:delText> </w:delText>
        </w:r>
        <w:r w:rsidRPr="0052230A" w:rsidDel="00900763">
          <w:rPr>
            <w:color w:val="000000"/>
            <w:szCs w:val="22"/>
            <w:lang w:val="sv-SE"/>
          </w:rPr>
          <w:delText xml:space="preserve">% i kontrollarmen (p&lt;0,001). Progressionsfrekvensen per år </w:delText>
        </w:r>
        <w:r w:rsidR="00F23DFF" w:rsidRPr="0052230A" w:rsidDel="00900763">
          <w:rPr>
            <w:color w:val="000000"/>
            <w:szCs w:val="22"/>
            <w:lang w:val="sv-SE"/>
          </w:rPr>
          <w:delText>för någon typ med Glivec minskade också över tiden.</w:delText>
        </w:r>
      </w:del>
    </w:p>
    <w:p w14:paraId="5A919D1E" w14:textId="77777777" w:rsidR="00620ABA" w:rsidRPr="0052230A" w:rsidDel="00900763" w:rsidRDefault="00620ABA" w:rsidP="00995534">
      <w:pPr>
        <w:pStyle w:val="EndnoteText"/>
        <w:widowControl w:val="0"/>
        <w:rPr>
          <w:del w:id="1191" w:author="Author"/>
          <w:color w:val="000000"/>
          <w:szCs w:val="22"/>
          <w:lang w:val="sv-SE"/>
        </w:rPr>
      </w:pPr>
    </w:p>
    <w:p w14:paraId="1F4578F8" w14:textId="77777777" w:rsidR="00620ABA" w:rsidRPr="0052230A" w:rsidDel="00900763" w:rsidRDefault="00620ABA" w:rsidP="00995534">
      <w:pPr>
        <w:pStyle w:val="EndnoteText"/>
        <w:widowControl w:val="0"/>
        <w:rPr>
          <w:del w:id="1192" w:author="Author"/>
          <w:color w:val="000000"/>
          <w:szCs w:val="22"/>
          <w:lang w:val="sv-SE"/>
        </w:rPr>
      </w:pPr>
      <w:del w:id="1193" w:author="Author">
        <w:r w:rsidRPr="0052230A" w:rsidDel="00900763">
          <w:rPr>
            <w:color w:val="000000"/>
            <w:szCs w:val="22"/>
            <w:lang w:val="sv-SE"/>
          </w:rPr>
          <w:delText xml:space="preserve">Totalt avled </w:delText>
        </w:r>
        <w:r w:rsidR="00147F50" w:rsidRPr="0052230A" w:rsidDel="00900763">
          <w:rPr>
            <w:color w:val="000000"/>
            <w:szCs w:val="22"/>
            <w:lang w:val="sv-SE"/>
          </w:rPr>
          <w:delText xml:space="preserve">71 </w:delText>
        </w:r>
        <w:r w:rsidRPr="0052230A" w:rsidDel="00900763">
          <w:rPr>
            <w:color w:val="000000"/>
            <w:szCs w:val="22"/>
            <w:lang w:val="sv-SE"/>
          </w:rPr>
          <w:delText>(</w:delText>
        </w:r>
        <w:r w:rsidR="00147F50" w:rsidRPr="0052230A" w:rsidDel="00900763">
          <w:rPr>
            <w:color w:val="000000"/>
            <w:szCs w:val="22"/>
            <w:lang w:val="sv-SE"/>
          </w:rPr>
          <w:delText>12,8</w:delText>
        </w:r>
        <w:r w:rsidR="00370A4C" w:rsidRPr="0052230A" w:rsidDel="00900763">
          <w:rPr>
            <w:color w:val="000000"/>
            <w:szCs w:val="22"/>
            <w:lang w:val="sv-SE"/>
          </w:rPr>
          <w:delText> </w:delText>
        </w:r>
        <w:r w:rsidRPr="0052230A" w:rsidDel="00900763">
          <w:rPr>
            <w:color w:val="000000"/>
            <w:szCs w:val="22"/>
            <w:lang w:val="sv-SE"/>
          </w:rPr>
          <w:delText xml:space="preserve">%) respektive </w:delText>
        </w:r>
        <w:r w:rsidR="00147F50" w:rsidRPr="0052230A" w:rsidDel="00900763">
          <w:rPr>
            <w:color w:val="000000"/>
            <w:szCs w:val="22"/>
            <w:lang w:val="sv-SE"/>
          </w:rPr>
          <w:delText xml:space="preserve">85 </w:delText>
        </w:r>
        <w:r w:rsidRPr="0052230A" w:rsidDel="00900763">
          <w:rPr>
            <w:color w:val="000000"/>
            <w:szCs w:val="22"/>
            <w:lang w:val="sv-SE"/>
          </w:rPr>
          <w:delText>(</w:delText>
        </w:r>
        <w:r w:rsidR="00147F50" w:rsidRPr="0052230A" w:rsidDel="00900763">
          <w:rPr>
            <w:color w:val="000000"/>
            <w:szCs w:val="22"/>
            <w:lang w:val="sv-SE"/>
          </w:rPr>
          <w:delText>15,4</w:delText>
        </w:r>
        <w:r w:rsidR="00370A4C" w:rsidRPr="0052230A" w:rsidDel="00900763">
          <w:rPr>
            <w:color w:val="000000"/>
            <w:szCs w:val="22"/>
            <w:lang w:val="sv-SE"/>
          </w:rPr>
          <w:delText> </w:delText>
        </w:r>
        <w:r w:rsidRPr="0052230A" w:rsidDel="00900763">
          <w:rPr>
            <w:color w:val="000000"/>
            <w:szCs w:val="22"/>
            <w:lang w:val="sv-SE"/>
          </w:rPr>
          <w:delText xml:space="preserve">%) patienter i Glivec- respektive IFN+Ara-C-grupperna. Vid </w:delText>
        </w:r>
        <w:r w:rsidR="008B2D43" w:rsidRPr="0052230A" w:rsidDel="00900763">
          <w:rPr>
            <w:color w:val="000000"/>
            <w:szCs w:val="22"/>
            <w:lang w:val="sv-SE"/>
          </w:rPr>
          <w:delText>84 </w:delText>
        </w:r>
        <w:r w:rsidRPr="0052230A" w:rsidDel="00900763">
          <w:rPr>
            <w:color w:val="000000"/>
            <w:szCs w:val="22"/>
            <w:lang w:val="sv-SE"/>
          </w:rPr>
          <w:delText xml:space="preserve">månader var total uppskattad överlevnad </w:delText>
        </w:r>
        <w:r w:rsidR="008B2D43" w:rsidRPr="0052230A" w:rsidDel="00900763">
          <w:rPr>
            <w:color w:val="000000"/>
            <w:szCs w:val="22"/>
            <w:lang w:val="sv-SE"/>
          </w:rPr>
          <w:delText>86,4</w:delText>
        </w:r>
        <w:r w:rsidR="00370A4C" w:rsidRPr="0052230A" w:rsidDel="00900763">
          <w:rPr>
            <w:color w:val="000000"/>
            <w:szCs w:val="22"/>
            <w:lang w:val="sv-SE"/>
          </w:rPr>
          <w:delText> </w:delText>
        </w:r>
        <w:r w:rsidRPr="0052230A" w:rsidDel="00900763">
          <w:rPr>
            <w:color w:val="000000"/>
            <w:szCs w:val="22"/>
            <w:lang w:val="sv-SE"/>
          </w:rPr>
          <w:delText>% (</w:delText>
        </w:r>
        <w:r w:rsidR="008B2D43" w:rsidRPr="0052230A" w:rsidDel="00900763">
          <w:rPr>
            <w:color w:val="000000"/>
            <w:szCs w:val="22"/>
            <w:lang w:val="sv-SE"/>
          </w:rPr>
          <w:delText>83</w:delText>
        </w:r>
        <w:r w:rsidRPr="0052230A" w:rsidDel="00900763">
          <w:rPr>
            <w:color w:val="000000"/>
            <w:szCs w:val="22"/>
            <w:lang w:val="sv-SE"/>
          </w:rPr>
          <w:delText xml:space="preserve">, </w:delText>
        </w:r>
        <w:r w:rsidR="008B2D43" w:rsidRPr="0052230A" w:rsidDel="00900763">
          <w:rPr>
            <w:color w:val="000000"/>
            <w:szCs w:val="22"/>
            <w:lang w:val="sv-SE"/>
          </w:rPr>
          <w:delText>90</w:delText>
        </w:r>
        <w:r w:rsidRPr="0052230A" w:rsidDel="00900763">
          <w:rPr>
            <w:color w:val="000000"/>
            <w:szCs w:val="22"/>
            <w:lang w:val="sv-SE"/>
          </w:rPr>
          <w:delText xml:space="preserve">) respektive </w:delText>
        </w:r>
        <w:r w:rsidR="008B2D43" w:rsidRPr="0052230A" w:rsidDel="00900763">
          <w:rPr>
            <w:color w:val="000000"/>
            <w:szCs w:val="22"/>
            <w:lang w:val="sv-SE"/>
          </w:rPr>
          <w:delText>83,3</w:delText>
        </w:r>
        <w:r w:rsidR="00370A4C" w:rsidRPr="0052230A" w:rsidDel="00900763">
          <w:rPr>
            <w:color w:val="000000"/>
            <w:szCs w:val="22"/>
            <w:lang w:val="sv-SE"/>
          </w:rPr>
          <w:delText> </w:delText>
        </w:r>
        <w:r w:rsidRPr="0052230A" w:rsidDel="00900763">
          <w:rPr>
            <w:color w:val="000000"/>
            <w:szCs w:val="22"/>
            <w:lang w:val="sv-SE"/>
          </w:rPr>
          <w:delText>% (</w:delText>
        </w:r>
        <w:r w:rsidR="008B2D43" w:rsidRPr="0052230A" w:rsidDel="00900763">
          <w:rPr>
            <w:color w:val="000000"/>
            <w:szCs w:val="22"/>
            <w:lang w:val="sv-SE"/>
          </w:rPr>
          <w:delText>80</w:delText>
        </w:r>
        <w:r w:rsidRPr="0052230A" w:rsidDel="00900763">
          <w:rPr>
            <w:color w:val="000000"/>
            <w:szCs w:val="22"/>
            <w:lang w:val="sv-SE"/>
          </w:rPr>
          <w:delText xml:space="preserve">, </w:delText>
        </w:r>
        <w:r w:rsidR="008B2D43" w:rsidRPr="0052230A" w:rsidDel="00900763">
          <w:rPr>
            <w:color w:val="000000"/>
            <w:szCs w:val="22"/>
            <w:lang w:val="sv-SE"/>
          </w:rPr>
          <w:delText>87</w:delText>
        </w:r>
        <w:r w:rsidRPr="0052230A" w:rsidDel="00900763">
          <w:rPr>
            <w:color w:val="000000"/>
            <w:szCs w:val="22"/>
            <w:lang w:val="sv-SE"/>
          </w:rPr>
          <w:delText>) i de randomiserade Glivec- och IFN+Ara-C-grupperna (p=0,</w:delText>
        </w:r>
        <w:r w:rsidR="008B2D43" w:rsidRPr="0052230A" w:rsidDel="00900763">
          <w:rPr>
            <w:color w:val="000000"/>
            <w:szCs w:val="22"/>
            <w:lang w:val="sv-SE"/>
          </w:rPr>
          <w:delText>073</w:delText>
        </w:r>
        <w:r w:rsidRPr="0052230A" w:rsidDel="00900763">
          <w:rPr>
            <w:color w:val="000000"/>
            <w:szCs w:val="22"/>
            <w:lang w:val="sv-SE"/>
          </w:rPr>
          <w:delText>, log-rank-test). Detta effektmått, tid till händelse, är i hög grad påverkat av den höga andelen patienter som korsades över från IFN+Ara-C till Glivec. Effekten av Glivec-behandling på överlevnad vid nyligen diagnostiserad KML i kronisk fas har undersökts ytterligare i en retrospektiv analys av ovan rapporterade Glivec-data med primärdata från en annan fas III-studie med IFN+Ara-C (n=325) i en identisk behandlingsregim. I denna retrospektiva analys visades Glivecs överlägsenhet över IFN+Ara-C med avseende på total överlevnad (p&lt;0</w:delText>
        </w:r>
        <w:r w:rsidR="001A53D3" w:rsidRPr="0052230A" w:rsidDel="00900763">
          <w:rPr>
            <w:color w:val="000000"/>
            <w:szCs w:val="22"/>
            <w:lang w:val="sv-SE"/>
          </w:rPr>
          <w:delText>,</w:delText>
        </w:r>
        <w:r w:rsidRPr="0052230A" w:rsidDel="00900763">
          <w:rPr>
            <w:color w:val="000000"/>
            <w:szCs w:val="22"/>
            <w:lang w:val="sv-SE"/>
          </w:rPr>
          <w:delText>001). Inom 42 månader hade 47 (8,5</w:delText>
        </w:r>
        <w:r w:rsidR="00370A4C" w:rsidRPr="0052230A" w:rsidDel="00900763">
          <w:rPr>
            <w:color w:val="000000"/>
            <w:szCs w:val="22"/>
            <w:lang w:val="sv-SE"/>
          </w:rPr>
          <w:delText> </w:delText>
        </w:r>
        <w:r w:rsidRPr="0052230A" w:rsidDel="00900763">
          <w:rPr>
            <w:color w:val="000000"/>
            <w:szCs w:val="22"/>
            <w:lang w:val="sv-SE"/>
          </w:rPr>
          <w:delText>%) av Glivec-patienterna och 63 (19,4</w:delText>
        </w:r>
        <w:r w:rsidR="00370A4C" w:rsidRPr="0052230A" w:rsidDel="00900763">
          <w:rPr>
            <w:color w:val="000000"/>
            <w:szCs w:val="22"/>
            <w:lang w:val="sv-SE"/>
          </w:rPr>
          <w:delText> </w:delText>
        </w:r>
        <w:r w:rsidRPr="0052230A" w:rsidDel="00900763">
          <w:rPr>
            <w:color w:val="000000"/>
            <w:szCs w:val="22"/>
            <w:lang w:val="sv-SE"/>
          </w:rPr>
          <w:delText>%) av IFN+Ara-C-patienterna avlidit.</w:delText>
        </w:r>
      </w:del>
    </w:p>
    <w:p w14:paraId="473E793E" w14:textId="77777777" w:rsidR="00620ABA" w:rsidRPr="0052230A" w:rsidDel="00900763" w:rsidRDefault="00620ABA" w:rsidP="00995534">
      <w:pPr>
        <w:pStyle w:val="EndnoteText"/>
        <w:widowControl w:val="0"/>
        <w:rPr>
          <w:del w:id="1194" w:author="Author"/>
          <w:color w:val="000000"/>
          <w:szCs w:val="22"/>
          <w:lang w:val="sv-SE"/>
        </w:rPr>
      </w:pPr>
    </w:p>
    <w:p w14:paraId="42BE0D60" w14:textId="77777777" w:rsidR="00620ABA" w:rsidRPr="0052230A" w:rsidDel="00900763" w:rsidRDefault="00620ABA" w:rsidP="00995534">
      <w:pPr>
        <w:pStyle w:val="EndnoteText"/>
        <w:widowControl w:val="0"/>
        <w:rPr>
          <w:del w:id="1195" w:author="Author"/>
          <w:color w:val="000000"/>
          <w:lang w:val="sv-SE"/>
        </w:rPr>
      </w:pPr>
      <w:del w:id="1196" w:author="Author">
        <w:r w:rsidRPr="0052230A" w:rsidDel="00900763">
          <w:rPr>
            <w:color w:val="000000"/>
            <w:szCs w:val="22"/>
            <w:lang w:val="sv-SE"/>
          </w:rPr>
          <w:delText xml:space="preserve">Graden av cytogenetiskt svar </w:delText>
        </w:r>
        <w:r w:rsidR="00F23DFF" w:rsidRPr="0052230A" w:rsidDel="00900763">
          <w:rPr>
            <w:color w:val="000000"/>
            <w:szCs w:val="22"/>
            <w:lang w:val="sv-SE"/>
          </w:rPr>
          <w:delText xml:space="preserve">och molekylärt svar </w:delText>
        </w:r>
        <w:r w:rsidRPr="0052230A" w:rsidDel="00900763">
          <w:rPr>
            <w:color w:val="000000"/>
            <w:szCs w:val="22"/>
            <w:lang w:val="sv-SE"/>
          </w:rPr>
          <w:delText xml:space="preserve">hade en tydlig effekt på långtidsresultatet för patienter på Glivec. Medan uppskattningsvis </w:delText>
        </w:r>
        <w:r w:rsidR="008B2D43" w:rsidRPr="0052230A" w:rsidDel="00900763">
          <w:rPr>
            <w:color w:val="000000"/>
            <w:szCs w:val="22"/>
            <w:lang w:val="sv-SE"/>
          </w:rPr>
          <w:delText>96</w:delText>
        </w:r>
        <w:r w:rsidR="00370A4C" w:rsidRPr="0052230A" w:rsidDel="00900763">
          <w:rPr>
            <w:color w:val="000000"/>
            <w:szCs w:val="22"/>
            <w:lang w:val="sv-SE"/>
          </w:rPr>
          <w:delText> </w:delText>
        </w:r>
        <w:r w:rsidRPr="0052230A" w:rsidDel="00900763">
          <w:rPr>
            <w:color w:val="000000"/>
            <w:szCs w:val="22"/>
            <w:lang w:val="sv-SE"/>
          </w:rPr>
          <w:delText>% (93</w:delText>
        </w:r>
        <w:r w:rsidR="00370A4C" w:rsidRPr="0052230A" w:rsidDel="00900763">
          <w:rPr>
            <w:color w:val="000000"/>
            <w:szCs w:val="22"/>
            <w:lang w:val="sv-SE"/>
          </w:rPr>
          <w:delText> </w:delText>
        </w:r>
        <w:r w:rsidRPr="0052230A" w:rsidDel="00900763">
          <w:rPr>
            <w:color w:val="000000"/>
            <w:szCs w:val="22"/>
            <w:lang w:val="sv-SE"/>
          </w:rPr>
          <w:delText>%) av patienterna med fullständigt CyS (partiellt Cys) vid 12</w:delText>
        </w:r>
        <w:r w:rsidR="001A53D3" w:rsidRPr="0052230A" w:rsidDel="00900763">
          <w:rPr>
            <w:color w:val="000000"/>
            <w:szCs w:val="22"/>
            <w:lang w:val="sv-SE"/>
          </w:rPr>
          <w:delText> </w:delText>
        </w:r>
        <w:r w:rsidRPr="0052230A" w:rsidDel="00900763">
          <w:rPr>
            <w:color w:val="000000"/>
            <w:szCs w:val="22"/>
            <w:lang w:val="sv-SE"/>
          </w:rPr>
          <w:delText xml:space="preserve">månader inte hade genomgått progression till accelererad fas/blastkris vid </w:delText>
        </w:r>
        <w:r w:rsidR="008B2D43" w:rsidRPr="0052230A" w:rsidDel="00900763">
          <w:rPr>
            <w:color w:val="000000"/>
            <w:szCs w:val="22"/>
            <w:lang w:val="sv-SE"/>
          </w:rPr>
          <w:delText>84</w:delText>
        </w:r>
        <w:r w:rsidR="00EA7441" w:rsidRPr="0052230A" w:rsidDel="00900763">
          <w:rPr>
            <w:color w:val="000000"/>
            <w:szCs w:val="22"/>
            <w:lang w:val="sv-SE"/>
          </w:rPr>
          <w:delText> </w:delText>
        </w:r>
        <w:r w:rsidRPr="0052230A" w:rsidDel="00900763">
          <w:rPr>
            <w:color w:val="000000"/>
            <w:szCs w:val="22"/>
            <w:lang w:val="sv-SE"/>
          </w:rPr>
          <w:delText>månader var bara 81</w:delText>
        </w:r>
        <w:r w:rsidR="00370A4C" w:rsidRPr="0052230A" w:rsidDel="00900763">
          <w:rPr>
            <w:color w:val="000000"/>
            <w:szCs w:val="22"/>
            <w:lang w:val="sv-SE"/>
          </w:rPr>
          <w:delText> </w:delText>
        </w:r>
        <w:r w:rsidRPr="0052230A" w:rsidDel="00900763">
          <w:rPr>
            <w:color w:val="000000"/>
            <w:szCs w:val="22"/>
            <w:lang w:val="sv-SE"/>
          </w:rPr>
          <w:delText>% av patienterna utan betydande CyS vid 12</w:delText>
        </w:r>
        <w:r w:rsidR="001A53D3" w:rsidRPr="0052230A" w:rsidDel="00900763">
          <w:rPr>
            <w:color w:val="000000"/>
            <w:szCs w:val="22"/>
            <w:lang w:val="sv-SE"/>
          </w:rPr>
          <w:delText> </w:delText>
        </w:r>
        <w:r w:rsidRPr="0052230A" w:rsidDel="00900763">
          <w:rPr>
            <w:color w:val="000000"/>
            <w:szCs w:val="22"/>
            <w:lang w:val="sv-SE"/>
          </w:rPr>
          <w:delText xml:space="preserve">månader fria från progression till avancerad KML vid </w:delText>
        </w:r>
        <w:r w:rsidR="008B2D43" w:rsidRPr="0052230A" w:rsidDel="00900763">
          <w:rPr>
            <w:color w:val="000000"/>
            <w:szCs w:val="22"/>
            <w:lang w:val="sv-SE"/>
          </w:rPr>
          <w:delText>84 </w:delText>
        </w:r>
        <w:r w:rsidRPr="0052230A" w:rsidDel="00900763">
          <w:rPr>
            <w:color w:val="000000"/>
            <w:szCs w:val="22"/>
            <w:lang w:val="sv-SE"/>
          </w:rPr>
          <w:delText>månader (p&lt;0,001 totalt, p=0,2</w:delText>
        </w:r>
        <w:r w:rsidR="004E7B8F" w:rsidRPr="0052230A" w:rsidDel="00900763">
          <w:rPr>
            <w:color w:val="000000"/>
            <w:szCs w:val="22"/>
            <w:lang w:val="sv-SE"/>
          </w:rPr>
          <w:delText>5</w:delText>
        </w:r>
        <w:r w:rsidRPr="0052230A" w:rsidDel="00900763">
          <w:rPr>
            <w:color w:val="000000"/>
            <w:szCs w:val="22"/>
            <w:lang w:val="sv-SE"/>
          </w:rPr>
          <w:delText xml:space="preserve"> mellan FCyS och PCyS). </w:delText>
        </w:r>
        <w:r w:rsidR="00F23DFF" w:rsidRPr="0052230A" w:rsidDel="00900763">
          <w:rPr>
            <w:color w:val="000000"/>
            <w:szCs w:val="22"/>
            <w:lang w:val="sv-SE"/>
          </w:rPr>
          <w:delText xml:space="preserve">För patienter med </w:delText>
        </w:r>
        <w:r w:rsidR="00B62BC8" w:rsidRPr="0052230A" w:rsidDel="00900763">
          <w:rPr>
            <w:color w:val="000000"/>
            <w:szCs w:val="22"/>
            <w:lang w:val="sv-SE"/>
          </w:rPr>
          <w:delText>minskning</w:delText>
        </w:r>
        <w:r w:rsidR="00F23DFF" w:rsidRPr="0052230A" w:rsidDel="00900763">
          <w:rPr>
            <w:color w:val="000000"/>
            <w:szCs w:val="22"/>
            <w:lang w:val="sv-SE"/>
          </w:rPr>
          <w:delText xml:space="preserve"> i Bcr-Abl-transkript med minst 3</w:delText>
        </w:r>
        <w:r w:rsidR="00C9040C" w:rsidRPr="0052230A" w:rsidDel="00900763">
          <w:rPr>
            <w:color w:val="000000"/>
            <w:szCs w:val="22"/>
            <w:lang w:val="sv-SE"/>
          </w:rPr>
          <w:delText> </w:delText>
        </w:r>
        <w:r w:rsidR="00F23DFF" w:rsidRPr="0052230A" w:rsidDel="00900763">
          <w:rPr>
            <w:color w:val="000000"/>
            <w:szCs w:val="22"/>
            <w:lang w:val="sv-SE"/>
          </w:rPr>
          <w:delText xml:space="preserve">logaritmer vid 12 månader, </w:delText>
        </w:r>
        <w:r w:rsidR="00B62BC8" w:rsidRPr="0052230A" w:rsidDel="00900763">
          <w:rPr>
            <w:color w:val="000000"/>
            <w:szCs w:val="22"/>
            <w:lang w:val="sv-SE"/>
          </w:rPr>
          <w:delText>uppskattades</w:delText>
        </w:r>
        <w:r w:rsidR="00F23DFF" w:rsidRPr="0052230A" w:rsidDel="00900763">
          <w:rPr>
            <w:color w:val="000000"/>
            <w:szCs w:val="22"/>
            <w:lang w:val="sv-SE"/>
          </w:rPr>
          <w:delText xml:space="preserve"> sannolikheten </w:delText>
        </w:r>
        <w:r w:rsidR="00B62BC8" w:rsidRPr="0052230A" w:rsidDel="00900763">
          <w:rPr>
            <w:color w:val="000000"/>
            <w:szCs w:val="22"/>
            <w:lang w:val="sv-SE"/>
          </w:rPr>
          <w:delText>för fortsatt</w:delText>
        </w:r>
        <w:r w:rsidR="00F23DFF" w:rsidRPr="0052230A" w:rsidDel="00900763">
          <w:rPr>
            <w:color w:val="000000"/>
            <w:szCs w:val="22"/>
            <w:lang w:val="sv-SE"/>
          </w:rPr>
          <w:delText xml:space="preserve"> progressionsfr</w:delText>
        </w:r>
        <w:r w:rsidR="00B62BC8" w:rsidRPr="0052230A" w:rsidDel="00900763">
          <w:rPr>
            <w:color w:val="000000"/>
            <w:szCs w:val="22"/>
            <w:lang w:val="sv-SE"/>
          </w:rPr>
          <w:delText>ihet</w:delText>
        </w:r>
        <w:r w:rsidR="00F23DFF" w:rsidRPr="0052230A" w:rsidDel="00900763">
          <w:rPr>
            <w:color w:val="000000"/>
            <w:szCs w:val="22"/>
            <w:lang w:val="sv-SE"/>
          </w:rPr>
          <w:delText xml:space="preserve"> till accelererad fas</w:delText>
        </w:r>
        <w:r w:rsidR="00B62BC8" w:rsidRPr="0052230A" w:rsidDel="00900763">
          <w:rPr>
            <w:color w:val="000000"/>
            <w:szCs w:val="22"/>
            <w:lang w:val="sv-SE"/>
          </w:rPr>
          <w:delText>/</w:delText>
        </w:r>
        <w:r w:rsidR="00F23DFF" w:rsidRPr="0052230A" w:rsidDel="00900763">
          <w:rPr>
            <w:color w:val="000000"/>
            <w:szCs w:val="22"/>
            <w:lang w:val="sv-SE"/>
          </w:rPr>
          <w:delText>blastkris</w:delText>
        </w:r>
        <w:r w:rsidR="00B62BC8" w:rsidRPr="0052230A" w:rsidDel="00900763">
          <w:rPr>
            <w:color w:val="000000"/>
            <w:szCs w:val="22"/>
            <w:lang w:val="sv-SE"/>
          </w:rPr>
          <w:delText xml:space="preserve"> till </w:delText>
        </w:r>
        <w:r w:rsidR="008B2D43" w:rsidRPr="0052230A" w:rsidDel="00900763">
          <w:rPr>
            <w:color w:val="000000"/>
            <w:szCs w:val="22"/>
            <w:lang w:val="sv-SE"/>
          </w:rPr>
          <w:delText>99</w:delText>
        </w:r>
        <w:r w:rsidR="00370A4C" w:rsidRPr="0052230A" w:rsidDel="00900763">
          <w:rPr>
            <w:color w:val="000000"/>
            <w:szCs w:val="22"/>
            <w:lang w:val="sv-SE"/>
          </w:rPr>
          <w:delText> </w:delText>
        </w:r>
        <w:r w:rsidR="00F23DFF" w:rsidRPr="0052230A" w:rsidDel="00900763">
          <w:rPr>
            <w:color w:val="000000"/>
            <w:szCs w:val="22"/>
            <w:lang w:val="sv-SE"/>
          </w:rPr>
          <w:delText xml:space="preserve">% vid </w:delText>
        </w:r>
        <w:r w:rsidR="008B2D43" w:rsidRPr="0052230A" w:rsidDel="00900763">
          <w:rPr>
            <w:color w:val="000000"/>
            <w:szCs w:val="22"/>
            <w:lang w:val="sv-SE"/>
          </w:rPr>
          <w:delText>84</w:delText>
        </w:r>
        <w:r w:rsidR="008B2D43" w:rsidRPr="0052230A" w:rsidDel="00900763">
          <w:rPr>
            <w:color w:val="000000"/>
            <w:lang w:val="sv-SE"/>
          </w:rPr>
          <w:delText> </w:delText>
        </w:r>
        <w:r w:rsidR="00F23DFF" w:rsidRPr="0052230A" w:rsidDel="00900763">
          <w:rPr>
            <w:color w:val="000000"/>
            <w:lang w:val="sv-SE"/>
          </w:rPr>
          <w:delText>månader. Liknande</w:delText>
        </w:r>
        <w:r w:rsidR="0081787A" w:rsidRPr="0052230A" w:rsidDel="00900763">
          <w:rPr>
            <w:color w:val="000000"/>
            <w:lang w:val="sv-SE"/>
          </w:rPr>
          <w:delText xml:space="preserve"> resultat sågs vid en riktmärkesanalys efter 18 månader.</w:delText>
        </w:r>
      </w:del>
    </w:p>
    <w:p w14:paraId="1013EB27" w14:textId="77777777" w:rsidR="00620ABA" w:rsidRPr="0052230A" w:rsidDel="00900763" w:rsidRDefault="00620ABA" w:rsidP="00995534">
      <w:pPr>
        <w:pStyle w:val="EndnoteText"/>
        <w:widowControl w:val="0"/>
        <w:rPr>
          <w:del w:id="1197" w:author="Author"/>
          <w:color w:val="000000"/>
          <w:szCs w:val="22"/>
          <w:lang w:val="sv-SE"/>
        </w:rPr>
      </w:pPr>
    </w:p>
    <w:p w14:paraId="6730F163" w14:textId="77777777" w:rsidR="00620ABA" w:rsidRPr="0052230A" w:rsidDel="00900763" w:rsidRDefault="00620ABA" w:rsidP="00995534">
      <w:pPr>
        <w:pStyle w:val="EndnoteText"/>
        <w:widowControl w:val="0"/>
        <w:rPr>
          <w:del w:id="1198" w:author="Author"/>
          <w:color w:val="000000"/>
          <w:szCs w:val="22"/>
          <w:lang w:val="sv-SE"/>
        </w:rPr>
      </w:pPr>
      <w:del w:id="1199" w:author="Author">
        <w:r w:rsidRPr="0052230A" w:rsidDel="00900763">
          <w:rPr>
            <w:color w:val="000000"/>
            <w:szCs w:val="22"/>
            <w:lang w:val="sv-SE"/>
          </w:rPr>
          <w:delText>I denna studie tilläts dosökningar från 400 mg dagligen till 600 mg dagligen och sedan från 600 mg dagligen till 800 mg dagligen. Efter 42 månaders uppföljning, hade 11 patienter en bekräftad (inom 4 veckor) förlust av sitt cytogenetiska svar. Av dessa 11 patienter upptitrerades 4 patienter till 800 mg dagligen och 2 av dessa återfick sitt cytogenetiska svar (1 partiellt och 1 komplett, den senare uppnådde även ett molekylärt svar), medan av de 7 patienterna som inte upptitrerades återfick endast en komplett cytogenetisk svar. Procenttalet för vissa biverkningar var högre hos de 40 patienterna som upptitrerades till 800 mg dagligen jämfört med patientpopulationen före dosökningen (n=551). De mer frekventa biverkningarna inkluderade gastrointestinala blödningar, konjuktivit och förhöjning av transaminaser eller bilirubin. Andra biverkningar rapporterades med lägre eller lika frekvens.</w:delText>
        </w:r>
      </w:del>
    </w:p>
    <w:p w14:paraId="5BA941F9" w14:textId="77777777" w:rsidR="00620ABA" w:rsidRPr="0052230A" w:rsidDel="00900763" w:rsidRDefault="00620ABA" w:rsidP="00995534">
      <w:pPr>
        <w:pStyle w:val="EndnoteText"/>
        <w:widowControl w:val="0"/>
        <w:tabs>
          <w:tab w:val="clear" w:pos="567"/>
        </w:tabs>
        <w:rPr>
          <w:del w:id="1200" w:author="Author"/>
          <w:color w:val="000000"/>
          <w:szCs w:val="22"/>
          <w:lang w:val="sv-SE"/>
        </w:rPr>
      </w:pPr>
    </w:p>
    <w:p w14:paraId="0754D397" w14:textId="77777777" w:rsidR="00540DA7" w:rsidRPr="0052230A" w:rsidDel="00900763" w:rsidRDefault="00620ABA" w:rsidP="00995534">
      <w:pPr>
        <w:pStyle w:val="EndnoteText"/>
        <w:keepNext/>
        <w:widowControl w:val="0"/>
        <w:tabs>
          <w:tab w:val="clear" w:pos="567"/>
        </w:tabs>
        <w:rPr>
          <w:del w:id="1201" w:author="Author"/>
          <w:i/>
          <w:color w:val="000000"/>
          <w:szCs w:val="22"/>
          <w:lang w:val="sv-SE"/>
        </w:rPr>
      </w:pPr>
      <w:del w:id="1202" w:author="Author">
        <w:r w:rsidRPr="0052230A" w:rsidDel="00900763">
          <w:rPr>
            <w:i/>
            <w:color w:val="000000"/>
            <w:szCs w:val="22"/>
            <w:u w:val="single"/>
            <w:lang w:val="sv-SE"/>
          </w:rPr>
          <w:delText>Kronisk fas, behandlingssvikt med interferonbehandling</w:delText>
        </w:r>
      </w:del>
    </w:p>
    <w:p w14:paraId="5C45EB12" w14:textId="77777777" w:rsidR="00620ABA" w:rsidRPr="0001040E" w:rsidDel="00900763" w:rsidRDefault="00620ABA" w:rsidP="00995534">
      <w:pPr>
        <w:pStyle w:val="EndnoteText"/>
        <w:widowControl w:val="0"/>
        <w:tabs>
          <w:tab w:val="clear" w:pos="567"/>
        </w:tabs>
        <w:rPr>
          <w:del w:id="1203" w:author="Author"/>
          <w:color w:val="000000"/>
          <w:szCs w:val="22"/>
          <w:lang w:val="sv-SE"/>
        </w:rPr>
      </w:pPr>
      <w:del w:id="1204" w:author="Author">
        <w:r w:rsidRPr="0052230A" w:rsidDel="00900763">
          <w:rPr>
            <w:color w:val="000000"/>
            <w:szCs w:val="22"/>
            <w:lang w:val="sv-SE"/>
          </w:rPr>
          <w:delText>532 vuxna patienter behandlades med en startdos på 400 mg. Patienterna fördelades på tre huvudkategorier: behandlingssvikt hematologiskt (29</w:delText>
        </w:r>
        <w:r w:rsidR="00370A4C" w:rsidRPr="0052230A" w:rsidDel="00900763">
          <w:rPr>
            <w:color w:val="000000"/>
            <w:szCs w:val="22"/>
            <w:lang w:val="sv-SE"/>
          </w:rPr>
          <w:delText> </w:delText>
        </w:r>
        <w:r w:rsidRPr="0052230A" w:rsidDel="00900763">
          <w:rPr>
            <w:color w:val="000000"/>
            <w:szCs w:val="22"/>
            <w:lang w:val="sv-SE"/>
          </w:rPr>
          <w:delText>%), cytogenetiskt (35</w:delText>
        </w:r>
        <w:r w:rsidR="00370A4C" w:rsidRPr="0052230A" w:rsidDel="00900763">
          <w:rPr>
            <w:color w:val="000000"/>
            <w:szCs w:val="22"/>
            <w:lang w:val="sv-SE"/>
          </w:rPr>
          <w:delText> </w:delText>
        </w:r>
        <w:r w:rsidRPr="0052230A" w:rsidDel="00900763">
          <w:rPr>
            <w:color w:val="000000"/>
            <w:szCs w:val="22"/>
            <w:lang w:val="sv-SE"/>
          </w:rPr>
          <w:delText>%) och intolerans mot interferon (36</w:delText>
        </w:r>
        <w:r w:rsidR="00370A4C" w:rsidRPr="0052230A" w:rsidDel="00900763">
          <w:rPr>
            <w:color w:val="000000"/>
            <w:szCs w:val="22"/>
            <w:lang w:val="sv-SE"/>
          </w:rPr>
          <w:delText> </w:delText>
        </w:r>
        <w:r w:rsidRPr="0052230A" w:rsidDel="00900763">
          <w:rPr>
            <w:color w:val="000000"/>
            <w:szCs w:val="22"/>
            <w:lang w:val="sv-SE"/>
          </w:rPr>
          <w:delText xml:space="preserve">%). Patienterna hade tidigare fått IFN-behandling (medianlängd på behandlingen 14 månader) i doser </w:delText>
        </w:r>
        <w:r w:rsidRPr="0052230A" w:rsidDel="00900763">
          <w:rPr>
            <w:color w:val="000000"/>
            <w:szCs w:val="22"/>
            <w:lang w:val="sv-SE"/>
          </w:rPr>
          <w:sym w:font="Symbol" w:char="F0B3"/>
        </w:r>
        <w:r w:rsidRPr="0052230A" w:rsidDel="00900763">
          <w:rPr>
            <w:color w:val="000000"/>
            <w:szCs w:val="22"/>
            <w:lang w:val="sv-SE"/>
          </w:rPr>
          <w:delText> 25 x 10</w:delText>
        </w:r>
        <w:r w:rsidRPr="0077447B" w:rsidDel="00900763">
          <w:rPr>
            <w:color w:val="000000"/>
            <w:szCs w:val="22"/>
            <w:vertAlign w:val="superscript"/>
            <w:lang w:val="sv-SE"/>
          </w:rPr>
          <w:delText>6</w:delText>
        </w:r>
        <w:r w:rsidRPr="0077447B" w:rsidDel="00900763">
          <w:rPr>
            <w:color w:val="000000"/>
            <w:szCs w:val="22"/>
            <w:lang w:val="sv-SE"/>
          </w:rPr>
          <w:delText xml:space="preserve"> IE/vecka och var alla i sen kronisk fas med en mediantid </w:delText>
        </w:r>
        <w:r w:rsidRPr="00C13BF7" w:rsidDel="00900763">
          <w:rPr>
            <w:color w:val="000000"/>
            <w:szCs w:val="22"/>
            <w:lang w:val="sv-SE"/>
          </w:rPr>
          <w:delText>från diagnos på 32 månader. Den primära effektvariabeln i studien var andelen patienter med betydande cytogenetiskt svar (fu</w:delText>
        </w:r>
        <w:r w:rsidRPr="00B57A57" w:rsidDel="00900763">
          <w:rPr>
            <w:color w:val="000000"/>
            <w:szCs w:val="22"/>
            <w:lang w:val="sv-SE"/>
          </w:rPr>
          <w:delText>llständigt plus partiellt svar, 0 till 35</w:delText>
        </w:r>
        <w:r w:rsidR="00370A4C" w:rsidRPr="00B57A57" w:rsidDel="00900763">
          <w:rPr>
            <w:color w:val="000000"/>
            <w:szCs w:val="22"/>
            <w:lang w:val="sv-SE"/>
          </w:rPr>
          <w:delText> </w:delText>
        </w:r>
        <w:r w:rsidRPr="00352D17" w:rsidDel="00900763">
          <w:rPr>
            <w:color w:val="000000"/>
            <w:szCs w:val="22"/>
            <w:lang w:val="sv-SE"/>
          </w:rPr>
          <w:delText>% (Ph+)-metafas i benmärgen).</w:delText>
        </w:r>
      </w:del>
    </w:p>
    <w:p w14:paraId="0157F99E" w14:textId="77777777" w:rsidR="00620ABA" w:rsidRPr="00DF3777" w:rsidDel="00900763" w:rsidRDefault="00620ABA" w:rsidP="00995534">
      <w:pPr>
        <w:pStyle w:val="EndnoteText"/>
        <w:widowControl w:val="0"/>
        <w:tabs>
          <w:tab w:val="clear" w:pos="567"/>
        </w:tabs>
        <w:rPr>
          <w:del w:id="1205" w:author="Author"/>
          <w:color w:val="000000"/>
          <w:szCs w:val="22"/>
          <w:lang w:val="sv-SE"/>
        </w:rPr>
      </w:pPr>
    </w:p>
    <w:p w14:paraId="270FE157" w14:textId="77777777" w:rsidR="00620ABA" w:rsidRPr="0052230A" w:rsidDel="00900763" w:rsidRDefault="00620ABA" w:rsidP="00995534">
      <w:pPr>
        <w:pStyle w:val="EndnoteText"/>
        <w:widowControl w:val="0"/>
        <w:tabs>
          <w:tab w:val="clear" w:pos="567"/>
        </w:tabs>
        <w:rPr>
          <w:del w:id="1206" w:author="Author"/>
          <w:color w:val="000000"/>
          <w:szCs w:val="22"/>
          <w:lang w:val="sv-SE"/>
        </w:rPr>
      </w:pPr>
      <w:del w:id="1207" w:author="Author">
        <w:r w:rsidRPr="0052230A" w:rsidDel="00900763">
          <w:rPr>
            <w:color w:val="000000"/>
            <w:szCs w:val="22"/>
            <w:lang w:val="sv-SE"/>
          </w:rPr>
          <w:delText>I denna studie uppvisade 65</w:delText>
        </w:r>
        <w:r w:rsidR="00370A4C" w:rsidRPr="0052230A" w:rsidDel="00900763">
          <w:rPr>
            <w:color w:val="000000"/>
            <w:szCs w:val="22"/>
            <w:lang w:val="sv-SE"/>
          </w:rPr>
          <w:delText> </w:delText>
        </w:r>
        <w:r w:rsidRPr="0052230A" w:rsidDel="00900763">
          <w:rPr>
            <w:color w:val="000000"/>
            <w:szCs w:val="22"/>
            <w:lang w:val="sv-SE"/>
          </w:rPr>
          <w:delText>% av patienterna ett betydande cytogenetiskt svar som var fullständigt hos 53</w:delText>
        </w:r>
        <w:r w:rsidR="00370A4C" w:rsidRPr="0052230A" w:rsidDel="00900763">
          <w:rPr>
            <w:color w:val="000000"/>
            <w:szCs w:val="22"/>
            <w:lang w:val="sv-SE"/>
          </w:rPr>
          <w:delText> </w:delText>
        </w:r>
        <w:r w:rsidRPr="0052230A" w:rsidDel="00900763">
          <w:rPr>
            <w:color w:val="000000"/>
            <w:szCs w:val="22"/>
            <w:lang w:val="sv-SE"/>
          </w:rPr>
          <w:delText>% (43</w:delText>
        </w:r>
        <w:r w:rsidR="00370A4C" w:rsidRPr="0052230A" w:rsidDel="00900763">
          <w:rPr>
            <w:color w:val="000000"/>
            <w:szCs w:val="22"/>
            <w:lang w:val="sv-SE"/>
          </w:rPr>
          <w:delText> </w:delText>
        </w:r>
        <w:r w:rsidRPr="0052230A" w:rsidDel="00900763">
          <w:rPr>
            <w:color w:val="000000"/>
            <w:szCs w:val="22"/>
            <w:lang w:val="sv-SE"/>
          </w:rPr>
          <w:delText>% bekräftade) av patienterna (Tabell </w:delText>
        </w:r>
        <w:r w:rsidR="007F2DDD" w:rsidRPr="0052230A" w:rsidDel="00900763">
          <w:rPr>
            <w:color w:val="000000"/>
            <w:szCs w:val="22"/>
            <w:lang w:val="sv-SE"/>
          </w:rPr>
          <w:delText>3</w:delText>
        </w:r>
        <w:r w:rsidRPr="0052230A" w:rsidDel="00900763">
          <w:rPr>
            <w:color w:val="000000"/>
            <w:szCs w:val="22"/>
            <w:lang w:val="sv-SE"/>
          </w:rPr>
          <w:delText>). Fullständigt hematologiskt svar erhölls hos 95</w:delText>
        </w:r>
        <w:r w:rsidR="00370A4C" w:rsidRPr="0052230A" w:rsidDel="00900763">
          <w:rPr>
            <w:color w:val="000000"/>
            <w:szCs w:val="22"/>
            <w:lang w:val="sv-SE"/>
          </w:rPr>
          <w:delText> </w:delText>
        </w:r>
        <w:r w:rsidRPr="0052230A" w:rsidDel="00900763">
          <w:rPr>
            <w:color w:val="000000"/>
            <w:szCs w:val="22"/>
            <w:lang w:val="sv-SE"/>
          </w:rPr>
          <w:delText>% av patienterna.</w:delText>
        </w:r>
      </w:del>
    </w:p>
    <w:p w14:paraId="27449043" w14:textId="77777777" w:rsidR="00620ABA" w:rsidRPr="0052230A" w:rsidDel="00900763" w:rsidRDefault="00620ABA" w:rsidP="00995534">
      <w:pPr>
        <w:pStyle w:val="EndnoteText"/>
        <w:widowControl w:val="0"/>
        <w:tabs>
          <w:tab w:val="clear" w:pos="567"/>
        </w:tabs>
        <w:rPr>
          <w:del w:id="1208" w:author="Author"/>
          <w:color w:val="000000"/>
          <w:szCs w:val="22"/>
          <w:lang w:val="sv-SE"/>
        </w:rPr>
      </w:pPr>
    </w:p>
    <w:p w14:paraId="0C5F2E86" w14:textId="77777777" w:rsidR="00540DA7" w:rsidRPr="0052230A" w:rsidDel="00900763" w:rsidRDefault="00620ABA" w:rsidP="00995534">
      <w:pPr>
        <w:pStyle w:val="EndnoteText"/>
        <w:keepNext/>
        <w:widowControl w:val="0"/>
        <w:tabs>
          <w:tab w:val="clear" w:pos="567"/>
        </w:tabs>
        <w:rPr>
          <w:del w:id="1209" w:author="Author"/>
          <w:i/>
          <w:color w:val="000000"/>
          <w:szCs w:val="22"/>
          <w:lang w:val="sv-SE"/>
        </w:rPr>
      </w:pPr>
      <w:del w:id="1210" w:author="Author">
        <w:r w:rsidRPr="0052230A" w:rsidDel="00900763">
          <w:rPr>
            <w:i/>
            <w:color w:val="000000"/>
            <w:szCs w:val="22"/>
            <w:u w:val="single"/>
            <w:lang w:val="sv-SE"/>
          </w:rPr>
          <w:delText>Accelererad fas</w:delText>
        </w:r>
      </w:del>
    </w:p>
    <w:p w14:paraId="3A889426" w14:textId="77777777" w:rsidR="00620ABA" w:rsidRPr="0052230A" w:rsidDel="00900763" w:rsidRDefault="00620ABA" w:rsidP="00995534">
      <w:pPr>
        <w:pStyle w:val="EndnoteText"/>
        <w:widowControl w:val="0"/>
        <w:tabs>
          <w:tab w:val="clear" w:pos="567"/>
        </w:tabs>
        <w:rPr>
          <w:del w:id="1211" w:author="Author"/>
          <w:color w:val="000000"/>
          <w:szCs w:val="22"/>
          <w:lang w:val="sv-SE"/>
        </w:rPr>
      </w:pPr>
      <w:del w:id="1212" w:author="Author">
        <w:r w:rsidRPr="0052230A" w:rsidDel="00900763">
          <w:rPr>
            <w:color w:val="000000"/>
            <w:szCs w:val="22"/>
            <w:lang w:val="sv-SE"/>
          </w:rPr>
          <w:delText>235 vuxna patienter med sjukdom i accelererad fas inkluderades. De första 77 patienterna inledde behandlingen med 400 mg varefter protokollet ändrades för att medge högre dosering och de återstående 158 patienterna började med 600 mg.</w:delText>
        </w:r>
      </w:del>
    </w:p>
    <w:p w14:paraId="24A8403F" w14:textId="77777777" w:rsidR="00620ABA" w:rsidRPr="0052230A" w:rsidDel="00900763" w:rsidRDefault="00620ABA" w:rsidP="00995534">
      <w:pPr>
        <w:pStyle w:val="EndnoteText"/>
        <w:widowControl w:val="0"/>
        <w:tabs>
          <w:tab w:val="clear" w:pos="567"/>
        </w:tabs>
        <w:rPr>
          <w:del w:id="1213" w:author="Author"/>
          <w:color w:val="000000"/>
          <w:szCs w:val="22"/>
          <w:lang w:val="sv-SE"/>
        </w:rPr>
      </w:pPr>
    </w:p>
    <w:p w14:paraId="65B58926" w14:textId="77777777" w:rsidR="00620ABA" w:rsidRPr="0052230A" w:rsidDel="00900763" w:rsidRDefault="00620ABA" w:rsidP="00995534">
      <w:pPr>
        <w:widowControl w:val="0"/>
        <w:spacing w:line="240" w:lineRule="auto"/>
        <w:rPr>
          <w:del w:id="1214" w:author="Author"/>
          <w:color w:val="000000"/>
          <w:szCs w:val="22"/>
          <w:lang w:val="sv-SE"/>
        </w:rPr>
      </w:pPr>
      <w:del w:id="1215" w:author="Author">
        <w:r w:rsidRPr="0052230A" w:rsidDel="00900763">
          <w:rPr>
            <w:color w:val="000000"/>
            <w:szCs w:val="22"/>
            <w:lang w:val="sv-SE"/>
          </w:rPr>
          <w:delText>Den primära effektvariabeln var andelen patienter med hematologiskt svar, rapporterat antingen som fullständigt hematologiskt svar, inga tecken på leukemi (dvs. frånvaro av blaster i märg och perifert blod men utan fullständig remission i perifert blod som vid fullständigt svar) eller återgång till kronisk fas av KML. Bekräftat hematologiskt svar erhölls hos 71,5</w:delText>
        </w:r>
        <w:r w:rsidR="00370A4C" w:rsidRPr="0052230A" w:rsidDel="00900763">
          <w:rPr>
            <w:color w:val="000000"/>
            <w:szCs w:val="22"/>
            <w:lang w:val="sv-SE"/>
          </w:rPr>
          <w:delText> </w:delText>
        </w:r>
        <w:r w:rsidRPr="0052230A" w:rsidDel="00900763">
          <w:rPr>
            <w:color w:val="000000"/>
            <w:szCs w:val="22"/>
            <w:lang w:val="sv-SE"/>
          </w:rPr>
          <w:delText>% av patienterna (Tabell </w:delText>
        </w:r>
        <w:r w:rsidR="007F2DDD" w:rsidRPr="0052230A" w:rsidDel="00900763">
          <w:rPr>
            <w:color w:val="000000"/>
            <w:szCs w:val="22"/>
            <w:lang w:val="sv-SE"/>
          </w:rPr>
          <w:delText>3</w:delText>
        </w:r>
        <w:r w:rsidRPr="0052230A" w:rsidDel="00900763">
          <w:rPr>
            <w:color w:val="000000"/>
            <w:szCs w:val="22"/>
            <w:lang w:val="sv-SE"/>
          </w:rPr>
          <w:delText>). Det är också viktigt att påpeka att 27,7</w:delText>
        </w:r>
        <w:r w:rsidR="00370A4C" w:rsidRPr="0052230A" w:rsidDel="00900763">
          <w:rPr>
            <w:color w:val="000000"/>
            <w:szCs w:val="22"/>
            <w:lang w:val="sv-SE"/>
          </w:rPr>
          <w:delText> </w:delText>
        </w:r>
        <w:r w:rsidRPr="0052230A" w:rsidDel="00900763">
          <w:rPr>
            <w:color w:val="000000"/>
            <w:szCs w:val="22"/>
            <w:lang w:val="sv-SE"/>
          </w:rPr>
          <w:delText>% av patienterna dessutom uppvisade ett betydande cytogenetiskt svar som var fullständigt hos 20,4</w:delText>
        </w:r>
        <w:r w:rsidR="00370A4C" w:rsidRPr="0052230A" w:rsidDel="00900763">
          <w:rPr>
            <w:color w:val="000000"/>
            <w:szCs w:val="22"/>
            <w:lang w:val="sv-SE"/>
          </w:rPr>
          <w:delText> </w:delText>
        </w:r>
        <w:r w:rsidRPr="0052230A" w:rsidDel="00900763">
          <w:rPr>
            <w:color w:val="000000"/>
            <w:szCs w:val="22"/>
            <w:lang w:val="sv-SE"/>
          </w:rPr>
          <w:delText>% (16</w:delText>
        </w:r>
        <w:r w:rsidR="00370A4C" w:rsidRPr="0052230A" w:rsidDel="00900763">
          <w:rPr>
            <w:color w:val="000000"/>
            <w:szCs w:val="22"/>
            <w:lang w:val="sv-SE"/>
          </w:rPr>
          <w:delText> </w:delText>
        </w:r>
        <w:r w:rsidRPr="0052230A" w:rsidDel="00900763">
          <w:rPr>
            <w:color w:val="000000"/>
            <w:szCs w:val="22"/>
            <w:lang w:val="sv-SE"/>
          </w:rPr>
          <w:delText>% bekräftade) av patienterna. För de patienter som behandlades med 600 mg var den nuvarande uppskattade graden av medianöverlevnad utan sjukdomsprogression och överlevnad totalt 22,9 respektive 42,5 månader.</w:delText>
        </w:r>
      </w:del>
    </w:p>
    <w:p w14:paraId="005B75F6" w14:textId="77777777" w:rsidR="00620ABA" w:rsidRPr="0052230A" w:rsidDel="00900763" w:rsidRDefault="00620ABA" w:rsidP="00995534">
      <w:pPr>
        <w:pStyle w:val="EndnoteText"/>
        <w:widowControl w:val="0"/>
        <w:tabs>
          <w:tab w:val="clear" w:pos="567"/>
        </w:tabs>
        <w:rPr>
          <w:del w:id="1216" w:author="Author"/>
          <w:color w:val="000000"/>
          <w:szCs w:val="22"/>
          <w:lang w:val="sv-SE"/>
        </w:rPr>
      </w:pPr>
    </w:p>
    <w:p w14:paraId="4FC91B35" w14:textId="77777777" w:rsidR="00540DA7" w:rsidRPr="0052230A" w:rsidDel="00900763" w:rsidRDefault="00620ABA" w:rsidP="00995534">
      <w:pPr>
        <w:pStyle w:val="EndnoteText"/>
        <w:keepNext/>
        <w:widowControl w:val="0"/>
        <w:tabs>
          <w:tab w:val="clear" w:pos="567"/>
        </w:tabs>
        <w:rPr>
          <w:del w:id="1217" w:author="Author"/>
          <w:i/>
          <w:color w:val="000000"/>
          <w:szCs w:val="22"/>
          <w:lang w:val="sv-SE"/>
        </w:rPr>
      </w:pPr>
      <w:del w:id="1218" w:author="Author">
        <w:r w:rsidRPr="0052230A" w:rsidDel="00900763">
          <w:rPr>
            <w:i/>
            <w:color w:val="000000"/>
            <w:szCs w:val="22"/>
            <w:u w:val="single"/>
            <w:lang w:val="sv-SE"/>
          </w:rPr>
          <w:delText>Myeloisk blastkris</w:delText>
        </w:r>
      </w:del>
    </w:p>
    <w:p w14:paraId="7125ACF9" w14:textId="77777777" w:rsidR="00620ABA" w:rsidRPr="0052230A" w:rsidDel="00900763" w:rsidRDefault="00620ABA" w:rsidP="00995534">
      <w:pPr>
        <w:pStyle w:val="EndnoteText"/>
        <w:widowControl w:val="0"/>
        <w:tabs>
          <w:tab w:val="clear" w:pos="567"/>
        </w:tabs>
        <w:rPr>
          <w:del w:id="1219" w:author="Author"/>
          <w:color w:val="000000"/>
          <w:szCs w:val="22"/>
          <w:lang w:val="sv-SE"/>
        </w:rPr>
      </w:pPr>
      <w:del w:id="1220" w:author="Author">
        <w:r w:rsidRPr="0052230A" w:rsidDel="00900763">
          <w:rPr>
            <w:color w:val="000000"/>
            <w:szCs w:val="22"/>
            <w:lang w:val="sv-SE"/>
          </w:rPr>
          <w:delText>260 patienter med myeloisk blastkris inkluderades. 95 (37</w:delText>
        </w:r>
        <w:r w:rsidR="00370A4C" w:rsidRPr="0052230A" w:rsidDel="00900763">
          <w:rPr>
            <w:color w:val="000000"/>
            <w:szCs w:val="22"/>
            <w:lang w:val="sv-SE"/>
          </w:rPr>
          <w:delText> </w:delText>
        </w:r>
        <w:r w:rsidRPr="0052230A" w:rsidDel="00900763">
          <w:rPr>
            <w:color w:val="000000"/>
            <w:szCs w:val="22"/>
            <w:lang w:val="sv-SE"/>
          </w:rPr>
          <w:delText>%) hade tidigare fått kemoterapi för behandling av antingen accelererad fas eller blastkris (”förbehandlade patienter”), medan 165 (63</w:delText>
        </w:r>
        <w:r w:rsidR="00370A4C" w:rsidRPr="0052230A" w:rsidDel="00900763">
          <w:rPr>
            <w:color w:val="000000"/>
            <w:szCs w:val="22"/>
            <w:lang w:val="sv-SE"/>
          </w:rPr>
          <w:delText> </w:delText>
        </w:r>
        <w:r w:rsidRPr="0052230A" w:rsidDel="00900763">
          <w:rPr>
            <w:color w:val="000000"/>
            <w:szCs w:val="22"/>
            <w:lang w:val="sv-SE"/>
          </w:rPr>
          <w:delText>%) inte hade fått detta (”obehandlade patienter”). De första 37 patienterna inledde behandlingen med en dos om 400 mg varefter protokollet ändrades för att medge högre dosering och de återstående 223 patienterna började med 600 mg.</w:delText>
        </w:r>
      </w:del>
    </w:p>
    <w:p w14:paraId="4D69CA30" w14:textId="77777777" w:rsidR="00620ABA" w:rsidRPr="0052230A" w:rsidDel="00900763" w:rsidRDefault="00620ABA" w:rsidP="00995534">
      <w:pPr>
        <w:pStyle w:val="EndnoteText"/>
        <w:widowControl w:val="0"/>
        <w:tabs>
          <w:tab w:val="clear" w:pos="567"/>
        </w:tabs>
        <w:rPr>
          <w:del w:id="1221" w:author="Author"/>
          <w:color w:val="000000"/>
          <w:szCs w:val="22"/>
          <w:lang w:val="sv-SE"/>
        </w:rPr>
      </w:pPr>
    </w:p>
    <w:p w14:paraId="6E7E657B" w14:textId="77777777" w:rsidR="00620ABA" w:rsidRPr="0052230A" w:rsidDel="00900763" w:rsidRDefault="00620ABA" w:rsidP="00995534">
      <w:pPr>
        <w:pStyle w:val="EndnoteText"/>
        <w:widowControl w:val="0"/>
        <w:tabs>
          <w:tab w:val="clear" w:pos="567"/>
        </w:tabs>
        <w:rPr>
          <w:del w:id="1222" w:author="Author"/>
          <w:color w:val="000000"/>
          <w:szCs w:val="22"/>
          <w:lang w:val="sv-SE"/>
        </w:rPr>
      </w:pPr>
      <w:del w:id="1223" w:author="Author">
        <w:r w:rsidRPr="0052230A" w:rsidDel="00900763">
          <w:rPr>
            <w:color w:val="000000"/>
            <w:szCs w:val="22"/>
            <w:lang w:val="sv-SE"/>
          </w:rPr>
          <w:delText>Den primära effektvariabeln var graden av hematologiskt svar, rapporterat antingen som fullständigt hematologisk remission, inga tecken till leukemi, eller återgång till KML i kronisk fas enligt samma kriterier som studien avseende accelererad fas. I denna studie uppvisade 31</w:delText>
        </w:r>
        <w:r w:rsidR="00370A4C" w:rsidRPr="0052230A" w:rsidDel="00900763">
          <w:rPr>
            <w:color w:val="000000"/>
            <w:szCs w:val="22"/>
            <w:lang w:val="sv-SE"/>
          </w:rPr>
          <w:delText> </w:delText>
        </w:r>
        <w:r w:rsidRPr="0052230A" w:rsidDel="00900763">
          <w:rPr>
            <w:color w:val="000000"/>
            <w:szCs w:val="22"/>
            <w:lang w:val="sv-SE"/>
          </w:rPr>
          <w:delText>% av patienterna ett hematologiskt svar (36</w:delText>
        </w:r>
        <w:r w:rsidR="00370A4C" w:rsidRPr="0052230A" w:rsidDel="00900763">
          <w:rPr>
            <w:color w:val="000000"/>
            <w:szCs w:val="22"/>
            <w:lang w:val="sv-SE"/>
          </w:rPr>
          <w:delText> </w:delText>
        </w:r>
        <w:r w:rsidRPr="0052230A" w:rsidDel="00900763">
          <w:rPr>
            <w:color w:val="000000"/>
            <w:szCs w:val="22"/>
            <w:lang w:val="sv-SE"/>
          </w:rPr>
          <w:delText>% hos tidigare obehandlade patienter och 22</w:delText>
        </w:r>
        <w:r w:rsidR="00370A4C" w:rsidRPr="0052230A" w:rsidDel="00900763">
          <w:rPr>
            <w:color w:val="000000"/>
            <w:szCs w:val="22"/>
            <w:lang w:val="sv-SE"/>
          </w:rPr>
          <w:delText> </w:delText>
        </w:r>
        <w:r w:rsidRPr="0052230A" w:rsidDel="00900763">
          <w:rPr>
            <w:color w:val="000000"/>
            <w:szCs w:val="22"/>
            <w:lang w:val="sv-SE"/>
          </w:rPr>
          <w:delText>% hos tidigare behandlade patienter). Svarsfrekvensen var också högre hos patienter som behandlades med 600 mg (33</w:delText>
        </w:r>
        <w:r w:rsidR="00370A4C" w:rsidRPr="0052230A" w:rsidDel="00900763">
          <w:rPr>
            <w:color w:val="000000"/>
            <w:szCs w:val="22"/>
            <w:lang w:val="sv-SE"/>
          </w:rPr>
          <w:delText> </w:delText>
        </w:r>
        <w:r w:rsidRPr="0052230A" w:rsidDel="00900763">
          <w:rPr>
            <w:color w:val="000000"/>
            <w:szCs w:val="22"/>
            <w:lang w:val="sv-SE"/>
          </w:rPr>
          <w:delText>%) än hos patienter som fick 400 mg (16</w:delText>
        </w:r>
        <w:r w:rsidR="00370A4C" w:rsidRPr="0052230A" w:rsidDel="00900763">
          <w:rPr>
            <w:color w:val="000000"/>
            <w:szCs w:val="22"/>
            <w:lang w:val="sv-SE"/>
          </w:rPr>
          <w:delText> </w:delText>
        </w:r>
        <w:r w:rsidRPr="0052230A" w:rsidDel="00900763">
          <w:rPr>
            <w:color w:val="000000"/>
            <w:szCs w:val="22"/>
            <w:lang w:val="sv-SE"/>
          </w:rPr>
          <w:delText>%, p=0,0220). Den aktuella uppskattningen av medianöverlevnad för tidigare obehandlade och behandlade patienter är 7,7 respektive 4,7 månader.</w:delText>
        </w:r>
      </w:del>
    </w:p>
    <w:p w14:paraId="02081BEB" w14:textId="77777777" w:rsidR="00620ABA" w:rsidRPr="0052230A" w:rsidDel="00900763" w:rsidRDefault="00620ABA" w:rsidP="00995534">
      <w:pPr>
        <w:pStyle w:val="EndnoteText"/>
        <w:widowControl w:val="0"/>
        <w:tabs>
          <w:tab w:val="clear" w:pos="567"/>
        </w:tabs>
        <w:rPr>
          <w:del w:id="1224" w:author="Author"/>
          <w:color w:val="000000"/>
          <w:szCs w:val="22"/>
          <w:lang w:val="sv-SE"/>
        </w:rPr>
      </w:pPr>
    </w:p>
    <w:p w14:paraId="0C23C025" w14:textId="77777777" w:rsidR="00EA392B" w:rsidRPr="0052230A" w:rsidDel="00900763" w:rsidRDefault="00620ABA" w:rsidP="00995534">
      <w:pPr>
        <w:pStyle w:val="BodyText"/>
        <w:keepNext/>
        <w:widowControl w:val="0"/>
        <w:spacing w:line="240" w:lineRule="auto"/>
        <w:rPr>
          <w:del w:id="1225" w:author="Author"/>
          <w:b w:val="0"/>
          <w:i w:val="0"/>
          <w:color w:val="000000"/>
          <w:szCs w:val="22"/>
          <w:lang w:val="sv-SE"/>
        </w:rPr>
      </w:pPr>
      <w:del w:id="1226" w:author="Author">
        <w:r w:rsidRPr="0052230A" w:rsidDel="00900763">
          <w:rPr>
            <w:b w:val="0"/>
            <w:color w:val="000000"/>
            <w:szCs w:val="22"/>
            <w:u w:val="single"/>
            <w:lang w:val="sv-SE"/>
          </w:rPr>
          <w:delText>Lymfoid blastkris</w:delText>
        </w:r>
      </w:del>
    </w:p>
    <w:p w14:paraId="528F00A4" w14:textId="77777777" w:rsidR="00620ABA" w:rsidRPr="0052230A" w:rsidDel="00900763" w:rsidRDefault="00EA392B" w:rsidP="00995534">
      <w:pPr>
        <w:pStyle w:val="BodyText"/>
        <w:widowControl w:val="0"/>
        <w:spacing w:line="240" w:lineRule="auto"/>
        <w:rPr>
          <w:del w:id="1227" w:author="Author"/>
          <w:b w:val="0"/>
          <w:i w:val="0"/>
          <w:color w:val="000000"/>
          <w:szCs w:val="22"/>
          <w:lang w:val="sv-SE"/>
        </w:rPr>
      </w:pPr>
      <w:del w:id="1228" w:author="Author">
        <w:r w:rsidRPr="0052230A" w:rsidDel="00900763">
          <w:rPr>
            <w:b w:val="0"/>
            <w:i w:val="0"/>
            <w:color w:val="000000"/>
            <w:szCs w:val="22"/>
            <w:lang w:val="sv-SE"/>
          </w:rPr>
          <w:delText>E</w:delText>
        </w:r>
        <w:r w:rsidR="00620ABA" w:rsidRPr="0052230A" w:rsidDel="00900763">
          <w:rPr>
            <w:b w:val="0"/>
            <w:i w:val="0"/>
            <w:color w:val="000000"/>
            <w:szCs w:val="22"/>
            <w:lang w:val="sv-SE"/>
          </w:rPr>
          <w:delText>tt begränsat antal patienter rekryterades i fas I-studier (n=10). Det hematologiska svaret var 70</w:delText>
        </w:r>
        <w:r w:rsidR="00370A4C" w:rsidRPr="0052230A" w:rsidDel="00900763">
          <w:rPr>
            <w:b w:val="0"/>
            <w:i w:val="0"/>
            <w:color w:val="000000"/>
            <w:szCs w:val="22"/>
            <w:lang w:val="sv-SE"/>
          </w:rPr>
          <w:delText> </w:delText>
        </w:r>
        <w:r w:rsidR="00620ABA" w:rsidRPr="0052230A" w:rsidDel="00900763">
          <w:rPr>
            <w:b w:val="0"/>
            <w:i w:val="0"/>
            <w:color w:val="000000"/>
            <w:szCs w:val="22"/>
            <w:lang w:val="sv-SE"/>
          </w:rPr>
          <w:delText>% med en duration på 2</w:delText>
        </w:r>
        <w:r w:rsidR="00620ABA" w:rsidRPr="0052230A" w:rsidDel="00900763">
          <w:rPr>
            <w:color w:val="000000"/>
            <w:szCs w:val="22"/>
            <w:lang w:val="sv-SE"/>
          </w:rPr>
          <w:delText>–</w:delText>
        </w:r>
        <w:r w:rsidR="00620ABA" w:rsidRPr="0052230A" w:rsidDel="00900763">
          <w:rPr>
            <w:b w:val="0"/>
            <w:i w:val="0"/>
            <w:color w:val="000000"/>
            <w:szCs w:val="22"/>
            <w:lang w:val="sv-SE"/>
          </w:rPr>
          <w:delText>3 månader.</w:delText>
        </w:r>
      </w:del>
    </w:p>
    <w:p w14:paraId="53188310" w14:textId="77777777" w:rsidR="00620ABA" w:rsidRPr="0052230A" w:rsidDel="00900763" w:rsidRDefault="00620ABA" w:rsidP="00995534">
      <w:pPr>
        <w:pStyle w:val="EndnoteText"/>
        <w:widowControl w:val="0"/>
        <w:tabs>
          <w:tab w:val="clear" w:pos="567"/>
        </w:tabs>
        <w:rPr>
          <w:del w:id="1229" w:author="Author"/>
          <w:color w:val="000000"/>
          <w:szCs w:val="22"/>
          <w:lang w:val="sv-SE"/>
        </w:rPr>
      </w:pPr>
    </w:p>
    <w:p w14:paraId="6E68D227" w14:textId="77777777" w:rsidR="00620ABA" w:rsidRPr="0052230A" w:rsidDel="00900763" w:rsidRDefault="00620ABA" w:rsidP="00995534">
      <w:pPr>
        <w:pStyle w:val="EndnoteText"/>
        <w:keepNext/>
        <w:keepLines/>
        <w:widowControl w:val="0"/>
        <w:tabs>
          <w:tab w:val="clear" w:pos="567"/>
          <w:tab w:val="left" w:pos="1134"/>
        </w:tabs>
        <w:rPr>
          <w:del w:id="1230" w:author="Author"/>
          <w:color w:val="000000"/>
          <w:szCs w:val="22"/>
          <w:lang w:val="sv-SE"/>
        </w:rPr>
      </w:pPr>
      <w:del w:id="1231" w:author="Author">
        <w:r w:rsidRPr="0052230A" w:rsidDel="00900763">
          <w:rPr>
            <w:b/>
            <w:color w:val="000000"/>
            <w:szCs w:val="22"/>
            <w:lang w:val="sv-SE"/>
          </w:rPr>
          <w:delText>Tabell </w:delText>
        </w:r>
        <w:r w:rsidR="007F2DDD" w:rsidRPr="0052230A" w:rsidDel="00900763">
          <w:rPr>
            <w:b/>
            <w:color w:val="000000"/>
            <w:szCs w:val="22"/>
            <w:lang w:val="sv-SE"/>
          </w:rPr>
          <w:delText>3</w:delText>
        </w:r>
        <w:r w:rsidRPr="0052230A" w:rsidDel="00900763">
          <w:rPr>
            <w:b/>
            <w:color w:val="000000"/>
            <w:szCs w:val="22"/>
            <w:lang w:val="sv-SE"/>
          </w:rPr>
          <w:tab/>
          <w:delText>Behandlingssvar i KML- studier på vuxna</w:delText>
        </w:r>
      </w:del>
    </w:p>
    <w:p w14:paraId="46531E19" w14:textId="77777777" w:rsidR="00620ABA" w:rsidRPr="0052230A" w:rsidDel="00900763" w:rsidRDefault="00620ABA" w:rsidP="00995534">
      <w:pPr>
        <w:pStyle w:val="EndnoteText"/>
        <w:keepNext/>
        <w:keepLines/>
        <w:widowControl w:val="0"/>
        <w:tabs>
          <w:tab w:val="clear" w:pos="567"/>
        </w:tabs>
        <w:rPr>
          <w:del w:id="1232" w:author="Author"/>
          <w:color w:val="000000"/>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620ABA" w:rsidRPr="003448F4" w:rsidDel="00900763" w14:paraId="24D4574B" w14:textId="77777777">
        <w:trPr>
          <w:del w:id="1233" w:author="Author"/>
        </w:trPr>
        <w:tc>
          <w:tcPr>
            <w:tcW w:w="3227" w:type="dxa"/>
            <w:tcBorders>
              <w:bottom w:val="nil"/>
            </w:tcBorders>
          </w:tcPr>
          <w:p w14:paraId="7DB68FB4" w14:textId="77777777" w:rsidR="00620ABA" w:rsidRPr="0052230A" w:rsidDel="00900763" w:rsidRDefault="00620ABA" w:rsidP="00995534">
            <w:pPr>
              <w:pStyle w:val="EndnoteText"/>
              <w:keepNext/>
              <w:keepLines/>
              <w:widowControl w:val="0"/>
              <w:tabs>
                <w:tab w:val="clear" w:pos="567"/>
              </w:tabs>
              <w:rPr>
                <w:del w:id="1234" w:author="Author"/>
                <w:color w:val="000000"/>
                <w:szCs w:val="22"/>
                <w:lang w:val="sv-SE"/>
              </w:rPr>
            </w:pPr>
          </w:p>
        </w:tc>
        <w:tc>
          <w:tcPr>
            <w:tcW w:w="1898" w:type="dxa"/>
            <w:tcBorders>
              <w:bottom w:val="nil"/>
            </w:tcBorders>
          </w:tcPr>
          <w:p w14:paraId="5FB3D870" w14:textId="77777777" w:rsidR="00620ABA" w:rsidRPr="0052230A" w:rsidDel="00900763" w:rsidRDefault="00620ABA" w:rsidP="00995534">
            <w:pPr>
              <w:pStyle w:val="EndnoteText"/>
              <w:keepNext/>
              <w:keepLines/>
              <w:widowControl w:val="0"/>
              <w:tabs>
                <w:tab w:val="clear" w:pos="567"/>
              </w:tabs>
              <w:jc w:val="center"/>
              <w:rPr>
                <w:del w:id="1235" w:author="Author"/>
                <w:color w:val="000000"/>
                <w:szCs w:val="22"/>
                <w:lang w:val="sv-SE"/>
              </w:rPr>
            </w:pPr>
            <w:del w:id="1236" w:author="Author">
              <w:r w:rsidRPr="0052230A" w:rsidDel="00900763">
                <w:rPr>
                  <w:color w:val="000000"/>
                  <w:szCs w:val="22"/>
                  <w:lang w:val="sv-SE"/>
                </w:rPr>
                <w:delText>Studie 0110</w:delText>
              </w:r>
            </w:del>
          </w:p>
          <w:p w14:paraId="118317D5" w14:textId="77777777" w:rsidR="00620ABA" w:rsidRPr="0052230A" w:rsidDel="00900763" w:rsidRDefault="00620ABA" w:rsidP="00995534">
            <w:pPr>
              <w:pStyle w:val="EndnoteText"/>
              <w:keepNext/>
              <w:keepLines/>
              <w:widowControl w:val="0"/>
              <w:tabs>
                <w:tab w:val="clear" w:pos="567"/>
              </w:tabs>
              <w:jc w:val="center"/>
              <w:rPr>
                <w:del w:id="1237" w:author="Author"/>
                <w:color w:val="000000"/>
                <w:szCs w:val="22"/>
                <w:lang w:val="sv-SE"/>
              </w:rPr>
            </w:pPr>
            <w:del w:id="1238" w:author="Author">
              <w:r w:rsidRPr="0052230A" w:rsidDel="00900763">
                <w:rPr>
                  <w:color w:val="000000"/>
                  <w:szCs w:val="22"/>
                  <w:lang w:val="sv-SE"/>
                </w:rPr>
                <w:delText>37-månaders data</w:delText>
              </w:r>
            </w:del>
          </w:p>
          <w:p w14:paraId="6D36035E" w14:textId="77777777" w:rsidR="00620ABA" w:rsidRPr="0052230A" w:rsidDel="00900763" w:rsidRDefault="00620ABA" w:rsidP="00995534">
            <w:pPr>
              <w:pStyle w:val="EndnoteText"/>
              <w:keepNext/>
              <w:keepLines/>
              <w:widowControl w:val="0"/>
              <w:tabs>
                <w:tab w:val="clear" w:pos="567"/>
              </w:tabs>
              <w:jc w:val="center"/>
              <w:rPr>
                <w:del w:id="1239" w:author="Author"/>
                <w:color w:val="000000"/>
                <w:szCs w:val="22"/>
                <w:lang w:val="sv-SE"/>
              </w:rPr>
            </w:pPr>
            <w:del w:id="1240" w:author="Author">
              <w:r w:rsidRPr="0052230A" w:rsidDel="00900763">
                <w:rPr>
                  <w:color w:val="000000"/>
                  <w:szCs w:val="22"/>
                  <w:lang w:val="sv-SE"/>
                </w:rPr>
                <w:delText>Kronisk fas, Misslyckad IFN-behandling</w:delText>
              </w:r>
            </w:del>
          </w:p>
          <w:p w14:paraId="4C2C27CE" w14:textId="77777777" w:rsidR="00620ABA" w:rsidRPr="0052230A" w:rsidDel="00900763" w:rsidRDefault="00620ABA" w:rsidP="00995534">
            <w:pPr>
              <w:pStyle w:val="EndnoteText"/>
              <w:keepNext/>
              <w:keepLines/>
              <w:widowControl w:val="0"/>
              <w:tabs>
                <w:tab w:val="clear" w:pos="567"/>
              </w:tabs>
              <w:jc w:val="center"/>
              <w:rPr>
                <w:del w:id="1241" w:author="Author"/>
                <w:color w:val="000000"/>
                <w:szCs w:val="22"/>
                <w:lang w:val="sv-SE"/>
              </w:rPr>
            </w:pPr>
            <w:del w:id="1242" w:author="Author">
              <w:r w:rsidRPr="0052230A" w:rsidDel="00900763">
                <w:rPr>
                  <w:color w:val="000000"/>
                  <w:szCs w:val="22"/>
                  <w:lang w:val="sv-SE"/>
                </w:rPr>
                <w:delText>(n=532)</w:delText>
              </w:r>
            </w:del>
          </w:p>
        </w:tc>
        <w:tc>
          <w:tcPr>
            <w:tcW w:w="1985" w:type="dxa"/>
            <w:tcBorders>
              <w:bottom w:val="nil"/>
            </w:tcBorders>
          </w:tcPr>
          <w:p w14:paraId="54FFF103" w14:textId="77777777" w:rsidR="00620ABA" w:rsidRPr="0052230A" w:rsidDel="00900763" w:rsidRDefault="00620ABA" w:rsidP="00995534">
            <w:pPr>
              <w:pStyle w:val="EndnoteText"/>
              <w:keepNext/>
              <w:keepLines/>
              <w:widowControl w:val="0"/>
              <w:tabs>
                <w:tab w:val="clear" w:pos="567"/>
              </w:tabs>
              <w:jc w:val="center"/>
              <w:rPr>
                <w:del w:id="1243" w:author="Author"/>
                <w:color w:val="000000"/>
                <w:szCs w:val="22"/>
                <w:lang w:val="sv-SE"/>
              </w:rPr>
            </w:pPr>
            <w:del w:id="1244" w:author="Author">
              <w:r w:rsidRPr="0052230A" w:rsidDel="00900763">
                <w:rPr>
                  <w:color w:val="000000"/>
                  <w:szCs w:val="22"/>
                  <w:lang w:val="sv-SE"/>
                </w:rPr>
                <w:delText>Studie 0109</w:delText>
              </w:r>
            </w:del>
          </w:p>
          <w:p w14:paraId="79CDDE7F" w14:textId="77777777" w:rsidR="00620ABA" w:rsidRPr="0052230A" w:rsidDel="00900763" w:rsidRDefault="00620ABA" w:rsidP="00995534">
            <w:pPr>
              <w:pStyle w:val="EndnoteText"/>
              <w:keepNext/>
              <w:keepLines/>
              <w:widowControl w:val="0"/>
              <w:tabs>
                <w:tab w:val="clear" w:pos="567"/>
              </w:tabs>
              <w:jc w:val="center"/>
              <w:rPr>
                <w:del w:id="1245" w:author="Author"/>
                <w:color w:val="000000"/>
                <w:szCs w:val="22"/>
                <w:lang w:val="sv-SE"/>
              </w:rPr>
            </w:pPr>
            <w:del w:id="1246" w:author="Author">
              <w:r w:rsidRPr="0052230A" w:rsidDel="00900763">
                <w:rPr>
                  <w:color w:val="000000"/>
                  <w:szCs w:val="22"/>
                  <w:lang w:val="sv-SE"/>
                </w:rPr>
                <w:delText>40,5-månaders data</w:delText>
              </w:r>
            </w:del>
          </w:p>
          <w:p w14:paraId="69DDA93E" w14:textId="77777777" w:rsidR="00620ABA" w:rsidRPr="0052230A" w:rsidDel="00900763" w:rsidRDefault="00620ABA" w:rsidP="00995534">
            <w:pPr>
              <w:pStyle w:val="EndnoteText"/>
              <w:keepNext/>
              <w:keepLines/>
              <w:widowControl w:val="0"/>
              <w:tabs>
                <w:tab w:val="clear" w:pos="567"/>
              </w:tabs>
              <w:jc w:val="center"/>
              <w:rPr>
                <w:del w:id="1247" w:author="Author"/>
                <w:color w:val="000000"/>
                <w:szCs w:val="22"/>
                <w:lang w:val="sv-SE"/>
              </w:rPr>
            </w:pPr>
            <w:del w:id="1248" w:author="Author">
              <w:r w:rsidRPr="0052230A" w:rsidDel="00900763">
                <w:rPr>
                  <w:color w:val="000000"/>
                  <w:szCs w:val="22"/>
                  <w:lang w:val="sv-SE"/>
                </w:rPr>
                <w:delText>Accelererad fas</w:delText>
              </w:r>
            </w:del>
          </w:p>
          <w:p w14:paraId="77B29A25" w14:textId="77777777" w:rsidR="00620ABA" w:rsidRPr="0052230A" w:rsidDel="00900763" w:rsidRDefault="00620ABA" w:rsidP="00995534">
            <w:pPr>
              <w:pStyle w:val="EndnoteText"/>
              <w:keepNext/>
              <w:keepLines/>
              <w:widowControl w:val="0"/>
              <w:tabs>
                <w:tab w:val="clear" w:pos="567"/>
              </w:tabs>
              <w:jc w:val="center"/>
              <w:rPr>
                <w:del w:id="1249" w:author="Author"/>
                <w:color w:val="000000"/>
                <w:szCs w:val="22"/>
                <w:lang w:val="sv-SE"/>
              </w:rPr>
            </w:pPr>
            <w:del w:id="1250" w:author="Author">
              <w:r w:rsidRPr="0052230A" w:rsidDel="00900763">
                <w:rPr>
                  <w:color w:val="000000"/>
                  <w:szCs w:val="22"/>
                  <w:lang w:val="sv-SE"/>
                </w:rPr>
                <w:delText>(n=235)</w:delText>
              </w:r>
            </w:del>
          </w:p>
        </w:tc>
        <w:tc>
          <w:tcPr>
            <w:tcW w:w="1929" w:type="dxa"/>
            <w:tcBorders>
              <w:bottom w:val="nil"/>
            </w:tcBorders>
          </w:tcPr>
          <w:p w14:paraId="19D0697E" w14:textId="77777777" w:rsidR="00620ABA" w:rsidRPr="0052230A" w:rsidDel="00900763" w:rsidRDefault="00620ABA" w:rsidP="00995534">
            <w:pPr>
              <w:pStyle w:val="EndnoteText"/>
              <w:keepNext/>
              <w:keepLines/>
              <w:widowControl w:val="0"/>
              <w:tabs>
                <w:tab w:val="clear" w:pos="567"/>
              </w:tabs>
              <w:jc w:val="center"/>
              <w:rPr>
                <w:del w:id="1251" w:author="Author"/>
                <w:color w:val="000000"/>
                <w:szCs w:val="22"/>
                <w:lang w:val="sv-SE"/>
              </w:rPr>
            </w:pPr>
            <w:del w:id="1252" w:author="Author">
              <w:r w:rsidRPr="0052230A" w:rsidDel="00900763">
                <w:rPr>
                  <w:color w:val="000000"/>
                  <w:szCs w:val="22"/>
                  <w:lang w:val="sv-SE"/>
                </w:rPr>
                <w:delText>Studie 0102</w:delText>
              </w:r>
            </w:del>
          </w:p>
          <w:p w14:paraId="6B6BB78D" w14:textId="77777777" w:rsidR="00620ABA" w:rsidRPr="0052230A" w:rsidDel="00900763" w:rsidRDefault="00620ABA" w:rsidP="00995534">
            <w:pPr>
              <w:pStyle w:val="EndnoteText"/>
              <w:keepNext/>
              <w:keepLines/>
              <w:widowControl w:val="0"/>
              <w:tabs>
                <w:tab w:val="clear" w:pos="567"/>
              </w:tabs>
              <w:jc w:val="center"/>
              <w:rPr>
                <w:del w:id="1253" w:author="Author"/>
                <w:color w:val="000000"/>
                <w:szCs w:val="22"/>
                <w:lang w:val="sv-SE"/>
              </w:rPr>
            </w:pPr>
            <w:del w:id="1254" w:author="Author">
              <w:r w:rsidRPr="0052230A" w:rsidDel="00900763">
                <w:rPr>
                  <w:color w:val="000000"/>
                  <w:szCs w:val="22"/>
                  <w:lang w:val="sv-SE"/>
                </w:rPr>
                <w:delText>38-månaders data</w:delText>
              </w:r>
            </w:del>
          </w:p>
          <w:p w14:paraId="1E6D7F94" w14:textId="77777777" w:rsidR="00620ABA" w:rsidRPr="0052230A" w:rsidDel="00900763" w:rsidRDefault="00620ABA" w:rsidP="00995534">
            <w:pPr>
              <w:pStyle w:val="EndnoteText"/>
              <w:keepNext/>
              <w:keepLines/>
              <w:widowControl w:val="0"/>
              <w:tabs>
                <w:tab w:val="clear" w:pos="567"/>
              </w:tabs>
              <w:jc w:val="center"/>
              <w:rPr>
                <w:del w:id="1255" w:author="Author"/>
                <w:color w:val="000000"/>
                <w:szCs w:val="22"/>
                <w:lang w:val="sv-SE"/>
              </w:rPr>
            </w:pPr>
            <w:del w:id="1256" w:author="Author">
              <w:r w:rsidRPr="0052230A" w:rsidDel="00900763">
                <w:rPr>
                  <w:color w:val="000000"/>
                  <w:szCs w:val="22"/>
                  <w:lang w:val="sv-SE"/>
                </w:rPr>
                <w:delText>Myeloisk blastkris</w:delText>
              </w:r>
            </w:del>
          </w:p>
          <w:p w14:paraId="69C42535" w14:textId="77777777" w:rsidR="00620ABA" w:rsidRPr="0052230A" w:rsidDel="00900763" w:rsidRDefault="00620ABA" w:rsidP="00995534">
            <w:pPr>
              <w:pStyle w:val="EndnoteText"/>
              <w:keepNext/>
              <w:keepLines/>
              <w:widowControl w:val="0"/>
              <w:tabs>
                <w:tab w:val="clear" w:pos="567"/>
              </w:tabs>
              <w:jc w:val="center"/>
              <w:rPr>
                <w:del w:id="1257" w:author="Author"/>
                <w:color w:val="000000"/>
                <w:szCs w:val="22"/>
                <w:lang w:val="sv-SE"/>
              </w:rPr>
            </w:pPr>
            <w:del w:id="1258" w:author="Author">
              <w:r w:rsidRPr="0052230A" w:rsidDel="00900763">
                <w:rPr>
                  <w:color w:val="000000"/>
                  <w:szCs w:val="22"/>
                  <w:lang w:val="sv-SE"/>
                </w:rPr>
                <w:delText>(n=260)</w:delText>
              </w:r>
            </w:del>
          </w:p>
        </w:tc>
      </w:tr>
      <w:tr w:rsidR="00620ABA" w:rsidRPr="0052230A" w:rsidDel="00900763" w14:paraId="1C959A08" w14:textId="77777777">
        <w:trPr>
          <w:del w:id="1259" w:author="Author"/>
        </w:trPr>
        <w:tc>
          <w:tcPr>
            <w:tcW w:w="9039" w:type="dxa"/>
            <w:gridSpan w:val="4"/>
            <w:tcBorders>
              <w:bottom w:val="single" w:sz="4" w:space="0" w:color="auto"/>
            </w:tcBorders>
          </w:tcPr>
          <w:p w14:paraId="0125A773" w14:textId="77777777" w:rsidR="00620ABA" w:rsidRPr="0001040E" w:rsidDel="00900763" w:rsidRDefault="00620ABA" w:rsidP="00995534">
            <w:pPr>
              <w:pStyle w:val="EndnoteText"/>
              <w:keepNext/>
              <w:keepLines/>
              <w:widowControl w:val="0"/>
              <w:tabs>
                <w:tab w:val="clear" w:pos="567"/>
              </w:tabs>
              <w:jc w:val="center"/>
              <w:rPr>
                <w:del w:id="1260" w:author="Author"/>
                <w:color w:val="000000"/>
                <w:szCs w:val="22"/>
                <w:lang w:val="sv-SE"/>
              </w:rPr>
            </w:pPr>
            <w:del w:id="1261" w:author="Author">
              <w:r w:rsidRPr="0052230A" w:rsidDel="00900763">
                <w:rPr>
                  <w:color w:val="000000"/>
                  <w:szCs w:val="22"/>
                  <w:lang w:val="sv-SE"/>
                </w:rPr>
                <w:delText>% av patienterna (</w:delText>
              </w:r>
              <w:r w:rsidR="007A04BC" w:rsidRPr="0077447B" w:rsidDel="00900763">
                <w:rPr>
                  <w:color w:val="000000"/>
                  <w:szCs w:val="22"/>
                  <w:lang w:val="sv-SE"/>
                </w:rPr>
                <w:delText>KI</w:delText>
              </w:r>
              <w:r w:rsidR="007A04BC" w:rsidRPr="00C13BF7" w:rsidDel="00900763">
                <w:rPr>
                  <w:color w:val="000000"/>
                  <w:szCs w:val="22"/>
                  <w:vertAlign w:val="subscript"/>
                  <w:lang w:val="sv-SE"/>
                </w:rPr>
                <w:delText>95</w:delText>
              </w:r>
              <w:r w:rsidR="007A04BC" w:rsidRPr="00B57A57" w:rsidDel="00900763">
                <w:rPr>
                  <w:color w:val="000000"/>
                  <w:szCs w:val="22"/>
                  <w:vertAlign w:val="subscript"/>
                  <w:lang w:val="sv-SE"/>
                </w:rPr>
                <w:delText> </w:delText>
              </w:r>
              <w:r w:rsidRPr="00B57A57" w:rsidDel="00900763">
                <w:rPr>
                  <w:color w:val="000000"/>
                  <w:szCs w:val="22"/>
                  <w:vertAlign w:val="subscript"/>
                  <w:lang w:val="sv-SE"/>
                </w:rPr>
                <w:delText>%</w:delText>
              </w:r>
              <w:r w:rsidRPr="00352D17" w:rsidDel="00900763">
                <w:rPr>
                  <w:color w:val="000000"/>
                  <w:szCs w:val="22"/>
                  <w:lang w:val="sv-SE"/>
                </w:rPr>
                <w:delText>)</w:delText>
              </w:r>
            </w:del>
          </w:p>
        </w:tc>
      </w:tr>
      <w:tr w:rsidR="00620ABA" w:rsidRPr="0052230A" w:rsidDel="00900763" w14:paraId="6B623DAB" w14:textId="77777777">
        <w:trPr>
          <w:del w:id="1262" w:author="Author"/>
        </w:trPr>
        <w:tc>
          <w:tcPr>
            <w:tcW w:w="3227" w:type="dxa"/>
            <w:tcBorders>
              <w:top w:val="single" w:sz="4" w:space="0" w:color="auto"/>
              <w:left w:val="single" w:sz="4" w:space="0" w:color="auto"/>
              <w:bottom w:val="nil"/>
              <w:right w:val="single" w:sz="4" w:space="0" w:color="auto"/>
            </w:tcBorders>
          </w:tcPr>
          <w:p w14:paraId="3242E1AD" w14:textId="77777777" w:rsidR="00620ABA" w:rsidRPr="0077447B" w:rsidDel="00900763" w:rsidRDefault="00620ABA" w:rsidP="00995534">
            <w:pPr>
              <w:pStyle w:val="EndnoteText"/>
              <w:keepNext/>
              <w:keepLines/>
              <w:widowControl w:val="0"/>
              <w:tabs>
                <w:tab w:val="clear" w:pos="567"/>
              </w:tabs>
              <w:rPr>
                <w:del w:id="1263" w:author="Author"/>
                <w:color w:val="000000"/>
                <w:szCs w:val="22"/>
                <w:lang w:val="sv-SE"/>
              </w:rPr>
            </w:pPr>
            <w:del w:id="1264" w:author="Author">
              <w:r w:rsidRPr="0052230A" w:rsidDel="00900763">
                <w:rPr>
                  <w:color w:val="000000"/>
                  <w:szCs w:val="22"/>
                  <w:lang w:val="sv-SE"/>
                </w:rPr>
                <w:delText>Hematologiskt svar</w:delText>
              </w:r>
              <w:r w:rsidRPr="0077447B" w:rsidDel="00900763">
                <w:rPr>
                  <w:color w:val="000000"/>
                  <w:szCs w:val="22"/>
                  <w:vertAlign w:val="superscript"/>
                  <w:lang w:val="sv-SE"/>
                </w:rPr>
                <w:delText>1</w:delText>
              </w:r>
            </w:del>
          </w:p>
        </w:tc>
        <w:tc>
          <w:tcPr>
            <w:tcW w:w="1898" w:type="dxa"/>
            <w:tcBorders>
              <w:top w:val="single" w:sz="4" w:space="0" w:color="auto"/>
              <w:left w:val="single" w:sz="4" w:space="0" w:color="auto"/>
              <w:bottom w:val="nil"/>
              <w:right w:val="single" w:sz="4" w:space="0" w:color="auto"/>
            </w:tcBorders>
          </w:tcPr>
          <w:p w14:paraId="4AD874BD" w14:textId="77777777" w:rsidR="00620ABA" w:rsidRPr="00352D17" w:rsidDel="00900763" w:rsidRDefault="00620ABA" w:rsidP="00995534">
            <w:pPr>
              <w:pStyle w:val="EndnoteText"/>
              <w:keepNext/>
              <w:keepLines/>
              <w:widowControl w:val="0"/>
              <w:tabs>
                <w:tab w:val="clear" w:pos="567"/>
              </w:tabs>
              <w:jc w:val="center"/>
              <w:rPr>
                <w:del w:id="1265" w:author="Author"/>
                <w:color w:val="000000"/>
                <w:szCs w:val="22"/>
                <w:lang w:val="sv-SE"/>
              </w:rPr>
            </w:pPr>
            <w:del w:id="1266" w:author="Author">
              <w:r w:rsidRPr="00C13BF7" w:rsidDel="00900763">
                <w:rPr>
                  <w:color w:val="000000"/>
                  <w:szCs w:val="22"/>
                  <w:lang w:val="sv-SE"/>
                </w:rPr>
                <w:delText>95</w:delText>
              </w:r>
              <w:r w:rsidR="00370A4C" w:rsidRPr="00B57A57" w:rsidDel="00900763">
                <w:rPr>
                  <w:color w:val="000000"/>
                  <w:szCs w:val="22"/>
                  <w:lang w:val="sv-SE"/>
                </w:rPr>
                <w:delText> </w:delText>
              </w:r>
              <w:r w:rsidRPr="00B57A57" w:rsidDel="00900763">
                <w:rPr>
                  <w:color w:val="000000"/>
                  <w:szCs w:val="22"/>
                  <w:lang w:val="sv-SE"/>
                </w:rPr>
                <w:delText>% (92,3–96,3)</w:delText>
              </w:r>
            </w:del>
          </w:p>
        </w:tc>
        <w:tc>
          <w:tcPr>
            <w:tcW w:w="1985" w:type="dxa"/>
            <w:tcBorders>
              <w:top w:val="single" w:sz="4" w:space="0" w:color="auto"/>
              <w:left w:val="single" w:sz="4" w:space="0" w:color="auto"/>
              <w:bottom w:val="nil"/>
              <w:right w:val="single" w:sz="4" w:space="0" w:color="auto"/>
            </w:tcBorders>
          </w:tcPr>
          <w:p w14:paraId="6D035268" w14:textId="77777777" w:rsidR="00620ABA" w:rsidRPr="00DF3777" w:rsidDel="00900763" w:rsidRDefault="00620ABA" w:rsidP="00995534">
            <w:pPr>
              <w:pStyle w:val="EndnoteText"/>
              <w:keepNext/>
              <w:keepLines/>
              <w:widowControl w:val="0"/>
              <w:tabs>
                <w:tab w:val="clear" w:pos="567"/>
              </w:tabs>
              <w:jc w:val="center"/>
              <w:rPr>
                <w:del w:id="1267" w:author="Author"/>
                <w:color w:val="000000"/>
                <w:szCs w:val="22"/>
                <w:lang w:val="sv-SE"/>
              </w:rPr>
            </w:pPr>
            <w:del w:id="1268" w:author="Author">
              <w:r w:rsidRPr="00DF3777" w:rsidDel="00900763">
                <w:rPr>
                  <w:color w:val="000000"/>
                  <w:szCs w:val="22"/>
                  <w:lang w:val="sv-SE"/>
                </w:rPr>
                <w:delText>71</w:delText>
              </w:r>
              <w:r w:rsidR="00370A4C" w:rsidRPr="00DF3777" w:rsidDel="00900763">
                <w:rPr>
                  <w:color w:val="000000"/>
                  <w:szCs w:val="22"/>
                  <w:lang w:val="sv-SE"/>
                </w:rPr>
                <w:delText> </w:delText>
              </w:r>
              <w:r w:rsidRPr="00DF3777" w:rsidDel="00900763">
                <w:rPr>
                  <w:color w:val="000000"/>
                  <w:szCs w:val="22"/>
                  <w:lang w:val="sv-SE"/>
                </w:rPr>
                <w:delText>% (65,3–77,2)</w:delText>
              </w:r>
            </w:del>
          </w:p>
        </w:tc>
        <w:tc>
          <w:tcPr>
            <w:tcW w:w="1929" w:type="dxa"/>
            <w:tcBorders>
              <w:top w:val="single" w:sz="4" w:space="0" w:color="auto"/>
              <w:left w:val="single" w:sz="4" w:space="0" w:color="auto"/>
              <w:bottom w:val="nil"/>
              <w:right w:val="single" w:sz="4" w:space="0" w:color="auto"/>
            </w:tcBorders>
          </w:tcPr>
          <w:p w14:paraId="337D5CEA" w14:textId="77777777" w:rsidR="00620ABA" w:rsidRPr="0052230A" w:rsidDel="00900763" w:rsidRDefault="00620ABA" w:rsidP="00995534">
            <w:pPr>
              <w:pStyle w:val="EndnoteText"/>
              <w:keepNext/>
              <w:keepLines/>
              <w:widowControl w:val="0"/>
              <w:tabs>
                <w:tab w:val="clear" w:pos="567"/>
              </w:tabs>
              <w:jc w:val="center"/>
              <w:rPr>
                <w:del w:id="1269" w:author="Author"/>
                <w:color w:val="000000"/>
                <w:szCs w:val="22"/>
                <w:lang w:val="sv-SE"/>
              </w:rPr>
            </w:pPr>
            <w:del w:id="1270" w:author="Author">
              <w:r w:rsidRPr="0052230A" w:rsidDel="00900763">
                <w:rPr>
                  <w:color w:val="000000"/>
                  <w:szCs w:val="22"/>
                  <w:lang w:val="sv-SE"/>
                </w:rPr>
                <w:delText>31</w:delText>
              </w:r>
              <w:r w:rsidR="00370A4C" w:rsidRPr="0052230A" w:rsidDel="00900763">
                <w:rPr>
                  <w:color w:val="000000"/>
                  <w:szCs w:val="22"/>
                  <w:lang w:val="sv-SE"/>
                </w:rPr>
                <w:delText> </w:delText>
              </w:r>
              <w:r w:rsidRPr="0052230A" w:rsidDel="00900763">
                <w:rPr>
                  <w:color w:val="000000"/>
                  <w:szCs w:val="22"/>
                  <w:lang w:val="sv-SE"/>
                </w:rPr>
                <w:delText>% (25,2–36,8)</w:delText>
              </w:r>
            </w:del>
          </w:p>
        </w:tc>
      </w:tr>
      <w:tr w:rsidR="00620ABA" w:rsidRPr="0052230A" w:rsidDel="00900763" w14:paraId="200C87BE" w14:textId="77777777">
        <w:trPr>
          <w:del w:id="1271" w:author="Author"/>
        </w:trPr>
        <w:tc>
          <w:tcPr>
            <w:tcW w:w="3227" w:type="dxa"/>
            <w:tcBorders>
              <w:top w:val="nil"/>
              <w:left w:val="single" w:sz="4" w:space="0" w:color="auto"/>
              <w:bottom w:val="nil"/>
              <w:right w:val="single" w:sz="4" w:space="0" w:color="auto"/>
            </w:tcBorders>
          </w:tcPr>
          <w:p w14:paraId="32E4BFF5" w14:textId="77777777" w:rsidR="00620ABA" w:rsidRPr="0077447B" w:rsidDel="00900763" w:rsidRDefault="00620ABA" w:rsidP="00995534">
            <w:pPr>
              <w:pStyle w:val="EndnoteText"/>
              <w:keepNext/>
              <w:keepLines/>
              <w:widowControl w:val="0"/>
              <w:tabs>
                <w:tab w:val="clear" w:pos="567"/>
              </w:tabs>
              <w:ind w:left="284"/>
              <w:rPr>
                <w:del w:id="1272" w:author="Author"/>
                <w:color w:val="000000"/>
                <w:szCs w:val="22"/>
                <w:lang w:val="sv-SE"/>
              </w:rPr>
            </w:pPr>
            <w:del w:id="1273" w:author="Author">
              <w:r w:rsidRPr="0052230A" w:rsidDel="00900763">
                <w:rPr>
                  <w:color w:val="000000"/>
                  <w:szCs w:val="22"/>
                  <w:lang w:val="sv-SE"/>
                </w:rPr>
                <w:delText xml:space="preserve">Fullständigt hematologiskt svar (FHS) </w:delText>
              </w:r>
            </w:del>
          </w:p>
        </w:tc>
        <w:tc>
          <w:tcPr>
            <w:tcW w:w="1898" w:type="dxa"/>
            <w:tcBorders>
              <w:top w:val="nil"/>
              <w:left w:val="single" w:sz="4" w:space="0" w:color="auto"/>
              <w:bottom w:val="nil"/>
              <w:right w:val="single" w:sz="4" w:space="0" w:color="auto"/>
            </w:tcBorders>
          </w:tcPr>
          <w:p w14:paraId="0CA4F725" w14:textId="77777777" w:rsidR="00620ABA" w:rsidRPr="00352D17" w:rsidDel="00900763" w:rsidRDefault="00620ABA" w:rsidP="00995534">
            <w:pPr>
              <w:pStyle w:val="EndnoteText"/>
              <w:keepNext/>
              <w:keepLines/>
              <w:widowControl w:val="0"/>
              <w:tabs>
                <w:tab w:val="clear" w:pos="567"/>
              </w:tabs>
              <w:jc w:val="center"/>
              <w:rPr>
                <w:del w:id="1274" w:author="Author"/>
                <w:color w:val="000000"/>
                <w:szCs w:val="22"/>
                <w:lang w:val="sv-SE"/>
              </w:rPr>
            </w:pPr>
            <w:del w:id="1275" w:author="Author">
              <w:r w:rsidRPr="00C13BF7" w:rsidDel="00900763">
                <w:rPr>
                  <w:color w:val="000000"/>
                  <w:szCs w:val="22"/>
                  <w:lang w:val="sv-SE"/>
                </w:rPr>
                <w:delText>95</w:delText>
              </w:r>
              <w:r w:rsidR="00370A4C" w:rsidRPr="00B57A57" w:rsidDel="00900763">
                <w:rPr>
                  <w:color w:val="000000"/>
                  <w:szCs w:val="22"/>
                  <w:lang w:val="sv-SE"/>
                </w:rPr>
                <w:delText> </w:delText>
              </w:r>
              <w:r w:rsidRPr="00B57A57" w:rsidDel="00900763">
                <w:rPr>
                  <w:color w:val="000000"/>
                  <w:szCs w:val="22"/>
                  <w:lang w:val="sv-SE"/>
                </w:rPr>
                <w:delText>%</w:delText>
              </w:r>
            </w:del>
          </w:p>
        </w:tc>
        <w:tc>
          <w:tcPr>
            <w:tcW w:w="1985" w:type="dxa"/>
            <w:tcBorders>
              <w:top w:val="nil"/>
              <w:left w:val="single" w:sz="4" w:space="0" w:color="auto"/>
              <w:bottom w:val="nil"/>
              <w:right w:val="single" w:sz="4" w:space="0" w:color="auto"/>
            </w:tcBorders>
          </w:tcPr>
          <w:p w14:paraId="2FA9F174" w14:textId="77777777" w:rsidR="00620ABA" w:rsidRPr="00DF3777" w:rsidDel="00900763" w:rsidRDefault="00620ABA" w:rsidP="00995534">
            <w:pPr>
              <w:pStyle w:val="EndnoteText"/>
              <w:keepNext/>
              <w:keepLines/>
              <w:widowControl w:val="0"/>
              <w:tabs>
                <w:tab w:val="clear" w:pos="567"/>
              </w:tabs>
              <w:jc w:val="center"/>
              <w:rPr>
                <w:del w:id="1276" w:author="Author"/>
                <w:color w:val="000000"/>
                <w:szCs w:val="22"/>
                <w:lang w:val="sv-SE"/>
              </w:rPr>
            </w:pPr>
            <w:del w:id="1277" w:author="Author">
              <w:r w:rsidRPr="00DF3777" w:rsidDel="00900763">
                <w:rPr>
                  <w:color w:val="000000"/>
                  <w:szCs w:val="22"/>
                  <w:lang w:val="sv-SE"/>
                </w:rPr>
                <w:delText>42</w:delText>
              </w:r>
              <w:r w:rsidR="00370A4C" w:rsidRPr="00DF3777" w:rsidDel="00900763">
                <w:rPr>
                  <w:color w:val="000000"/>
                  <w:szCs w:val="22"/>
                  <w:lang w:val="sv-SE"/>
                </w:rPr>
                <w:delText> </w:delText>
              </w:r>
              <w:r w:rsidRPr="00DF3777" w:rsidDel="00900763">
                <w:rPr>
                  <w:color w:val="000000"/>
                  <w:szCs w:val="22"/>
                  <w:lang w:val="sv-SE"/>
                </w:rPr>
                <w:delText>%</w:delText>
              </w:r>
            </w:del>
          </w:p>
        </w:tc>
        <w:tc>
          <w:tcPr>
            <w:tcW w:w="1929" w:type="dxa"/>
            <w:tcBorders>
              <w:top w:val="nil"/>
              <w:left w:val="single" w:sz="4" w:space="0" w:color="auto"/>
              <w:bottom w:val="nil"/>
              <w:right w:val="single" w:sz="4" w:space="0" w:color="auto"/>
            </w:tcBorders>
          </w:tcPr>
          <w:p w14:paraId="25A0ACA9" w14:textId="77777777" w:rsidR="00620ABA" w:rsidRPr="0052230A" w:rsidDel="00900763" w:rsidRDefault="00620ABA" w:rsidP="00995534">
            <w:pPr>
              <w:pStyle w:val="EndnoteText"/>
              <w:keepNext/>
              <w:keepLines/>
              <w:widowControl w:val="0"/>
              <w:tabs>
                <w:tab w:val="clear" w:pos="567"/>
              </w:tabs>
              <w:jc w:val="center"/>
              <w:rPr>
                <w:del w:id="1278" w:author="Author"/>
                <w:color w:val="000000"/>
                <w:szCs w:val="22"/>
                <w:lang w:val="sv-SE"/>
              </w:rPr>
            </w:pPr>
            <w:del w:id="1279" w:author="Author">
              <w:r w:rsidRPr="0052230A" w:rsidDel="00900763">
                <w:rPr>
                  <w:color w:val="000000"/>
                  <w:szCs w:val="22"/>
                  <w:lang w:val="sv-SE"/>
                </w:rPr>
                <w:delText>8</w:delText>
              </w:r>
              <w:r w:rsidR="00370A4C" w:rsidRPr="0052230A" w:rsidDel="00900763">
                <w:rPr>
                  <w:color w:val="000000"/>
                  <w:szCs w:val="22"/>
                  <w:lang w:val="sv-SE"/>
                </w:rPr>
                <w:delText> </w:delText>
              </w:r>
              <w:r w:rsidRPr="0052230A" w:rsidDel="00900763">
                <w:rPr>
                  <w:color w:val="000000"/>
                  <w:szCs w:val="22"/>
                  <w:lang w:val="sv-SE"/>
                </w:rPr>
                <w:delText>%</w:delText>
              </w:r>
            </w:del>
          </w:p>
        </w:tc>
      </w:tr>
      <w:tr w:rsidR="00620ABA" w:rsidRPr="0052230A" w:rsidDel="00900763" w14:paraId="2D95DE60" w14:textId="77777777">
        <w:trPr>
          <w:del w:id="1280" w:author="Author"/>
        </w:trPr>
        <w:tc>
          <w:tcPr>
            <w:tcW w:w="3227" w:type="dxa"/>
            <w:tcBorders>
              <w:top w:val="nil"/>
              <w:left w:val="single" w:sz="4" w:space="0" w:color="auto"/>
              <w:bottom w:val="nil"/>
              <w:right w:val="single" w:sz="4" w:space="0" w:color="auto"/>
            </w:tcBorders>
          </w:tcPr>
          <w:p w14:paraId="1BC04E48" w14:textId="77777777" w:rsidR="00620ABA" w:rsidRPr="0077447B" w:rsidDel="00900763" w:rsidRDefault="00620ABA" w:rsidP="00995534">
            <w:pPr>
              <w:pStyle w:val="EndnoteText"/>
              <w:keepNext/>
              <w:keepLines/>
              <w:widowControl w:val="0"/>
              <w:tabs>
                <w:tab w:val="clear" w:pos="567"/>
              </w:tabs>
              <w:ind w:left="284"/>
              <w:rPr>
                <w:del w:id="1281" w:author="Author"/>
                <w:color w:val="000000"/>
                <w:szCs w:val="22"/>
                <w:lang w:val="sv-SE"/>
              </w:rPr>
            </w:pPr>
            <w:del w:id="1282" w:author="Author">
              <w:r w:rsidRPr="0052230A" w:rsidDel="00900763">
                <w:rPr>
                  <w:color w:val="000000"/>
                  <w:szCs w:val="22"/>
                  <w:lang w:val="sv-SE"/>
                </w:rPr>
                <w:delText>I</w:delText>
              </w:r>
              <w:r w:rsidRPr="0077447B" w:rsidDel="00900763">
                <w:rPr>
                  <w:color w:val="000000"/>
                  <w:szCs w:val="22"/>
                  <w:lang w:val="sv-SE"/>
                </w:rPr>
                <w:delText>nga tecken till leukemi (ITL)</w:delText>
              </w:r>
            </w:del>
          </w:p>
        </w:tc>
        <w:tc>
          <w:tcPr>
            <w:tcW w:w="1898" w:type="dxa"/>
            <w:tcBorders>
              <w:top w:val="nil"/>
              <w:left w:val="single" w:sz="4" w:space="0" w:color="auto"/>
              <w:bottom w:val="nil"/>
              <w:right w:val="single" w:sz="4" w:space="0" w:color="auto"/>
            </w:tcBorders>
          </w:tcPr>
          <w:p w14:paraId="3B87D3DB" w14:textId="77777777" w:rsidR="00620ABA" w:rsidRPr="00B57A57" w:rsidDel="00900763" w:rsidRDefault="00620ABA" w:rsidP="00995534">
            <w:pPr>
              <w:pStyle w:val="EndnoteText"/>
              <w:keepNext/>
              <w:keepLines/>
              <w:widowControl w:val="0"/>
              <w:tabs>
                <w:tab w:val="clear" w:pos="567"/>
              </w:tabs>
              <w:jc w:val="center"/>
              <w:rPr>
                <w:del w:id="1283" w:author="Author"/>
                <w:color w:val="000000"/>
                <w:szCs w:val="22"/>
                <w:lang w:val="sv-SE"/>
              </w:rPr>
            </w:pPr>
            <w:del w:id="1284" w:author="Author">
              <w:r w:rsidRPr="00C13BF7" w:rsidDel="00900763">
                <w:rPr>
                  <w:color w:val="000000"/>
                  <w:szCs w:val="22"/>
                  <w:lang w:val="sv-SE"/>
                </w:rPr>
                <w:delText>Inte tillämpligt</w:delText>
              </w:r>
            </w:del>
          </w:p>
        </w:tc>
        <w:tc>
          <w:tcPr>
            <w:tcW w:w="1985" w:type="dxa"/>
            <w:tcBorders>
              <w:top w:val="nil"/>
              <w:left w:val="single" w:sz="4" w:space="0" w:color="auto"/>
              <w:bottom w:val="nil"/>
              <w:right w:val="single" w:sz="4" w:space="0" w:color="auto"/>
            </w:tcBorders>
          </w:tcPr>
          <w:p w14:paraId="64D75F22" w14:textId="77777777" w:rsidR="00620ABA" w:rsidRPr="00DF3777" w:rsidDel="00900763" w:rsidRDefault="00620ABA" w:rsidP="00995534">
            <w:pPr>
              <w:pStyle w:val="EndnoteText"/>
              <w:keepNext/>
              <w:keepLines/>
              <w:widowControl w:val="0"/>
              <w:tabs>
                <w:tab w:val="clear" w:pos="567"/>
              </w:tabs>
              <w:jc w:val="center"/>
              <w:rPr>
                <w:del w:id="1285" w:author="Author"/>
                <w:color w:val="000000"/>
                <w:szCs w:val="22"/>
                <w:lang w:val="sv-SE"/>
              </w:rPr>
            </w:pPr>
            <w:del w:id="1286" w:author="Author">
              <w:r w:rsidRPr="00DF3777" w:rsidDel="00900763">
                <w:rPr>
                  <w:color w:val="000000"/>
                  <w:szCs w:val="22"/>
                  <w:lang w:val="sv-SE"/>
                </w:rPr>
                <w:delText>12</w:delText>
              </w:r>
              <w:r w:rsidR="00370A4C" w:rsidRPr="00DF3777" w:rsidDel="00900763">
                <w:rPr>
                  <w:color w:val="000000"/>
                  <w:szCs w:val="22"/>
                  <w:lang w:val="sv-SE"/>
                </w:rPr>
                <w:delText> </w:delText>
              </w:r>
              <w:r w:rsidRPr="00DF3777" w:rsidDel="00900763">
                <w:rPr>
                  <w:color w:val="000000"/>
                  <w:szCs w:val="22"/>
                  <w:lang w:val="sv-SE"/>
                </w:rPr>
                <w:delText>%</w:delText>
              </w:r>
            </w:del>
          </w:p>
        </w:tc>
        <w:tc>
          <w:tcPr>
            <w:tcW w:w="1929" w:type="dxa"/>
            <w:tcBorders>
              <w:top w:val="nil"/>
              <w:left w:val="single" w:sz="4" w:space="0" w:color="auto"/>
              <w:bottom w:val="nil"/>
              <w:right w:val="single" w:sz="4" w:space="0" w:color="auto"/>
            </w:tcBorders>
          </w:tcPr>
          <w:p w14:paraId="35698EBE" w14:textId="77777777" w:rsidR="00620ABA" w:rsidRPr="0052230A" w:rsidDel="00900763" w:rsidRDefault="00620ABA" w:rsidP="00995534">
            <w:pPr>
              <w:pStyle w:val="EndnoteText"/>
              <w:keepNext/>
              <w:keepLines/>
              <w:widowControl w:val="0"/>
              <w:tabs>
                <w:tab w:val="clear" w:pos="567"/>
              </w:tabs>
              <w:jc w:val="center"/>
              <w:rPr>
                <w:del w:id="1287" w:author="Author"/>
                <w:color w:val="000000"/>
                <w:szCs w:val="22"/>
                <w:lang w:val="sv-SE"/>
              </w:rPr>
            </w:pPr>
            <w:del w:id="1288" w:author="Author">
              <w:r w:rsidRPr="0052230A" w:rsidDel="00900763">
                <w:rPr>
                  <w:color w:val="000000"/>
                  <w:szCs w:val="22"/>
                  <w:lang w:val="sv-SE"/>
                </w:rPr>
                <w:delText>5</w:delText>
              </w:r>
              <w:r w:rsidR="00370A4C" w:rsidRPr="0052230A" w:rsidDel="00900763">
                <w:rPr>
                  <w:color w:val="000000"/>
                  <w:szCs w:val="22"/>
                  <w:lang w:val="sv-SE"/>
                </w:rPr>
                <w:delText> </w:delText>
              </w:r>
              <w:r w:rsidRPr="0052230A" w:rsidDel="00900763">
                <w:rPr>
                  <w:color w:val="000000"/>
                  <w:szCs w:val="22"/>
                  <w:lang w:val="sv-SE"/>
                </w:rPr>
                <w:delText>%</w:delText>
              </w:r>
            </w:del>
          </w:p>
        </w:tc>
      </w:tr>
      <w:tr w:rsidR="00620ABA" w:rsidRPr="0052230A" w:rsidDel="00900763" w14:paraId="73703EB3" w14:textId="77777777">
        <w:trPr>
          <w:del w:id="1289" w:author="Author"/>
        </w:trPr>
        <w:tc>
          <w:tcPr>
            <w:tcW w:w="3227" w:type="dxa"/>
            <w:tcBorders>
              <w:top w:val="nil"/>
              <w:left w:val="single" w:sz="4" w:space="0" w:color="auto"/>
              <w:bottom w:val="nil"/>
              <w:right w:val="single" w:sz="4" w:space="0" w:color="auto"/>
            </w:tcBorders>
          </w:tcPr>
          <w:p w14:paraId="6980CA0F" w14:textId="77777777" w:rsidR="00620ABA" w:rsidRPr="00C13BF7" w:rsidDel="00900763" w:rsidRDefault="00620ABA" w:rsidP="00995534">
            <w:pPr>
              <w:pStyle w:val="EndnoteText"/>
              <w:keepNext/>
              <w:keepLines/>
              <w:widowControl w:val="0"/>
              <w:tabs>
                <w:tab w:val="clear" w:pos="567"/>
              </w:tabs>
              <w:ind w:left="284"/>
              <w:rPr>
                <w:del w:id="1290" w:author="Author"/>
                <w:color w:val="000000"/>
                <w:szCs w:val="22"/>
                <w:lang w:val="sv-SE"/>
              </w:rPr>
            </w:pPr>
            <w:del w:id="1291" w:author="Author">
              <w:r w:rsidRPr="0052230A" w:rsidDel="00900763">
                <w:rPr>
                  <w:color w:val="000000"/>
                  <w:szCs w:val="22"/>
                  <w:lang w:val="sv-SE"/>
                </w:rPr>
                <w:delText xml:space="preserve">Återgång till </w:delText>
              </w:r>
              <w:r w:rsidRPr="0077447B" w:rsidDel="00900763">
                <w:rPr>
                  <w:color w:val="000000"/>
                  <w:szCs w:val="22"/>
                  <w:lang w:val="sv-SE"/>
                </w:rPr>
                <w:delText>kronisk fas (ÅTK)</w:delText>
              </w:r>
            </w:del>
          </w:p>
        </w:tc>
        <w:tc>
          <w:tcPr>
            <w:tcW w:w="1898" w:type="dxa"/>
            <w:tcBorders>
              <w:top w:val="nil"/>
              <w:left w:val="single" w:sz="4" w:space="0" w:color="auto"/>
              <w:bottom w:val="nil"/>
              <w:right w:val="single" w:sz="4" w:space="0" w:color="auto"/>
            </w:tcBorders>
          </w:tcPr>
          <w:p w14:paraId="0CD4A2B4" w14:textId="77777777" w:rsidR="00620ABA" w:rsidRPr="00B57A57" w:rsidDel="00900763" w:rsidRDefault="00620ABA" w:rsidP="00995534">
            <w:pPr>
              <w:pStyle w:val="EndnoteText"/>
              <w:keepNext/>
              <w:keepLines/>
              <w:widowControl w:val="0"/>
              <w:tabs>
                <w:tab w:val="clear" w:pos="567"/>
              </w:tabs>
              <w:jc w:val="center"/>
              <w:rPr>
                <w:del w:id="1292" w:author="Author"/>
                <w:color w:val="000000"/>
                <w:szCs w:val="22"/>
                <w:lang w:val="sv-SE"/>
              </w:rPr>
            </w:pPr>
            <w:del w:id="1293" w:author="Author">
              <w:r w:rsidRPr="00B57A57" w:rsidDel="00900763">
                <w:rPr>
                  <w:color w:val="000000"/>
                  <w:szCs w:val="22"/>
                  <w:lang w:val="sv-SE"/>
                </w:rPr>
                <w:delText>Inte tillämpligt</w:delText>
              </w:r>
            </w:del>
          </w:p>
        </w:tc>
        <w:tc>
          <w:tcPr>
            <w:tcW w:w="1985" w:type="dxa"/>
            <w:tcBorders>
              <w:top w:val="nil"/>
              <w:left w:val="single" w:sz="4" w:space="0" w:color="auto"/>
              <w:bottom w:val="nil"/>
              <w:right w:val="single" w:sz="4" w:space="0" w:color="auto"/>
            </w:tcBorders>
          </w:tcPr>
          <w:p w14:paraId="54729387" w14:textId="77777777" w:rsidR="00620ABA" w:rsidRPr="00DF3777" w:rsidDel="00900763" w:rsidRDefault="00620ABA" w:rsidP="00995534">
            <w:pPr>
              <w:pStyle w:val="EndnoteText"/>
              <w:keepNext/>
              <w:keepLines/>
              <w:widowControl w:val="0"/>
              <w:tabs>
                <w:tab w:val="clear" w:pos="567"/>
              </w:tabs>
              <w:jc w:val="center"/>
              <w:rPr>
                <w:del w:id="1294" w:author="Author"/>
                <w:color w:val="000000"/>
                <w:szCs w:val="22"/>
                <w:lang w:val="sv-SE"/>
              </w:rPr>
            </w:pPr>
            <w:del w:id="1295" w:author="Author">
              <w:r w:rsidRPr="00DF3777" w:rsidDel="00900763">
                <w:rPr>
                  <w:color w:val="000000"/>
                  <w:szCs w:val="22"/>
                  <w:lang w:val="sv-SE"/>
                </w:rPr>
                <w:delText>17</w:delText>
              </w:r>
              <w:r w:rsidR="00370A4C" w:rsidRPr="00DF3777" w:rsidDel="00900763">
                <w:rPr>
                  <w:color w:val="000000"/>
                  <w:szCs w:val="22"/>
                  <w:lang w:val="sv-SE"/>
                </w:rPr>
                <w:delText> </w:delText>
              </w:r>
              <w:r w:rsidRPr="00DF3777" w:rsidDel="00900763">
                <w:rPr>
                  <w:color w:val="000000"/>
                  <w:szCs w:val="22"/>
                  <w:lang w:val="sv-SE"/>
                </w:rPr>
                <w:delText>%</w:delText>
              </w:r>
            </w:del>
          </w:p>
        </w:tc>
        <w:tc>
          <w:tcPr>
            <w:tcW w:w="1929" w:type="dxa"/>
            <w:tcBorders>
              <w:top w:val="nil"/>
              <w:left w:val="single" w:sz="4" w:space="0" w:color="auto"/>
              <w:bottom w:val="nil"/>
              <w:right w:val="single" w:sz="4" w:space="0" w:color="auto"/>
            </w:tcBorders>
          </w:tcPr>
          <w:p w14:paraId="4A928E77" w14:textId="77777777" w:rsidR="00620ABA" w:rsidRPr="0052230A" w:rsidDel="00900763" w:rsidRDefault="00620ABA" w:rsidP="00995534">
            <w:pPr>
              <w:pStyle w:val="EndnoteText"/>
              <w:keepNext/>
              <w:keepLines/>
              <w:widowControl w:val="0"/>
              <w:tabs>
                <w:tab w:val="clear" w:pos="567"/>
              </w:tabs>
              <w:jc w:val="center"/>
              <w:rPr>
                <w:del w:id="1296" w:author="Author"/>
                <w:color w:val="000000"/>
                <w:szCs w:val="22"/>
                <w:lang w:val="sv-SE"/>
              </w:rPr>
            </w:pPr>
            <w:del w:id="1297" w:author="Author">
              <w:r w:rsidRPr="0052230A" w:rsidDel="00900763">
                <w:rPr>
                  <w:color w:val="000000"/>
                  <w:szCs w:val="22"/>
                  <w:lang w:val="sv-SE"/>
                </w:rPr>
                <w:delText>18</w:delText>
              </w:r>
              <w:r w:rsidR="00370A4C" w:rsidRPr="0052230A" w:rsidDel="00900763">
                <w:rPr>
                  <w:color w:val="000000"/>
                  <w:szCs w:val="22"/>
                  <w:lang w:val="sv-SE"/>
                </w:rPr>
                <w:delText> </w:delText>
              </w:r>
              <w:r w:rsidRPr="0052230A" w:rsidDel="00900763">
                <w:rPr>
                  <w:color w:val="000000"/>
                  <w:szCs w:val="22"/>
                  <w:lang w:val="sv-SE"/>
                </w:rPr>
                <w:delText>%</w:delText>
              </w:r>
            </w:del>
          </w:p>
        </w:tc>
      </w:tr>
      <w:tr w:rsidR="00620ABA" w:rsidRPr="0052230A" w:rsidDel="00900763" w14:paraId="2C9937E7" w14:textId="77777777">
        <w:trPr>
          <w:del w:id="1298" w:author="Author"/>
        </w:trPr>
        <w:tc>
          <w:tcPr>
            <w:tcW w:w="3227" w:type="dxa"/>
            <w:tcBorders>
              <w:top w:val="nil"/>
              <w:left w:val="single" w:sz="4" w:space="0" w:color="auto"/>
              <w:bottom w:val="nil"/>
              <w:right w:val="single" w:sz="4" w:space="0" w:color="auto"/>
            </w:tcBorders>
          </w:tcPr>
          <w:p w14:paraId="34224034" w14:textId="77777777" w:rsidR="00620ABA" w:rsidRPr="0077447B" w:rsidDel="00900763" w:rsidRDefault="00620ABA" w:rsidP="00995534">
            <w:pPr>
              <w:pStyle w:val="EndnoteText"/>
              <w:keepNext/>
              <w:keepLines/>
              <w:widowControl w:val="0"/>
              <w:tabs>
                <w:tab w:val="clear" w:pos="567"/>
              </w:tabs>
              <w:rPr>
                <w:del w:id="1299" w:author="Author"/>
                <w:color w:val="000000"/>
                <w:szCs w:val="22"/>
                <w:lang w:val="sv-SE"/>
              </w:rPr>
            </w:pPr>
            <w:del w:id="1300" w:author="Author">
              <w:r w:rsidRPr="0052230A" w:rsidDel="00900763">
                <w:rPr>
                  <w:color w:val="000000"/>
                  <w:szCs w:val="22"/>
                  <w:lang w:val="sv-SE"/>
                </w:rPr>
                <w:delText>Betydande cytogenetiskt svar</w:delText>
              </w:r>
              <w:r w:rsidRPr="0077447B" w:rsidDel="00900763">
                <w:rPr>
                  <w:color w:val="000000"/>
                  <w:szCs w:val="22"/>
                  <w:vertAlign w:val="superscript"/>
                  <w:lang w:val="sv-SE"/>
                </w:rPr>
                <w:delText>2</w:delText>
              </w:r>
            </w:del>
          </w:p>
        </w:tc>
        <w:tc>
          <w:tcPr>
            <w:tcW w:w="1898" w:type="dxa"/>
            <w:tcBorders>
              <w:top w:val="nil"/>
              <w:left w:val="single" w:sz="4" w:space="0" w:color="auto"/>
              <w:bottom w:val="nil"/>
              <w:right w:val="single" w:sz="4" w:space="0" w:color="auto"/>
            </w:tcBorders>
          </w:tcPr>
          <w:p w14:paraId="2105E961" w14:textId="77777777" w:rsidR="00620ABA" w:rsidRPr="00352D17" w:rsidDel="00900763" w:rsidRDefault="00620ABA" w:rsidP="00995534">
            <w:pPr>
              <w:pStyle w:val="EndnoteText"/>
              <w:keepNext/>
              <w:keepLines/>
              <w:widowControl w:val="0"/>
              <w:tabs>
                <w:tab w:val="clear" w:pos="567"/>
              </w:tabs>
              <w:jc w:val="center"/>
              <w:rPr>
                <w:del w:id="1301" w:author="Author"/>
                <w:color w:val="000000"/>
                <w:szCs w:val="22"/>
                <w:lang w:val="sv-SE"/>
              </w:rPr>
            </w:pPr>
            <w:del w:id="1302" w:author="Author">
              <w:r w:rsidRPr="00C13BF7" w:rsidDel="00900763">
                <w:rPr>
                  <w:color w:val="000000"/>
                  <w:szCs w:val="22"/>
                  <w:lang w:val="sv-SE"/>
                </w:rPr>
                <w:delText>65</w:delText>
              </w:r>
              <w:r w:rsidR="00370A4C" w:rsidRPr="00B57A57" w:rsidDel="00900763">
                <w:rPr>
                  <w:color w:val="000000"/>
                  <w:szCs w:val="22"/>
                  <w:lang w:val="sv-SE"/>
                </w:rPr>
                <w:delText> </w:delText>
              </w:r>
              <w:r w:rsidRPr="00B57A57" w:rsidDel="00900763">
                <w:rPr>
                  <w:color w:val="000000"/>
                  <w:szCs w:val="22"/>
                  <w:lang w:val="sv-SE"/>
                </w:rPr>
                <w:delText>% (61,2–69,5)</w:delText>
              </w:r>
            </w:del>
          </w:p>
        </w:tc>
        <w:tc>
          <w:tcPr>
            <w:tcW w:w="1985" w:type="dxa"/>
            <w:tcBorders>
              <w:top w:val="nil"/>
              <w:left w:val="single" w:sz="4" w:space="0" w:color="auto"/>
              <w:bottom w:val="nil"/>
              <w:right w:val="single" w:sz="4" w:space="0" w:color="auto"/>
            </w:tcBorders>
          </w:tcPr>
          <w:p w14:paraId="7AD6E395" w14:textId="77777777" w:rsidR="00620ABA" w:rsidRPr="00DF3777" w:rsidDel="00900763" w:rsidRDefault="00620ABA" w:rsidP="00995534">
            <w:pPr>
              <w:pStyle w:val="EndnoteText"/>
              <w:keepNext/>
              <w:keepLines/>
              <w:widowControl w:val="0"/>
              <w:tabs>
                <w:tab w:val="clear" w:pos="567"/>
              </w:tabs>
              <w:jc w:val="center"/>
              <w:rPr>
                <w:del w:id="1303" w:author="Author"/>
                <w:color w:val="000000"/>
                <w:szCs w:val="22"/>
                <w:lang w:val="sv-SE"/>
              </w:rPr>
            </w:pPr>
            <w:del w:id="1304" w:author="Author">
              <w:r w:rsidRPr="00DF3777" w:rsidDel="00900763">
                <w:rPr>
                  <w:color w:val="000000"/>
                  <w:szCs w:val="22"/>
                  <w:lang w:val="sv-SE"/>
                </w:rPr>
                <w:delText>28</w:delText>
              </w:r>
              <w:r w:rsidR="00370A4C" w:rsidRPr="00DF3777" w:rsidDel="00900763">
                <w:rPr>
                  <w:color w:val="000000"/>
                  <w:szCs w:val="22"/>
                  <w:lang w:val="sv-SE"/>
                </w:rPr>
                <w:delText> </w:delText>
              </w:r>
              <w:r w:rsidRPr="00DF3777" w:rsidDel="00900763">
                <w:rPr>
                  <w:color w:val="000000"/>
                  <w:szCs w:val="22"/>
                  <w:lang w:val="sv-SE"/>
                </w:rPr>
                <w:delText>% (22,0–33,9)</w:delText>
              </w:r>
            </w:del>
          </w:p>
        </w:tc>
        <w:tc>
          <w:tcPr>
            <w:tcW w:w="1929" w:type="dxa"/>
            <w:tcBorders>
              <w:top w:val="nil"/>
              <w:left w:val="single" w:sz="4" w:space="0" w:color="auto"/>
              <w:bottom w:val="nil"/>
              <w:right w:val="single" w:sz="4" w:space="0" w:color="auto"/>
            </w:tcBorders>
          </w:tcPr>
          <w:p w14:paraId="20E5D7EC" w14:textId="77777777" w:rsidR="00620ABA" w:rsidRPr="0052230A" w:rsidDel="00900763" w:rsidRDefault="00620ABA" w:rsidP="00995534">
            <w:pPr>
              <w:pStyle w:val="EndnoteText"/>
              <w:keepNext/>
              <w:keepLines/>
              <w:widowControl w:val="0"/>
              <w:tabs>
                <w:tab w:val="clear" w:pos="567"/>
              </w:tabs>
              <w:jc w:val="center"/>
              <w:rPr>
                <w:del w:id="1305" w:author="Author"/>
                <w:color w:val="000000"/>
                <w:szCs w:val="22"/>
                <w:lang w:val="sv-SE"/>
              </w:rPr>
            </w:pPr>
            <w:del w:id="1306" w:author="Author">
              <w:r w:rsidRPr="0052230A" w:rsidDel="00900763">
                <w:rPr>
                  <w:color w:val="000000"/>
                  <w:szCs w:val="22"/>
                  <w:lang w:val="sv-SE"/>
                </w:rPr>
                <w:delText>15</w:delText>
              </w:r>
              <w:r w:rsidR="00370A4C" w:rsidRPr="0052230A" w:rsidDel="00900763">
                <w:rPr>
                  <w:color w:val="000000"/>
                  <w:szCs w:val="22"/>
                  <w:lang w:val="sv-SE"/>
                </w:rPr>
                <w:delText> </w:delText>
              </w:r>
              <w:r w:rsidRPr="0052230A" w:rsidDel="00900763">
                <w:rPr>
                  <w:color w:val="000000"/>
                  <w:szCs w:val="22"/>
                  <w:lang w:val="sv-SE"/>
                </w:rPr>
                <w:delText>% (11,2–20,4)</w:delText>
              </w:r>
            </w:del>
          </w:p>
        </w:tc>
      </w:tr>
      <w:tr w:rsidR="00620ABA" w:rsidRPr="0052230A" w:rsidDel="00900763" w14:paraId="04A65068" w14:textId="77777777">
        <w:trPr>
          <w:del w:id="1307" w:author="Author"/>
        </w:trPr>
        <w:tc>
          <w:tcPr>
            <w:tcW w:w="3227" w:type="dxa"/>
            <w:tcBorders>
              <w:top w:val="nil"/>
              <w:left w:val="single" w:sz="4" w:space="0" w:color="auto"/>
              <w:bottom w:val="nil"/>
              <w:right w:val="single" w:sz="4" w:space="0" w:color="auto"/>
            </w:tcBorders>
          </w:tcPr>
          <w:p w14:paraId="0D02511E" w14:textId="77777777" w:rsidR="00620ABA" w:rsidRPr="0077447B" w:rsidDel="00900763" w:rsidRDefault="00620ABA" w:rsidP="00995534">
            <w:pPr>
              <w:pStyle w:val="EndnoteText"/>
              <w:keepNext/>
              <w:keepLines/>
              <w:widowControl w:val="0"/>
              <w:tabs>
                <w:tab w:val="clear" w:pos="567"/>
              </w:tabs>
              <w:ind w:left="284"/>
              <w:rPr>
                <w:del w:id="1308" w:author="Author"/>
                <w:color w:val="000000"/>
                <w:szCs w:val="22"/>
                <w:lang w:val="sv-SE"/>
              </w:rPr>
            </w:pPr>
            <w:del w:id="1309" w:author="Author">
              <w:r w:rsidRPr="0052230A" w:rsidDel="00900763">
                <w:rPr>
                  <w:color w:val="000000"/>
                  <w:szCs w:val="22"/>
                  <w:lang w:val="sv-SE"/>
                </w:rPr>
                <w:delText>Fullständigt</w:delText>
              </w:r>
            </w:del>
          </w:p>
        </w:tc>
        <w:tc>
          <w:tcPr>
            <w:tcW w:w="1898" w:type="dxa"/>
            <w:tcBorders>
              <w:top w:val="nil"/>
              <w:left w:val="single" w:sz="4" w:space="0" w:color="auto"/>
              <w:bottom w:val="nil"/>
              <w:right w:val="single" w:sz="4" w:space="0" w:color="auto"/>
            </w:tcBorders>
          </w:tcPr>
          <w:p w14:paraId="2CEEA838" w14:textId="77777777" w:rsidR="00620ABA" w:rsidRPr="00352D17" w:rsidDel="00900763" w:rsidRDefault="00620ABA" w:rsidP="00995534">
            <w:pPr>
              <w:pStyle w:val="EndnoteText"/>
              <w:keepNext/>
              <w:keepLines/>
              <w:widowControl w:val="0"/>
              <w:tabs>
                <w:tab w:val="clear" w:pos="567"/>
              </w:tabs>
              <w:jc w:val="center"/>
              <w:rPr>
                <w:del w:id="1310" w:author="Author"/>
                <w:color w:val="000000"/>
                <w:szCs w:val="22"/>
                <w:lang w:val="sv-SE"/>
              </w:rPr>
            </w:pPr>
            <w:del w:id="1311" w:author="Author">
              <w:r w:rsidRPr="00C13BF7" w:rsidDel="00900763">
                <w:rPr>
                  <w:color w:val="000000"/>
                  <w:szCs w:val="22"/>
                  <w:lang w:val="sv-SE"/>
                </w:rPr>
                <w:delText>53</w:delText>
              </w:r>
              <w:r w:rsidR="00370A4C" w:rsidRPr="00B57A57" w:rsidDel="00900763">
                <w:rPr>
                  <w:color w:val="000000"/>
                  <w:szCs w:val="22"/>
                  <w:lang w:val="sv-SE"/>
                </w:rPr>
                <w:delText> </w:delText>
              </w:r>
              <w:r w:rsidRPr="00B57A57" w:rsidDel="00900763">
                <w:rPr>
                  <w:color w:val="000000"/>
                  <w:szCs w:val="22"/>
                  <w:lang w:val="sv-SE"/>
                </w:rPr>
                <w:delText>%</w:delText>
              </w:r>
            </w:del>
          </w:p>
        </w:tc>
        <w:tc>
          <w:tcPr>
            <w:tcW w:w="1985" w:type="dxa"/>
            <w:tcBorders>
              <w:top w:val="nil"/>
              <w:left w:val="single" w:sz="4" w:space="0" w:color="auto"/>
              <w:bottom w:val="nil"/>
              <w:right w:val="single" w:sz="4" w:space="0" w:color="auto"/>
            </w:tcBorders>
          </w:tcPr>
          <w:p w14:paraId="5AB82849" w14:textId="77777777" w:rsidR="00620ABA" w:rsidRPr="00DF3777" w:rsidDel="00900763" w:rsidRDefault="00620ABA" w:rsidP="00995534">
            <w:pPr>
              <w:pStyle w:val="EndnoteText"/>
              <w:keepNext/>
              <w:keepLines/>
              <w:widowControl w:val="0"/>
              <w:tabs>
                <w:tab w:val="clear" w:pos="567"/>
              </w:tabs>
              <w:jc w:val="center"/>
              <w:rPr>
                <w:del w:id="1312" w:author="Author"/>
                <w:color w:val="000000"/>
                <w:szCs w:val="22"/>
                <w:lang w:val="sv-SE"/>
              </w:rPr>
            </w:pPr>
            <w:del w:id="1313" w:author="Author">
              <w:r w:rsidRPr="00DF3777" w:rsidDel="00900763">
                <w:rPr>
                  <w:color w:val="000000"/>
                  <w:szCs w:val="22"/>
                  <w:lang w:val="sv-SE"/>
                </w:rPr>
                <w:delText>20</w:delText>
              </w:r>
              <w:r w:rsidR="00370A4C" w:rsidRPr="00DF3777" w:rsidDel="00900763">
                <w:rPr>
                  <w:color w:val="000000"/>
                  <w:szCs w:val="22"/>
                  <w:lang w:val="sv-SE"/>
                </w:rPr>
                <w:delText> </w:delText>
              </w:r>
              <w:r w:rsidRPr="00DF3777" w:rsidDel="00900763">
                <w:rPr>
                  <w:color w:val="000000"/>
                  <w:szCs w:val="22"/>
                  <w:lang w:val="sv-SE"/>
                </w:rPr>
                <w:delText>%</w:delText>
              </w:r>
            </w:del>
          </w:p>
        </w:tc>
        <w:tc>
          <w:tcPr>
            <w:tcW w:w="1929" w:type="dxa"/>
            <w:tcBorders>
              <w:top w:val="nil"/>
              <w:left w:val="single" w:sz="4" w:space="0" w:color="auto"/>
              <w:bottom w:val="nil"/>
              <w:right w:val="single" w:sz="4" w:space="0" w:color="auto"/>
            </w:tcBorders>
          </w:tcPr>
          <w:p w14:paraId="65EE5E58" w14:textId="77777777" w:rsidR="00620ABA" w:rsidRPr="0052230A" w:rsidDel="00900763" w:rsidRDefault="00620ABA" w:rsidP="00995534">
            <w:pPr>
              <w:pStyle w:val="EndnoteText"/>
              <w:keepNext/>
              <w:keepLines/>
              <w:widowControl w:val="0"/>
              <w:tabs>
                <w:tab w:val="clear" w:pos="567"/>
              </w:tabs>
              <w:jc w:val="center"/>
              <w:rPr>
                <w:del w:id="1314" w:author="Author"/>
                <w:color w:val="000000"/>
                <w:szCs w:val="22"/>
                <w:lang w:val="sv-SE"/>
              </w:rPr>
            </w:pPr>
            <w:del w:id="1315" w:author="Author">
              <w:r w:rsidRPr="0052230A" w:rsidDel="00900763">
                <w:rPr>
                  <w:color w:val="000000"/>
                  <w:szCs w:val="22"/>
                  <w:lang w:val="sv-SE"/>
                </w:rPr>
                <w:delText>7</w:delText>
              </w:r>
              <w:r w:rsidR="00370A4C" w:rsidRPr="0052230A" w:rsidDel="00900763">
                <w:rPr>
                  <w:color w:val="000000"/>
                  <w:szCs w:val="22"/>
                  <w:lang w:val="sv-SE"/>
                </w:rPr>
                <w:delText> </w:delText>
              </w:r>
              <w:r w:rsidRPr="0052230A" w:rsidDel="00900763">
                <w:rPr>
                  <w:color w:val="000000"/>
                  <w:szCs w:val="22"/>
                  <w:lang w:val="sv-SE"/>
                </w:rPr>
                <w:delText>%</w:delText>
              </w:r>
            </w:del>
          </w:p>
        </w:tc>
      </w:tr>
      <w:tr w:rsidR="00620ABA" w:rsidRPr="0052230A" w:rsidDel="00900763" w14:paraId="49C7EC18" w14:textId="77777777">
        <w:trPr>
          <w:del w:id="1316" w:author="Author"/>
        </w:trPr>
        <w:tc>
          <w:tcPr>
            <w:tcW w:w="3227" w:type="dxa"/>
            <w:tcBorders>
              <w:top w:val="nil"/>
              <w:left w:val="single" w:sz="4" w:space="0" w:color="auto"/>
              <w:bottom w:val="nil"/>
              <w:right w:val="single" w:sz="4" w:space="0" w:color="auto"/>
            </w:tcBorders>
          </w:tcPr>
          <w:p w14:paraId="7B67519C" w14:textId="77777777" w:rsidR="00620ABA" w:rsidRPr="00B77FA9" w:rsidDel="00900763" w:rsidRDefault="00620ABA" w:rsidP="00995534">
            <w:pPr>
              <w:pStyle w:val="BodyTextIndent2"/>
              <w:keepNext/>
              <w:keepLines/>
              <w:widowControl w:val="0"/>
              <w:tabs>
                <w:tab w:val="clear" w:pos="567"/>
              </w:tabs>
              <w:spacing w:line="240" w:lineRule="auto"/>
              <w:ind w:left="284" w:firstLine="0"/>
              <w:rPr>
                <w:del w:id="1317" w:author="Author"/>
                <w:b w:val="0"/>
                <w:color w:val="000000"/>
                <w:szCs w:val="22"/>
                <w:lang w:val="sv-SE"/>
              </w:rPr>
            </w:pPr>
            <w:del w:id="1318" w:author="Author">
              <w:r w:rsidRPr="0052230A" w:rsidDel="00900763">
                <w:rPr>
                  <w:b w:val="0"/>
                  <w:color w:val="000000"/>
                  <w:szCs w:val="22"/>
                  <w:lang w:val="sv-SE"/>
                </w:rPr>
                <w:delText>(Bekräftat</w:delText>
              </w:r>
              <w:r w:rsidRPr="0077447B" w:rsidDel="00900763">
                <w:rPr>
                  <w:b w:val="0"/>
                  <w:color w:val="000000"/>
                  <w:szCs w:val="22"/>
                  <w:vertAlign w:val="superscript"/>
                  <w:lang w:val="sv-SE"/>
                </w:rPr>
                <w:delText>3</w:delText>
              </w:r>
              <w:r w:rsidRPr="0077447B" w:rsidDel="00900763">
                <w:rPr>
                  <w:b w:val="0"/>
                  <w:color w:val="000000"/>
                  <w:szCs w:val="22"/>
                  <w:lang w:val="sv-SE"/>
                </w:rPr>
                <w:delText>) [95</w:delText>
              </w:r>
              <w:r w:rsidR="00370A4C" w:rsidRPr="00C13BF7" w:rsidDel="00900763">
                <w:rPr>
                  <w:b w:val="0"/>
                  <w:color w:val="000000"/>
                  <w:szCs w:val="22"/>
                  <w:lang w:val="sv-SE"/>
                </w:rPr>
                <w:delText> </w:delText>
              </w:r>
              <w:r w:rsidRPr="00B57A57" w:rsidDel="00900763">
                <w:rPr>
                  <w:b w:val="0"/>
                  <w:color w:val="000000"/>
                  <w:szCs w:val="22"/>
                  <w:lang w:val="sv-SE"/>
                </w:rPr>
                <w:delText xml:space="preserve">% </w:delText>
              </w:r>
              <w:r w:rsidR="007A04BC" w:rsidRPr="00B57A57" w:rsidDel="00900763">
                <w:rPr>
                  <w:b w:val="0"/>
                  <w:color w:val="000000"/>
                  <w:szCs w:val="22"/>
                  <w:lang w:val="sv-SE"/>
                </w:rPr>
                <w:delText>K</w:delText>
              </w:r>
              <w:r w:rsidR="007A04BC" w:rsidRPr="00352D17" w:rsidDel="00900763">
                <w:rPr>
                  <w:b w:val="0"/>
                  <w:color w:val="000000"/>
                  <w:szCs w:val="22"/>
                  <w:lang w:val="sv-SE"/>
                </w:rPr>
                <w:delText>I</w:delText>
              </w:r>
              <w:r w:rsidRPr="0001040E" w:rsidDel="00900763">
                <w:rPr>
                  <w:b w:val="0"/>
                  <w:color w:val="000000"/>
                  <w:szCs w:val="22"/>
                  <w:lang w:val="sv-SE"/>
                </w:rPr>
                <w:delText>]</w:delText>
              </w:r>
            </w:del>
          </w:p>
        </w:tc>
        <w:tc>
          <w:tcPr>
            <w:tcW w:w="1898" w:type="dxa"/>
            <w:tcBorders>
              <w:top w:val="nil"/>
              <w:left w:val="single" w:sz="4" w:space="0" w:color="auto"/>
              <w:bottom w:val="nil"/>
              <w:right w:val="single" w:sz="4" w:space="0" w:color="auto"/>
            </w:tcBorders>
          </w:tcPr>
          <w:p w14:paraId="45B2D7D7" w14:textId="77777777" w:rsidR="00620ABA" w:rsidRPr="0052230A" w:rsidDel="00900763" w:rsidRDefault="00620ABA" w:rsidP="00995534">
            <w:pPr>
              <w:pStyle w:val="BodyTextIndent2"/>
              <w:keepNext/>
              <w:keepLines/>
              <w:widowControl w:val="0"/>
              <w:tabs>
                <w:tab w:val="clear" w:pos="567"/>
              </w:tabs>
              <w:spacing w:line="240" w:lineRule="auto"/>
              <w:jc w:val="center"/>
              <w:rPr>
                <w:del w:id="1319" w:author="Author"/>
                <w:b w:val="0"/>
                <w:color w:val="000000"/>
                <w:szCs w:val="22"/>
                <w:lang w:val="sv-SE"/>
              </w:rPr>
            </w:pPr>
            <w:del w:id="1320" w:author="Author">
              <w:r w:rsidRPr="00DF3777" w:rsidDel="00900763">
                <w:rPr>
                  <w:b w:val="0"/>
                  <w:color w:val="000000"/>
                  <w:szCs w:val="22"/>
                  <w:lang w:val="sv-SE"/>
                </w:rPr>
                <w:delText>(43</w:delText>
              </w:r>
              <w:r w:rsidR="00370A4C" w:rsidRPr="00DF3777" w:rsidDel="00900763">
                <w:rPr>
                  <w:b w:val="0"/>
                  <w:color w:val="000000"/>
                  <w:szCs w:val="22"/>
                  <w:lang w:val="sv-SE"/>
                </w:rPr>
                <w:delText> </w:delText>
              </w:r>
              <w:r w:rsidRPr="00DF3777" w:rsidDel="00900763">
                <w:rPr>
                  <w:b w:val="0"/>
                  <w:color w:val="000000"/>
                  <w:szCs w:val="22"/>
                  <w:lang w:val="sv-SE"/>
                </w:rPr>
                <w:delText>%) [38,6</w:delText>
              </w:r>
              <w:r w:rsidRPr="0052230A" w:rsidDel="00900763">
                <w:rPr>
                  <w:color w:val="000000"/>
                  <w:szCs w:val="22"/>
                  <w:lang w:val="sv-SE"/>
                </w:rPr>
                <w:delText>–</w:delText>
              </w:r>
              <w:r w:rsidRPr="0052230A" w:rsidDel="00900763">
                <w:rPr>
                  <w:b w:val="0"/>
                  <w:color w:val="000000"/>
                  <w:szCs w:val="22"/>
                  <w:lang w:val="sv-SE"/>
                </w:rPr>
                <w:delText>47,2]</w:delText>
              </w:r>
            </w:del>
          </w:p>
        </w:tc>
        <w:tc>
          <w:tcPr>
            <w:tcW w:w="1985" w:type="dxa"/>
            <w:tcBorders>
              <w:top w:val="nil"/>
              <w:left w:val="single" w:sz="4" w:space="0" w:color="auto"/>
              <w:bottom w:val="nil"/>
              <w:right w:val="single" w:sz="4" w:space="0" w:color="auto"/>
            </w:tcBorders>
          </w:tcPr>
          <w:p w14:paraId="790F2AD8" w14:textId="77777777" w:rsidR="00620ABA" w:rsidRPr="0052230A" w:rsidDel="00900763" w:rsidRDefault="00620ABA" w:rsidP="00995534">
            <w:pPr>
              <w:pStyle w:val="BodyTextIndent2"/>
              <w:keepNext/>
              <w:keepLines/>
              <w:widowControl w:val="0"/>
              <w:tabs>
                <w:tab w:val="clear" w:pos="567"/>
              </w:tabs>
              <w:spacing w:line="240" w:lineRule="auto"/>
              <w:jc w:val="center"/>
              <w:rPr>
                <w:del w:id="1321" w:author="Author"/>
                <w:b w:val="0"/>
                <w:color w:val="000000"/>
                <w:szCs w:val="22"/>
                <w:lang w:val="sv-SE"/>
              </w:rPr>
            </w:pPr>
            <w:del w:id="1322" w:author="Author">
              <w:r w:rsidRPr="0052230A" w:rsidDel="00900763">
                <w:rPr>
                  <w:b w:val="0"/>
                  <w:color w:val="000000"/>
                  <w:szCs w:val="22"/>
                  <w:lang w:val="sv-SE"/>
                </w:rPr>
                <w:delText>(16</w:delText>
              </w:r>
              <w:r w:rsidR="00370A4C" w:rsidRPr="0052230A" w:rsidDel="00900763">
                <w:rPr>
                  <w:b w:val="0"/>
                  <w:color w:val="000000"/>
                  <w:szCs w:val="22"/>
                  <w:lang w:val="sv-SE"/>
                </w:rPr>
                <w:delText> </w:delText>
              </w:r>
              <w:r w:rsidRPr="0052230A" w:rsidDel="00900763">
                <w:rPr>
                  <w:b w:val="0"/>
                  <w:color w:val="000000"/>
                  <w:szCs w:val="22"/>
                  <w:lang w:val="sv-SE"/>
                </w:rPr>
                <w:delText>%) [11,3</w:delText>
              </w:r>
              <w:r w:rsidRPr="0052230A" w:rsidDel="00900763">
                <w:rPr>
                  <w:color w:val="000000"/>
                  <w:szCs w:val="22"/>
                  <w:lang w:val="sv-SE"/>
                </w:rPr>
                <w:delText>–</w:delText>
              </w:r>
              <w:r w:rsidRPr="0052230A" w:rsidDel="00900763">
                <w:rPr>
                  <w:b w:val="0"/>
                  <w:color w:val="000000"/>
                  <w:szCs w:val="22"/>
                  <w:lang w:val="sv-SE"/>
                </w:rPr>
                <w:delText>21,0]</w:delText>
              </w:r>
            </w:del>
          </w:p>
        </w:tc>
        <w:tc>
          <w:tcPr>
            <w:tcW w:w="1929" w:type="dxa"/>
            <w:tcBorders>
              <w:top w:val="nil"/>
              <w:left w:val="single" w:sz="4" w:space="0" w:color="auto"/>
              <w:bottom w:val="nil"/>
              <w:right w:val="single" w:sz="4" w:space="0" w:color="auto"/>
            </w:tcBorders>
          </w:tcPr>
          <w:p w14:paraId="55EB9535" w14:textId="77777777" w:rsidR="00620ABA" w:rsidRPr="0052230A" w:rsidDel="00900763" w:rsidRDefault="00620ABA" w:rsidP="00995534">
            <w:pPr>
              <w:pStyle w:val="BodyTextIndent2"/>
              <w:keepNext/>
              <w:keepLines/>
              <w:widowControl w:val="0"/>
              <w:tabs>
                <w:tab w:val="clear" w:pos="567"/>
              </w:tabs>
              <w:spacing w:line="240" w:lineRule="auto"/>
              <w:jc w:val="center"/>
              <w:rPr>
                <w:del w:id="1323" w:author="Author"/>
                <w:b w:val="0"/>
                <w:color w:val="000000"/>
                <w:szCs w:val="22"/>
                <w:lang w:val="sv-SE"/>
              </w:rPr>
            </w:pPr>
            <w:del w:id="1324" w:author="Author">
              <w:r w:rsidRPr="0052230A" w:rsidDel="00900763">
                <w:rPr>
                  <w:b w:val="0"/>
                  <w:color w:val="000000"/>
                  <w:szCs w:val="22"/>
                  <w:lang w:val="sv-SE"/>
                </w:rPr>
                <w:delText>(2</w:delText>
              </w:r>
              <w:r w:rsidR="00370A4C" w:rsidRPr="0052230A" w:rsidDel="00900763">
                <w:rPr>
                  <w:b w:val="0"/>
                  <w:color w:val="000000"/>
                  <w:szCs w:val="22"/>
                  <w:lang w:val="sv-SE"/>
                </w:rPr>
                <w:delText> </w:delText>
              </w:r>
              <w:r w:rsidRPr="0052230A" w:rsidDel="00900763">
                <w:rPr>
                  <w:b w:val="0"/>
                  <w:color w:val="000000"/>
                  <w:szCs w:val="22"/>
                  <w:lang w:val="sv-SE"/>
                </w:rPr>
                <w:delText>%) [0,6</w:delText>
              </w:r>
              <w:r w:rsidRPr="0052230A" w:rsidDel="00900763">
                <w:rPr>
                  <w:color w:val="000000"/>
                  <w:szCs w:val="22"/>
                  <w:lang w:val="sv-SE"/>
                </w:rPr>
                <w:delText>–</w:delText>
              </w:r>
              <w:r w:rsidRPr="0052230A" w:rsidDel="00900763">
                <w:rPr>
                  <w:b w:val="0"/>
                  <w:color w:val="000000"/>
                  <w:szCs w:val="22"/>
                  <w:lang w:val="sv-SE"/>
                </w:rPr>
                <w:delText>4,4]</w:delText>
              </w:r>
            </w:del>
          </w:p>
        </w:tc>
      </w:tr>
      <w:tr w:rsidR="00620ABA" w:rsidRPr="0052230A" w:rsidDel="00900763" w14:paraId="0D23273A" w14:textId="77777777">
        <w:trPr>
          <w:del w:id="1325" w:author="Author"/>
        </w:trPr>
        <w:tc>
          <w:tcPr>
            <w:tcW w:w="3227" w:type="dxa"/>
            <w:tcBorders>
              <w:top w:val="nil"/>
              <w:left w:val="single" w:sz="4" w:space="0" w:color="auto"/>
              <w:bottom w:val="single" w:sz="4" w:space="0" w:color="auto"/>
              <w:right w:val="single" w:sz="4" w:space="0" w:color="auto"/>
            </w:tcBorders>
          </w:tcPr>
          <w:p w14:paraId="15B92665" w14:textId="77777777" w:rsidR="00620ABA" w:rsidRPr="0077447B" w:rsidDel="00900763" w:rsidRDefault="00620ABA" w:rsidP="00995534">
            <w:pPr>
              <w:pStyle w:val="EndnoteText"/>
              <w:keepNext/>
              <w:keepLines/>
              <w:widowControl w:val="0"/>
              <w:tabs>
                <w:tab w:val="clear" w:pos="567"/>
              </w:tabs>
              <w:ind w:left="284"/>
              <w:rPr>
                <w:del w:id="1326" w:author="Author"/>
                <w:color w:val="000000"/>
                <w:szCs w:val="22"/>
                <w:lang w:val="sv-SE"/>
              </w:rPr>
            </w:pPr>
            <w:del w:id="1327" w:author="Author">
              <w:r w:rsidRPr="0052230A" w:rsidDel="00900763">
                <w:rPr>
                  <w:color w:val="000000"/>
                  <w:szCs w:val="22"/>
                  <w:lang w:val="sv-SE"/>
                </w:rPr>
                <w:delText>Partiellt</w:delText>
              </w:r>
            </w:del>
          </w:p>
        </w:tc>
        <w:tc>
          <w:tcPr>
            <w:tcW w:w="1898" w:type="dxa"/>
            <w:tcBorders>
              <w:top w:val="nil"/>
              <w:left w:val="single" w:sz="4" w:space="0" w:color="auto"/>
              <w:bottom w:val="single" w:sz="4" w:space="0" w:color="auto"/>
              <w:right w:val="single" w:sz="4" w:space="0" w:color="auto"/>
            </w:tcBorders>
          </w:tcPr>
          <w:p w14:paraId="7B02A3B7" w14:textId="77777777" w:rsidR="00620ABA" w:rsidRPr="00352D17" w:rsidDel="00900763" w:rsidRDefault="00620ABA" w:rsidP="00995534">
            <w:pPr>
              <w:pStyle w:val="EndnoteText"/>
              <w:keepNext/>
              <w:keepLines/>
              <w:widowControl w:val="0"/>
              <w:tabs>
                <w:tab w:val="clear" w:pos="567"/>
              </w:tabs>
              <w:jc w:val="center"/>
              <w:rPr>
                <w:del w:id="1328" w:author="Author"/>
                <w:color w:val="000000"/>
                <w:szCs w:val="22"/>
                <w:lang w:val="sv-SE"/>
              </w:rPr>
            </w:pPr>
            <w:del w:id="1329" w:author="Author">
              <w:r w:rsidRPr="00C13BF7" w:rsidDel="00900763">
                <w:rPr>
                  <w:color w:val="000000"/>
                  <w:szCs w:val="22"/>
                  <w:lang w:val="sv-SE"/>
                </w:rPr>
                <w:delText>12</w:delText>
              </w:r>
              <w:r w:rsidR="00370A4C" w:rsidRPr="00B57A57" w:rsidDel="00900763">
                <w:rPr>
                  <w:color w:val="000000"/>
                  <w:szCs w:val="22"/>
                  <w:lang w:val="sv-SE"/>
                </w:rPr>
                <w:delText> </w:delText>
              </w:r>
              <w:r w:rsidRPr="00B57A57" w:rsidDel="00900763">
                <w:rPr>
                  <w:color w:val="000000"/>
                  <w:szCs w:val="22"/>
                  <w:lang w:val="sv-SE"/>
                </w:rPr>
                <w:delText>%</w:delText>
              </w:r>
            </w:del>
          </w:p>
        </w:tc>
        <w:tc>
          <w:tcPr>
            <w:tcW w:w="1985" w:type="dxa"/>
            <w:tcBorders>
              <w:top w:val="nil"/>
              <w:left w:val="single" w:sz="4" w:space="0" w:color="auto"/>
              <w:bottom w:val="single" w:sz="4" w:space="0" w:color="auto"/>
              <w:right w:val="single" w:sz="4" w:space="0" w:color="auto"/>
            </w:tcBorders>
          </w:tcPr>
          <w:p w14:paraId="2F4F9812" w14:textId="77777777" w:rsidR="00620ABA" w:rsidRPr="00DF3777" w:rsidDel="00900763" w:rsidRDefault="00620ABA" w:rsidP="00995534">
            <w:pPr>
              <w:pStyle w:val="EndnoteText"/>
              <w:keepNext/>
              <w:keepLines/>
              <w:widowControl w:val="0"/>
              <w:tabs>
                <w:tab w:val="clear" w:pos="567"/>
              </w:tabs>
              <w:jc w:val="center"/>
              <w:rPr>
                <w:del w:id="1330" w:author="Author"/>
                <w:color w:val="000000"/>
                <w:szCs w:val="22"/>
                <w:lang w:val="sv-SE"/>
              </w:rPr>
            </w:pPr>
            <w:del w:id="1331" w:author="Author">
              <w:r w:rsidRPr="00DF3777" w:rsidDel="00900763">
                <w:rPr>
                  <w:color w:val="000000"/>
                  <w:szCs w:val="22"/>
                  <w:lang w:val="sv-SE"/>
                </w:rPr>
                <w:delText>7</w:delText>
              </w:r>
              <w:r w:rsidR="00370A4C" w:rsidRPr="00DF3777" w:rsidDel="00900763">
                <w:rPr>
                  <w:color w:val="000000"/>
                  <w:szCs w:val="22"/>
                  <w:lang w:val="sv-SE"/>
                </w:rPr>
                <w:delText> </w:delText>
              </w:r>
              <w:r w:rsidRPr="00DF3777" w:rsidDel="00900763">
                <w:rPr>
                  <w:color w:val="000000"/>
                  <w:szCs w:val="22"/>
                  <w:lang w:val="sv-SE"/>
                </w:rPr>
                <w:delText>%</w:delText>
              </w:r>
            </w:del>
          </w:p>
        </w:tc>
        <w:tc>
          <w:tcPr>
            <w:tcW w:w="1929" w:type="dxa"/>
            <w:tcBorders>
              <w:top w:val="nil"/>
              <w:left w:val="single" w:sz="4" w:space="0" w:color="auto"/>
              <w:bottom w:val="single" w:sz="4" w:space="0" w:color="auto"/>
              <w:right w:val="single" w:sz="4" w:space="0" w:color="auto"/>
            </w:tcBorders>
          </w:tcPr>
          <w:p w14:paraId="1B89B64B" w14:textId="77777777" w:rsidR="00620ABA" w:rsidRPr="0052230A" w:rsidDel="00900763" w:rsidRDefault="00620ABA" w:rsidP="00995534">
            <w:pPr>
              <w:pStyle w:val="EndnoteText"/>
              <w:keepNext/>
              <w:keepLines/>
              <w:widowControl w:val="0"/>
              <w:tabs>
                <w:tab w:val="clear" w:pos="567"/>
              </w:tabs>
              <w:jc w:val="center"/>
              <w:rPr>
                <w:del w:id="1332" w:author="Author"/>
                <w:color w:val="000000"/>
                <w:szCs w:val="22"/>
                <w:lang w:val="sv-SE"/>
              </w:rPr>
            </w:pPr>
            <w:del w:id="1333" w:author="Author">
              <w:r w:rsidRPr="0052230A" w:rsidDel="00900763">
                <w:rPr>
                  <w:color w:val="000000"/>
                  <w:szCs w:val="22"/>
                  <w:lang w:val="sv-SE"/>
                </w:rPr>
                <w:delText>8</w:delText>
              </w:r>
              <w:r w:rsidR="00370A4C" w:rsidRPr="0052230A" w:rsidDel="00900763">
                <w:rPr>
                  <w:color w:val="000000"/>
                  <w:szCs w:val="22"/>
                  <w:lang w:val="sv-SE"/>
                </w:rPr>
                <w:delText> </w:delText>
              </w:r>
              <w:r w:rsidRPr="0052230A" w:rsidDel="00900763">
                <w:rPr>
                  <w:color w:val="000000"/>
                  <w:szCs w:val="22"/>
                  <w:lang w:val="sv-SE"/>
                </w:rPr>
                <w:delText>%</w:delText>
              </w:r>
            </w:del>
          </w:p>
        </w:tc>
      </w:tr>
      <w:tr w:rsidR="00620ABA" w:rsidRPr="007B2149" w:rsidDel="00900763" w14:paraId="24EDE90A" w14:textId="77777777" w:rsidTr="00C81D6E">
        <w:trPr>
          <w:cantSplit/>
          <w:del w:id="1334" w:author="Author"/>
        </w:trPr>
        <w:tc>
          <w:tcPr>
            <w:tcW w:w="9039" w:type="dxa"/>
            <w:gridSpan w:val="4"/>
            <w:tcBorders>
              <w:top w:val="single" w:sz="4" w:space="0" w:color="auto"/>
              <w:left w:val="single" w:sz="4" w:space="0" w:color="auto"/>
              <w:bottom w:val="single" w:sz="4" w:space="0" w:color="auto"/>
              <w:right w:val="single" w:sz="4" w:space="0" w:color="auto"/>
            </w:tcBorders>
          </w:tcPr>
          <w:p w14:paraId="18A49698" w14:textId="77777777" w:rsidR="00620ABA" w:rsidRPr="0077447B" w:rsidDel="00900763" w:rsidRDefault="00620ABA" w:rsidP="00995534">
            <w:pPr>
              <w:pStyle w:val="Table"/>
              <w:widowControl w:val="0"/>
              <w:spacing w:before="0" w:after="0"/>
              <w:rPr>
                <w:del w:id="1335" w:author="Author"/>
                <w:rFonts w:ascii="Times New Roman" w:hAnsi="Times New Roman"/>
                <w:b/>
                <w:color w:val="000000"/>
                <w:sz w:val="22"/>
                <w:szCs w:val="22"/>
                <w:lang w:val="sv-SE"/>
              </w:rPr>
            </w:pPr>
            <w:del w:id="1336" w:author="Author">
              <w:r w:rsidRPr="0052230A" w:rsidDel="00900763">
                <w:rPr>
                  <w:rFonts w:ascii="Times New Roman" w:hAnsi="Times New Roman"/>
                  <w:b/>
                  <w:color w:val="000000"/>
                  <w:sz w:val="22"/>
                  <w:szCs w:val="22"/>
                  <w:vertAlign w:val="superscript"/>
                  <w:lang w:val="sv-SE"/>
                </w:rPr>
                <w:delText>1</w:delText>
              </w:r>
              <w:r w:rsidRPr="0077447B" w:rsidDel="00900763">
                <w:rPr>
                  <w:rFonts w:ascii="Times New Roman" w:hAnsi="Times New Roman"/>
                  <w:b/>
                  <w:color w:val="000000"/>
                  <w:sz w:val="22"/>
                  <w:szCs w:val="22"/>
                  <w:lang w:val="sv-SE"/>
                </w:rPr>
                <w:delText xml:space="preserve">Hematologiska svarskriterier (alla svar skall bekräftas efter </w:delText>
              </w:r>
              <w:r w:rsidRPr="0052230A" w:rsidDel="00900763">
                <w:rPr>
                  <w:rFonts w:ascii="Times New Roman" w:hAnsi="Times New Roman"/>
                  <w:b/>
                  <w:color w:val="000000"/>
                  <w:sz w:val="22"/>
                  <w:szCs w:val="22"/>
                  <w:lang w:val="sv-SE"/>
                </w:rPr>
                <w:sym w:font="Symbol" w:char="F0B3"/>
              </w:r>
              <w:r w:rsidRPr="0052230A" w:rsidDel="00900763">
                <w:rPr>
                  <w:rFonts w:ascii="Times New Roman" w:hAnsi="Times New Roman"/>
                  <w:b/>
                  <w:color w:val="000000"/>
                  <w:sz w:val="22"/>
                  <w:szCs w:val="22"/>
                  <w:lang w:val="sv-SE"/>
                </w:rPr>
                <w:delText> 4 veckor):</w:delText>
              </w:r>
            </w:del>
          </w:p>
          <w:p w14:paraId="7D31F35F" w14:textId="77777777" w:rsidR="00620ABA" w:rsidRPr="00B57A57" w:rsidDel="00900763" w:rsidRDefault="00620ABA" w:rsidP="00995534">
            <w:pPr>
              <w:pStyle w:val="Table"/>
              <w:widowControl w:val="0"/>
              <w:tabs>
                <w:tab w:val="clear" w:pos="284"/>
              </w:tabs>
              <w:spacing w:before="0" w:after="0"/>
              <w:ind w:left="567" w:hanging="567"/>
              <w:rPr>
                <w:del w:id="1337" w:author="Author"/>
                <w:rFonts w:ascii="Times New Roman" w:hAnsi="Times New Roman"/>
                <w:color w:val="000000"/>
                <w:sz w:val="22"/>
                <w:szCs w:val="22"/>
                <w:lang w:val="sv-SE"/>
              </w:rPr>
            </w:pPr>
            <w:del w:id="1338" w:author="Author">
              <w:r w:rsidRPr="00C13BF7" w:rsidDel="00900763">
                <w:rPr>
                  <w:rFonts w:ascii="Times New Roman" w:hAnsi="Times New Roman"/>
                  <w:color w:val="000000"/>
                  <w:sz w:val="22"/>
                  <w:szCs w:val="22"/>
                  <w:lang w:val="sv-SE"/>
                </w:rPr>
                <w:delText>FHS</w:delText>
              </w:r>
              <w:r w:rsidRPr="00C13BF7" w:rsidDel="00900763">
                <w:rPr>
                  <w:rFonts w:ascii="Times New Roman" w:hAnsi="Times New Roman"/>
                  <w:color w:val="000000"/>
                  <w:sz w:val="22"/>
                  <w:szCs w:val="22"/>
                  <w:lang w:val="sv-SE"/>
                </w:rPr>
                <w:tab/>
                <w:delText>Studie 0110 [Vita blodkroppar &lt; 10 x 10</w:delText>
              </w:r>
              <w:r w:rsidRPr="00B57A57" w:rsidDel="00900763">
                <w:rPr>
                  <w:rFonts w:ascii="Times New Roman" w:hAnsi="Times New Roman"/>
                  <w:color w:val="000000"/>
                  <w:sz w:val="22"/>
                  <w:szCs w:val="22"/>
                  <w:vertAlign w:val="superscript"/>
                  <w:lang w:val="sv-SE"/>
                </w:rPr>
                <w:delText>9</w:delText>
              </w:r>
              <w:r w:rsidRPr="00B57A57" w:rsidDel="00900763">
                <w:rPr>
                  <w:rFonts w:ascii="Times New Roman" w:hAnsi="Times New Roman"/>
                  <w:color w:val="000000"/>
                  <w:sz w:val="22"/>
                  <w:szCs w:val="22"/>
                  <w:lang w:val="sv-SE"/>
                </w:rPr>
                <w:delText>/l,</w:delText>
              </w:r>
              <w:r w:rsidRPr="00352D17" w:rsidDel="00900763">
                <w:rPr>
                  <w:rFonts w:ascii="Times New Roman" w:hAnsi="Times New Roman"/>
                  <w:color w:val="000000"/>
                  <w:sz w:val="22"/>
                  <w:szCs w:val="22"/>
                  <w:lang w:val="sv-SE"/>
                </w:rPr>
                <w:delText xml:space="preserve"> trombocyter &lt; 450 x 10</w:delText>
              </w:r>
              <w:r w:rsidRPr="0001040E" w:rsidDel="00900763">
                <w:rPr>
                  <w:rFonts w:ascii="Times New Roman" w:hAnsi="Times New Roman"/>
                  <w:color w:val="000000"/>
                  <w:sz w:val="22"/>
                  <w:szCs w:val="22"/>
                  <w:vertAlign w:val="superscript"/>
                  <w:lang w:val="sv-SE"/>
                </w:rPr>
                <w:delText>9</w:delText>
              </w:r>
              <w:r w:rsidRPr="00B77FA9" w:rsidDel="00900763">
                <w:rPr>
                  <w:rFonts w:ascii="Times New Roman" w:hAnsi="Times New Roman"/>
                  <w:color w:val="000000"/>
                  <w:sz w:val="22"/>
                  <w:szCs w:val="22"/>
                  <w:lang w:val="sv-SE"/>
                </w:rPr>
                <w:delText>/l, myelocyter + metamyelocyter &lt; 5</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 i blod, inga blaster och promyelocyter i blod, basofiler &lt; 20</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 xml:space="preserve">%, inget extramedullärt engagemang] och i studier 0102 och 0109 [ANC </w:delText>
              </w:r>
              <w:r w:rsidRPr="0052230A" w:rsidDel="00900763">
                <w:rPr>
                  <w:rFonts w:ascii="Times New Roman" w:hAnsi="Times New Roman"/>
                  <w:color w:val="000000"/>
                  <w:sz w:val="22"/>
                  <w:szCs w:val="22"/>
                  <w:lang w:val="sv-SE"/>
                </w:rPr>
                <w:sym w:font="Symbol" w:char="F0B3"/>
              </w:r>
              <w:r w:rsidRPr="0052230A" w:rsidDel="00900763">
                <w:rPr>
                  <w:rFonts w:ascii="Times New Roman" w:hAnsi="Times New Roman"/>
                  <w:color w:val="000000"/>
                  <w:sz w:val="22"/>
                  <w:szCs w:val="22"/>
                  <w:lang w:val="sv-SE"/>
                </w:rPr>
                <w:delText> 1,5 x 10</w:delText>
              </w:r>
              <w:r w:rsidRPr="0077447B" w:rsidDel="00900763">
                <w:rPr>
                  <w:rFonts w:ascii="Times New Roman" w:hAnsi="Times New Roman"/>
                  <w:color w:val="000000"/>
                  <w:sz w:val="22"/>
                  <w:szCs w:val="22"/>
                  <w:vertAlign w:val="superscript"/>
                  <w:lang w:val="sv-SE"/>
                </w:rPr>
                <w:delText>9</w:delText>
              </w:r>
              <w:r w:rsidRPr="0077447B" w:rsidDel="00900763">
                <w:rPr>
                  <w:rFonts w:ascii="Times New Roman" w:hAnsi="Times New Roman"/>
                  <w:color w:val="000000"/>
                  <w:sz w:val="22"/>
                  <w:szCs w:val="22"/>
                  <w:lang w:val="sv-SE"/>
                </w:rPr>
                <w:delText xml:space="preserve">/l, trombocyter </w:delText>
              </w:r>
              <w:r w:rsidRPr="0052230A" w:rsidDel="00900763">
                <w:rPr>
                  <w:rFonts w:ascii="Times New Roman" w:hAnsi="Times New Roman"/>
                  <w:color w:val="000000"/>
                  <w:sz w:val="22"/>
                  <w:szCs w:val="22"/>
                  <w:lang w:val="sv-SE"/>
                </w:rPr>
                <w:sym w:font="Symbol" w:char="F0B3"/>
              </w:r>
              <w:r w:rsidRPr="0052230A" w:rsidDel="00900763">
                <w:rPr>
                  <w:rFonts w:ascii="Times New Roman" w:hAnsi="Times New Roman"/>
                  <w:color w:val="000000"/>
                  <w:sz w:val="22"/>
                  <w:szCs w:val="22"/>
                  <w:lang w:val="sv-SE"/>
                </w:rPr>
                <w:delText> 100 x 10</w:delText>
              </w:r>
              <w:r w:rsidRPr="0077447B" w:rsidDel="00900763">
                <w:rPr>
                  <w:rFonts w:ascii="Times New Roman" w:hAnsi="Times New Roman"/>
                  <w:color w:val="000000"/>
                  <w:sz w:val="22"/>
                  <w:szCs w:val="22"/>
                  <w:vertAlign w:val="superscript"/>
                  <w:lang w:val="sv-SE"/>
                </w:rPr>
                <w:delText>9</w:delText>
              </w:r>
              <w:r w:rsidRPr="0077447B" w:rsidDel="00900763">
                <w:rPr>
                  <w:rFonts w:ascii="Times New Roman" w:hAnsi="Times New Roman"/>
                  <w:color w:val="000000"/>
                  <w:sz w:val="22"/>
                  <w:szCs w:val="22"/>
                  <w:lang w:val="sv-SE"/>
                </w:rPr>
                <w:delText>/l, inga blaster i blod, benmärgsblaster &lt; 5</w:delText>
              </w:r>
              <w:r w:rsidR="00370A4C" w:rsidRPr="00C13BF7" w:rsidDel="00900763">
                <w:rPr>
                  <w:rFonts w:ascii="Times New Roman" w:hAnsi="Times New Roman"/>
                  <w:color w:val="000000"/>
                  <w:sz w:val="22"/>
                  <w:szCs w:val="22"/>
                  <w:lang w:val="sv-SE"/>
                </w:rPr>
                <w:delText> </w:delText>
              </w:r>
              <w:r w:rsidRPr="00B57A57" w:rsidDel="00900763">
                <w:rPr>
                  <w:rFonts w:ascii="Times New Roman" w:hAnsi="Times New Roman"/>
                  <w:color w:val="000000"/>
                  <w:sz w:val="22"/>
                  <w:szCs w:val="22"/>
                  <w:lang w:val="sv-SE"/>
                </w:rPr>
                <w:delText>% och ingen extramedullär sjukdom]</w:delText>
              </w:r>
            </w:del>
          </w:p>
          <w:p w14:paraId="00527F86" w14:textId="77777777" w:rsidR="00620ABA" w:rsidRPr="00C13BF7" w:rsidDel="00900763" w:rsidRDefault="00620ABA" w:rsidP="00995534">
            <w:pPr>
              <w:pStyle w:val="Table"/>
              <w:widowControl w:val="0"/>
              <w:tabs>
                <w:tab w:val="clear" w:pos="284"/>
                <w:tab w:val="left" w:pos="567"/>
              </w:tabs>
              <w:spacing w:before="0" w:after="0"/>
              <w:ind w:left="567" w:hanging="567"/>
              <w:rPr>
                <w:del w:id="1339" w:author="Author"/>
                <w:rFonts w:ascii="Times New Roman" w:hAnsi="Times New Roman"/>
                <w:color w:val="000000"/>
                <w:sz w:val="22"/>
                <w:szCs w:val="22"/>
                <w:lang w:val="sv-SE"/>
              </w:rPr>
            </w:pPr>
            <w:del w:id="1340" w:author="Author">
              <w:r w:rsidRPr="00DF3777" w:rsidDel="00900763">
                <w:rPr>
                  <w:rFonts w:ascii="Times New Roman" w:hAnsi="Times New Roman"/>
                  <w:color w:val="000000"/>
                  <w:sz w:val="22"/>
                  <w:szCs w:val="22"/>
                  <w:lang w:val="sv-SE"/>
                </w:rPr>
                <w:delText>ITL</w:delText>
              </w:r>
              <w:r w:rsidRPr="00DF3777" w:rsidDel="00900763">
                <w:rPr>
                  <w:rFonts w:ascii="Times New Roman" w:hAnsi="Times New Roman"/>
                  <w:color w:val="000000"/>
                  <w:sz w:val="22"/>
                  <w:szCs w:val="22"/>
                  <w:lang w:val="sv-SE"/>
                </w:rPr>
                <w:tab/>
                <w:delText xml:space="preserve">Samma kriterier som för FHS men ANC </w:delText>
              </w:r>
              <w:r w:rsidRPr="0052230A" w:rsidDel="00900763">
                <w:rPr>
                  <w:rFonts w:ascii="Times New Roman" w:hAnsi="Times New Roman"/>
                  <w:color w:val="000000"/>
                  <w:sz w:val="22"/>
                  <w:szCs w:val="22"/>
                  <w:lang w:val="sv-SE"/>
                </w:rPr>
                <w:sym w:font="Symbol" w:char="F0B3"/>
              </w:r>
              <w:r w:rsidRPr="0052230A" w:rsidDel="00900763">
                <w:rPr>
                  <w:rFonts w:ascii="Times New Roman" w:hAnsi="Times New Roman"/>
                  <w:color w:val="000000"/>
                  <w:sz w:val="22"/>
                  <w:szCs w:val="22"/>
                  <w:lang w:val="sv-SE"/>
                </w:rPr>
                <w:delText> 1 x 10</w:delText>
              </w:r>
              <w:r w:rsidRPr="0077447B" w:rsidDel="00900763">
                <w:rPr>
                  <w:rFonts w:ascii="Times New Roman" w:hAnsi="Times New Roman"/>
                  <w:color w:val="000000"/>
                  <w:sz w:val="22"/>
                  <w:szCs w:val="22"/>
                  <w:vertAlign w:val="superscript"/>
                  <w:lang w:val="sv-SE"/>
                </w:rPr>
                <w:delText>9</w:delText>
              </w:r>
              <w:r w:rsidRPr="0077447B" w:rsidDel="00900763">
                <w:rPr>
                  <w:rFonts w:ascii="Times New Roman" w:hAnsi="Times New Roman"/>
                  <w:color w:val="000000"/>
                  <w:sz w:val="22"/>
                  <w:szCs w:val="22"/>
                  <w:lang w:val="sv-SE"/>
                </w:rPr>
                <w:delText xml:space="preserve">/l och trombocyter </w:delText>
              </w:r>
              <w:r w:rsidRPr="0052230A" w:rsidDel="00900763">
                <w:rPr>
                  <w:rFonts w:ascii="Times New Roman" w:hAnsi="Times New Roman"/>
                  <w:color w:val="000000"/>
                  <w:sz w:val="22"/>
                  <w:szCs w:val="22"/>
                  <w:lang w:val="sv-SE"/>
                </w:rPr>
                <w:sym w:font="Symbol" w:char="F0B3"/>
              </w:r>
              <w:r w:rsidRPr="0052230A" w:rsidDel="00900763">
                <w:rPr>
                  <w:rFonts w:ascii="Times New Roman" w:hAnsi="Times New Roman"/>
                  <w:color w:val="000000"/>
                  <w:sz w:val="22"/>
                  <w:szCs w:val="22"/>
                  <w:lang w:val="sv-SE"/>
                </w:rPr>
                <w:delText> 20 x 10</w:delText>
              </w:r>
              <w:r w:rsidRPr="0077447B" w:rsidDel="00900763">
                <w:rPr>
                  <w:rFonts w:ascii="Times New Roman" w:hAnsi="Times New Roman"/>
                  <w:color w:val="000000"/>
                  <w:sz w:val="22"/>
                  <w:szCs w:val="22"/>
                  <w:vertAlign w:val="superscript"/>
                  <w:lang w:val="sv-SE"/>
                </w:rPr>
                <w:delText>9</w:delText>
              </w:r>
              <w:r w:rsidRPr="0077447B" w:rsidDel="00900763">
                <w:rPr>
                  <w:rFonts w:ascii="Times New Roman" w:hAnsi="Times New Roman"/>
                  <w:color w:val="000000"/>
                  <w:sz w:val="22"/>
                  <w:szCs w:val="22"/>
                  <w:lang w:val="sv-SE"/>
                </w:rPr>
                <w:delText>/l (enbart 0102 och 0109)</w:delText>
              </w:r>
            </w:del>
          </w:p>
          <w:p w14:paraId="77F2DC77" w14:textId="77777777" w:rsidR="00620ABA" w:rsidRPr="0052230A" w:rsidDel="00900763" w:rsidRDefault="00620ABA" w:rsidP="00995534">
            <w:pPr>
              <w:pStyle w:val="Table"/>
              <w:widowControl w:val="0"/>
              <w:tabs>
                <w:tab w:val="clear" w:pos="284"/>
              </w:tabs>
              <w:spacing w:before="0" w:after="0"/>
              <w:ind w:left="567" w:hanging="567"/>
              <w:rPr>
                <w:del w:id="1341" w:author="Author"/>
                <w:rFonts w:ascii="Times New Roman" w:hAnsi="Times New Roman"/>
                <w:color w:val="000000"/>
                <w:sz w:val="22"/>
                <w:szCs w:val="22"/>
                <w:lang w:val="sv-SE"/>
              </w:rPr>
            </w:pPr>
            <w:del w:id="1342" w:author="Author">
              <w:r w:rsidRPr="00B57A57" w:rsidDel="00900763">
                <w:rPr>
                  <w:rFonts w:ascii="Times New Roman" w:hAnsi="Times New Roman"/>
                  <w:color w:val="000000"/>
                  <w:sz w:val="22"/>
                  <w:szCs w:val="22"/>
                  <w:lang w:val="sv-SE"/>
                </w:rPr>
                <w:delText>ÅTK</w:delText>
              </w:r>
              <w:r w:rsidRPr="00B57A57" w:rsidDel="00900763">
                <w:rPr>
                  <w:rFonts w:ascii="Times New Roman" w:hAnsi="Times New Roman"/>
                  <w:color w:val="000000"/>
                  <w:sz w:val="22"/>
                  <w:szCs w:val="22"/>
                  <w:lang w:val="sv-SE"/>
                </w:rPr>
                <w:tab/>
                <w:delText>&lt; 15</w:delText>
              </w:r>
              <w:r w:rsidR="00370A4C" w:rsidRPr="00B57A57" w:rsidDel="00900763">
                <w:rPr>
                  <w:rFonts w:ascii="Times New Roman" w:hAnsi="Times New Roman"/>
                  <w:color w:val="000000"/>
                  <w:sz w:val="22"/>
                  <w:szCs w:val="22"/>
                  <w:lang w:val="sv-SE"/>
                </w:rPr>
                <w:delText> </w:delText>
              </w:r>
              <w:r w:rsidRPr="00352D17" w:rsidDel="00900763">
                <w:rPr>
                  <w:rFonts w:ascii="Times New Roman" w:hAnsi="Times New Roman"/>
                  <w:color w:val="000000"/>
                  <w:sz w:val="22"/>
                  <w:szCs w:val="22"/>
                  <w:lang w:val="sv-SE"/>
                </w:rPr>
                <w:delText>% blaster i benmärg och perifert blod, &lt; 30</w:delText>
              </w:r>
              <w:r w:rsidR="00370A4C" w:rsidRPr="0001040E" w:rsidDel="00900763">
                <w:rPr>
                  <w:rFonts w:ascii="Times New Roman" w:hAnsi="Times New Roman"/>
                  <w:color w:val="000000"/>
                  <w:sz w:val="22"/>
                  <w:szCs w:val="22"/>
                  <w:lang w:val="sv-SE"/>
                </w:rPr>
                <w:delText> </w:delText>
              </w:r>
              <w:r w:rsidRPr="00B77FA9" w:rsidDel="00900763">
                <w:rPr>
                  <w:rFonts w:ascii="Times New Roman" w:hAnsi="Times New Roman"/>
                  <w:color w:val="000000"/>
                  <w:sz w:val="22"/>
                  <w:szCs w:val="22"/>
                  <w:lang w:val="sv-SE"/>
                </w:rPr>
                <w:delText>% blaster + promyelocyter i benmärg och peri</w:delText>
              </w:r>
              <w:r w:rsidRPr="00DF3777" w:rsidDel="00900763">
                <w:rPr>
                  <w:rFonts w:ascii="Times New Roman" w:hAnsi="Times New Roman"/>
                  <w:color w:val="000000"/>
                  <w:sz w:val="22"/>
                  <w:szCs w:val="22"/>
                  <w:lang w:val="sv-SE"/>
                </w:rPr>
                <w:delText>fert blod, &lt; 20</w:delText>
              </w:r>
              <w:r w:rsidR="00370A4C" w:rsidRPr="00DF3777" w:rsidDel="00900763">
                <w:rPr>
                  <w:rFonts w:ascii="Times New Roman" w:hAnsi="Times New Roman"/>
                  <w:color w:val="000000"/>
                  <w:sz w:val="22"/>
                  <w:szCs w:val="22"/>
                  <w:lang w:val="sv-SE"/>
                </w:rPr>
                <w:delText> </w:delText>
              </w:r>
              <w:r w:rsidRPr="00DF3777" w:rsidDel="00900763">
                <w:rPr>
                  <w:rFonts w:ascii="Times New Roman" w:hAnsi="Times New Roman"/>
                  <w:color w:val="000000"/>
                  <w:sz w:val="22"/>
                  <w:szCs w:val="22"/>
                  <w:lang w:val="sv-SE"/>
                </w:rPr>
                <w:delText>% basofiler i perifert blod, ingen extramedu</w:delText>
              </w:r>
              <w:r w:rsidRPr="0052230A" w:rsidDel="00900763">
                <w:rPr>
                  <w:rFonts w:ascii="Times New Roman" w:hAnsi="Times New Roman"/>
                  <w:color w:val="000000"/>
                  <w:sz w:val="22"/>
                  <w:szCs w:val="22"/>
                  <w:lang w:val="sv-SE"/>
                </w:rPr>
                <w:delText>llär sjukdom förutom mjälte och lever (enbart i 0102 och 0109).</w:delText>
              </w:r>
            </w:del>
          </w:p>
          <w:p w14:paraId="3B00C88E" w14:textId="77777777" w:rsidR="00620ABA" w:rsidRPr="0052230A" w:rsidDel="00900763" w:rsidRDefault="00620ABA" w:rsidP="00995534">
            <w:pPr>
              <w:pStyle w:val="Table"/>
              <w:widowControl w:val="0"/>
              <w:spacing w:before="0" w:after="0"/>
              <w:rPr>
                <w:del w:id="1343" w:author="Author"/>
                <w:rFonts w:ascii="Times New Roman" w:hAnsi="Times New Roman"/>
                <w:color w:val="000000"/>
                <w:sz w:val="22"/>
                <w:szCs w:val="22"/>
                <w:lang w:val="sv-SE"/>
              </w:rPr>
            </w:pPr>
            <w:del w:id="1344" w:author="Author">
              <w:r w:rsidRPr="0052230A" w:rsidDel="00900763">
                <w:rPr>
                  <w:rFonts w:ascii="Times New Roman" w:hAnsi="Times New Roman"/>
                  <w:b/>
                  <w:color w:val="000000"/>
                  <w:sz w:val="22"/>
                  <w:szCs w:val="22"/>
                  <w:vertAlign w:val="superscript"/>
                  <w:lang w:val="sv-SE"/>
                </w:rPr>
                <w:delText>2</w:delText>
              </w:r>
              <w:r w:rsidRPr="0052230A" w:rsidDel="00900763">
                <w:rPr>
                  <w:rFonts w:ascii="Times New Roman" w:hAnsi="Times New Roman"/>
                  <w:b/>
                  <w:color w:val="000000"/>
                  <w:sz w:val="22"/>
                  <w:szCs w:val="22"/>
                  <w:lang w:val="sv-SE"/>
                </w:rPr>
                <w:delText>Kriterier för cytogenetiskt svar:</w:delText>
              </w:r>
            </w:del>
          </w:p>
          <w:p w14:paraId="281AB319" w14:textId="77777777" w:rsidR="00620ABA" w:rsidRPr="0052230A" w:rsidDel="00900763" w:rsidRDefault="00620ABA" w:rsidP="00995534">
            <w:pPr>
              <w:pStyle w:val="EndnoteText"/>
              <w:keepNext/>
              <w:keepLines/>
              <w:widowControl w:val="0"/>
              <w:tabs>
                <w:tab w:val="clear" w:pos="567"/>
              </w:tabs>
              <w:rPr>
                <w:del w:id="1345" w:author="Author"/>
                <w:color w:val="000000"/>
                <w:szCs w:val="22"/>
                <w:lang w:val="sv-SE"/>
              </w:rPr>
            </w:pPr>
            <w:del w:id="1346" w:author="Author">
              <w:r w:rsidRPr="0052230A" w:rsidDel="00900763">
                <w:rPr>
                  <w:color w:val="000000"/>
                  <w:szCs w:val="22"/>
                  <w:lang w:val="sv-SE"/>
                </w:rPr>
                <w:delText>Ett betydande svar innefattar både fullständigt och partiellt svar: Fullständigt [0</w:delText>
              </w:r>
              <w:r w:rsidR="00370A4C" w:rsidRPr="0052230A" w:rsidDel="00900763">
                <w:rPr>
                  <w:color w:val="000000"/>
                  <w:szCs w:val="22"/>
                  <w:lang w:val="sv-SE"/>
                </w:rPr>
                <w:delText> </w:delText>
              </w:r>
              <w:r w:rsidRPr="0052230A" w:rsidDel="00900763">
                <w:rPr>
                  <w:color w:val="000000"/>
                  <w:szCs w:val="22"/>
                  <w:lang w:val="sv-SE"/>
                </w:rPr>
                <w:delText>% (Ph+)-metafaser], partiellt (1–35</w:delText>
              </w:r>
              <w:r w:rsidR="00370A4C" w:rsidRPr="0052230A" w:rsidDel="00900763">
                <w:rPr>
                  <w:color w:val="000000"/>
                  <w:szCs w:val="22"/>
                  <w:lang w:val="sv-SE"/>
                </w:rPr>
                <w:delText> </w:delText>
              </w:r>
              <w:r w:rsidRPr="0052230A" w:rsidDel="00900763">
                <w:rPr>
                  <w:color w:val="000000"/>
                  <w:szCs w:val="22"/>
                  <w:lang w:val="sv-SE"/>
                </w:rPr>
                <w:delText>%).</w:delText>
              </w:r>
            </w:del>
          </w:p>
          <w:p w14:paraId="235592D0" w14:textId="77777777" w:rsidR="00620ABA" w:rsidRPr="0052230A" w:rsidDel="00900763" w:rsidRDefault="00620ABA" w:rsidP="00995534">
            <w:pPr>
              <w:pStyle w:val="EndnoteText"/>
              <w:keepNext/>
              <w:keepLines/>
              <w:widowControl w:val="0"/>
              <w:tabs>
                <w:tab w:val="clear" w:pos="567"/>
              </w:tabs>
              <w:rPr>
                <w:del w:id="1347" w:author="Author"/>
                <w:color w:val="000000"/>
                <w:szCs w:val="22"/>
                <w:lang w:val="sv-SE"/>
              </w:rPr>
            </w:pPr>
            <w:del w:id="1348" w:author="Author">
              <w:r w:rsidRPr="0052230A" w:rsidDel="00900763">
                <w:rPr>
                  <w:color w:val="000000"/>
                  <w:szCs w:val="22"/>
                  <w:vertAlign w:val="superscript"/>
                  <w:lang w:val="sv-SE"/>
                </w:rPr>
                <w:delText>3</w:delText>
              </w:r>
              <w:r w:rsidRPr="0052230A" w:rsidDel="00900763">
                <w:rPr>
                  <w:color w:val="000000"/>
                  <w:szCs w:val="22"/>
                  <w:lang w:val="sv-SE"/>
                </w:rPr>
                <w:delText xml:space="preserve"> Fullständigt cytogenetiskt svar bekräftat genom en andra cytogenetisk utvärdering av benmärgen utförd åtminstone en månad efter den ursprungliga benmärgsstudien.</w:delText>
              </w:r>
            </w:del>
          </w:p>
        </w:tc>
      </w:tr>
    </w:tbl>
    <w:p w14:paraId="5611F64E" w14:textId="77777777" w:rsidR="00620ABA" w:rsidRPr="0052230A" w:rsidDel="00900763" w:rsidRDefault="00620ABA" w:rsidP="00995534">
      <w:pPr>
        <w:pStyle w:val="EndnoteText"/>
        <w:widowControl w:val="0"/>
        <w:tabs>
          <w:tab w:val="clear" w:pos="567"/>
        </w:tabs>
        <w:rPr>
          <w:del w:id="1349" w:author="Author"/>
          <w:color w:val="000000"/>
          <w:szCs w:val="22"/>
          <w:lang w:val="sv-SE"/>
        </w:rPr>
      </w:pPr>
    </w:p>
    <w:p w14:paraId="0A22E7BB" w14:textId="77777777" w:rsidR="00EA392B" w:rsidRPr="00C13BF7" w:rsidDel="00900763" w:rsidRDefault="00620ABA" w:rsidP="00995534">
      <w:pPr>
        <w:pStyle w:val="EndnoteText"/>
        <w:keepNext/>
        <w:widowControl w:val="0"/>
        <w:rPr>
          <w:del w:id="1350" w:author="Author"/>
          <w:color w:val="000000"/>
          <w:szCs w:val="22"/>
          <w:lang w:val="sv-SE"/>
        </w:rPr>
      </w:pPr>
      <w:del w:id="1351" w:author="Author">
        <w:r w:rsidRPr="0077447B" w:rsidDel="00900763">
          <w:rPr>
            <w:i/>
            <w:color w:val="000000"/>
            <w:szCs w:val="22"/>
            <w:u w:val="single"/>
            <w:lang w:val="sv-SE"/>
          </w:rPr>
          <w:delText>Pediatrisk</w:delText>
        </w:r>
        <w:r w:rsidR="00BB70B5" w:rsidRPr="0077447B" w:rsidDel="00900763">
          <w:rPr>
            <w:i/>
            <w:color w:val="000000"/>
            <w:szCs w:val="22"/>
            <w:u w:val="single"/>
            <w:lang w:val="sv-SE"/>
          </w:rPr>
          <w:delText xml:space="preserve"> population</w:delText>
        </w:r>
      </w:del>
    </w:p>
    <w:p w14:paraId="782098CB" w14:textId="77777777" w:rsidR="00620ABA" w:rsidRPr="0052230A" w:rsidDel="00900763" w:rsidRDefault="00620ABA" w:rsidP="00995534">
      <w:pPr>
        <w:pStyle w:val="EndnoteText"/>
        <w:widowControl w:val="0"/>
        <w:rPr>
          <w:del w:id="1352" w:author="Author"/>
          <w:color w:val="000000"/>
          <w:szCs w:val="22"/>
          <w:lang w:val="sv-SE"/>
        </w:rPr>
      </w:pPr>
      <w:del w:id="1353" w:author="Author">
        <w:r w:rsidRPr="00B57A57" w:rsidDel="00900763">
          <w:rPr>
            <w:color w:val="000000"/>
            <w:szCs w:val="22"/>
            <w:lang w:val="sv-SE"/>
          </w:rPr>
          <w:delText xml:space="preserve">Totalt 26 pediatriska patienter &lt; 18 års ålder, med endera KML i </w:delText>
        </w:r>
        <w:r w:rsidRPr="00352D17" w:rsidDel="00900763">
          <w:rPr>
            <w:color w:val="000000"/>
            <w:szCs w:val="22"/>
            <w:lang w:val="sv-SE"/>
          </w:rPr>
          <w:delText>kronisk fas (n=11) eller KML i blast</w:delText>
        </w:r>
        <w:r w:rsidRPr="00DF3777" w:rsidDel="00900763">
          <w:rPr>
            <w:color w:val="000000"/>
            <w:szCs w:val="22"/>
            <w:lang w:val="sv-SE"/>
          </w:rPr>
          <w:delText>kris eller (Ph+)-akuta leukemier (n=15) rekryterades till en gradvis dosökande fas I-prövning. Detta var en population av tungt förbehandlade patienter, eftersom 46</w:delText>
        </w:r>
        <w:r w:rsidR="00370A4C" w:rsidRPr="0052230A" w:rsidDel="00900763">
          <w:rPr>
            <w:color w:val="000000"/>
            <w:szCs w:val="22"/>
            <w:lang w:val="sv-SE"/>
          </w:rPr>
          <w:delText> </w:delText>
        </w:r>
        <w:r w:rsidRPr="0052230A" w:rsidDel="00900763">
          <w:rPr>
            <w:color w:val="000000"/>
            <w:szCs w:val="22"/>
            <w:lang w:val="sv-SE"/>
          </w:rPr>
          <w:delText>% hade tidigare genomgått en be</w:delText>
        </w:r>
        <w:r w:rsidR="000300E0" w:rsidRPr="0052230A" w:rsidDel="00900763">
          <w:rPr>
            <w:color w:val="000000"/>
            <w:szCs w:val="22"/>
            <w:lang w:val="sv-SE"/>
          </w:rPr>
          <w:delText>n</w:delText>
        </w:r>
        <w:r w:rsidRPr="0052230A" w:rsidDel="00900763">
          <w:rPr>
            <w:color w:val="000000"/>
            <w:szCs w:val="22"/>
            <w:lang w:val="sv-SE"/>
          </w:rPr>
          <w:delText>märgstransplantation, BMT och 73</w:delText>
        </w:r>
        <w:r w:rsidR="00370A4C" w:rsidRPr="0052230A" w:rsidDel="00900763">
          <w:rPr>
            <w:color w:val="000000"/>
            <w:szCs w:val="22"/>
            <w:lang w:val="sv-SE"/>
          </w:rPr>
          <w:delText> </w:delText>
        </w:r>
        <w:r w:rsidRPr="0052230A" w:rsidDel="00900763">
          <w:rPr>
            <w:color w:val="000000"/>
            <w:szCs w:val="22"/>
            <w:lang w:val="sv-SE"/>
          </w:rPr>
          <w:delText>% kombinationskemoterapi. Patienterna behandlades med doser av Glivec om 260 mg/m</w:delText>
        </w:r>
        <w:r w:rsidRPr="0052230A" w:rsidDel="00900763">
          <w:rPr>
            <w:color w:val="000000"/>
            <w:szCs w:val="22"/>
            <w:vertAlign w:val="superscript"/>
            <w:lang w:val="sv-SE"/>
          </w:rPr>
          <w:delText>2</w:delText>
        </w:r>
        <w:r w:rsidRPr="0052230A" w:rsidDel="00900763">
          <w:rPr>
            <w:color w:val="000000"/>
            <w:szCs w:val="22"/>
            <w:lang w:val="sv-SE"/>
          </w:rPr>
          <w:delText>/dag (n=5), 340 mg/m</w:delText>
        </w:r>
        <w:r w:rsidRPr="0052230A" w:rsidDel="00900763">
          <w:rPr>
            <w:color w:val="000000"/>
            <w:szCs w:val="22"/>
            <w:vertAlign w:val="superscript"/>
            <w:lang w:val="sv-SE"/>
          </w:rPr>
          <w:delText>2</w:delText>
        </w:r>
        <w:r w:rsidRPr="0052230A" w:rsidDel="00900763">
          <w:rPr>
            <w:color w:val="000000"/>
            <w:szCs w:val="22"/>
            <w:lang w:val="sv-SE"/>
          </w:rPr>
          <w:delText>/dag (n=9), 440 mg/m</w:delText>
        </w:r>
        <w:r w:rsidRPr="0052230A" w:rsidDel="00900763">
          <w:rPr>
            <w:color w:val="000000"/>
            <w:szCs w:val="22"/>
            <w:vertAlign w:val="superscript"/>
            <w:lang w:val="sv-SE"/>
          </w:rPr>
          <w:delText>2</w:delText>
        </w:r>
        <w:r w:rsidRPr="0052230A" w:rsidDel="00900763">
          <w:rPr>
            <w:color w:val="000000"/>
            <w:szCs w:val="22"/>
            <w:lang w:val="sv-SE"/>
          </w:rPr>
          <w:delText>/dag (n=7) och 570 mg/m</w:delText>
        </w:r>
        <w:r w:rsidRPr="0052230A" w:rsidDel="00900763">
          <w:rPr>
            <w:color w:val="000000"/>
            <w:szCs w:val="22"/>
            <w:vertAlign w:val="superscript"/>
            <w:lang w:val="sv-SE"/>
          </w:rPr>
          <w:delText>2</w:delText>
        </w:r>
        <w:r w:rsidRPr="0052230A" w:rsidDel="00900763">
          <w:rPr>
            <w:color w:val="000000"/>
            <w:szCs w:val="22"/>
            <w:lang w:val="sv-SE"/>
          </w:rPr>
          <w:delText>/dag (n=5). Av 9 patienter med KML i kronisk fas och tillgängliga cytogenetiska data, uppnådde 4 (44</w:delText>
        </w:r>
        <w:r w:rsidR="00370A4C" w:rsidRPr="0052230A" w:rsidDel="00900763">
          <w:rPr>
            <w:color w:val="000000"/>
            <w:szCs w:val="22"/>
            <w:lang w:val="sv-SE"/>
          </w:rPr>
          <w:delText> </w:delText>
        </w:r>
        <w:r w:rsidRPr="0052230A" w:rsidDel="00900763">
          <w:rPr>
            <w:color w:val="000000"/>
            <w:szCs w:val="22"/>
            <w:lang w:val="sv-SE"/>
          </w:rPr>
          <w:delText>%) respektive 3 (33</w:delText>
        </w:r>
        <w:r w:rsidR="00370A4C" w:rsidRPr="0052230A" w:rsidDel="00900763">
          <w:rPr>
            <w:color w:val="000000"/>
            <w:szCs w:val="22"/>
            <w:lang w:val="sv-SE"/>
          </w:rPr>
          <w:delText> </w:delText>
        </w:r>
        <w:r w:rsidRPr="0052230A" w:rsidDel="00900763">
          <w:rPr>
            <w:color w:val="000000"/>
            <w:szCs w:val="22"/>
            <w:lang w:val="sv-SE"/>
          </w:rPr>
          <w:delText>%) ett fullständigt respektive partiellt cytogenetiskt svar, med ett behandlingssvar av BCyS på 77</w:delText>
        </w:r>
        <w:r w:rsidR="00370A4C" w:rsidRPr="0052230A" w:rsidDel="00900763">
          <w:rPr>
            <w:color w:val="000000"/>
            <w:szCs w:val="22"/>
            <w:lang w:val="sv-SE"/>
          </w:rPr>
          <w:delText> </w:delText>
        </w:r>
        <w:r w:rsidRPr="0052230A" w:rsidDel="00900763">
          <w:rPr>
            <w:color w:val="000000"/>
            <w:szCs w:val="22"/>
            <w:lang w:val="sv-SE"/>
          </w:rPr>
          <w:delText>%.</w:delText>
        </w:r>
      </w:del>
    </w:p>
    <w:p w14:paraId="159295DD" w14:textId="77777777" w:rsidR="00620ABA" w:rsidRPr="0052230A" w:rsidDel="00900763" w:rsidRDefault="00620ABA" w:rsidP="00995534">
      <w:pPr>
        <w:pStyle w:val="EndnoteText"/>
        <w:widowControl w:val="0"/>
        <w:tabs>
          <w:tab w:val="clear" w:pos="567"/>
        </w:tabs>
        <w:rPr>
          <w:del w:id="1354" w:author="Author"/>
          <w:color w:val="000000"/>
          <w:szCs w:val="22"/>
          <w:lang w:val="sv-SE"/>
        </w:rPr>
      </w:pPr>
    </w:p>
    <w:p w14:paraId="338C0B57" w14:textId="77777777" w:rsidR="00620ABA" w:rsidRPr="0052230A" w:rsidDel="00900763" w:rsidRDefault="00620ABA" w:rsidP="00995534">
      <w:pPr>
        <w:pStyle w:val="EndnoteText"/>
        <w:widowControl w:val="0"/>
        <w:rPr>
          <w:del w:id="1355" w:author="Author"/>
          <w:color w:val="000000"/>
          <w:szCs w:val="22"/>
          <w:lang w:val="sv-SE"/>
        </w:rPr>
      </w:pPr>
      <w:del w:id="1356" w:author="Author">
        <w:r w:rsidRPr="0052230A" w:rsidDel="00900763">
          <w:rPr>
            <w:color w:val="000000"/>
            <w:szCs w:val="22"/>
            <w:lang w:val="sv-SE"/>
          </w:rPr>
          <w:delText>Totalt 51 barn med nyligen diagnosticerad och obehandlad KML i kronisk fas har enrollerats i en öppen, multicenter, enkelarmad fas II-studie. Patienter behandlades med Glivec om 340 mg/m</w:delText>
        </w:r>
        <w:r w:rsidRPr="0052230A" w:rsidDel="00900763">
          <w:rPr>
            <w:color w:val="000000"/>
            <w:szCs w:val="22"/>
            <w:vertAlign w:val="superscript"/>
            <w:lang w:val="sv-SE"/>
          </w:rPr>
          <w:delText>2</w:delText>
        </w:r>
        <w:r w:rsidRPr="0052230A" w:rsidDel="00900763">
          <w:rPr>
            <w:color w:val="000000"/>
            <w:szCs w:val="22"/>
            <w:lang w:val="sv-SE"/>
          </w:rPr>
          <w:delText>/dag, utan avbrott i frånvaro av dosbegränsande toxicitet. Glivec-behandling inducerar ett snabbt svar hos nyligen diagnosticerade barn med KML med ett FHS om 78</w:delText>
        </w:r>
        <w:r w:rsidR="00370A4C" w:rsidRPr="0052230A" w:rsidDel="00900763">
          <w:rPr>
            <w:color w:val="000000"/>
            <w:szCs w:val="22"/>
            <w:lang w:val="sv-SE"/>
          </w:rPr>
          <w:delText> </w:delText>
        </w:r>
        <w:r w:rsidRPr="0052230A" w:rsidDel="00900763">
          <w:rPr>
            <w:color w:val="000000"/>
            <w:szCs w:val="22"/>
            <w:lang w:val="sv-SE"/>
          </w:rPr>
          <w:delText>% efter 8 veckors behandling. Den höga graden av FHS åtföljs av utveckling av ett fullständigt cytogenetiskt svar (FCyS) om 65</w:delText>
        </w:r>
        <w:r w:rsidR="00370A4C" w:rsidRPr="0052230A" w:rsidDel="00900763">
          <w:rPr>
            <w:color w:val="000000"/>
            <w:szCs w:val="22"/>
            <w:lang w:val="sv-SE"/>
          </w:rPr>
          <w:delText> </w:delText>
        </w:r>
        <w:r w:rsidRPr="0052230A" w:rsidDel="00900763">
          <w:rPr>
            <w:color w:val="000000"/>
            <w:szCs w:val="22"/>
            <w:lang w:val="sv-SE"/>
          </w:rPr>
          <w:delText>% vilket är jämförbart med resultaten som observerats hos vuxna. Dessutom observerades ett partiellt cytogenetiskt svar (PCyS) hos 16</w:delText>
        </w:r>
        <w:r w:rsidR="00370A4C" w:rsidRPr="0052230A" w:rsidDel="00900763">
          <w:rPr>
            <w:color w:val="000000"/>
            <w:szCs w:val="22"/>
            <w:lang w:val="sv-SE"/>
          </w:rPr>
          <w:delText> </w:delText>
        </w:r>
        <w:r w:rsidRPr="0052230A" w:rsidDel="00900763">
          <w:rPr>
            <w:color w:val="000000"/>
            <w:szCs w:val="22"/>
            <w:lang w:val="sv-SE"/>
          </w:rPr>
          <w:delText>% för ett BCyS om 81</w:delText>
        </w:r>
        <w:r w:rsidR="00370A4C" w:rsidRPr="0052230A" w:rsidDel="00900763">
          <w:rPr>
            <w:color w:val="000000"/>
            <w:szCs w:val="22"/>
            <w:lang w:val="sv-SE"/>
          </w:rPr>
          <w:delText> </w:delText>
        </w:r>
        <w:r w:rsidRPr="0052230A" w:rsidDel="00900763">
          <w:rPr>
            <w:color w:val="000000"/>
            <w:szCs w:val="22"/>
            <w:lang w:val="sv-SE"/>
          </w:rPr>
          <w:delText>%. Majoriteten av patienterna som nådde ett FCyS utvecklade FCyS mellan månaderna 3 och 10 med en mediantid till svar baserat på Kaplan-Meier-estimat på 5,6 månader.</w:delText>
        </w:r>
      </w:del>
    </w:p>
    <w:p w14:paraId="1E9BCA18" w14:textId="77777777" w:rsidR="00620ABA" w:rsidRPr="0052230A" w:rsidDel="00900763" w:rsidRDefault="00620ABA" w:rsidP="00995534">
      <w:pPr>
        <w:pStyle w:val="EndnoteText"/>
        <w:widowControl w:val="0"/>
        <w:tabs>
          <w:tab w:val="clear" w:pos="567"/>
        </w:tabs>
        <w:rPr>
          <w:del w:id="1357" w:author="Author"/>
          <w:color w:val="000000"/>
          <w:szCs w:val="22"/>
          <w:lang w:val="sv-SE"/>
        </w:rPr>
      </w:pPr>
    </w:p>
    <w:p w14:paraId="59A4CB1E" w14:textId="77777777" w:rsidR="00702337" w:rsidRPr="0052230A" w:rsidDel="00900763" w:rsidRDefault="00702337" w:rsidP="00995534">
      <w:pPr>
        <w:pStyle w:val="EndnoteText"/>
        <w:widowControl w:val="0"/>
        <w:tabs>
          <w:tab w:val="clear" w:pos="567"/>
        </w:tabs>
        <w:rPr>
          <w:del w:id="1358" w:author="Author"/>
          <w:color w:val="000000"/>
          <w:szCs w:val="22"/>
          <w:lang w:val="sv-SE"/>
        </w:rPr>
      </w:pPr>
      <w:del w:id="1359" w:author="Author">
        <w:r w:rsidRPr="0052230A" w:rsidDel="00900763">
          <w:rPr>
            <w:color w:val="000000"/>
            <w:szCs w:val="22"/>
            <w:lang w:val="sv-SE"/>
          </w:rPr>
          <w:delText xml:space="preserve">Europeiska läkemedelsmyndigheten </w:delText>
        </w:r>
        <w:r w:rsidR="002153A8" w:rsidRPr="0052230A" w:rsidDel="00900763">
          <w:rPr>
            <w:color w:val="000000"/>
            <w:szCs w:val="22"/>
            <w:lang w:val="sv-SE"/>
          </w:rPr>
          <w:delText xml:space="preserve">har </w:delText>
        </w:r>
        <w:r w:rsidR="00453D31" w:rsidRPr="0052230A" w:rsidDel="00900763">
          <w:rPr>
            <w:color w:val="000000"/>
            <w:szCs w:val="22"/>
            <w:lang w:val="sv-SE"/>
          </w:rPr>
          <w:delText xml:space="preserve">beviljat undantag från </w:delText>
        </w:r>
        <w:r w:rsidRPr="0052230A" w:rsidDel="00900763">
          <w:rPr>
            <w:color w:val="000000"/>
            <w:szCs w:val="22"/>
            <w:lang w:val="sv-SE"/>
          </w:rPr>
          <w:delText>kravet att skicka in studieresultat för Glivec</w:delText>
        </w:r>
        <w:r w:rsidR="002153A8" w:rsidRPr="0052230A" w:rsidDel="00900763">
          <w:rPr>
            <w:color w:val="000000"/>
            <w:szCs w:val="22"/>
            <w:lang w:val="sv-SE"/>
          </w:rPr>
          <w:delText xml:space="preserve"> för alla</w:delText>
        </w:r>
        <w:r w:rsidRPr="0052230A" w:rsidDel="00900763">
          <w:rPr>
            <w:color w:val="000000"/>
            <w:szCs w:val="22"/>
            <w:lang w:val="sv-SE"/>
          </w:rPr>
          <w:delText xml:space="preserve"> grupper av d</w:delText>
        </w:r>
        <w:r w:rsidR="002153A8" w:rsidRPr="0052230A" w:rsidDel="00900763">
          <w:rPr>
            <w:color w:val="000000"/>
            <w:szCs w:val="22"/>
            <w:lang w:val="sv-SE"/>
          </w:rPr>
          <w:delText>en pediatriska populationen för Philadelphiakromosom- (bcr-abl</w:delText>
        </w:r>
        <w:r w:rsidR="00CF2D46" w:rsidRPr="0052230A" w:rsidDel="00900763">
          <w:rPr>
            <w:color w:val="000000"/>
            <w:szCs w:val="22"/>
            <w:lang w:val="sv-SE"/>
          </w:rPr>
          <w:delText xml:space="preserve"> translokation</w:delText>
        </w:r>
        <w:r w:rsidR="002153A8" w:rsidRPr="0052230A" w:rsidDel="00900763">
          <w:rPr>
            <w:color w:val="000000"/>
            <w:szCs w:val="22"/>
            <w:lang w:val="sv-SE"/>
          </w:rPr>
          <w:delText xml:space="preserve">)-positiv kronisk myeloisk leukemi </w:delText>
        </w:r>
        <w:r w:rsidRPr="0052230A" w:rsidDel="00900763">
          <w:rPr>
            <w:color w:val="000000"/>
            <w:szCs w:val="22"/>
            <w:lang w:val="sv-SE"/>
          </w:rPr>
          <w:delText>(information om pediatrisk användning</w:delText>
        </w:r>
        <w:r w:rsidR="001A5B33" w:rsidRPr="0052230A" w:rsidDel="00900763">
          <w:rPr>
            <w:color w:val="000000"/>
            <w:szCs w:val="22"/>
            <w:lang w:val="sv-SE"/>
          </w:rPr>
          <w:delText xml:space="preserve"> finns i avsnitt 4.2</w:delText>
        </w:r>
        <w:r w:rsidRPr="0052230A" w:rsidDel="00900763">
          <w:rPr>
            <w:color w:val="000000"/>
            <w:szCs w:val="22"/>
            <w:lang w:val="sv-SE"/>
          </w:rPr>
          <w:delText>)</w:delText>
        </w:r>
        <w:r w:rsidR="00AB480A" w:rsidRPr="0052230A" w:rsidDel="00900763">
          <w:rPr>
            <w:color w:val="000000"/>
            <w:szCs w:val="22"/>
            <w:lang w:val="sv-SE"/>
          </w:rPr>
          <w:delText>.</w:delText>
        </w:r>
      </w:del>
    </w:p>
    <w:p w14:paraId="221113EB" w14:textId="77777777" w:rsidR="00702337" w:rsidRPr="0052230A" w:rsidDel="00900763" w:rsidRDefault="00702337" w:rsidP="00995534">
      <w:pPr>
        <w:pStyle w:val="EndnoteText"/>
        <w:widowControl w:val="0"/>
        <w:tabs>
          <w:tab w:val="clear" w:pos="567"/>
        </w:tabs>
        <w:rPr>
          <w:del w:id="1360" w:author="Author"/>
          <w:color w:val="000000"/>
          <w:szCs w:val="22"/>
          <w:lang w:val="sv-SE"/>
        </w:rPr>
      </w:pPr>
    </w:p>
    <w:p w14:paraId="0435E5EE" w14:textId="77777777" w:rsidR="00620ABA" w:rsidRPr="0052230A" w:rsidDel="00900763" w:rsidRDefault="00620ABA" w:rsidP="00995534">
      <w:pPr>
        <w:pStyle w:val="EndnoteText"/>
        <w:keepNext/>
        <w:widowControl w:val="0"/>
        <w:rPr>
          <w:del w:id="1361" w:author="Author"/>
          <w:color w:val="000000"/>
          <w:szCs w:val="22"/>
          <w:u w:val="single"/>
          <w:lang w:val="sv-SE"/>
        </w:rPr>
      </w:pPr>
      <w:del w:id="1362" w:author="Author">
        <w:r w:rsidRPr="0052230A" w:rsidDel="00900763">
          <w:rPr>
            <w:color w:val="000000"/>
            <w:szCs w:val="22"/>
            <w:u w:val="single"/>
            <w:lang w:val="sv-SE"/>
          </w:rPr>
          <w:delText>Kliniska studier vid Ph+ ALL</w:delText>
        </w:r>
      </w:del>
    </w:p>
    <w:p w14:paraId="22C2A0D9" w14:textId="77777777" w:rsidR="00E24323" w:rsidRPr="0052230A" w:rsidDel="00900763" w:rsidRDefault="00E24323" w:rsidP="00995534">
      <w:pPr>
        <w:pStyle w:val="EndnoteText"/>
        <w:keepNext/>
        <w:widowControl w:val="0"/>
        <w:rPr>
          <w:del w:id="1363" w:author="Author"/>
          <w:color w:val="000000"/>
          <w:szCs w:val="22"/>
          <w:lang w:val="sv-SE"/>
        </w:rPr>
      </w:pPr>
    </w:p>
    <w:p w14:paraId="1FA15FF4" w14:textId="77777777" w:rsidR="00E24323" w:rsidRPr="0052230A" w:rsidDel="00900763" w:rsidRDefault="00620ABA" w:rsidP="00995534">
      <w:pPr>
        <w:pStyle w:val="TextChar"/>
        <w:keepNext/>
        <w:widowControl w:val="0"/>
        <w:spacing w:before="0"/>
        <w:jc w:val="left"/>
        <w:rPr>
          <w:del w:id="1364" w:author="Author"/>
          <w:color w:val="000000"/>
          <w:sz w:val="22"/>
          <w:szCs w:val="22"/>
          <w:lang w:val="sv-SE"/>
        </w:rPr>
      </w:pPr>
      <w:del w:id="1365" w:author="Author">
        <w:r w:rsidRPr="0052230A" w:rsidDel="00900763">
          <w:rPr>
            <w:i/>
            <w:color w:val="000000"/>
            <w:sz w:val="22"/>
            <w:szCs w:val="22"/>
            <w:u w:val="single"/>
            <w:lang w:val="sv-SE"/>
          </w:rPr>
          <w:delText>Nydiagnostiserade Ph+ ALL</w:delText>
        </w:r>
      </w:del>
    </w:p>
    <w:p w14:paraId="0CEAD32F" w14:textId="77777777" w:rsidR="00620ABA" w:rsidRPr="0052230A" w:rsidDel="00900763" w:rsidRDefault="00620ABA" w:rsidP="00995534">
      <w:pPr>
        <w:pStyle w:val="TextChar"/>
        <w:widowControl w:val="0"/>
        <w:spacing w:before="0"/>
        <w:jc w:val="left"/>
        <w:rPr>
          <w:del w:id="1366" w:author="Author"/>
          <w:color w:val="000000"/>
          <w:sz w:val="22"/>
          <w:szCs w:val="22"/>
          <w:lang w:val="sv-SE"/>
        </w:rPr>
      </w:pPr>
      <w:del w:id="1367" w:author="Author">
        <w:r w:rsidRPr="0052230A" w:rsidDel="00900763">
          <w:rPr>
            <w:color w:val="000000"/>
            <w:sz w:val="22"/>
            <w:szCs w:val="22"/>
            <w:lang w:val="sv-SE"/>
          </w:rPr>
          <w:delText>I en kontrollerad studie (ADE10) på induktion av imatinib kontra kemoterapi på 55 nydiagnostiserade patienter som var 55 år och äldre, inducerade imatinib, använt som monoterapi, fullständigt hematologiskt svar i väsentligt högre grad än kemoterapi (96,3</w:delText>
        </w:r>
        <w:r w:rsidR="00370A4C" w:rsidRPr="0052230A" w:rsidDel="00900763">
          <w:rPr>
            <w:color w:val="000000"/>
            <w:sz w:val="22"/>
            <w:szCs w:val="22"/>
            <w:lang w:val="sv-SE"/>
          </w:rPr>
          <w:delText> </w:delText>
        </w:r>
        <w:r w:rsidRPr="0052230A" w:rsidDel="00900763">
          <w:rPr>
            <w:color w:val="000000"/>
            <w:sz w:val="22"/>
            <w:szCs w:val="22"/>
            <w:lang w:val="sv-SE"/>
          </w:rPr>
          <w:delText>% kontra 50</w:delText>
        </w:r>
        <w:r w:rsidR="00370A4C" w:rsidRPr="0052230A" w:rsidDel="00900763">
          <w:rPr>
            <w:color w:val="000000"/>
            <w:sz w:val="22"/>
            <w:szCs w:val="22"/>
            <w:lang w:val="sv-SE"/>
          </w:rPr>
          <w:delText> </w:delText>
        </w:r>
        <w:r w:rsidRPr="0052230A" w:rsidDel="00900763">
          <w:rPr>
            <w:color w:val="000000"/>
            <w:sz w:val="22"/>
            <w:szCs w:val="22"/>
            <w:lang w:val="sv-SE"/>
          </w:rPr>
          <w:delText>%; p=0,0001). När räddningsbehandling med imatinib administrerades på patienter som inte svarade på, alternativt svarade dåligt på kemoterapi, ledde detta till att 9 (81,8</w:delText>
        </w:r>
        <w:r w:rsidR="00370A4C" w:rsidRPr="0052230A" w:rsidDel="00900763">
          <w:rPr>
            <w:color w:val="000000"/>
            <w:sz w:val="22"/>
            <w:szCs w:val="22"/>
            <w:lang w:val="sv-SE"/>
          </w:rPr>
          <w:delText> </w:delText>
        </w:r>
        <w:r w:rsidRPr="0052230A" w:rsidDel="00900763">
          <w:rPr>
            <w:color w:val="000000"/>
            <w:sz w:val="22"/>
            <w:szCs w:val="22"/>
            <w:lang w:val="sv-SE"/>
          </w:rPr>
          <w:delText>%) av 11 patienter uppnådde fullständigt hematologiskt svar. Denna kliniska effekt sammankopplades med högre reduktion av bcr-abl-transkript hos de patienter som behandlats med imatinib än för kemoterapiarmen efter 2 veckors behandling (p=0,02). Samtliga patienter fick imatinib och konsolideringskemoterapi (se Tabell </w:delText>
        </w:r>
        <w:r w:rsidR="007F2DDD" w:rsidRPr="0052230A" w:rsidDel="00900763">
          <w:rPr>
            <w:color w:val="000000"/>
            <w:sz w:val="22"/>
            <w:szCs w:val="22"/>
            <w:lang w:val="sv-SE"/>
          </w:rPr>
          <w:delText>4</w:delText>
        </w:r>
        <w:r w:rsidRPr="0052230A" w:rsidDel="00900763">
          <w:rPr>
            <w:color w:val="000000"/>
            <w:sz w:val="22"/>
            <w:szCs w:val="22"/>
            <w:lang w:val="sv-SE"/>
          </w:rPr>
          <w:delText>) efter induktion och nivåerna av bcr-abl-transkript var identiska för de två armarna vid 8 veckor. Som förväntat på grund av studiens utformning</w:delText>
        </w:r>
        <w:r w:rsidRPr="0052230A" w:rsidDel="00900763">
          <w:rPr>
            <w:rFonts w:eastAsia="MS Mincho"/>
            <w:color w:val="000000"/>
            <w:sz w:val="22"/>
            <w:szCs w:val="22"/>
            <w:lang w:val="sv-SE" w:eastAsia="ja-JP"/>
          </w:rPr>
          <w:delText>, observerades ingen skillnad i remissionsduration eller sjukdomsfri och total överlevnad, trots att patienter med fullständigt molekylärt svar och fortsatt minimal resterande sjukdom, hade bättre utfall både när det gäller remissionsduration (p=0,01) och sjukdomsfri överlevnad (p=0,02)</w:delText>
        </w:r>
        <w:r w:rsidRPr="0052230A" w:rsidDel="00900763">
          <w:rPr>
            <w:color w:val="000000"/>
            <w:sz w:val="22"/>
            <w:szCs w:val="22"/>
            <w:lang w:val="sv-SE"/>
          </w:rPr>
          <w:delText>.</w:delText>
        </w:r>
      </w:del>
    </w:p>
    <w:p w14:paraId="27B466C0" w14:textId="77777777" w:rsidR="00620ABA" w:rsidRPr="0052230A" w:rsidDel="00900763" w:rsidRDefault="00620ABA" w:rsidP="00995534">
      <w:pPr>
        <w:pStyle w:val="TextChar"/>
        <w:widowControl w:val="0"/>
        <w:spacing w:before="0"/>
        <w:jc w:val="left"/>
        <w:rPr>
          <w:del w:id="1368" w:author="Author"/>
          <w:color w:val="000000"/>
          <w:sz w:val="22"/>
          <w:szCs w:val="22"/>
          <w:lang w:val="sv-SE"/>
        </w:rPr>
      </w:pPr>
    </w:p>
    <w:p w14:paraId="4ED6A1D3" w14:textId="77777777" w:rsidR="00620ABA" w:rsidRPr="0052230A" w:rsidDel="00900763" w:rsidRDefault="00620ABA" w:rsidP="00995534">
      <w:pPr>
        <w:pStyle w:val="EndnoteText"/>
        <w:widowControl w:val="0"/>
        <w:rPr>
          <w:del w:id="1369" w:author="Author"/>
          <w:color w:val="000000"/>
          <w:szCs w:val="22"/>
          <w:lang w:val="sv-SE"/>
        </w:rPr>
      </w:pPr>
      <w:del w:id="1370" w:author="Author">
        <w:r w:rsidRPr="0052230A" w:rsidDel="00900763">
          <w:rPr>
            <w:color w:val="000000"/>
            <w:szCs w:val="22"/>
            <w:lang w:val="sv-SE"/>
          </w:rPr>
          <w:delText>Resultaten som observerades i en population på 211 nydiagnostiserade Ph+ ALL-patienter i fyra okontrollerade kliniska studier (AAU02, ADE04, AJP01 och AUS01) stämmer överens med resultaten som beskrivs ovan. Imatinib kombinerat med kemoterapiinduktion (se Tabell </w:delText>
        </w:r>
        <w:r w:rsidR="007F2DDD" w:rsidRPr="0052230A" w:rsidDel="00900763">
          <w:rPr>
            <w:color w:val="000000"/>
            <w:szCs w:val="22"/>
            <w:lang w:val="sv-SE"/>
          </w:rPr>
          <w:delText>4</w:delText>
        </w:r>
        <w:r w:rsidRPr="0052230A" w:rsidDel="00900763">
          <w:rPr>
            <w:color w:val="000000"/>
            <w:szCs w:val="22"/>
            <w:lang w:val="sv-SE"/>
          </w:rPr>
          <w:delText>) ledde till en frekvens på 93</w:delText>
        </w:r>
        <w:r w:rsidR="00370A4C" w:rsidRPr="0052230A" w:rsidDel="00900763">
          <w:rPr>
            <w:color w:val="000000"/>
            <w:szCs w:val="22"/>
            <w:lang w:val="sv-SE"/>
          </w:rPr>
          <w:delText> </w:delText>
        </w:r>
        <w:r w:rsidRPr="0052230A" w:rsidDel="00900763">
          <w:rPr>
            <w:color w:val="000000"/>
            <w:szCs w:val="22"/>
            <w:lang w:val="sv-SE"/>
          </w:rPr>
          <w:delText>% för fullständigt hematologiskt svar (147 av 158 utvärderbara patienter) och 90</w:delText>
        </w:r>
        <w:r w:rsidR="00370A4C" w:rsidRPr="0052230A" w:rsidDel="00900763">
          <w:rPr>
            <w:color w:val="000000"/>
            <w:szCs w:val="22"/>
            <w:lang w:val="sv-SE"/>
          </w:rPr>
          <w:delText> </w:delText>
        </w:r>
        <w:r w:rsidRPr="0052230A" w:rsidDel="00900763">
          <w:rPr>
            <w:color w:val="000000"/>
            <w:szCs w:val="22"/>
            <w:lang w:val="sv-SE"/>
          </w:rPr>
          <w:delText>% för betydande cytogenetiskt svar (19 av 21 utvärderbara patienter). Frekvensen var 48</w:delText>
        </w:r>
        <w:r w:rsidR="00370A4C" w:rsidRPr="0052230A" w:rsidDel="00900763">
          <w:rPr>
            <w:color w:val="000000"/>
            <w:szCs w:val="22"/>
            <w:lang w:val="sv-SE"/>
          </w:rPr>
          <w:delText> </w:delText>
        </w:r>
        <w:r w:rsidRPr="0052230A" w:rsidDel="00900763">
          <w:rPr>
            <w:color w:val="000000"/>
            <w:szCs w:val="22"/>
            <w:lang w:val="sv-SE"/>
          </w:rPr>
          <w:delText>% för fullständigt molekylärt svar (49 av 102 utvärderbara patienter). Sjukdomsfri överlevnad (SFÖ) och total överlevnad (TÖ) överskred konstant 1 år och var större än historiska kontroller (SFÖ p&lt;0,001; TÖ p&lt;0,0001) i två studier (AJP01 och AUS01).</w:delText>
        </w:r>
      </w:del>
    </w:p>
    <w:p w14:paraId="1B0AFFD6" w14:textId="77777777" w:rsidR="00620ABA" w:rsidRPr="0052230A" w:rsidDel="00900763" w:rsidRDefault="00620ABA" w:rsidP="00995534">
      <w:pPr>
        <w:pStyle w:val="EndnoteText"/>
        <w:widowControl w:val="0"/>
        <w:rPr>
          <w:del w:id="1371" w:author="Author"/>
          <w:color w:val="000000"/>
          <w:szCs w:val="22"/>
          <w:lang w:val="sv-SE"/>
        </w:rPr>
      </w:pPr>
    </w:p>
    <w:p w14:paraId="1005629A" w14:textId="77777777" w:rsidR="00620ABA" w:rsidRPr="0052230A" w:rsidDel="00900763" w:rsidRDefault="00620ABA" w:rsidP="00995534">
      <w:pPr>
        <w:pStyle w:val="EndnoteText"/>
        <w:keepNext/>
        <w:widowControl w:val="0"/>
        <w:rPr>
          <w:del w:id="1372" w:author="Author"/>
          <w:b/>
          <w:bCs/>
          <w:color w:val="000000"/>
          <w:szCs w:val="22"/>
          <w:lang w:val="sv-SE"/>
        </w:rPr>
      </w:pPr>
      <w:del w:id="1373" w:author="Author">
        <w:r w:rsidRPr="0052230A" w:rsidDel="00900763">
          <w:rPr>
            <w:b/>
            <w:bCs/>
            <w:color w:val="000000"/>
            <w:szCs w:val="22"/>
            <w:lang w:val="sv-SE"/>
          </w:rPr>
          <w:delText>Tabell </w:delText>
        </w:r>
        <w:r w:rsidR="007F2DDD" w:rsidRPr="0052230A" w:rsidDel="00900763">
          <w:rPr>
            <w:b/>
            <w:bCs/>
            <w:color w:val="000000"/>
            <w:szCs w:val="22"/>
            <w:lang w:val="sv-SE"/>
          </w:rPr>
          <w:delText>4</w:delText>
        </w:r>
        <w:r w:rsidRPr="0052230A" w:rsidDel="00900763">
          <w:rPr>
            <w:b/>
            <w:bCs/>
            <w:color w:val="000000"/>
            <w:szCs w:val="22"/>
            <w:lang w:val="sv-SE"/>
          </w:rPr>
          <w:tab/>
          <w:delText>Kem</w:delText>
        </w:r>
        <w:r w:rsidRPr="0052230A" w:rsidDel="00900763">
          <w:rPr>
            <w:b/>
            <w:color w:val="000000"/>
            <w:szCs w:val="22"/>
            <w:lang w:val="sv-SE"/>
          </w:rPr>
          <w:delText>oterapi-behandling i kombination med imatinib</w:delText>
        </w:r>
      </w:del>
    </w:p>
    <w:p w14:paraId="39A467B7" w14:textId="77777777" w:rsidR="00620ABA" w:rsidRPr="0052230A" w:rsidDel="00900763" w:rsidRDefault="00620ABA" w:rsidP="00995534">
      <w:pPr>
        <w:pStyle w:val="EndnoteText"/>
        <w:keepNext/>
        <w:widowControl w:val="0"/>
        <w:rPr>
          <w:del w:id="1374" w:author="Author"/>
          <w:color w:val="000000"/>
          <w:szCs w:val="22"/>
          <w:lang w:val="sv-S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620ABA" w:rsidRPr="0052230A" w:rsidDel="00900763" w14:paraId="538DD3D1" w14:textId="77777777" w:rsidTr="00C81D6E">
        <w:trPr>
          <w:cantSplit/>
          <w:del w:id="1375" w:author="Author"/>
        </w:trPr>
        <w:tc>
          <w:tcPr>
            <w:tcW w:w="2148" w:type="dxa"/>
            <w:tcBorders>
              <w:top w:val="single" w:sz="4" w:space="0" w:color="auto"/>
              <w:bottom w:val="single" w:sz="4" w:space="0" w:color="auto"/>
            </w:tcBorders>
            <w:shd w:val="clear" w:color="auto" w:fill="auto"/>
          </w:tcPr>
          <w:p w14:paraId="732BB30A" w14:textId="77777777" w:rsidR="00620ABA" w:rsidRPr="0052230A" w:rsidDel="00900763" w:rsidRDefault="00620ABA" w:rsidP="00995534">
            <w:pPr>
              <w:pStyle w:val="Table"/>
              <w:keepLines w:val="0"/>
              <w:widowControl w:val="0"/>
              <w:spacing w:before="0" w:after="0"/>
              <w:rPr>
                <w:del w:id="1376" w:author="Author"/>
                <w:rFonts w:ascii="Times New Roman" w:hAnsi="Times New Roman"/>
                <w:color w:val="000000"/>
                <w:sz w:val="22"/>
                <w:szCs w:val="22"/>
                <w:lang w:val="sv-SE"/>
              </w:rPr>
            </w:pPr>
            <w:del w:id="1377" w:author="Author">
              <w:r w:rsidRPr="0052230A" w:rsidDel="00900763">
                <w:rPr>
                  <w:rFonts w:ascii="Times New Roman" w:hAnsi="Times New Roman"/>
                  <w:b/>
                  <w:color w:val="000000"/>
                  <w:sz w:val="22"/>
                  <w:szCs w:val="22"/>
                  <w:lang w:val="sv-SE"/>
                </w:rPr>
                <w:delText>Studie ADE10</w:delText>
              </w:r>
            </w:del>
          </w:p>
        </w:tc>
        <w:tc>
          <w:tcPr>
            <w:tcW w:w="6732" w:type="dxa"/>
            <w:gridSpan w:val="4"/>
            <w:tcBorders>
              <w:top w:val="single" w:sz="4" w:space="0" w:color="auto"/>
              <w:bottom w:val="single" w:sz="4" w:space="0" w:color="auto"/>
            </w:tcBorders>
            <w:shd w:val="clear" w:color="auto" w:fill="auto"/>
          </w:tcPr>
          <w:p w14:paraId="6E80857C" w14:textId="77777777" w:rsidR="00620ABA" w:rsidRPr="0052230A" w:rsidDel="00900763" w:rsidRDefault="00620ABA" w:rsidP="00995534">
            <w:pPr>
              <w:pStyle w:val="Table"/>
              <w:keepLines w:val="0"/>
              <w:widowControl w:val="0"/>
              <w:spacing w:before="0" w:after="0"/>
              <w:rPr>
                <w:del w:id="1378" w:author="Author"/>
                <w:rFonts w:ascii="Times New Roman" w:hAnsi="Times New Roman"/>
                <w:color w:val="000000"/>
                <w:sz w:val="22"/>
                <w:szCs w:val="22"/>
                <w:lang w:val="sv-SE"/>
              </w:rPr>
            </w:pPr>
          </w:p>
        </w:tc>
      </w:tr>
      <w:tr w:rsidR="00620ABA" w:rsidRPr="0052230A" w:rsidDel="00900763" w14:paraId="242022F0" w14:textId="77777777" w:rsidTr="00C81D6E">
        <w:trPr>
          <w:cantSplit/>
          <w:del w:id="1379" w:author="Author"/>
        </w:trPr>
        <w:tc>
          <w:tcPr>
            <w:tcW w:w="2148" w:type="dxa"/>
            <w:tcBorders>
              <w:top w:val="single" w:sz="4" w:space="0" w:color="auto"/>
              <w:bottom w:val="single" w:sz="4" w:space="0" w:color="auto"/>
            </w:tcBorders>
            <w:shd w:val="clear" w:color="auto" w:fill="auto"/>
          </w:tcPr>
          <w:p w14:paraId="0303D6D1" w14:textId="77777777" w:rsidR="00620ABA" w:rsidRPr="0077447B" w:rsidDel="00900763" w:rsidRDefault="00620ABA" w:rsidP="00995534">
            <w:pPr>
              <w:pStyle w:val="Table"/>
              <w:keepLines w:val="0"/>
              <w:widowControl w:val="0"/>
              <w:spacing w:before="0" w:after="0"/>
              <w:rPr>
                <w:del w:id="1380" w:author="Author"/>
                <w:rFonts w:ascii="Times New Roman" w:hAnsi="Times New Roman"/>
                <w:color w:val="000000"/>
                <w:sz w:val="22"/>
                <w:szCs w:val="22"/>
                <w:lang w:val="sv-SE"/>
              </w:rPr>
            </w:pPr>
            <w:del w:id="1381" w:author="Author">
              <w:r w:rsidRPr="0052230A" w:rsidDel="00900763">
                <w:rPr>
                  <w:rFonts w:ascii="Times New Roman" w:hAnsi="Times New Roman"/>
                  <w:color w:val="000000"/>
                  <w:sz w:val="22"/>
                  <w:szCs w:val="22"/>
                  <w:lang w:val="sv-SE"/>
                </w:rPr>
                <w:delText>Förberedande fas</w:delText>
              </w:r>
            </w:del>
          </w:p>
        </w:tc>
        <w:tc>
          <w:tcPr>
            <w:tcW w:w="6732" w:type="dxa"/>
            <w:gridSpan w:val="4"/>
            <w:tcBorders>
              <w:top w:val="single" w:sz="4" w:space="0" w:color="auto"/>
              <w:bottom w:val="single" w:sz="4" w:space="0" w:color="auto"/>
            </w:tcBorders>
            <w:shd w:val="clear" w:color="auto" w:fill="auto"/>
          </w:tcPr>
          <w:p w14:paraId="4554B3E4" w14:textId="77777777" w:rsidR="0078052B" w:rsidRPr="0001040E" w:rsidDel="00900763" w:rsidRDefault="00620ABA" w:rsidP="00995534">
            <w:pPr>
              <w:pStyle w:val="Table"/>
              <w:keepLines w:val="0"/>
              <w:widowControl w:val="0"/>
              <w:spacing w:before="0" w:after="0"/>
              <w:rPr>
                <w:del w:id="1382" w:author="Author"/>
                <w:rFonts w:ascii="Times New Roman" w:hAnsi="Times New Roman"/>
                <w:color w:val="000000"/>
                <w:sz w:val="22"/>
                <w:szCs w:val="22"/>
                <w:lang w:val="sv-SE"/>
              </w:rPr>
            </w:pPr>
            <w:del w:id="1383" w:author="Author">
              <w:r w:rsidRPr="00C13BF7" w:rsidDel="00900763">
                <w:rPr>
                  <w:rFonts w:ascii="Times New Roman" w:hAnsi="Times New Roman"/>
                  <w:color w:val="000000"/>
                  <w:sz w:val="22"/>
                  <w:szCs w:val="22"/>
                  <w:lang w:val="sv-SE"/>
                </w:rPr>
                <w:delText xml:space="preserve">DEX </w:delText>
              </w:r>
              <w:r w:rsidRPr="000655ED" w:rsidDel="00900763">
                <w:rPr>
                  <w:rFonts w:ascii="Times New Roman" w:hAnsi="Times New Roman"/>
                  <w:color w:val="000000"/>
                  <w:sz w:val="22"/>
                  <w:szCs w:val="22"/>
                  <w:lang w:val="sv-SE"/>
                </w:rPr>
                <w:delText>10 mg/m</w:delText>
              </w:r>
              <w:r w:rsidRPr="00EB100F" w:rsidDel="00900763">
                <w:rPr>
                  <w:rFonts w:ascii="Times New Roman" w:hAnsi="Times New Roman"/>
                  <w:color w:val="000000"/>
                  <w:sz w:val="22"/>
                  <w:szCs w:val="22"/>
                  <w:vertAlign w:val="superscript"/>
                  <w:lang w:val="sv-SE"/>
                </w:rPr>
                <w:delText>2</w:delText>
              </w:r>
              <w:r w:rsidRPr="00B57A57" w:rsidDel="00900763">
                <w:rPr>
                  <w:rFonts w:ascii="Times New Roman" w:hAnsi="Times New Roman"/>
                  <w:color w:val="000000"/>
                  <w:sz w:val="22"/>
                  <w:szCs w:val="22"/>
                  <w:lang w:val="sv-SE"/>
                </w:rPr>
                <w:delText xml:space="preserve"> oral, dagar 1-5;</w:delText>
              </w:r>
            </w:del>
          </w:p>
          <w:p w14:paraId="5D8612DC" w14:textId="77777777" w:rsidR="0078052B" w:rsidRPr="0052230A" w:rsidDel="00900763" w:rsidRDefault="00620ABA" w:rsidP="00995534">
            <w:pPr>
              <w:pStyle w:val="Table"/>
              <w:keepLines w:val="0"/>
              <w:widowControl w:val="0"/>
              <w:spacing w:before="0" w:after="0"/>
              <w:rPr>
                <w:del w:id="1384" w:author="Author"/>
                <w:rFonts w:ascii="Times New Roman" w:hAnsi="Times New Roman"/>
                <w:color w:val="000000"/>
                <w:sz w:val="22"/>
                <w:szCs w:val="22"/>
                <w:lang w:val="sv-SE"/>
              </w:rPr>
            </w:pPr>
            <w:del w:id="1385" w:author="Author">
              <w:r w:rsidRPr="00DF3777" w:rsidDel="00900763">
                <w:rPr>
                  <w:rFonts w:ascii="Times New Roman" w:hAnsi="Times New Roman"/>
                  <w:color w:val="000000"/>
                  <w:sz w:val="22"/>
                  <w:szCs w:val="22"/>
                  <w:lang w:val="sv-SE"/>
                </w:rPr>
                <w:delText>CP 200 mg/m</w:delText>
              </w:r>
              <w:r w:rsidRPr="00DF3777" w:rsidDel="00900763">
                <w:rPr>
                  <w:rFonts w:ascii="Times New Roman" w:hAnsi="Times New Roman"/>
                  <w:color w:val="000000"/>
                  <w:sz w:val="22"/>
                  <w:szCs w:val="22"/>
                  <w:vertAlign w:val="superscript"/>
                  <w:lang w:val="sv-SE"/>
                </w:rPr>
                <w:delText>2</w:delText>
              </w:r>
              <w:r w:rsidRPr="00DF3777" w:rsidDel="00900763">
                <w:rPr>
                  <w:rFonts w:ascii="Times New Roman" w:hAnsi="Times New Roman"/>
                  <w:color w:val="000000"/>
                  <w:sz w:val="22"/>
                  <w:szCs w:val="22"/>
                  <w:lang w:val="sv-SE"/>
                </w:rPr>
                <w:delText xml:space="preserve"> i.v., dagar 3, 4, 5;</w:delText>
              </w:r>
            </w:del>
          </w:p>
          <w:p w14:paraId="7B8E7B61" w14:textId="77777777" w:rsidR="00620ABA" w:rsidRPr="0052230A" w:rsidDel="00900763" w:rsidRDefault="00620ABA" w:rsidP="00995534">
            <w:pPr>
              <w:pStyle w:val="Table"/>
              <w:keepLines w:val="0"/>
              <w:widowControl w:val="0"/>
              <w:spacing w:before="0" w:after="0"/>
              <w:rPr>
                <w:del w:id="1386" w:author="Author"/>
                <w:rFonts w:ascii="Times New Roman" w:hAnsi="Times New Roman"/>
                <w:color w:val="000000"/>
                <w:sz w:val="22"/>
                <w:szCs w:val="22"/>
                <w:lang w:val="sv-SE"/>
              </w:rPr>
            </w:pPr>
            <w:del w:id="1387" w:author="Author">
              <w:r w:rsidRPr="0052230A" w:rsidDel="00900763">
                <w:rPr>
                  <w:rFonts w:ascii="Times New Roman" w:hAnsi="Times New Roman"/>
                  <w:color w:val="000000"/>
                  <w:sz w:val="22"/>
                  <w:szCs w:val="22"/>
                  <w:lang w:val="sv-SE"/>
                </w:rPr>
                <w:delText>MTX 12 mg intratekal, dag 1</w:delText>
              </w:r>
            </w:del>
          </w:p>
        </w:tc>
      </w:tr>
      <w:tr w:rsidR="00620ABA" w:rsidRPr="007B2149" w:rsidDel="00900763" w14:paraId="7A2E7F7B" w14:textId="77777777" w:rsidTr="00C81D6E">
        <w:trPr>
          <w:cantSplit/>
          <w:del w:id="1388" w:author="Author"/>
        </w:trPr>
        <w:tc>
          <w:tcPr>
            <w:tcW w:w="2148" w:type="dxa"/>
            <w:tcBorders>
              <w:top w:val="single" w:sz="4" w:space="0" w:color="auto"/>
              <w:bottom w:val="single" w:sz="4" w:space="0" w:color="auto"/>
            </w:tcBorders>
            <w:shd w:val="clear" w:color="auto" w:fill="auto"/>
          </w:tcPr>
          <w:p w14:paraId="7FE91DD6" w14:textId="77777777" w:rsidR="00620ABA" w:rsidRPr="0077447B" w:rsidDel="00900763" w:rsidRDefault="00620ABA" w:rsidP="00995534">
            <w:pPr>
              <w:pStyle w:val="Table"/>
              <w:keepLines w:val="0"/>
              <w:widowControl w:val="0"/>
              <w:spacing w:before="0" w:after="0"/>
              <w:rPr>
                <w:del w:id="1389" w:author="Author"/>
                <w:rFonts w:ascii="Times New Roman" w:hAnsi="Times New Roman"/>
                <w:color w:val="000000"/>
                <w:sz w:val="22"/>
                <w:szCs w:val="22"/>
                <w:lang w:val="sv-SE"/>
              </w:rPr>
            </w:pPr>
            <w:del w:id="1390" w:author="Author">
              <w:r w:rsidRPr="0052230A" w:rsidDel="00900763">
                <w:rPr>
                  <w:rFonts w:ascii="Times New Roman" w:hAnsi="Times New Roman"/>
                  <w:color w:val="000000"/>
                  <w:sz w:val="22"/>
                  <w:szCs w:val="22"/>
                  <w:lang w:val="sv-SE"/>
                </w:rPr>
                <w:delText>Remissionsinduktion</w:delText>
              </w:r>
            </w:del>
          </w:p>
        </w:tc>
        <w:tc>
          <w:tcPr>
            <w:tcW w:w="6732" w:type="dxa"/>
            <w:gridSpan w:val="4"/>
            <w:tcBorders>
              <w:top w:val="single" w:sz="4" w:space="0" w:color="auto"/>
              <w:bottom w:val="single" w:sz="4" w:space="0" w:color="auto"/>
            </w:tcBorders>
            <w:shd w:val="clear" w:color="auto" w:fill="auto"/>
          </w:tcPr>
          <w:p w14:paraId="2D2A93FA" w14:textId="77777777" w:rsidR="0078052B" w:rsidRPr="00B57A57" w:rsidDel="00900763" w:rsidRDefault="00620ABA" w:rsidP="00995534">
            <w:pPr>
              <w:pStyle w:val="Table"/>
              <w:keepLines w:val="0"/>
              <w:widowControl w:val="0"/>
              <w:spacing w:before="0" w:after="0"/>
              <w:rPr>
                <w:del w:id="1391" w:author="Author"/>
                <w:rFonts w:ascii="Times New Roman" w:hAnsi="Times New Roman"/>
                <w:color w:val="000000"/>
                <w:sz w:val="22"/>
                <w:szCs w:val="22"/>
                <w:lang w:val="sv-SE"/>
              </w:rPr>
            </w:pPr>
            <w:del w:id="1392" w:author="Author">
              <w:r w:rsidRPr="00C13BF7" w:rsidDel="00900763">
                <w:rPr>
                  <w:rFonts w:ascii="Times New Roman" w:hAnsi="Times New Roman"/>
                  <w:color w:val="000000"/>
                  <w:sz w:val="22"/>
                  <w:szCs w:val="22"/>
                  <w:lang w:val="sv-SE"/>
                </w:rPr>
                <w:delText>DEX 10 mg/m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oral, dagar 6-7, 13-16;</w:delText>
              </w:r>
            </w:del>
          </w:p>
          <w:p w14:paraId="557BB3C3" w14:textId="77777777" w:rsidR="0078052B" w:rsidRPr="00DF3777" w:rsidDel="00900763" w:rsidRDefault="00620ABA" w:rsidP="00995534">
            <w:pPr>
              <w:pStyle w:val="Table"/>
              <w:keepLines w:val="0"/>
              <w:widowControl w:val="0"/>
              <w:spacing w:before="0" w:after="0"/>
              <w:rPr>
                <w:del w:id="1393" w:author="Author"/>
                <w:rFonts w:ascii="Times New Roman" w:hAnsi="Times New Roman"/>
                <w:color w:val="000000"/>
                <w:sz w:val="22"/>
                <w:szCs w:val="22"/>
                <w:lang w:val="sv-SE"/>
              </w:rPr>
            </w:pPr>
            <w:del w:id="1394" w:author="Author">
              <w:r w:rsidRPr="00DF3777" w:rsidDel="00900763">
                <w:rPr>
                  <w:rFonts w:ascii="Times New Roman" w:hAnsi="Times New Roman"/>
                  <w:color w:val="000000"/>
                  <w:sz w:val="22"/>
                  <w:szCs w:val="22"/>
                  <w:lang w:val="sv-SE"/>
                </w:rPr>
                <w:delText>VCR 1 mg i.v., dagar 7, 14;</w:delText>
              </w:r>
            </w:del>
          </w:p>
          <w:p w14:paraId="05AC26CC" w14:textId="77777777" w:rsidR="0078052B" w:rsidRPr="0052230A" w:rsidDel="00900763" w:rsidRDefault="00620ABA" w:rsidP="00995534">
            <w:pPr>
              <w:pStyle w:val="Table"/>
              <w:keepLines w:val="0"/>
              <w:widowControl w:val="0"/>
              <w:spacing w:before="0" w:after="0"/>
              <w:rPr>
                <w:del w:id="1395" w:author="Author"/>
                <w:rFonts w:ascii="Times New Roman" w:hAnsi="Times New Roman"/>
                <w:color w:val="000000"/>
                <w:sz w:val="22"/>
                <w:szCs w:val="22"/>
                <w:lang w:val="sv-SE"/>
              </w:rPr>
            </w:pPr>
            <w:del w:id="1396" w:author="Author">
              <w:r w:rsidRPr="0052230A" w:rsidDel="00900763">
                <w:rPr>
                  <w:rFonts w:ascii="Times New Roman" w:hAnsi="Times New Roman"/>
                  <w:color w:val="000000"/>
                  <w:sz w:val="22"/>
                  <w:szCs w:val="22"/>
                  <w:lang w:val="sv-SE"/>
                </w:rPr>
                <w:delText>IDA 8 mg/m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 (0.5 tim), dagar 7, 8, 14, 15;</w:delText>
              </w:r>
            </w:del>
          </w:p>
          <w:p w14:paraId="38590340" w14:textId="77777777" w:rsidR="0078052B" w:rsidRPr="0052230A" w:rsidDel="00900763" w:rsidRDefault="00620ABA" w:rsidP="00995534">
            <w:pPr>
              <w:pStyle w:val="Table"/>
              <w:keepLines w:val="0"/>
              <w:widowControl w:val="0"/>
              <w:spacing w:before="0" w:after="0"/>
              <w:rPr>
                <w:del w:id="1397" w:author="Author"/>
                <w:rFonts w:ascii="Times New Roman" w:hAnsi="Times New Roman"/>
                <w:color w:val="000000"/>
                <w:sz w:val="22"/>
                <w:szCs w:val="22"/>
                <w:lang w:val="sv-SE"/>
              </w:rPr>
            </w:pPr>
            <w:del w:id="1398" w:author="Author">
              <w:r w:rsidRPr="0052230A" w:rsidDel="00900763">
                <w:rPr>
                  <w:rFonts w:ascii="Times New Roman" w:hAnsi="Times New Roman"/>
                  <w:color w:val="000000"/>
                  <w:sz w:val="22"/>
                  <w:szCs w:val="22"/>
                  <w:lang w:val="sv-SE"/>
                </w:rPr>
                <w:delText>CP 500 mg/m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i.v.(1 tim) dag 1;</w:delText>
              </w:r>
            </w:del>
          </w:p>
          <w:p w14:paraId="49DE8F5B" w14:textId="77777777" w:rsidR="00620ABA" w:rsidRPr="0052230A" w:rsidDel="00900763" w:rsidRDefault="00620ABA" w:rsidP="00995534">
            <w:pPr>
              <w:pStyle w:val="Table"/>
              <w:keepLines w:val="0"/>
              <w:widowControl w:val="0"/>
              <w:spacing w:before="0" w:after="0"/>
              <w:rPr>
                <w:del w:id="1399" w:author="Author"/>
                <w:rFonts w:ascii="Times New Roman" w:hAnsi="Times New Roman"/>
                <w:color w:val="000000"/>
                <w:sz w:val="22"/>
                <w:szCs w:val="22"/>
                <w:lang w:val="sv-SE"/>
              </w:rPr>
            </w:pPr>
            <w:del w:id="1400" w:author="Author">
              <w:r w:rsidRPr="0052230A" w:rsidDel="00900763">
                <w:rPr>
                  <w:rFonts w:ascii="Times New Roman" w:hAnsi="Times New Roman"/>
                  <w:color w:val="000000"/>
                  <w:sz w:val="22"/>
                  <w:szCs w:val="22"/>
                  <w:lang w:val="sv-SE"/>
                </w:rPr>
                <w:delText>Ara-C 60 mg/m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 dagar 22-25, 29-32</w:delText>
              </w:r>
            </w:del>
          </w:p>
        </w:tc>
      </w:tr>
      <w:tr w:rsidR="00620ABA" w:rsidRPr="007B2149" w:rsidDel="00900763" w14:paraId="4E3F0401" w14:textId="77777777" w:rsidTr="00C81D6E">
        <w:trPr>
          <w:cantSplit/>
          <w:del w:id="1401" w:author="Author"/>
        </w:trPr>
        <w:tc>
          <w:tcPr>
            <w:tcW w:w="2148" w:type="dxa"/>
            <w:tcBorders>
              <w:top w:val="single" w:sz="4" w:space="0" w:color="auto"/>
              <w:bottom w:val="single" w:sz="4" w:space="0" w:color="auto"/>
            </w:tcBorders>
            <w:shd w:val="clear" w:color="auto" w:fill="auto"/>
          </w:tcPr>
          <w:p w14:paraId="64DD8153" w14:textId="77777777" w:rsidR="00620ABA" w:rsidRPr="0077447B" w:rsidDel="00900763" w:rsidRDefault="00620ABA" w:rsidP="00995534">
            <w:pPr>
              <w:pStyle w:val="Table"/>
              <w:keepLines w:val="0"/>
              <w:widowControl w:val="0"/>
              <w:spacing w:before="0" w:after="0"/>
              <w:rPr>
                <w:del w:id="1402" w:author="Author"/>
                <w:rFonts w:ascii="Times New Roman" w:hAnsi="Times New Roman"/>
                <w:color w:val="000000"/>
                <w:sz w:val="22"/>
                <w:szCs w:val="22"/>
                <w:lang w:val="sv-SE"/>
              </w:rPr>
            </w:pPr>
            <w:del w:id="1403" w:author="Author">
              <w:r w:rsidRPr="0052230A" w:rsidDel="00900763">
                <w:rPr>
                  <w:rFonts w:ascii="Times New Roman" w:hAnsi="Times New Roman"/>
                  <w:color w:val="000000"/>
                  <w:sz w:val="22"/>
                  <w:szCs w:val="22"/>
                  <w:lang w:val="sv-SE"/>
                </w:rPr>
                <w:delText>Konsoliderings</w:delText>
              </w:r>
              <w:r w:rsidRPr="0052230A" w:rsidDel="00900763">
                <w:rPr>
                  <w:rFonts w:ascii="Times New Roman" w:hAnsi="Times New Roman"/>
                  <w:color w:val="000000"/>
                  <w:sz w:val="22"/>
                  <w:szCs w:val="22"/>
                  <w:lang w:val="sv-SE"/>
                </w:rPr>
                <w:softHyphen/>
                <w:delText>behandling I, III, V</w:delText>
              </w:r>
            </w:del>
          </w:p>
        </w:tc>
        <w:tc>
          <w:tcPr>
            <w:tcW w:w="6732" w:type="dxa"/>
            <w:gridSpan w:val="4"/>
            <w:tcBorders>
              <w:top w:val="single" w:sz="4" w:space="0" w:color="auto"/>
              <w:bottom w:val="single" w:sz="4" w:space="0" w:color="auto"/>
            </w:tcBorders>
            <w:shd w:val="clear" w:color="auto" w:fill="auto"/>
          </w:tcPr>
          <w:p w14:paraId="20B73FDF" w14:textId="77777777" w:rsidR="00B666BE" w:rsidRPr="00B57A57" w:rsidDel="00900763" w:rsidRDefault="00620ABA" w:rsidP="00995534">
            <w:pPr>
              <w:pStyle w:val="Table"/>
              <w:keepLines w:val="0"/>
              <w:widowControl w:val="0"/>
              <w:spacing w:before="0" w:after="0"/>
              <w:rPr>
                <w:del w:id="1404" w:author="Author"/>
                <w:rFonts w:ascii="Times New Roman" w:hAnsi="Times New Roman"/>
                <w:color w:val="000000"/>
                <w:sz w:val="22"/>
                <w:szCs w:val="22"/>
                <w:lang w:val="sv-SE"/>
              </w:rPr>
            </w:pPr>
            <w:del w:id="1405" w:author="Author">
              <w:r w:rsidRPr="00C13BF7" w:rsidDel="00900763">
                <w:rPr>
                  <w:rFonts w:ascii="Times New Roman" w:hAnsi="Times New Roman"/>
                  <w:color w:val="000000"/>
                  <w:sz w:val="22"/>
                  <w:szCs w:val="22"/>
                  <w:lang w:val="sv-SE"/>
                </w:rPr>
                <w:delText>MTX 5</w:delText>
              </w:r>
              <w:r w:rsidRPr="000655ED" w:rsidDel="00900763">
                <w:rPr>
                  <w:rFonts w:ascii="Times New Roman" w:hAnsi="Times New Roman"/>
                  <w:color w:val="000000"/>
                  <w:sz w:val="22"/>
                  <w:szCs w:val="22"/>
                  <w:lang w:val="sv-SE"/>
                </w:rPr>
                <w:delText>00 mg/m</w:delText>
              </w:r>
              <w:r w:rsidRPr="00EB100F" w:rsidDel="00900763">
                <w:rPr>
                  <w:rFonts w:ascii="Times New Roman" w:hAnsi="Times New Roman"/>
                  <w:color w:val="000000"/>
                  <w:sz w:val="22"/>
                  <w:szCs w:val="22"/>
                  <w:vertAlign w:val="superscript"/>
                  <w:lang w:val="sv-SE"/>
                </w:rPr>
                <w:delText>2</w:delText>
              </w:r>
              <w:r w:rsidRPr="00B57A57" w:rsidDel="00900763">
                <w:rPr>
                  <w:rFonts w:ascii="Times New Roman" w:hAnsi="Times New Roman"/>
                  <w:color w:val="000000"/>
                  <w:sz w:val="22"/>
                  <w:szCs w:val="22"/>
                  <w:lang w:val="sv-SE"/>
                </w:rPr>
                <w:delText xml:space="preserve"> i.v. (24 tim), dagar 1, 15;</w:delText>
              </w:r>
            </w:del>
          </w:p>
          <w:p w14:paraId="311A0503" w14:textId="77777777" w:rsidR="00620ABA" w:rsidRPr="0052230A" w:rsidDel="00900763" w:rsidRDefault="00620ABA" w:rsidP="00995534">
            <w:pPr>
              <w:pStyle w:val="Table"/>
              <w:keepLines w:val="0"/>
              <w:widowControl w:val="0"/>
              <w:spacing w:before="0" w:after="0"/>
              <w:rPr>
                <w:del w:id="1406" w:author="Author"/>
                <w:rFonts w:ascii="Times New Roman" w:hAnsi="Times New Roman"/>
                <w:color w:val="000000"/>
                <w:sz w:val="22"/>
                <w:szCs w:val="22"/>
                <w:lang w:val="sv-SE"/>
              </w:rPr>
            </w:pPr>
            <w:del w:id="1407" w:author="Author">
              <w:r w:rsidRPr="00DF3777" w:rsidDel="00900763">
                <w:rPr>
                  <w:rFonts w:ascii="Times New Roman" w:hAnsi="Times New Roman"/>
                  <w:color w:val="000000"/>
                  <w:sz w:val="22"/>
                  <w:szCs w:val="22"/>
                  <w:lang w:val="sv-SE"/>
                </w:rPr>
                <w:delText>6-MP 25 mg/m</w:delText>
              </w:r>
              <w:r w:rsidRPr="00DF3777" w:rsidDel="00900763">
                <w:rPr>
                  <w:rFonts w:ascii="Times New Roman" w:hAnsi="Times New Roman"/>
                  <w:color w:val="000000"/>
                  <w:sz w:val="22"/>
                  <w:szCs w:val="22"/>
                  <w:vertAlign w:val="superscript"/>
                  <w:lang w:val="sv-SE"/>
                </w:rPr>
                <w:delText>2</w:delText>
              </w:r>
              <w:r w:rsidRPr="00DF3777" w:rsidDel="00900763">
                <w:rPr>
                  <w:rFonts w:ascii="Times New Roman" w:hAnsi="Times New Roman"/>
                  <w:color w:val="000000"/>
                  <w:sz w:val="22"/>
                  <w:szCs w:val="22"/>
                  <w:lang w:val="sv-SE"/>
                </w:rPr>
                <w:delText xml:space="preserve"> oral, dagar 1-20</w:delText>
              </w:r>
            </w:del>
          </w:p>
        </w:tc>
      </w:tr>
      <w:tr w:rsidR="00620ABA" w:rsidRPr="007B2149" w:rsidDel="00900763" w14:paraId="76436A54" w14:textId="77777777" w:rsidTr="00C81D6E">
        <w:trPr>
          <w:cantSplit/>
          <w:del w:id="1408" w:author="Author"/>
        </w:trPr>
        <w:tc>
          <w:tcPr>
            <w:tcW w:w="2148" w:type="dxa"/>
            <w:tcBorders>
              <w:top w:val="single" w:sz="4" w:space="0" w:color="auto"/>
              <w:bottom w:val="single" w:sz="4" w:space="0" w:color="auto"/>
            </w:tcBorders>
            <w:shd w:val="clear" w:color="auto" w:fill="auto"/>
          </w:tcPr>
          <w:p w14:paraId="628971E1" w14:textId="77777777" w:rsidR="00620ABA" w:rsidRPr="0077447B" w:rsidDel="00900763" w:rsidRDefault="00620ABA" w:rsidP="00995534">
            <w:pPr>
              <w:pStyle w:val="Table"/>
              <w:keepLines w:val="0"/>
              <w:widowControl w:val="0"/>
              <w:spacing w:before="0" w:after="0"/>
              <w:rPr>
                <w:del w:id="1409" w:author="Author"/>
                <w:rFonts w:ascii="Times New Roman" w:hAnsi="Times New Roman"/>
                <w:color w:val="000000"/>
                <w:sz w:val="22"/>
                <w:szCs w:val="22"/>
                <w:lang w:val="sv-SE"/>
              </w:rPr>
            </w:pPr>
            <w:del w:id="1410" w:author="Author">
              <w:r w:rsidRPr="0052230A" w:rsidDel="00900763">
                <w:rPr>
                  <w:rFonts w:ascii="Times New Roman" w:hAnsi="Times New Roman"/>
                  <w:color w:val="000000"/>
                  <w:sz w:val="22"/>
                  <w:szCs w:val="22"/>
                  <w:lang w:val="sv-SE"/>
                </w:rPr>
                <w:delText>Konsoliderings</w:delText>
              </w:r>
              <w:r w:rsidRPr="0052230A" w:rsidDel="00900763">
                <w:rPr>
                  <w:rFonts w:ascii="Times New Roman" w:hAnsi="Times New Roman"/>
                  <w:color w:val="000000"/>
                  <w:sz w:val="22"/>
                  <w:szCs w:val="22"/>
                  <w:lang w:val="sv-SE"/>
                </w:rPr>
                <w:softHyphen/>
                <w:delText>behandling II, IV</w:delText>
              </w:r>
            </w:del>
          </w:p>
        </w:tc>
        <w:tc>
          <w:tcPr>
            <w:tcW w:w="6732" w:type="dxa"/>
            <w:gridSpan w:val="4"/>
            <w:tcBorders>
              <w:top w:val="single" w:sz="4" w:space="0" w:color="auto"/>
              <w:bottom w:val="single" w:sz="4" w:space="0" w:color="auto"/>
            </w:tcBorders>
            <w:shd w:val="clear" w:color="auto" w:fill="auto"/>
          </w:tcPr>
          <w:p w14:paraId="4DE2A492" w14:textId="77777777" w:rsidR="00B666BE" w:rsidRPr="00B57A57" w:rsidDel="00900763" w:rsidRDefault="00620ABA" w:rsidP="00995534">
            <w:pPr>
              <w:pStyle w:val="Table"/>
              <w:keepLines w:val="0"/>
              <w:widowControl w:val="0"/>
              <w:spacing w:before="0" w:after="0"/>
              <w:rPr>
                <w:del w:id="1411" w:author="Author"/>
                <w:rFonts w:ascii="Times New Roman" w:hAnsi="Times New Roman"/>
                <w:color w:val="000000"/>
                <w:sz w:val="22"/>
                <w:szCs w:val="22"/>
                <w:lang w:val="sv-SE"/>
              </w:rPr>
            </w:pPr>
            <w:del w:id="1412" w:author="Author">
              <w:r w:rsidRPr="00C13BF7" w:rsidDel="00900763">
                <w:rPr>
                  <w:rFonts w:ascii="Times New Roman" w:hAnsi="Times New Roman"/>
                  <w:color w:val="000000"/>
                  <w:sz w:val="22"/>
                  <w:szCs w:val="22"/>
                  <w:lang w:val="sv-SE"/>
                </w:rPr>
                <w:delText>Ara-C 75 mg/m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i.v. (1 tim), dagar 1-5;</w:delText>
              </w:r>
            </w:del>
          </w:p>
          <w:p w14:paraId="0AD05B18" w14:textId="77777777" w:rsidR="00620ABA" w:rsidRPr="0052230A" w:rsidDel="00900763" w:rsidRDefault="00620ABA" w:rsidP="00995534">
            <w:pPr>
              <w:pStyle w:val="Table"/>
              <w:keepLines w:val="0"/>
              <w:widowControl w:val="0"/>
              <w:spacing w:before="0" w:after="0"/>
              <w:rPr>
                <w:del w:id="1413" w:author="Author"/>
                <w:rFonts w:ascii="Times New Roman" w:hAnsi="Times New Roman"/>
                <w:color w:val="000000"/>
                <w:sz w:val="22"/>
                <w:szCs w:val="22"/>
                <w:lang w:val="sv-SE"/>
              </w:rPr>
            </w:pPr>
            <w:del w:id="1414" w:author="Author">
              <w:r w:rsidRPr="00DF3777" w:rsidDel="00900763">
                <w:rPr>
                  <w:rFonts w:ascii="Times New Roman" w:hAnsi="Times New Roman"/>
                  <w:color w:val="000000"/>
                  <w:sz w:val="22"/>
                  <w:szCs w:val="22"/>
                  <w:lang w:val="sv-SE"/>
                </w:rPr>
                <w:delText>VM26 60 mg/m</w:delText>
              </w:r>
              <w:r w:rsidRPr="00DF3777" w:rsidDel="00900763">
                <w:rPr>
                  <w:rFonts w:ascii="Times New Roman" w:hAnsi="Times New Roman"/>
                  <w:color w:val="000000"/>
                  <w:sz w:val="22"/>
                  <w:szCs w:val="22"/>
                  <w:vertAlign w:val="superscript"/>
                  <w:lang w:val="sv-SE"/>
                </w:rPr>
                <w:delText>2</w:delText>
              </w:r>
              <w:r w:rsidRPr="00DF3777" w:rsidDel="00900763">
                <w:rPr>
                  <w:rFonts w:ascii="Times New Roman" w:hAnsi="Times New Roman"/>
                  <w:color w:val="000000"/>
                  <w:sz w:val="22"/>
                  <w:szCs w:val="22"/>
                  <w:lang w:val="sv-SE"/>
                </w:rPr>
                <w:delText xml:space="preserve"> i.v. (1 tim), dagar 1-5</w:delText>
              </w:r>
            </w:del>
          </w:p>
        </w:tc>
      </w:tr>
      <w:tr w:rsidR="00620ABA" w:rsidRPr="0052230A" w:rsidDel="00900763" w14:paraId="2666031D" w14:textId="77777777" w:rsidTr="00C81D6E">
        <w:trPr>
          <w:cantSplit/>
          <w:del w:id="1415" w:author="Author"/>
        </w:trPr>
        <w:tc>
          <w:tcPr>
            <w:tcW w:w="2148" w:type="dxa"/>
            <w:tcBorders>
              <w:top w:val="single" w:sz="4" w:space="0" w:color="auto"/>
              <w:bottom w:val="single" w:sz="4" w:space="0" w:color="auto"/>
            </w:tcBorders>
            <w:shd w:val="clear" w:color="auto" w:fill="auto"/>
          </w:tcPr>
          <w:p w14:paraId="135304B7" w14:textId="77777777" w:rsidR="00620ABA" w:rsidRPr="0077447B" w:rsidDel="00900763" w:rsidRDefault="00620ABA" w:rsidP="00995534">
            <w:pPr>
              <w:pStyle w:val="Table"/>
              <w:keepLines w:val="0"/>
              <w:widowControl w:val="0"/>
              <w:spacing w:before="0" w:after="0"/>
              <w:rPr>
                <w:del w:id="1416" w:author="Author"/>
                <w:rFonts w:ascii="Times New Roman" w:hAnsi="Times New Roman"/>
                <w:b/>
                <w:color w:val="000000"/>
                <w:sz w:val="22"/>
                <w:szCs w:val="22"/>
                <w:lang w:val="sv-SE"/>
              </w:rPr>
            </w:pPr>
            <w:del w:id="1417" w:author="Author">
              <w:r w:rsidRPr="0052230A" w:rsidDel="00900763">
                <w:rPr>
                  <w:rFonts w:ascii="Times New Roman" w:hAnsi="Times New Roman"/>
                  <w:b/>
                  <w:color w:val="000000"/>
                  <w:sz w:val="22"/>
                  <w:szCs w:val="22"/>
                  <w:lang w:val="sv-SE"/>
                </w:rPr>
                <w:delText>Study AAU02</w:delText>
              </w:r>
            </w:del>
          </w:p>
        </w:tc>
        <w:tc>
          <w:tcPr>
            <w:tcW w:w="2652" w:type="dxa"/>
            <w:tcBorders>
              <w:top w:val="single" w:sz="4" w:space="0" w:color="auto"/>
              <w:bottom w:val="single" w:sz="4" w:space="0" w:color="auto"/>
            </w:tcBorders>
            <w:shd w:val="clear" w:color="auto" w:fill="auto"/>
          </w:tcPr>
          <w:p w14:paraId="72E89F0B" w14:textId="77777777" w:rsidR="00620ABA" w:rsidRPr="00C13BF7" w:rsidDel="00900763" w:rsidRDefault="00620ABA" w:rsidP="00995534">
            <w:pPr>
              <w:pStyle w:val="Table"/>
              <w:keepLines w:val="0"/>
              <w:widowControl w:val="0"/>
              <w:spacing w:before="0" w:after="0"/>
              <w:rPr>
                <w:del w:id="1418" w:author="Author"/>
                <w:rFonts w:ascii="Times New Roman" w:hAnsi="Times New Roman"/>
                <w:color w:val="000000"/>
                <w:sz w:val="22"/>
                <w:szCs w:val="22"/>
                <w:lang w:val="sv-SE"/>
              </w:rPr>
            </w:pPr>
          </w:p>
        </w:tc>
        <w:tc>
          <w:tcPr>
            <w:tcW w:w="1080" w:type="dxa"/>
            <w:tcBorders>
              <w:top w:val="single" w:sz="4" w:space="0" w:color="auto"/>
              <w:bottom w:val="single" w:sz="4" w:space="0" w:color="auto"/>
            </w:tcBorders>
          </w:tcPr>
          <w:p w14:paraId="612A5C89" w14:textId="77777777" w:rsidR="00620ABA" w:rsidRPr="00B57A57" w:rsidDel="00900763" w:rsidRDefault="00620ABA" w:rsidP="00995534">
            <w:pPr>
              <w:pStyle w:val="Table"/>
              <w:keepLines w:val="0"/>
              <w:widowControl w:val="0"/>
              <w:spacing w:before="0" w:after="0"/>
              <w:rPr>
                <w:del w:id="1419" w:author="Autho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312CD135" w14:textId="77777777" w:rsidR="00620ABA" w:rsidRPr="00DF3777" w:rsidDel="00900763" w:rsidRDefault="00620ABA" w:rsidP="00995534">
            <w:pPr>
              <w:pStyle w:val="Table"/>
              <w:keepLines w:val="0"/>
              <w:widowControl w:val="0"/>
              <w:spacing w:before="0" w:after="0"/>
              <w:rPr>
                <w:del w:id="1420" w:author="Autho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1F62A523" w14:textId="77777777" w:rsidR="00620ABA" w:rsidRPr="0052230A" w:rsidDel="00900763" w:rsidRDefault="00620ABA" w:rsidP="00995534">
            <w:pPr>
              <w:pStyle w:val="Table"/>
              <w:keepLines w:val="0"/>
              <w:widowControl w:val="0"/>
              <w:spacing w:before="0" w:after="0"/>
              <w:rPr>
                <w:del w:id="1421" w:author="Author"/>
                <w:rFonts w:ascii="Times New Roman" w:hAnsi="Times New Roman"/>
                <w:color w:val="000000"/>
                <w:sz w:val="22"/>
                <w:szCs w:val="22"/>
                <w:lang w:val="sv-SE"/>
              </w:rPr>
            </w:pPr>
          </w:p>
        </w:tc>
      </w:tr>
      <w:tr w:rsidR="00620ABA" w:rsidRPr="0052230A" w:rsidDel="00900763" w14:paraId="7A9F198C" w14:textId="77777777" w:rsidTr="00C81D6E">
        <w:trPr>
          <w:cantSplit/>
          <w:del w:id="1422" w:author="Author"/>
        </w:trPr>
        <w:tc>
          <w:tcPr>
            <w:tcW w:w="2148" w:type="dxa"/>
            <w:tcBorders>
              <w:top w:val="single" w:sz="4" w:space="0" w:color="auto"/>
              <w:bottom w:val="single" w:sz="4" w:space="0" w:color="auto"/>
            </w:tcBorders>
            <w:shd w:val="clear" w:color="auto" w:fill="auto"/>
          </w:tcPr>
          <w:p w14:paraId="32922962" w14:textId="77777777" w:rsidR="00620ABA" w:rsidRPr="00C13BF7" w:rsidDel="00900763" w:rsidRDefault="00620ABA" w:rsidP="00995534">
            <w:pPr>
              <w:pStyle w:val="Table"/>
              <w:keepLines w:val="0"/>
              <w:widowControl w:val="0"/>
              <w:spacing w:before="0" w:after="0"/>
              <w:rPr>
                <w:del w:id="1423" w:author="Author"/>
                <w:rFonts w:ascii="Times New Roman" w:hAnsi="Times New Roman"/>
                <w:color w:val="000000"/>
                <w:sz w:val="22"/>
                <w:szCs w:val="22"/>
                <w:lang w:val="sv-SE"/>
              </w:rPr>
            </w:pPr>
            <w:del w:id="1424" w:author="Author">
              <w:r w:rsidRPr="0052230A" w:rsidDel="00900763">
                <w:rPr>
                  <w:rFonts w:ascii="Times New Roman" w:hAnsi="Times New Roman"/>
                  <w:color w:val="000000"/>
                  <w:sz w:val="22"/>
                  <w:szCs w:val="22"/>
                  <w:lang w:val="sv-SE"/>
                </w:rPr>
                <w:delText>Induktions</w:delText>
              </w:r>
              <w:r w:rsidRPr="0052230A" w:rsidDel="00900763">
                <w:rPr>
                  <w:rFonts w:ascii="Times New Roman" w:hAnsi="Times New Roman"/>
                  <w:color w:val="000000"/>
                  <w:sz w:val="22"/>
                  <w:szCs w:val="22"/>
                  <w:lang w:val="sv-SE"/>
                </w:rPr>
                <w:softHyphen/>
                <w:delText>behandling (</w:delText>
              </w:r>
              <w:r w:rsidRPr="0077447B" w:rsidDel="00900763">
                <w:rPr>
                  <w:rFonts w:ascii="Times New Roman" w:hAnsi="Times New Roman"/>
                  <w:i/>
                  <w:color w:val="000000"/>
                  <w:sz w:val="22"/>
                  <w:szCs w:val="22"/>
                  <w:lang w:val="sv-SE"/>
                </w:rPr>
                <w:delText>de novo</w:delText>
              </w:r>
              <w:r w:rsidRPr="0077447B" w:rsidDel="00900763">
                <w:rPr>
                  <w:rFonts w:ascii="Times New Roman" w:hAnsi="Times New Roman"/>
                  <w:color w:val="000000"/>
                  <w:sz w:val="22"/>
                  <w:szCs w:val="22"/>
                  <w:lang w:val="sv-SE"/>
                </w:rPr>
                <w:delText xml:space="preserve"> Ph+ ALL)</w:delText>
              </w:r>
            </w:del>
          </w:p>
        </w:tc>
        <w:tc>
          <w:tcPr>
            <w:tcW w:w="6732" w:type="dxa"/>
            <w:gridSpan w:val="4"/>
            <w:tcBorders>
              <w:top w:val="single" w:sz="4" w:space="0" w:color="auto"/>
              <w:bottom w:val="single" w:sz="4" w:space="0" w:color="auto"/>
            </w:tcBorders>
            <w:shd w:val="clear" w:color="auto" w:fill="auto"/>
          </w:tcPr>
          <w:p w14:paraId="2C4A50C5" w14:textId="77777777" w:rsidR="00B666BE" w:rsidRPr="00B77FA9" w:rsidDel="00900763" w:rsidRDefault="00620ABA" w:rsidP="00995534">
            <w:pPr>
              <w:pStyle w:val="Table"/>
              <w:keepLines w:val="0"/>
              <w:widowControl w:val="0"/>
              <w:spacing w:before="0" w:after="0"/>
              <w:rPr>
                <w:del w:id="1425" w:author="Author"/>
                <w:rFonts w:ascii="Times New Roman" w:hAnsi="Times New Roman"/>
                <w:color w:val="000000"/>
                <w:sz w:val="22"/>
                <w:szCs w:val="22"/>
                <w:lang w:val="sv-SE"/>
              </w:rPr>
            </w:pPr>
            <w:del w:id="1426" w:author="Author">
              <w:r w:rsidRPr="00B57A57" w:rsidDel="00900763">
                <w:rPr>
                  <w:rFonts w:ascii="Times New Roman" w:hAnsi="Times New Roman"/>
                  <w:color w:val="000000"/>
                  <w:sz w:val="22"/>
                  <w:szCs w:val="22"/>
                  <w:lang w:val="sv-SE"/>
                </w:rPr>
                <w:delText>Daunorubicin 30 mg/m</w:delText>
              </w:r>
              <w:r w:rsidRPr="0001040E" w:rsidDel="00900763">
                <w:rPr>
                  <w:rFonts w:ascii="Times New Roman" w:hAnsi="Times New Roman"/>
                  <w:color w:val="000000"/>
                  <w:sz w:val="22"/>
                  <w:szCs w:val="22"/>
                  <w:vertAlign w:val="superscript"/>
                  <w:lang w:val="sv-SE"/>
                </w:rPr>
                <w:delText>2</w:delText>
              </w:r>
              <w:r w:rsidRPr="00A3109D" w:rsidDel="00900763">
                <w:rPr>
                  <w:rFonts w:ascii="Times New Roman" w:hAnsi="Times New Roman"/>
                  <w:color w:val="000000"/>
                  <w:sz w:val="22"/>
                  <w:szCs w:val="22"/>
                  <w:lang w:val="sv-SE"/>
                </w:rPr>
                <w:delText xml:space="preserve"> i.v., dagar 1-3, 15-16;</w:delText>
              </w:r>
            </w:del>
          </w:p>
          <w:p w14:paraId="3A0969F0" w14:textId="77777777" w:rsidR="00B666BE" w:rsidRPr="00A632EC" w:rsidDel="00900763" w:rsidRDefault="00620ABA" w:rsidP="00995534">
            <w:pPr>
              <w:pStyle w:val="Table"/>
              <w:keepLines w:val="0"/>
              <w:widowControl w:val="0"/>
              <w:spacing w:before="0" w:after="0"/>
              <w:rPr>
                <w:del w:id="1427" w:author="Author"/>
                <w:rFonts w:ascii="Times New Roman" w:hAnsi="Times New Roman"/>
                <w:color w:val="000000"/>
                <w:sz w:val="22"/>
                <w:szCs w:val="22"/>
                <w:lang w:val="sv-SE"/>
              </w:rPr>
            </w:pPr>
            <w:del w:id="1428" w:author="Author">
              <w:r w:rsidRPr="00A632EC" w:rsidDel="00900763">
                <w:rPr>
                  <w:rFonts w:ascii="Times New Roman" w:hAnsi="Times New Roman"/>
                  <w:color w:val="000000"/>
                  <w:sz w:val="22"/>
                  <w:szCs w:val="22"/>
                  <w:lang w:val="sv-SE"/>
                </w:rPr>
                <w:delText>VCR 2 mg total dos i.v., dagar 1, 8, 15, 22;</w:delText>
              </w:r>
            </w:del>
          </w:p>
          <w:p w14:paraId="1631E3E6" w14:textId="77777777" w:rsidR="00B666BE" w:rsidRPr="00C13BF7" w:rsidDel="00900763" w:rsidRDefault="00620ABA" w:rsidP="00995534">
            <w:pPr>
              <w:pStyle w:val="Table"/>
              <w:keepLines w:val="0"/>
              <w:widowControl w:val="0"/>
              <w:spacing w:before="0" w:after="0"/>
              <w:rPr>
                <w:del w:id="1429" w:author="Author"/>
                <w:rFonts w:ascii="Times New Roman" w:hAnsi="Times New Roman"/>
                <w:color w:val="000000"/>
                <w:sz w:val="22"/>
                <w:szCs w:val="22"/>
                <w:lang w:val="sv-SE"/>
              </w:rPr>
            </w:pPr>
            <w:del w:id="1430" w:author="Author">
              <w:r w:rsidRPr="0052230A" w:rsidDel="00900763">
                <w:rPr>
                  <w:rFonts w:ascii="Times New Roman" w:hAnsi="Times New Roman"/>
                  <w:color w:val="000000"/>
                  <w:sz w:val="22"/>
                  <w:szCs w:val="22"/>
                  <w:lang w:val="sv-SE"/>
                </w:rPr>
                <w:delText>CP 750 mg/m</w:delText>
              </w:r>
              <w:r w:rsidRPr="0077447B" w:rsidDel="00900763">
                <w:rPr>
                  <w:rFonts w:ascii="Times New Roman" w:hAnsi="Times New Roman"/>
                  <w:color w:val="000000"/>
                  <w:sz w:val="22"/>
                  <w:szCs w:val="22"/>
                  <w:vertAlign w:val="superscript"/>
                  <w:lang w:val="sv-SE"/>
                </w:rPr>
                <w:delText>2</w:delText>
              </w:r>
              <w:r w:rsidRPr="0077447B" w:rsidDel="00900763">
                <w:rPr>
                  <w:rFonts w:ascii="Times New Roman" w:hAnsi="Times New Roman"/>
                  <w:color w:val="000000"/>
                  <w:sz w:val="22"/>
                  <w:szCs w:val="22"/>
                  <w:lang w:val="sv-SE"/>
                </w:rPr>
                <w:delText xml:space="preserve"> i.v., dagar 1, 8;</w:delText>
              </w:r>
            </w:del>
          </w:p>
          <w:p w14:paraId="13009B84" w14:textId="77777777" w:rsidR="00B666BE" w:rsidRPr="00B77FA9" w:rsidDel="00900763" w:rsidRDefault="00B666BE" w:rsidP="00995534">
            <w:pPr>
              <w:pStyle w:val="Table"/>
              <w:keepLines w:val="0"/>
              <w:widowControl w:val="0"/>
              <w:spacing w:before="0" w:after="0"/>
              <w:rPr>
                <w:del w:id="1431" w:author="Author"/>
                <w:rFonts w:ascii="Times New Roman" w:hAnsi="Times New Roman"/>
                <w:color w:val="000000"/>
                <w:sz w:val="22"/>
                <w:szCs w:val="22"/>
                <w:lang w:val="sv-SE"/>
              </w:rPr>
            </w:pPr>
            <w:del w:id="1432" w:author="Author">
              <w:r w:rsidRPr="00B57A57" w:rsidDel="00900763">
                <w:rPr>
                  <w:rFonts w:ascii="Times New Roman" w:hAnsi="Times New Roman"/>
                  <w:color w:val="000000"/>
                  <w:sz w:val="22"/>
                  <w:szCs w:val="22"/>
                  <w:lang w:val="sv-SE"/>
                </w:rPr>
                <w:delText>P</w:delText>
              </w:r>
              <w:r w:rsidR="00620ABA" w:rsidRPr="00B57A57" w:rsidDel="00900763">
                <w:rPr>
                  <w:rFonts w:ascii="Times New Roman" w:hAnsi="Times New Roman"/>
                  <w:color w:val="000000"/>
                  <w:sz w:val="22"/>
                  <w:szCs w:val="22"/>
                  <w:lang w:val="sv-SE"/>
                </w:rPr>
                <w:delText>rednison 60 mg/m</w:delText>
              </w:r>
              <w:r w:rsidR="00620ABA" w:rsidRPr="0001040E" w:rsidDel="00900763">
                <w:rPr>
                  <w:rFonts w:ascii="Times New Roman" w:hAnsi="Times New Roman"/>
                  <w:color w:val="000000"/>
                  <w:sz w:val="22"/>
                  <w:szCs w:val="22"/>
                  <w:vertAlign w:val="superscript"/>
                  <w:lang w:val="sv-SE"/>
                </w:rPr>
                <w:delText>2</w:delText>
              </w:r>
              <w:r w:rsidR="00620ABA" w:rsidRPr="00A3109D" w:rsidDel="00900763">
                <w:rPr>
                  <w:rFonts w:ascii="Times New Roman" w:hAnsi="Times New Roman"/>
                  <w:color w:val="000000"/>
                  <w:sz w:val="22"/>
                  <w:szCs w:val="22"/>
                  <w:lang w:val="sv-SE"/>
                </w:rPr>
                <w:delText xml:space="preserve"> oral, dagar 1-7, 15-21;</w:delText>
              </w:r>
            </w:del>
          </w:p>
          <w:p w14:paraId="195AC9D5" w14:textId="77777777" w:rsidR="00B666BE" w:rsidRPr="0052230A" w:rsidDel="00900763" w:rsidRDefault="00620ABA" w:rsidP="00995534">
            <w:pPr>
              <w:pStyle w:val="Table"/>
              <w:keepLines w:val="0"/>
              <w:widowControl w:val="0"/>
              <w:spacing w:before="0" w:after="0"/>
              <w:rPr>
                <w:del w:id="1433" w:author="Author"/>
                <w:rFonts w:ascii="Times New Roman" w:hAnsi="Times New Roman"/>
                <w:color w:val="000000"/>
                <w:sz w:val="22"/>
                <w:szCs w:val="22"/>
                <w:lang w:val="sv-SE"/>
              </w:rPr>
            </w:pPr>
            <w:del w:id="1434" w:author="Author">
              <w:r w:rsidRPr="00DF3777" w:rsidDel="00900763">
                <w:rPr>
                  <w:rFonts w:ascii="Times New Roman" w:hAnsi="Times New Roman"/>
                  <w:color w:val="000000"/>
                  <w:sz w:val="22"/>
                  <w:szCs w:val="22"/>
                  <w:lang w:val="sv-SE"/>
                </w:rPr>
                <w:delText>IDA 9 mg/m</w:delText>
              </w:r>
              <w:r w:rsidRPr="00DF3777" w:rsidDel="00900763">
                <w:rPr>
                  <w:rFonts w:ascii="Times New Roman" w:hAnsi="Times New Roman"/>
                  <w:color w:val="000000"/>
                  <w:sz w:val="22"/>
                  <w:szCs w:val="22"/>
                  <w:vertAlign w:val="superscript"/>
                  <w:lang w:val="sv-SE"/>
                </w:rPr>
                <w:delText>2</w:delText>
              </w:r>
              <w:r w:rsidRPr="00DF3777" w:rsidDel="00900763">
                <w:rPr>
                  <w:rFonts w:ascii="Times New Roman" w:hAnsi="Times New Roman"/>
                  <w:color w:val="000000"/>
                  <w:sz w:val="22"/>
                  <w:szCs w:val="22"/>
                  <w:lang w:val="sv-SE"/>
                </w:rPr>
                <w:delText xml:space="preserve"> oral, dagar 1-28;</w:delText>
              </w:r>
            </w:del>
          </w:p>
          <w:p w14:paraId="4AFDB0AB" w14:textId="77777777" w:rsidR="00B666BE" w:rsidRPr="0052230A" w:rsidDel="00900763" w:rsidRDefault="00620ABA" w:rsidP="00995534">
            <w:pPr>
              <w:pStyle w:val="Table"/>
              <w:keepLines w:val="0"/>
              <w:widowControl w:val="0"/>
              <w:spacing w:before="0" w:after="0"/>
              <w:rPr>
                <w:del w:id="1435" w:author="Author"/>
                <w:rFonts w:ascii="Times New Roman" w:hAnsi="Times New Roman"/>
                <w:color w:val="000000"/>
                <w:sz w:val="22"/>
                <w:szCs w:val="22"/>
                <w:lang w:val="sv-SE"/>
              </w:rPr>
            </w:pPr>
            <w:del w:id="1436" w:author="Author">
              <w:r w:rsidRPr="0052230A" w:rsidDel="00900763">
                <w:rPr>
                  <w:rFonts w:ascii="Times New Roman" w:hAnsi="Times New Roman"/>
                  <w:color w:val="000000"/>
                  <w:sz w:val="22"/>
                  <w:szCs w:val="22"/>
                  <w:lang w:val="sv-SE"/>
                </w:rPr>
                <w:delText>MTX 15 mg intratekal, dagar 1, 8, 15, 22;</w:delText>
              </w:r>
            </w:del>
          </w:p>
          <w:p w14:paraId="016F641F" w14:textId="77777777" w:rsidR="00B666BE" w:rsidRPr="0052230A" w:rsidDel="00900763" w:rsidRDefault="00620ABA" w:rsidP="00995534">
            <w:pPr>
              <w:pStyle w:val="Table"/>
              <w:keepLines w:val="0"/>
              <w:widowControl w:val="0"/>
              <w:spacing w:before="0" w:after="0"/>
              <w:rPr>
                <w:del w:id="1437" w:author="Author"/>
                <w:rFonts w:ascii="Times New Roman" w:hAnsi="Times New Roman"/>
                <w:color w:val="000000"/>
                <w:sz w:val="22"/>
                <w:szCs w:val="22"/>
                <w:lang w:val="sv-SE"/>
              </w:rPr>
            </w:pPr>
            <w:del w:id="1438" w:author="Author">
              <w:r w:rsidRPr="0052230A" w:rsidDel="00900763">
                <w:rPr>
                  <w:rFonts w:ascii="Times New Roman" w:hAnsi="Times New Roman"/>
                  <w:color w:val="000000"/>
                  <w:sz w:val="22"/>
                  <w:szCs w:val="22"/>
                  <w:lang w:val="sv-SE"/>
                </w:rPr>
                <w:delText>Ara-C 40 mg intratekal, dagar 1, 8, 15, 22;</w:delText>
              </w:r>
            </w:del>
          </w:p>
          <w:p w14:paraId="29609E21" w14:textId="77777777" w:rsidR="00620ABA" w:rsidRPr="0052230A" w:rsidDel="00900763" w:rsidRDefault="00B666BE" w:rsidP="00995534">
            <w:pPr>
              <w:pStyle w:val="Table"/>
              <w:keepLines w:val="0"/>
              <w:widowControl w:val="0"/>
              <w:spacing w:before="0" w:after="0"/>
              <w:rPr>
                <w:del w:id="1439" w:author="Author"/>
                <w:rFonts w:ascii="Times New Roman" w:hAnsi="Times New Roman"/>
                <w:color w:val="000000"/>
                <w:sz w:val="22"/>
                <w:szCs w:val="22"/>
                <w:lang w:val="sv-SE"/>
              </w:rPr>
            </w:pPr>
            <w:del w:id="1440" w:author="Author">
              <w:r w:rsidRPr="0052230A" w:rsidDel="00900763">
                <w:rPr>
                  <w:rFonts w:ascii="Times New Roman" w:hAnsi="Times New Roman"/>
                  <w:color w:val="000000"/>
                  <w:sz w:val="22"/>
                  <w:szCs w:val="22"/>
                  <w:lang w:val="sv-SE"/>
                </w:rPr>
                <w:delText>M</w:delText>
              </w:r>
              <w:r w:rsidR="00620ABA" w:rsidRPr="0052230A" w:rsidDel="00900763">
                <w:rPr>
                  <w:rFonts w:ascii="Times New Roman" w:hAnsi="Times New Roman"/>
                  <w:color w:val="000000"/>
                  <w:sz w:val="22"/>
                  <w:szCs w:val="22"/>
                  <w:lang w:val="sv-SE"/>
                </w:rPr>
                <w:delText>etylprednisolon 40 mg intratekal, dagar 1, 8, 15, 22</w:delText>
              </w:r>
            </w:del>
          </w:p>
        </w:tc>
      </w:tr>
      <w:tr w:rsidR="00620ABA" w:rsidRPr="007B2149" w:rsidDel="00900763" w14:paraId="775D7DBA" w14:textId="77777777" w:rsidTr="00C81D6E">
        <w:trPr>
          <w:cantSplit/>
          <w:del w:id="1441" w:author="Author"/>
        </w:trPr>
        <w:tc>
          <w:tcPr>
            <w:tcW w:w="2148" w:type="dxa"/>
            <w:tcBorders>
              <w:top w:val="single" w:sz="4" w:space="0" w:color="auto"/>
              <w:bottom w:val="nil"/>
            </w:tcBorders>
            <w:shd w:val="clear" w:color="auto" w:fill="auto"/>
          </w:tcPr>
          <w:p w14:paraId="44A41917" w14:textId="77777777" w:rsidR="00620ABA" w:rsidRPr="000655ED" w:rsidDel="00900763" w:rsidRDefault="00620ABA" w:rsidP="00995534">
            <w:pPr>
              <w:pStyle w:val="Table"/>
              <w:keepNext w:val="0"/>
              <w:keepLines w:val="0"/>
              <w:widowControl w:val="0"/>
              <w:spacing w:before="0" w:after="0"/>
              <w:rPr>
                <w:del w:id="1442" w:author="Author"/>
                <w:rFonts w:ascii="Times New Roman" w:hAnsi="Times New Roman"/>
                <w:color w:val="000000"/>
                <w:sz w:val="22"/>
                <w:szCs w:val="22"/>
                <w:lang w:val="sv-SE"/>
              </w:rPr>
            </w:pPr>
            <w:del w:id="1443" w:author="Author">
              <w:r w:rsidRPr="0052230A" w:rsidDel="00900763">
                <w:rPr>
                  <w:rFonts w:ascii="Times New Roman" w:hAnsi="Times New Roman"/>
                  <w:color w:val="000000"/>
                  <w:sz w:val="22"/>
                  <w:szCs w:val="22"/>
                  <w:lang w:val="sv-SE"/>
                </w:rPr>
                <w:delText>Konsolidering (</w:delText>
              </w:r>
              <w:r w:rsidRPr="0077447B" w:rsidDel="00900763">
                <w:rPr>
                  <w:rFonts w:ascii="Times New Roman" w:hAnsi="Times New Roman"/>
                  <w:i/>
                  <w:color w:val="000000"/>
                  <w:sz w:val="22"/>
                  <w:szCs w:val="22"/>
                  <w:lang w:val="sv-SE"/>
                </w:rPr>
                <w:delText>de novo</w:delText>
              </w:r>
              <w:r w:rsidRPr="00C13BF7" w:rsidDel="00900763">
                <w:rPr>
                  <w:rFonts w:ascii="Times New Roman" w:hAnsi="Times New Roman"/>
                  <w:color w:val="000000"/>
                  <w:sz w:val="22"/>
                  <w:szCs w:val="22"/>
                  <w:lang w:val="sv-SE"/>
                </w:rPr>
                <w:delText xml:space="preserve"> Ph+ ALL)</w:delText>
              </w:r>
            </w:del>
          </w:p>
        </w:tc>
        <w:tc>
          <w:tcPr>
            <w:tcW w:w="6732" w:type="dxa"/>
            <w:gridSpan w:val="4"/>
            <w:tcBorders>
              <w:top w:val="single" w:sz="4" w:space="0" w:color="auto"/>
              <w:bottom w:val="single" w:sz="4" w:space="0" w:color="auto"/>
            </w:tcBorders>
            <w:shd w:val="clear" w:color="auto" w:fill="auto"/>
          </w:tcPr>
          <w:p w14:paraId="666367F0" w14:textId="77777777" w:rsidR="00B666BE" w:rsidRPr="00B77FA9" w:rsidDel="00900763" w:rsidRDefault="00620ABA" w:rsidP="00995534">
            <w:pPr>
              <w:pStyle w:val="Table"/>
              <w:keepNext w:val="0"/>
              <w:keepLines w:val="0"/>
              <w:widowControl w:val="0"/>
              <w:spacing w:before="0" w:after="0"/>
              <w:rPr>
                <w:del w:id="1444" w:author="Author"/>
                <w:rFonts w:ascii="Times New Roman" w:hAnsi="Times New Roman"/>
                <w:color w:val="000000"/>
                <w:sz w:val="22"/>
                <w:szCs w:val="22"/>
                <w:lang w:val="sv-SE"/>
              </w:rPr>
            </w:pPr>
            <w:del w:id="1445" w:author="Author">
              <w:r w:rsidRPr="00B57A57" w:rsidDel="00900763">
                <w:rPr>
                  <w:rFonts w:ascii="Times New Roman" w:hAnsi="Times New Roman"/>
                  <w:color w:val="000000"/>
                  <w:sz w:val="22"/>
                  <w:szCs w:val="22"/>
                  <w:lang w:val="sv-SE"/>
                </w:rPr>
                <w:delText>Ara-C 1 000 mg/m</w:delText>
              </w:r>
              <w:r w:rsidRPr="00B57A57" w:rsidDel="00900763">
                <w:rPr>
                  <w:rFonts w:ascii="Times New Roman" w:hAnsi="Times New Roman"/>
                  <w:color w:val="000000"/>
                  <w:sz w:val="22"/>
                  <w:szCs w:val="22"/>
                  <w:vertAlign w:val="superscript"/>
                  <w:lang w:val="sv-SE"/>
                </w:rPr>
                <w:delText>2</w:delText>
              </w:r>
              <w:r w:rsidRPr="0001040E" w:rsidDel="00900763">
                <w:rPr>
                  <w:rFonts w:ascii="Times New Roman" w:hAnsi="Times New Roman"/>
                  <w:color w:val="000000"/>
                  <w:sz w:val="22"/>
                  <w:szCs w:val="22"/>
                  <w:lang w:val="sv-SE"/>
                </w:rPr>
                <w:delText xml:space="preserve">/12 h </w:delText>
              </w:r>
              <w:r w:rsidRPr="00A3109D" w:rsidDel="00900763">
                <w:rPr>
                  <w:rFonts w:ascii="Times New Roman" w:hAnsi="Times New Roman"/>
                  <w:color w:val="000000"/>
                  <w:sz w:val="22"/>
                  <w:szCs w:val="22"/>
                  <w:lang w:val="sv-SE"/>
                </w:rPr>
                <w:delText>i.v.(3 tim), dagar 1-4;</w:delText>
              </w:r>
            </w:del>
          </w:p>
          <w:p w14:paraId="0E974133" w14:textId="77777777" w:rsidR="00B666BE" w:rsidRPr="0052230A" w:rsidDel="00900763" w:rsidRDefault="00B666BE" w:rsidP="00995534">
            <w:pPr>
              <w:pStyle w:val="Table"/>
              <w:keepNext w:val="0"/>
              <w:keepLines w:val="0"/>
              <w:widowControl w:val="0"/>
              <w:spacing w:before="0" w:after="0"/>
              <w:rPr>
                <w:del w:id="1446" w:author="Author"/>
                <w:rFonts w:ascii="Times New Roman" w:hAnsi="Times New Roman"/>
                <w:color w:val="000000"/>
                <w:sz w:val="22"/>
                <w:szCs w:val="22"/>
                <w:lang w:val="sv-SE"/>
              </w:rPr>
            </w:pPr>
            <w:del w:id="1447" w:author="Author">
              <w:r w:rsidRPr="00DF3777" w:rsidDel="00900763">
                <w:rPr>
                  <w:rFonts w:ascii="Times New Roman" w:hAnsi="Times New Roman"/>
                  <w:color w:val="000000"/>
                  <w:sz w:val="22"/>
                  <w:szCs w:val="22"/>
                  <w:lang w:val="sv-SE"/>
                </w:rPr>
                <w:delText>M</w:delText>
              </w:r>
              <w:r w:rsidR="00620ABA" w:rsidRPr="00DF3777" w:rsidDel="00900763">
                <w:rPr>
                  <w:rFonts w:ascii="Times New Roman" w:hAnsi="Times New Roman"/>
                  <w:color w:val="000000"/>
                  <w:sz w:val="22"/>
                  <w:szCs w:val="22"/>
                  <w:lang w:val="sv-SE"/>
                </w:rPr>
                <w:delText>itoxantron 10 mg/m</w:delText>
              </w:r>
              <w:r w:rsidR="00620ABA" w:rsidRPr="00DF3777"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dagar 3-5;</w:delText>
              </w:r>
            </w:del>
          </w:p>
          <w:p w14:paraId="5BAD014A" w14:textId="77777777" w:rsidR="00B666BE" w:rsidRPr="0052230A" w:rsidDel="00900763" w:rsidRDefault="00620ABA" w:rsidP="00995534">
            <w:pPr>
              <w:pStyle w:val="Table"/>
              <w:keepNext w:val="0"/>
              <w:keepLines w:val="0"/>
              <w:widowControl w:val="0"/>
              <w:spacing w:before="0" w:after="0"/>
              <w:rPr>
                <w:del w:id="1448" w:author="Author"/>
                <w:rFonts w:ascii="Times New Roman" w:hAnsi="Times New Roman"/>
                <w:color w:val="000000"/>
                <w:sz w:val="22"/>
                <w:szCs w:val="22"/>
                <w:lang w:val="sv-SE"/>
              </w:rPr>
            </w:pPr>
            <w:del w:id="1449" w:author="Author">
              <w:r w:rsidRPr="0052230A" w:rsidDel="00900763">
                <w:rPr>
                  <w:rFonts w:ascii="Times New Roman" w:hAnsi="Times New Roman"/>
                  <w:color w:val="000000"/>
                  <w:sz w:val="22"/>
                  <w:szCs w:val="22"/>
                  <w:lang w:val="sv-SE"/>
                </w:rPr>
                <w:delText>MTX 15 mg intratekal, dag 1;</w:delText>
              </w:r>
            </w:del>
          </w:p>
          <w:p w14:paraId="171763D4" w14:textId="77777777" w:rsidR="00620ABA" w:rsidRPr="0052230A" w:rsidDel="00900763" w:rsidRDefault="00B666BE" w:rsidP="00995534">
            <w:pPr>
              <w:pStyle w:val="Table"/>
              <w:keepNext w:val="0"/>
              <w:keepLines w:val="0"/>
              <w:widowControl w:val="0"/>
              <w:spacing w:before="0" w:after="0"/>
              <w:rPr>
                <w:del w:id="1450" w:author="Author"/>
                <w:rFonts w:ascii="Times New Roman" w:hAnsi="Times New Roman"/>
                <w:color w:val="000000"/>
                <w:sz w:val="22"/>
                <w:szCs w:val="22"/>
                <w:lang w:val="sv-SE"/>
              </w:rPr>
            </w:pPr>
            <w:del w:id="1451" w:author="Author">
              <w:r w:rsidRPr="0052230A" w:rsidDel="00900763">
                <w:rPr>
                  <w:rFonts w:ascii="Times New Roman" w:hAnsi="Times New Roman"/>
                  <w:color w:val="000000"/>
                  <w:sz w:val="22"/>
                  <w:szCs w:val="22"/>
                  <w:lang w:val="sv-SE"/>
                </w:rPr>
                <w:delText>M</w:delText>
              </w:r>
              <w:r w:rsidR="00620ABA" w:rsidRPr="0052230A" w:rsidDel="00900763">
                <w:rPr>
                  <w:rFonts w:ascii="Times New Roman" w:hAnsi="Times New Roman"/>
                  <w:color w:val="000000"/>
                  <w:sz w:val="22"/>
                  <w:szCs w:val="22"/>
                  <w:lang w:val="sv-SE"/>
                </w:rPr>
                <w:delText>etylprednisolon 40 mg intratekal, dag 1</w:delText>
              </w:r>
            </w:del>
          </w:p>
        </w:tc>
      </w:tr>
      <w:tr w:rsidR="00620ABA" w:rsidRPr="0052230A" w:rsidDel="00900763" w14:paraId="7E465CE0" w14:textId="77777777" w:rsidTr="00C81D6E">
        <w:trPr>
          <w:cantSplit/>
          <w:del w:id="1452" w:author="Author"/>
        </w:trPr>
        <w:tc>
          <w:tcPr>
            <w:tcW w:w="4800" w:type="dxa"/>
            <w:gridSpan w:val="2"/>
            <w:tcBorders>
              <w:top w:val="single" w:sz="4" w:space="0" w:color="auto"/>
              <w:bottom w:val="single" w:sz="4" w:space="0" w:color="auto"/>
            </w:tcBorders>
            <w:shd w:val="clear" w:color="auto" w:fill="auto"/>
          </w:tcPr>
          <w:p w14:paraId="58AD2DDF" w14:textId="77777777" w:rsidR="00620ABA" w:rsidRPr="0077447B" w:rsidDel="00900763" w:rsidRDefault="00620ABA" w:rsidP="00995534">
            <w:pPr>
              <w:pStyle w:val="Table"/>
              <w:keepLines w:val="0"/>
              <w:widowControl w:val="0"/>
              <w:spacing w:before="0" w:after="0"/>
              <w:rPr>
                <w:del w:id="1453" w:author="Author"/>
                <w:rFonts w:ascii="Times New Roman" w:hAnsi="Times New Roman"/>
                <w:b/>
                <w:color w:val="000000"/>
                <w:sz w:val="22"/>
                <w:szCs w:val="22"/>
                <w:lang w:val="sv-SE"/>
              </w:rPr>
            </w:pPr>
            <w:del w:id="1454" w:author="Author">
              <w:r w:rsidRPr="0052230A" w:rsidDel="00900763">
                <w:rPr>
                  <w:rFonts w:ascii="Times New Roman" w:hAnsi="Times New Roman"/>
                  <w:b/>
                  <w:color w:val="000000"/>
                  <w:sz w:val="22"/>
                  <w:szCs w:val="22"/>
                  <w:lang w:val="sv-SE"/>
                </w:rPr>
                <w:delText xml:space="preserve">Studie </w:delText>
              </w:r>
              <w:r w:rsidRPr="0077447B" w:rsidDel="00900763">
                <w:rPr>
                  <w:rFonts w:ascii="Times New Roman" w:hAnsi="Times New Roman"/>
                  <w:b/>
                  <w:color w:val="000000"/>
                  <w:sz w:val="22"/>
                  <w:szCs w:val="22"/>
                  <w:lang w:val="sv-SE"/>
                </w:rPr>
                <w:delText>ADE04</w:delText>
              </w:r>
            </w:del>
          </w:p>
        </w:tc>
        <w:tc>
          <w:tcPr>
            <w:tcW w:w="1080" w:type="dxa"/>
            <w:tcBorders>
              <w:top w:val="single" w:sz="4" w:space="0" w:color="auto"/>
              <w:bottom w:val="single" w:sz="4" w:space="0" w:color="auto"/>
            </w:tcBorders>
          </w:tcPr>
          <w:p w14:paraId="06C5B409" w14:textId="77777777" w:rsidR="00620ABA" w:rsidRPr="00C13BF7" w:rsidDel="00900763" w:rsidRDefault="00620ABA" w:rsidP="00995534">
            <w:pPr>
              <w:pStyle w:val="Table"/>
              <w:keepLines w:val="0"/>
              <w:widowControl w:val="0"/>
              <w:spacing w:before="0" w:after="0"/>
              <w:rPr>
                <w:del w:id="1455" w:author="Autho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69985F96" w14:textId="77777777" w:rsidR="00620ABA" w:rsidRPr="00B57A57" w:rsidDel="00900763" w:rsidRDefault="00620ABA" w:rsidP="00995534">
            <w:pPr>
              <w:pStyle w:val="Table"/>
              <w:keepLines w:val="0"/>
              <w:widowControl w:val="0"/>
              <w:spacing w:before="0" w:after="0"/>
              <w:rPr>
                <w:del w:id="1456" w:author="Autho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1597DEAD" w14:textId="77777777" w:rsidR="00620ABA" w:rsidRPr="00DF3777" w:rsidDel="00900763" w:rsidRDefault="00620ABA" w:rsidP="00995534">
            <w:pPr>
              <w:pStyle w:val="Table"/>
              <w:keepLines w:val="0"/>
              <w:widowControl w:val="0"/>
              <w:spacing w:before="0" w:after="0"/>
              <w:rPr>
                <w:del w:id="1457" w:author="Author"/>
                <w:rFonts w:ascii="Times New Roman" w:hAnsi="Times New Roman"/>
                <w:color w:val="000000"/>
                <w:sz w:val="22"/>
                <w:szCs w:val="22"/>
                <w:lang w:val="sv-SE"/>
              </w:rPr>
            </w:pPr>
          </w:p>
        </w:tc>
      </w:tr>
      <w:tr w:rsidR="00620ABA" w:rsidRPr="0052230A" w:rsidDel="00900763" w14:paraId="514968ED" w14:textId="77777777" w:rsidTr="00C81D6E">
        <w:trPr>
          <w:cantSplit/>
          <w:del w:id="1458" w:author="Author"/>
        </w:trPr>
        <w:tc>
          <w:tcPr>
            <w:tcW w:w="2148" w:type="dxa"/>
            <w:tcBorders>
              <w:top w:val="single" w:sz="4" w:space="0" w:color="auto"/>
              <w:bottom w:val="single" w:sz="4" w:space="0" w:color="auto"/>
            </w:tcBorders>
            <w:shd w:val="clear" w:color="auto" w:fill="auto"/>
          </w:tcPr>
          <w:p w14:paraId="6C65E8E5" w14:textId="77777777" w:rsidR="00620ABA" w:rsidRPr="0077447B" w:rsidDel="00900763" w:rsidRDefault="00620ABA" w:rsidP="00995534">
            <w:pPr>
              <w:pStyle w:val="Table"/>
              <w:keepLines w:val="0"/>
              <w:widowControl w:val="0"/>
              <w:spacing w:before="0" w:after="0"/>
              <w:rPr>
                <w:del w:id="1459" w:author="Author"/>
                <w:rFonts w:ascii="Times New Roman" w:hAnsi="Times New Roman"/>
                <w:color w:val="000000"/>
                <w:sz w:val="22"/>
                <w:szCs w:val="22"/>
                <w:lang w:val="sv-SE"/>
              </w:rPr>
            </w:pPr>
            <w:del w:id="1460" w:author="Author">
              <w:r w:rsidRPr="0052230A" w:rsidDel="00900763">
                <w:rPr>
                  <w:rFonts w:ascii="Times New Roman" w:hAnsi="Times New Roman"/>
                  <w:color w:val="000000"/>
                  <w:sz w:val="22"/>
                  <w:szCs w:val="22"/>
                  <w:lang w:val="sv-SE"/>
                </w:rPr>
                <w:delText>Förberedande fas</w:delText>
              </w:r>
            </w:del>
          </w:p>
        </w:tc>
        <w:tc>
          <w:tcPr>
            <w:tcW w:w="6732" w:type="dxa"/>
            <w:gridSpan w:val="4"/>
            <w:tcBorders>
              <w:top w:val="single" w:sz="4" w:space="0" w:color="auto"/>
              <w:bottom w:val="single" w:sz="4" w:space="0" w:color="auto"/>
            </w:tcBorders>
            <w:shd w:val="clear" w:color="auto" w:fill="auto"/>
          </w:tcPr>
          <w:p w14:paraId="1CA48C35" w14:textId="77777777" w:rsidR="00B666BE" w:rsidRPr="00B57A57" w:rsidDel="00900763" w:rsidRDefault="00620ABA" w:rsidP="00995534">
            <w:pPr>
              <w:pStyle w:val="Table"/>
              <w:keepLines w:val="0"/>
              <w:widowControl w:val="0"/>
              <w:spacing w:before="0" w:after="0"/>
              <w:rPr>
                <w:del w:id="1461" w:author="Author"/>
                <w:rFonts w:ascii="Times New Roman" w:hAnsi="Times New Roman"/>
                <w:color w:val="000000"/>
                <w:sz w:val="22"/>
                <w:szCs w:val="22"/>
                <w:lang w:val="sv-SE"/>
              </w:rPr>
            </w:pPr>
            <w:del w:id="1462" w:author="Author">
              <w:r w:rsidRPr="00C13BF7" w:rsidDel="00900763">
                <w:rPr>
                  <w:rFonts w:ascii="Times New Roman" w:hAnsi="Times New Roman"/>
                  <w:color w:val="000000"/>
                  <w:sz w:val="22"/>
                  <w:szCs w:val="22"/>
                  <w:lang w:val="sv-SE"/>
                </w:rPr>
                <w:delText>DEX 10 mg/m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oral, dagar 1-5;</w:delText>
              </w:r>
            </w:del>
          </w:p>
          <w:p w14:paraId="6FA3A032" w14:textId="77777777" w:rsidR="00B666BE" w:rsidRPr="0052230A" w:rsidDel="00900763" w:rsidRDefault="00620ABA" w:rsidP="00995534">
            <w:pPr>
              <w:pStyle w:val="Table"/>
              <w:keepLines w:val="0"/>
              <w:widowControl w:val="0"/>
              <w:spacing w:before="0" w:after="0"/>
              <w:rPr>
                <w:del w:id="1463" w:author="Author"/>
                <w:rFonts w:ascii="Times New Roman" w:hAnsi="Times New Roman"/>
                <w:color w:val="000000"/>
                <w:sz w:val="22"/>
                <w:szCs w:val="22"/>
                <w:lang w:val="sv-SE"/>
              </w:rPr>
            </w:pPr>
            <w:del w:id="1464" w:author="Author">
              <w:r w:rsidRPr="00DF3777" w:rsidDel="00900763">
                <w:rPr>
                  <w:rFonts w:ascii="Times New Roman" w:hAnsi="Times New Roman"/>
                  <w:color w:val="000000"/>
                  <w:sz w:val="22"/>
                  <w:szCs w:val="22"/>
                  <w:lang w:val="sv-SE"/>
                </w:rPr>
                <w:delText>CP 200 mg/m</w:delText>
              </w:r>
              <w:r w:rsidRPr="00DF3777" w:rsidDel="00900763">
                <w:rPr>
                  <w:rFonts w:ascii="Times New Roman" w:hAnsi="Times New Roman"/>
                  <w:color w:val="000000"/>
                  <w:sz w:val="22"/>
                  <w:szCs w:val="22"/>
                  <w:vertAlign w:val="superscript"/>
                  <w:lang w:val="sv-SE"/>
                </w:rPr>
                <w:delText>2</w:delText>
              </w:r>
              <w:r w:rsidRPr="00DF3777" w:rsidDel="00900763">
                <w:rPr>
                  <w:rFonts w:ascii="Times New Roman" w:hAnsi="Times New Roman"/>
                  <w:color w:val="000000"/>
                  <w:sz w:val="22"/>
                  <w:szCs w:val="22"/>
                  <w:lang w:val="sv-SE"/>
                </w:rPr>
                <w:delText xml:space="preserve"> i.v., dagar 3-5;</w:delText>
              </w:r>
            </w:del>
          </w:p>
          <w:p w14:paraId="7345A149" w14:textId="77777777" w:rsidR="00620ABA" w:rsidRPr="0052230A" w:rsidDel="00900763" w:rsidRDefault="00620ABA" w:rsidP="00995534">
            <w:pPr>
              <w:pStyle w:val="Table"/>
              <w:keepLines w:val="0"/>
              <w:widowControl w:val="0"/>
              <w:spacing w:before="0" w:after="0"/>
              <w:rPr>
                <w:del w:id="1465" w:author="Author"/>
                <w:rFonts w:ascii="Times New Roman" w:hAnsi="Times New Roman"/>
                <w:color w:val="000000"/>
                <w:sz w:val="22"/>
                <w:szCs w:val="22"/>
                <w:lang w:val="sv-SE"/>
              </w:rPr>
            </w:pPr>
            <w:del w:id="1466" w:author="Author">
              <w:r w:rsidRPr="0052230A" w:rsidDel="00900763">
                <w:rPr>
                  <w:rFonts w:ascii="Times New Roman" w:hAnsi="Times New Roman"/>
                  <w:color w:val="000000"/>
                  <w:sz w:val="22"/>
                  <w:szCs w:val="22"/>
                  <w:lang w:val="sv-SE"/>
                </w:rPr>
                <w:delText>MTX 15 mg intratekal, dag 1</w:delText>
              </w:r>
            </w:del>
          </w:p>
        </w:tc>
      </w:tr>
      <w:tr w:rsidR="00620ABA" w:rsidRPr="007B2149" w:rsidDel="00900763" w14:paraId="04B882A3" w14:textId="77777777" w:rsidTr="00C81D6E">
        <w:trPr>
          <w:cantSplit/>
          <w:del w:id="1467" w:author="Author"/>
        </w:trPr>
        <w:tc>
          <w:tcPr>
            <w:tcW w:w="2148" w:type="dxa"/>
            <w:tcBorders>
              <w:top w:val="single" w:sz="4" w:space="0" w:color="auto"/>
              <w:bottom w:val="single" w:sz="4" w:space="0" w:color="auto"/>
            </w:tcBorders>
            <w:shd w:val="clear" w:color="auto" w:fill="auto"/>
          </w:tcPr>
          <w:p w14:paraId="084B2C3C" w14:textId="77777777" w:rsidR="00620ABA" w:rsidRPr="0077447B" w:rsidDel="00900763" w:rsidRDefault="00620ABA" w:rsidP="00995534">
            <w:pPr>
              <w:pStyle w:val="Table"/>
              <w:keepLines w:val="0"/>
              <w:widowControl w:val="0"/>
              <w:spacing w:before="0" w:after="0"/>
              <w:rPr>
                <w:del w:id="1468" w:author="Author"/>
                <w:rFonts w:ascii="Times New Roman" w:hAnsi="Times New Roman"/>
                <w:color w:val="000000"/>
                <w:sz w:val="22"/>
                <w:szCs w:val="22"/>
                <w:lang w:val="sv-SE"/>
              </w:rPr>
            </w:pPr>
            <w:del w:id="1469" w:author="Author">
              <w:r w:rsidRPr="0052230A" w:rsidDel="00900763">
                <w:rPr>
                  <w:rFonts w:ascii="Times New Roman" w:hAnsi="Times New Roman"/>
                  <w:color w:val="000000"/>
                  <w:sz w:val="22"/>
                  <w:szCs w:val="22"/>
                  <w:lang w:val="sv-SE"/>
                </w:rPr>
                <w:delText>Induktionsbehandling I</w:delText>
              </w:r>
            </w:del>
          </w:p>
        </w:tc>
        <w:tc>
          <w:tcPr>
            <w:tcW w:w="6732" w:type="dxa"/>
            <w:gridSpan w:val="4"/>
            <w:tcBorders>
              <w:top w:val="single" w:sz="4" w:space="0" w:color="auto"/>
              <w:bottom w:val="single" w:sz="4" w:space="0" w:color="auto"/>
            </w:tcBorders>
            <w:shd w:val="clear" w:color="auto" w:fill="auto"/>
          </w:tcPr>
          <w:p w14:paraId="46ECAEFF" w14:textId="77777777" w:rsidR="00B666BE" w:rsidRPr="00B57A57" w:rsidDel="00900763" w:rsidRDefault="00620ABA" w:rsidP="00995534">
            <w:pPr>
              <w:pStyle w:val="Table"/>
              <w:keepLines w:val="0"/>
              <w:widowControl w:val="0"/>
              <w:spacing w:before="0" w:after="0"/>
              <w:rPr>
                <w:del w:id="1470" w:author="Author"/>
                <w:rFonts w:ascii="Times New Roman" w:hAnsi="Times New Roman"/>
                <w:color w:val="000000"/>
                <w:sz w:val="22"/>
                <w:szCs w:val="22"/>
                <w:lang w:val="sv-SE"/>
              </w:rPr>
            </w:pPr>
            <w:del w:id="1471" w:author="Author">
              <w:r w:rsidRPr="00C13BF7" w:rsidDel="00900763">
                <w:rPr>
                  <w:rFonts w:ascii="Times New Roman" w:hAnsi="Times New Roman"/>
                  <w:color w:val="000000"/>
                  <w:sz w:val="22"/>
                  <w:szCs w:val="22"/>
                  <w:lang w:val="sv-SE"/>
                </w:rPr>
                <w:delText>DEX 10 mg/m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oral, dagar 1-5;</w:delText>
              </w:r>
            </w:del>
          </w:p>
          <w:p w14:paraId="01024522" w14:textId="77777777" w:rsidR="00B666BE" w:rsidRPr="00DF3777" w:rsidDel="00900763" w:rsidRDefault="00620ABA" w:rsidP="00995534">
            <w:pPr>
              <w:pStyle w:val="Table"/>
              <w:keepLines w:val="0"/>
              <w:widowControl w:val="0"/>
              <w:spacing w:before="0" w:after="0"/>
              <w:rPr>
                <w:del w:id="1472" w:author="Author"/>
                <w:rFonts w:ascii="Times New Roman" w:hAnsi="Times New Roman"/>
                <w:color w:val="000000"/>
                <w:sz w:val="22"/>
                <w:szCs w:val="22"/>
                <w:lang w:val="sv-SE"/>
              </w:rPr>
            </w:pPr>
            <w:del w:id="1473" w:author="Author">
              <w:r w:rsidRPr="00DF3777" w:rsidDel="00900763">
                <w:rPr>
                  <w:rFonts w:ascii="Times New Roman" w:hAnsi="Times New Roman"/>
                  <w:color w:val="000000"/>
                  <w:sz w:val="22"/>
                  <w:szCs w:val="22"/>
                  <w:lang w:val="sv-SE"/>
                </w:rPr>
                <w:delText>VCR 2 mg i.v., dagar 6, 13, 20;</w:delText>
              </w:r>
            </w:del>
          </w:p>
          <w:p w14:paraId="4F22CA52" w14:textId="77777777" w:rsidR="00620ABA" w:rsidRPr="0052230A" w:rsidDel="00900763" w:rsidRDefault="00B666BE" w:rsidP="00995534">
            <w:pPr>
              <w:pStyle w:val="Table"/>
              <w:keepLines w:val="0"/>
              <w:widowControl w:val="0"/>
              <w:spacing w:before="0" w:after="0"/>
              <w:rPr>
                <w:del w:id="1474" w:author="Author"/>
                <w:rFonts w:ascii="Times New Roman" w:hAnsi="Times New Roman"/>
                <w:color w:val="000000"/>
                <w:sz w:val="22"/>
                <w:szCs w:val="22"/>
                <w:lang w:val="sv-SE"/>
              </w:rPr>
            </w:pPr>
            <w:del w:id="1475" w:author="Author">
              <w:r w:rsidRPr="0052230A" w:rsidDel="00900763">
                <w:rPr>
                  <w:rFonts w:ascii="Times New Roman" w:hAnsi="Times New Roman"/>
                  <w:color w:val="000000"/>
                  <w:sz w:val="22"/>
                  <w:szCs w:val="22"/>
                  <w:lang w:val="sv-SE"/>
                </w:rPr>
                <w:delText>D</w:delText>
              </w:r>
              <w:r w:rsidR="00620ABA" w:rsidRPr="0052230A" w:rsidDel="00900763">
                <w:rPr>
                  <w:rFonts w:ascii="Times New Roman" w:hAnsi="Times New Roman"/>
                  <w:color w:val="000000"/>
                  <w:sz w:val="22"/>
                  <w:szCs w:val="22"/>
                  <w:lang w:val="sv-SE"/>
                </w:rPr>
                <w:delText>aunorubicin 45 mg/m</w:delText>
              </w:r>
              <w:r w:rsidR="00620ABA" w:rsidRPr="0052230A"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dagar 6-7, 13-14</w:delText>
              </w:r>
            </w:del>
          </w:p>
        </w:tc>
      </w:tr>
      <w:tr w:rsidR="00620ABA" w:rsidRPr="007B2149" w:rsidDel="00900763" w14:paraId="18E62A42" w14:textId="77777777" w:rsidTr="00C81D6E">
        <w:trPr>
          <w:cantSplit/>
          <w:del w:id="1476" w:author="Author"/>
        </w:trPr>
        <w:tc>
          <w:tcPr>
            <w:tcW w:w="2148" w:type="dxa"/>
            <w:tcBorders>
              <w:top w:val="single" w:sz="4" w:space="0" w:color="auto"/>
              <w:bottom w:val="single" w:sz="4" w:space="0" w:color="auto"/>
            </w:tcBorders>
            <w:shd w:val="clear" w:color="auto" w:fill="auto"/>
          </w:tcPr>
          <w:p w14:paraId="357853CC" w14:textId="77777777" w:rsidR="00620ABA" w:rsidRPr="00C13BF7" w:rsidDel="00900763" w:rsidRDefault="00620ABA" w:rsidP="00995534">
            <w:pPr>
              <w:pStyle w:val="Table"/>
              <w:keepLines w:val="0"/>
              <w:widowControl w:val="0"/>
              <w:spacing w:before="0" w:after="0"/>
              <w:rPr>
                <w:del w:id="1477" w:author="Author"/>
                <w:rFonts w:ascii="Times New Roman" w:hAnsi="Times New Roman"/>
                <w:color w:val="000000"/>
                <w:sz w:val="22"/>
                <w:szCs w:val="22"/>
                <w:lang w:val="sv-SE"/>
              </w:rPr>
            </w:pPr>
            <w:del w:id="1478" w:author="Author">
              <w:r w:rsidRPr="0052230A" w:rsidDel="00900763">
                <w:rPr>
                  <w:rFonts w:ascii="Times New Roman" w:hAnsi="Times New Roman"/>
                  <w:color w:val="000000"/>
                  <w:sz w:val="22"/>
                  <w:szCs w:val="22"/>
                  <w:lang w:val="sv-SE"/>
                </w:rPr>
                <w:delText>Induktion</w:delText>
              </w:r>
              <w:r w:rsidRPr="0077447B" w:rsidDel="00900763">
                <w:rPr>
                  <w:rFonts w:ascii="Times New Roman" w:hAnsi="Times New Roman"/>
                  <w:color w:val="000000"/>
                  <w:sz w:val="22"/>
                  <w:szCs w:val="22"/>
                  <w:lang w:val="sv-SE"/>
                </w:rPr>
                <w:delText>sbehandling II</w:delText>
              </w:r>
            </w:del>
          </w:p>
        </w:tc>
        <w:tc>
          <w:tcPr>
            <w:tcW w:w="6732" w:type="dxa"/>
            <w:gridSpan w:val="4"/>
            <w:tcBorders>
              <w:top w:val="single" w:sz="4" w:space="0" w:color="auto"/>
              <w:bottom w:val="single" w:sz="4" w:space="0" w:color="auto"/>
            </w:tcBorders>
            <w:shd w:val="clear" w:color="auto" w:fill="auto"/>
          </w:tcPr>
          <w:p w14:paraId="643395DE" w14:textId="77777777" w:rsidR="00B666BE" w:rsidRPr="00A3109D" w:rsidDel="00900763" w:rsidRDefault="00620ABA" w:rsidP="00995534">
            <w:pPr>
              <w:pStyle w:val="Table"/>
              <w:keepLines w:val="0"/>
              <w:widowControl w:val="0"/>
              <w:spacing w:before="0" w:after="0"/>
              <w:rPr>
                <w:del w:id="1479" w:author="Author"/>
                <w:rFonts w:ascii="Times New Roman" w:hAnsi="Times New Roman"/>
                <w:color w:val="000000"/>
                <w:sz w:val="22"/>
                <w:szCs w:val="22"/>
                <w:lang w:val="sv-SE"/>
              </w:rPr>
            </w:pPr>
            <w:del w:id="1480" w:author="Author">
              <w:r w:rsidRPr="00B57A57" w:rsidDel="00900763">
                <w:rPr>
                  <w:rFonts w:ascii="Times New Roman" w:hAnsi="Times New Roman"/>
                  <w:color w:val="000000"/>
                  <w:sz w:val="22"/>
                  <w:szCs w:val="22"/>
                  <w:lang w:val="sv-SE"/>
                </w:rPr>
                <w:delText>CP 1 g/m</w:delText>
              </w:r>
              <w:r w:rsidRPr="00B57A57" w:rsidDel="00900763">
                <w:rPr>
                  <w:rFonts w:ascii="Times New Roman" w:hAnsi="Times New Roman"/>
                  <w:color w:val="000000"/>
                  <w:sz w:val="22"/>
                  <w:szCs w:val="22"/>
                  <w:vertAlign w:val="superscript"/>
                  <w:lang w:val="sv-SE"/>
                </w:rPr>
                <w:delText>2</w:delText>
              </w:r>
              <w:r w:rsidRPr="0001040E" w:rsidDel="00900763">
                <w:rPr>
                  <w:rFonts w:ascii="Times New Roman" w:hAnsi="Times New Roman"/>
                  <w:color w:val="000000"/>
                  <w:sz w:val="22"/>
                  <w:szCs w:val="22"/>
                  <w:lang w:val="sv-SE"/>
                </w:rPr>
                <w:delText xml:space="preserve"> i.v. (1 tim), dagar 26, 46;</w:delText>
              </w:r>
            </w:del>
          </w:p>
          <w:p w14:paraId="2A0960E8" w14:textId="77777777" w:rsidR="00B666BE" w:rsidRPr="0052230A" w:rsidDel="00900763" w:rsidRDefault="00620ABA" w:rsidP="00995534">
            <w:pPr>
              <w:pStyle w:val="Table"/>
              <w:keepLines w:val="0"/>
              <w:widowControl w:val="0"/>
              <w:spacing w:before="0" w:after="0"/>
              <w:rPr>
                <w:del w:id="1481" w:author="Author"/>
                <w:rFonts w:ascii="Times New Roman" w:hAnsi="Times New Roman"/>
                <w:color w:val="000000"/>
                <w:sz w:val="22"/>
                <w:szCs w:val="22"/>
                <w:lang w:val="sv-SE"/>
              </w:rPr>
            </w:pPr>
            <w:del w:id="1482" w:author="Author">
              <w:r w:rsidRPr="00DF3777" w:rsidDel="00900763">
                <w:rPr>
                  <w:rFonts w:ascii="Times New Roman" w:hAnsi="Times New Roman"/>
                  <w:color w:val="000000"/>
                  <w:sz w:val="22"/>
                  <w:szCs w:val="22"/>
                  <w:lang w:val="sv-SE"/>
                </w:rPr>
                <w:delText>Ara-C 75 mg/m</w:delText>
              </w:r>
              <w:r w:rsidRPr="00DF3777" w:rsidDel="00900763">
                <w:rPr>
                  <w:rFonts w:ascii="Times New Roman" w:hAnsi="Times New Roman"/>
                  <w:color w:val="000000"/>
                  <w:sz w:val="22"/>
                  <w:szCs w:val="22"/>
                  <w:vertAlign w:val="superscript"/>
                  <w:lang w:val="sv-SE"/>
                </w:rPr>
                <w:delText>2</w:delText>
              </w:r>
              <w:r w:rsidRPr="00DF3777" w:rsidDel="00900763">
                <w:rPr>
                  <w:rFonts w:ascii="Times New Roman" w:hAnsi="Times New Roman"/>
                  <w:color w:val="000000"/>
                  <w:sz w:val="22"/>
                  <w:szCs w:val="22"/>
                  <w:lang w:val="sv-SE"/>
                </w:rPr>
                <w:delText xml:space="preserve"> i.v. (1 tim), dagar 28-31, 35-38, 42-45;</w:delText>
              </w:r>
            </w:del>
          </w:p>
          <w:p w14:paraId="44D77667" w14:textId="77777777" w:rsidR="00620ABA" w:rsidRPr="0052230A" w:rsidDel="00900763" w:rsidRDefault="00620ABA" w:rsidP="00995534">
            <w:pPr>
              <w:pStyle w:val="Table"/>
              <w:keepLines w:val="0"/>
              <w:widowControl w:val="0"/>
              <w:spacing w:before="0" w:after="0"/>
              <w:rPr>
                <w:del w:id="1483" w:author="Author"/>
                <w:rFonts w:ascii="Times New Roman" w:hAnsi="Times New Roman"/>
                <w:color w:val="000000"/>
                <w:sz w:val="22"/>
                <w:szCs w:val="22"/>
                <w:lang w:val="sv-SE"/>
              </w:rPr>
            </w:pPr>
            <w:del w:id="1484" w:author="Author">
              <w:r w:rsidRPr="0052230A" w:rsidDel="00900763">
                <w:rPr>
                  <w:rFonts w:ascii="Times New Roman" w:hAnsi="Times New Roman"/>
                  <w:color w:val="000000"/>
                  <w:sz w:val="22"/>
                  <w:szCs w:val="22"/>
                  <w:lang w:val="sv-SE"/>
                </w:rPr>
                <w:delText>6-MP 60 mg/m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oral, dagar 26-46</w:delText>
              </w:r>
            </w:del>
          </w:p>
        </w:tc>
      </w:tr>
      <w:tr w:rsidR="00620ABA" w:rsidRPr="007B2149" w:rsidDel="00900763" w14:paraId="5861C8BE" w14:textId="77777777" w:rsidTr="004A3CE1">
        <w:trPr>
          <w:cantSplit/>
          <w:del w:id="1485" w:author="Author"/>
        </w:trPr>
        <w:tc>
          <w:tcPr>
            <w:tcW w:w="2148" w:type="dxa"/>
            <w:tcBorders>
              <w:top w:val="single" w:sz="4" w:space="0" w:color="auto"/>
              <w:bottom w:val="single" w:sz="4" w:space="0" w:color="auto"/>
            </w:tcBorders>
            <w:shd w:val="clear" w:color="auto" w:fill="auto"/>
          </w:tcPr>
          <w:p w14:paraId="50EFDB7A" w14:textId="77777777" w:rsidR="00620ABA" w:rsidRPr="0077447B" w:rsidDel="00900763" w:rsidRDefault="00620ABA" w:rsidP="00995534">
            <w:pPr>
              <w:pStyle w:val="Table"/>
              <w:keepNext w:val="0"/>
              <w:keepLines w:val="0"/>
              <w:widowControl w:val="0"/>
              <w:spacing w:before="0" w:after="0"/>
              <w:rPr>
                <w:del w:id="1486" w:author="Author"/>
                <w:rFonts w:ascii="Times New Roman" w:hAnsi="Times New Roman"/>
                <w:color w:val="000000"/>
                <w:sz w:val="22"/>
                <w:szCs w:val="22"/>
                <w:lang w:val="sv-SE"/>
              </w:rPr>
            </w:pPr>
            <w:del w:id="1487" w:author="Author">
              <w:r w:rsidRPr="0052230A" w:rsidDel="00900763">
                <w:rPr>
                  <w:rFonts w:ascii="Times New Roman" w:hAnsi="Times New Roman"/>
                  <w:color w:val="000000"/>
                  <w:sz w:val="22"/>
                  <w:szCs w:val="22"/>
                  <w:lang w:val="sv-SE"/>
                </w:rPr>
                <w:delText>Konsoliderings</w:delText>
              </w:r>
              <w:r w:rsidRPr="0052230A" w:rsidDel="00900763">
                <w:rPr>
                  <w:rFonts w:ascii="Times New Roman" w:hAnsi="Times New Roman"/>
                  <w:color w:val="000000"/>
                  <w:sz w:val="22"/>
                  <w:szCs w:val="22"/>
                  <w:lang w:val="sv-SE"/>
                </w:rPr>
                <w:softHyphen/>
                <w:delText xml:space="preserve">behandling </w:delText>
              </w:r>
            </w:del>
          </w:p>
        </w:tc>
        <w:tc>
          <w:tcPr>
            <w:tcW w:w="6732" w:type="dxa"/>
            <w:gridSpan w:val="4"/>
            <w:tcBorders>
              <w:top w:val="nil"/>
              <w:bottom w:val="single" w:sz="4" w:space="0" w:color="auto"/>
            </w:tcBorders>
            <w:shd w:val="clear" w:color="auto" w:fill="auto"/>
          </w:tcPr>
          <w:p w14:paraId="1CC3A553" w14:textId="77777777" w:rsidR="00B666BE" w:rsidRPr="00B57A57" w:rsidDel="00900763" w:rsidRDefault="00620ABA" w:rsidP="00995534">
            <w:pPr>
              <w:pStyle w:val="Table"/>
              <w:keepNext w:val="0"/>
              <w:keepLines w:val="0"/>
              <w:widowControl w:val="0"/>
              <w:spacing w:before="0" w:after="0"/>
              <w:rPr>
                <w:del w:id="1488" w:author="Author"/>
                <w:rFonts w:ascii="Times New Roman" w:hAnsi="Times New Roman"/>
                <w:color w:val="000000"/>
                <w:sz w:val="22"/>
                <w:szCs w:val="22"/>
                <w:lang w:val="sv-SE"/>
              </w:rPr>
            </w:pPr>
            <w:del w:id="1489" w:author="Author">
              <w:r w:rsidRPr="00C13BF7" w:rsidDel="00900763">
                <w:rPr>
                  <w:rFonts w:ascii="Times New Roman" w:hAnsi="Times New Roman"/>
                  <w:color w:val="000000"/>
                  <w:sz w:val="22"/>
                  <w:szCs w:val="22"/>
                  <w:lang w:val="sv-SE"/>
                </w:rPr>
                <w:delText>DEX 10 mg/m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oral, dagar 1-5;</w:delText>
              </w:r>
            </w:del>
          </w:p>
          <w:p w14:paraId="18AA1801" w14:textId="77777777" w:rsidR="00B666BE" w:rsidRPr="0052230A" w:rsidDel="00900763" w:rsidRDefault="00B666BE" w:rsidP="00995534">
            <w:pPr>
              <w:pStyle w:val="Table"/>
              <w:keepNext w:val="0"/>
              <w:keepLines w:val="0"/>
              <w:widowControl w:val="0"/>
              <w:spacing w:before="0" w:after="0"/>
              <w:rPr>
                <w:del w:id="1490" w:author="Author"/>
                <w:rFonts w:ascii="Times New Roman" w:hAnsi="Times New Roman"/>
                <w:color w:val="000000"/>
                <w:sz w:val="22"/>
                <w:szCs w:val="22"/>
                <w:lang w:val="sv-SE"/>
              </w:rPr>
            </w:pPr>
            <w:del w:id="1491" w:author="Author">
              <w:r w:rsidRPr="00DF3777" w:rsidDel="00900763">
                <w:rPr>
                  <w:rFonts w:ascii="Times New Roman" w:hAnsi="Times New Roman"/>
                  <w:color w:val="000000"/>
                  <w:sz w:val="22"/>
                  <w:szCs w:val="22"/>
                  <w:lang w:val="sv-SE"/>
                </w:rPr>
                <w:delText>V</w:delText>
              </w:r>
              <w:r w:rsidR="00620ABA" w:rsidRPr="00DF3777" w:rsidDel="00900763">
                <w:rPr>
                  <w:rFonts w:ascii="Times New Roman" w:hAnsi="Times New Roman"/>
                  <w:color w:val="000000"/>
                  <w:sz w:val="22"/>
                  <w:szCs w:val="22"/>
                  <w:lang w:val="sv-SE"/>
                </w:rPr>
                <w:delText>indesin 3 mg/m</w:delText>
              </w:r>
              <w:r w:rsidR="00620ABA" w:rsidRPr="00DF3777"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dag 1;</w:delText>
              </w:r>
            </w:del>
          </w:p>
          <w:p w14:paraId="50679057" w14:textId="77777777" w:rsidR="00B666BE" w:rsidRPr="0052230A" w:rsidDel="00900763" w:rsidRDefault="00620ABA" w:rsidP="00995534">
            <w:pPr>
              <w:pStyle w:val="Table"/>
              <w:keepNext w:val="0"/>
              <w:keepLines w:val="0"/>
              <w:widowControl w:val="0"/>
              <w:spacing w:before="0" w:after="0"/>
              <w:rPr>
                <w:del w:id="1492" w:author="Author"/>
                <w:rFonts w:ascii="Times New Roman" w:hAnsi="Times New Roman"/>
                <w:color w:val="000000"/>
                <w:sz w:val="22"/>
                <w:szCs w:val="22"/>
                <w:lang w:val="sv-SE"/>
              </w:rPr>
            </w:pPr>
            <w:del w:id="1493" w:author="Author">
              <w:r w:rsidRPr="0052230A" w:rsidDel="00900763">
                <w:rPr>
                  <w:rFonts w:ascii="Times New Roman" w:hAnsi="Times New Roman"/>
                  <w:color w:val="000000"/>
                  <w:sz w:val="22"/>
                  <w:szCs w:val="22"/>
                  <w:lang w:val="sv-SE"/>
                </w:rPr>
                <w:delText>MTX 1,5 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 (24 tim), dag 1;</w:delText>
              </w:r>
            </w:del>
          </w:p>
          <w:p w14:paraId="3019395D" w14:textId="77777777" w:rsidR="00B666BE" w:rsidRPr="0052230A" w:rsidDel="00900763" w:rsidRDefault="00B666BE" w:rsidP="00995534">
            <w:pPr>
              <w:pStyle w:val="Table"/>
              <w:keepNext w:val="0"/>
              <w:keepLines w:val="0"/>
              <w:widowControl w:val="0"/>
              <w:spacing w:before="0" w:after="0"/>
              <w:rPr>
                <w:del w:id="1494" w:author="Author"/>
                <w:rFonts w:ascii="Times New Roman" w:hAnsi="Times New Roman"/>
                <w:color w:val="000000"/>
                <w:sz w:val="22"/>
                <w:szCs w:val="22"/>
                <w:lang w:val="sv-SE"/>
              </w:rPr>
            </w:pPr>
            <w:del w:id="1495" w:author="Author">
              <w:r w:rsidRPr="0052230A" w:rsidDel="00900763">
                <w:rPr>
                  <w:rFonts w:ascii="Times New Roman" w:hAnsi="Times New Roman"/>
                  <w:color w:val="000000"/>
                  <w:sz w:val="22"/>
                  <w:szCs w:val="22"/>
                  <w:lang w:val="sv-SE"/>
                </w:rPr>
                <w:delText>E</w:delText>
              </w:r>
              <w:r w:rsidR="00620ABA" w:rsidRPr="0052230A" w:rsidDel="00900763">
                <w:rPr>
                  <w:rFonts w:ascii="Times New Roman" w:hAnsi="Times New Roman"/>
                  <w:color w:val="000000"/>
                  <w:sz w:val="22"/>
                  <w:szCs w:val="22"/>
                  <w:lang w:val="sv-SE"/>
                </w:rPr>
                <w:delText>toposid 250 mg/m</w:delText>
              </w:r>
              <w:r w:rsidR="00620ABA" w:rsidRPr="0052230A"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(1 tim) dagar 4-5;</w:delText>
              </w:r>
            </w:del>
          </w:p>
          <w:p w14:paraId="52BA83DE" w14:textId="77777777" w:rsidR="00620ABA" w:rsidRPr="0052230A" w:rsidDel="00900763" w:rsidRDefault="00620ABA" w:rsidP="00995534">
            <w:pPr>
              <w:pStyle w:val="Table"/>
              <w:keepNext w:val="0"/>
              <w:keepLines w:val="0"/>
              <w:widowControl w:val="0"/>
              <w:spacing w:before="0" w:after="0"/>
              <w:rPr>
                <w:del w:id="1496" w:author="Author"/>
                <w:rFonts w:ascii="Times New Roman" w:hAnsi="Times New Roman"/>
                <w:color w:val="000000"/>
                <w:sz w:val="22"/>
                <w:szCs w:val="22"/>
                <w:lang w:val="sv-SE"/>
              </w:rPr>
            </w:pPr>
            <w:del w:id="1497" w:author="Author">
              <w:r w:rsidRPr="0052230A" w:rsidDel="00900763">
                <w:rPr>
                  <w:rFonts w:ascii="Times New Roman" w:hAnsi="Times New Roman"/>
                  <w:color w:val="000000"/>
                  <w:sz w:val="22"/>
                  <w:szCs w:val="22"/>
                  <w:lang w:val="sv-SE"/>
                </w:rPr>
                <w:delText>Ara-C 2x 2 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 (3 tim, q 12 tim), dag 5</w:delText>
              </w:r>
            </w:del>
          </w:p>
        </w:tc>
      </w:tr>
      <w:tr w:rsidR="00620ABA" w:rsidRPr="0052230A" w:rsidDel="00900763" w14:paraId="14DFA30B" w14:textId="77777777" w:rsidTr="004A3CE1">
        <w:trPr>
          <w:cantSplit/>
          <w:del w:id="1498" w:author="Author"/>
        </w:trPr>
        <w:tc>
          <w:tcPr>
            <w:tcW w:w="2148" w:type="dxa"/>
            <w:tcBorders>
              <w:top w:val="single" w:sz="4" w:space="0" w:color="auto"/>
              <w:bottom w:val="single" w:sz="4" w:space="0" w:color="auto"/>
            </w:tcBorders>
            <w:shd w:val="clear" w:color="auto" w:fill="auto"/>
          </w:tcPr>
          <w:p w14:paraId="3A5F0CD9" w14:textId="77777777" w:rsidR="00620ABA" w:rsidRPr="0077447B" w:rsidDel="00900763" w:rsidRDefault="00620ABA" w:rsidP="00995534">
            <w:pPr>
              <w:pStyle w:val="Table"/>
              <w:keepLines w:val="0"/>
              <w:widowControl w:val="0"/>
              <w:spacing w:before="0" w:after="0"/>
              <w:rPr>
                <w:del w:id="1499" w:author="Author"/>
                <w:rFonts w:ascii="Times New Roman" w:hAnsi="Times New Roman"/>
                <w:b/>
                <w:color w:val="000000"/>
                <w:sz w:val="22"/>
                <w:szCs w:val="22"/>
                <w:lang w:val="sv-SE"/>
              </w:rPr>
            </w:pPr>
            <w:del w:id="1500" w:author="Author">
              <w:r w:rsidRPr="0052230A" w:rsidDel="00900763">
                <w:rPr>
                  <w:rFonts w:ascii="Times New Roman" w:hAnsi="Times New Roman"/>
                  <w:b/>
                  <w:color w:val="000000"/>
                  <w:sz w:val="22"/>
                  <w:szCs w:val="22"/>
                  <w:lang w:val="sv-SE"/>
                </w:rPr>
                <w:delText>Studie AJP01</w:delText>
              </w:r>
            </w:del>
          </w:p>
        </w:tc>
        <w:tc>
          <w:tcPr>
            <w:tcW w:w="2652" w:type="dxa"/>
            <w:tcBorders>
              <w:top w:val="single" w:sz="4" w:space="0" w:color="auto"/>
              <w:bottom w:val="single" w:sz="4" w:space="0" w:color="auto"/>
            </w:tcBorders>
            <w:shd w:val="clear" w:color="auto" w:fill="auto"/>
          </w:tcPr>
          <w:p w14:paraId="6B7CA2EB" w14:textId="77777777" w:rsidR="00620ABA" w:rsidRPr="00C13BF7" w:rsidDel="00900763" w:rsidRDefault="00620ABA" w:rsidP="00995534">
            <w:pPr>
              <w:pStyle w:val="Table"/>
              <w:keepLines w:val="0"/>
              <w:widowControl w:val="0"/>
              <w:spacing w:before="0" w:after="0"/>
              <w:rPr>
                <w:del w:id="1501" w:author="Author"/>
                <w:rFonts w:ascii="Times New Roman" w:hAnsi="Times New Roman"/>
                <w:color w:val="000000"/>
                <w:sz w:val="22"/>
                <w:szCs w:val="22"/>
                <w:lang w:val="sv-SE"/>
              </w:rPr>
            </w:pPr>
          </w:p>
        </w:tc>
        <w:tc>
          <w:tcPr>
            <w:tcW w:w="1080" w:type="dxa"/>
            <w:tcBorders>
              <w:top w:val="single" w:sz="4" w:space="0" w:color="auto"/>
              <w:bottom w:val="single" w:sz="4" w:space="0" w:color="auto"/>
            </w:tcBorders>
          </w:tcPr>
          <w:p w14:paraId="2782F328" w14:textId="77777777" w:rsidR="00620ABA" w:rsidRPr="00B57A57" w:rsidDel="00900763" w:rsidRDefault="00620ABA" w:rsidP="00995534">
            <w:pPr>
              <w:pStyle w:val="Table"/>
              <w:keepLines w:val="0"/>
              <w:widowControl w:val="0"/>
              <w:spacing w:before="0" w:after="0"/>
              <w:rPr>
                <w:del w:id="1502" w:author="Autho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65B6FAA7" w14:textId="77777777" w:rsidR="00620ABA" w:rsidRPr="00DF3777" w:rsidDel="00900763" w:rsidRDefault="00620ABA" w:rsidP="00995534">
            <w:pPr>
              <w:pStyle w:val="Table"/>
              <w:keepLines w:val="0"/>
              <w:widowControl w:val="0"/>
              <w:spacing w:before="0" w:after="0"/>
              <w:rPr>
                <w:del w:id="1503" w:author="Autho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37BAD08E" w14:textId="77777777" w:rsidR="00620ABA" w:rsidRPr="0052230A" w:rsidDel="00900763" w:rsidRDefault="00620ABA" w:rsidP="00995534">
            <w:pPr>
              <w:pStyle w:val="Table"/>
              <w:keepLines w:val="0"/>
              <w:widowControl w:val="0"/>
              <w:spacing w:before="0" w:after="0"/>
              <w:rPr>
                <w:del w:id="1504" w:author="Author"/>
                <w:rFonts w:ascii="Times New Roman" w:hAnsi="Times New Roman"/>
                <w:color w:val="000000"/>
                <w:sz w:val="22"/>
                <w:szCs w:val="22"/>
                <w:lang w:val="sv-SE"/>
              </w:rPr>
            </w:pPr>
          </w:p>
        </w:tc>
      </w:tr>
      <w:tr w:rsidR="00620ABA" w:rsidRPr="003448F4" w:rsidDel="00900763" w14:paraId="2FE4CE3C" w14:textId="77777777" w:rsidTr="004A3CE1">
        <w:trPr>
          <w:cantSplit/>
          <w:del w:id="1505" w:author="Author"/>
        </w:trPr>
        <w:tc>
          <w:tcPr>
            <w:tcW w:w="2148" w:type="dxa"/>
            <w:tcBorders>
              <w:top w:val="single" w:sz="4" w:space="0" w:color="auto"/>
              <w:bottom w:val="single" w:sz="4" w:space="0" w:color="auto"/>
            </w:tcBorders>
            <w:shd w:val="clear" w:color="auto" w:fill="auto"/>
          </w:tcPr>
          <w:p w14:paraId="627E8D19" w14:textId="77777777" w:rsidR="00620ABA" w:rsidRPr="0077447B" w:rsidDel="00900763" w:rsidRDefault="00620ABA" w:rsidP="00995534">
            <w:pPr>
              <w:pStyle w:val="Table"/>
              <w:keepLines w:val="0"/>
              <w:widowControl w:val="0"/>
              <w:spacing w:before="0" w:after="0"/>
              <w:jc w:val="both"/>
              <w:rPr>
                <w:del w:id="1506" w:author="Author"/>
                <w:rFonts w:ascii="Times New Roman" w:hAnsi="Times New Roman"/>
                <w:color w:val="000000"/>
                <w:sz w:val="22"/>
                <w:szCs w:val="22"/>
                <w:lang w:val="sv-SE"/>
              </w:rPr>
            </w:pPr>
            <w:del w:id="1507" w:author="Author">
              <w:r w:rsidRPr="0052230A" w:rsidDel="00900763">
                <w:rPr>
                  <w:rFonts w:ascii="Times New Roman" w:hAnsi="Times New Roman"/>
                  <w:color w:val="000000"/>
                  <w:sz w:val="22"/>
                  <w:szCs w:val="22"/>
                  <w:lang w:val="sv-SE"/>
                </w:rPr>
                <w:delText>Induktionsbehandling</w:delText>
              </w:r>
            </w:del>
          </w:p>
        </w:tc>
        <w:tc>
          <w:tcPr>
            <w:tcW w:w="6732" w:type="dxa"/>
            <w:gridSpan w:val="4"/>
            <w:tcBorders>
              <w:top w:val="single" w:sz="4" w:space="0" w:color="auto"/>
              <w:bottom w:val="single" w:sz="4" w:space="0" w:color="auto"/>
            </w:tcBorders>
            <w:shd w:val="clear" w:color="auto" w:fill="auto"/>
          </w:tcPr>
          <w:p w14:paraId="2BF7E973" w14:textId="77777777" w:rsidR="00525671" w:rsidRPr="00B57A57" w:rsidDel="00900763" w:rsidRDefault="00620ABA" w:rsidP="00995534">
            <w:pPr>
              <w:pStyle w:val="Table"/>
              <w:keepLines w:val="0"/>
              <w:widowControl w:val="0"/>
              <w:spacing w:before="0" w:after="0"/>
              <w:rPr>
                <w:del w:id="1508" w:author="Author"/>
                <w:rFonts w:ascii="Times New Roman" w:hAnsi="Times New Roman"/>
                <w:color w:val="000000"/>
                <w:sz w:val="22"/>
                <w:szCs w:val="22"/>
                <w:lang w:val="sv-SE"/>
              </w:rPr>
            </w:pPr>
            <w:del w:id="1509" w:author="Author">
              <w:r w:rsidRPr="00C13BF7" w:rsidDel="00900763">
                <w:rPr>
                  <w:rFonts w:ascii="Times New Roman" w:hAnsi="Times New Roman"/>
                  <w:color w:val="000000"/>
                  <w:sz w:val="22"/>
                  <w:szCs w:val="22"/>
                  <w:lang w:val="sv-SE"/>
                </w:rPr>
                <w:delText>CP 1,2 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i.v. (3 tim), dag 1;</w:delText>
              </w:r>
            </w:del>
          </w:p>
          <w:p w14:paraId="60C3B3CC" w14:textId="77777777" w:rsidR="00525671" w:rsidRPr="0052230A" w:rsidDel="00900763" w:rsidRDefault="00525671" w:rsidP="00995534">
            <w:pPr>
              <w:pStyle w:val="Table"/>
              <w:keepLines w:val="0"/>
              <w:widowControl w:val="0"/>
              <w:spacing w:before="0" w:after="0"/>
              <w:rPr>
                <w:del w:id="1510" w:author="Author"/>
                <w:rFonts w:ascii="Times New Roman" w:hAnsi="Times New Roman"/>
                <w:color w:val="000000"/>
                <w:sz w:val="22"/>
                <w:szCs w:val="22"/>
                <w:lang w:val="sv-SE"/>
              </w:rPr>
            </w:pPr>
            <w:del w:id="1511" w:author="Author">
              <w:r w:rsidRPr="00DF3777" w:rsidDel="00900763">
                <w:rPr>
                  <w:rFonts w:ascii="Times New Roman" w:hAnsi="Times New Roman"/>
                  <w:color w:val="000000"/>
                  <w:sz w:val="22"/>
                  <w:szCs w:val="22"/>
                  <w:lang w:val="sv-SE"/>
                </w:rPr>
                <w:delText>D</w:delText>
              </w:r>
              <w:r w:rsidR="00620ABA" w:rsidRPr="00DF3777" w:rsidDel="00900763">
                <w:rPr>
                  <w:rFonts w:ascii="Times New Roman" w:hAnsi="Times New Roman"/>
                  <w:color w:val="000000"/>
                  <w:sz w:val="22"/>
                  <w:szCs w:val="22"/>
                  <w:lang w:val="sv-SE"/>
                </w:rPr>
                <w:delText>aunorubicin 60 mg/m</w:delText>
              </w:r>
              <w:r w:rsidR="00620ABA" w:rsidRPr="00DF3777"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(1 tim), dagar 1-3;</w:delText>
              </w:r>
            </w:del>
          </w:p>
          <w:p w14:paraId="4ED57CD7" w14:textId="77777777" w:rsidR="00525671" w:rsidRPr="0052230A" w:rsidDel="00900763" w:rsidRDefault="00525671" w:rsidP="00995534">
            <w:pPr>
              <w:pStyle w:val="Table"/>
              <w:keepLines w:val="0"/>
              <w:widowControl w:val="0"/>
              <w:spacing w:before="0" w:after="0"/>
              <w:rPr>
                <w:del w:id="1512" w:author="Author"/>
                <w:rFonts w:ascii="Times New Roman" w:hAnsi="Times New Roman"/>
                <w:color w:val="000000"/>
                <w:sz w:val="22"/>
                <w:szCs w:val="22"/>
                <w:lang w:val="sv-SE"/>
              </w:rPr>
            </w:pPr>
            <w:del w:id="1513" w:author="Author">
              <w:r w:rsidRPr="0052230A" w:rsidDel="00900763">
                <w:rPr>
                  <w:rFonts w:ascii="Times New Roman" w:hAnsi="Times New Roman"/>
                  <w:color w:val="000000"/>
                  <w:sz w:val="22"/>
                  <w:szCs w:val="22"/>
                  <w:lang w:val="sv-SE"/>
                </w:rPr>
                <w:delText>V</w:delText>
              </w:r>
              <w:r w:rsidR="00620ABA" w:rsidRPr="0052230A" w:rsidDel="00900763">
                <w:rPr>
                  <w:rFonts w:ascii="Times New Roman" w:hAnsi="Times New Roman"/>
                  <w:color w:val="000000"/>
                  <w:sz w:val="22"/>
                  <w:szCs w:val="22"/>
                  <w:lang w:val="sv-SE"/>
                </w:rPr>
                <w:delText>inkristin 1,3 mg/m</w:delText>
              </w:r>
              <w:r w:rsidR="00620ABA" w:rsidRPr="0052230A"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dagar 1, 8, 15, 21;</w:delText>
              </w:r>
            </w:del>
          </w:p>
          <w:p w14:paraId="6F2314E0" w14:textId="77777777" w:rsidR="00620ABA" w:rsidRPr="0052230A" w:rsidDel="00900763" w:rsidRDefault="00525671" w:rsidP="00995534">
            <w:pPr>
              <w:pStyle w:val="Table"/>
              <w:keepLines w:val="0"/>
              <w:widowControl w:val="0"/>
              <w:spacing w:before="0" w:after="0"/>
              <w:rPr>
                <w:del w:id="1514" w:author="Author"/>
                <w:rFonts w:ascii="Times New Roman" w:hAnsi="Times New Roman"/>
                <w:color w:val="000000"/>
                <w:sz w:val="22"/>
                <w:szCs w:val="22"/>
                <w:lang w:val="sv-SE"/>
              </w:rPr>
            </w:pPr>
            <w:del w:id="1515" w:author="Author">
              <w:r w:rsidRPr="0052230A" w:rsidDel="00900763">
                <w:rPr>
                  <w:rFonts w:ascii="Times New Roman" w:hAnsi="Times New Roman"/>
                  <w:color w:val="000000"/>
                  <w:sz w:val="22"/>
                  <w:szCs w:val="22"/>
                  <w:lang w:val="sv-SE"/>
                </w:rPr>
                <w:delText>P</w:delText>
              </w:r>
              <w:r w:rsidR="00620ABA" w:rsidRPr="0052230A" w:rsidDel="00900763">
                <w:rPr>
                  <w:rFonts w:ascii="Times New Roman" w:hAnsi="Times New Roman"/>
                  <w:color w:val="000000"/>
                  <w:sz w:val="22"/>
                  <w:szCs w:val="22"/>
                  <w:lang w:val="sv-SE"/>
                </w:rPr>
                <w:delText>rednisolon 60 mg/m</w:delText>
              </w:r>
              <w:r w:rsidR="00620ABA" w:rsidRPr="0052230A"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/dag oral</w:delText>
              </w:r>
            </w:del>
          </w:p>
        </w:tc>
      </w:tr>
      <w:tr w:rsidR="00620ABA" w:rsidRPr="007B2149" w:rsidDel="00900763" w14:paraId="308CBD83" w14:textId="77777777" w:rsidTr="00C81D6E">
        <w:trPr>
          <w:cantSplit/>
          <w:del w:id="1516" w:author="Author"/>
        </w:trPr>
        <w:tc>
          <w:tcPr>
            <w:tcW w:w="2148" w:type="dxa"/>
            <w:tcBorders>
              <w:top w:val="single" w:sz="4" w:space="0" w:color="auto"/>
              <w:bottom w:val="single" w:sz="4" w:space="0" w:color="auto"/>
            </w:tcBorders>
            <w:shd w:val="clear" w:color="auto" w:fill="auto"/>
          </w:tcPr>
          <w:p w14:paraId="77C8AD2F" w14:textId="77777777" w:rsidR="00620ABA" w:rsidRPr="0077447B" w:rsidDel="00900763" w:rsidRDefault="00620ABA" w:rsidP="00995534">
            <w:pPr>
              <w:pStyle w:val="Table"/>
              <w:keepLines w:val="0"/>
              <w:widowControl w:val="0"/>
              <w:tabs>
                <w:tab w:val="left" w:pos="0"/>
              </w:tabs>
              <w:spacing w:before="0" w:after="0"/>
              <w:rPr>
                <w:del w:id="1517" w:author="Author"/>
                <w:rFonts w:ascii="Times New Roman" w:hAnsi="Times New Roman"/>
                <w:color w:val="000000"/>
                <w:sz w:val="22"/>
                <w:szCs w:val="22"/>
                <w:lang w:val="sv-SE"/>
              </w:rPr>
            </w:pPr>
            <w:del w:id="1518" w:author="Author">
              <w:r w:rsidRPr="0052230A" w:rsidDel="00900763">
                <w:rPr>
                  <w:rFonts w:ascii="Times New Roman" w:hAnsi="Times New Roman"/>
                  <w:color w:val="000000"/>
                  <w:sz w:val="22"/>
                  <w:szCs w:val="22"/>
                  <w:lang w:val="sv-SE"/>
                </w:rPr>
                <w:delText>Konsoliderings</w:delText>
              </w:r>
              <w:r w:rsidRPr="0052230A" w:rsidDel="00900763">
                <w:rPr>
                  <w:rFonts w:ascii="Times New Roman" w:hAnsi="Times New Roman"/>
                  <w:color w:val="000000"/>
                  <w:sz w:val="22"/>
                  <w:szCs w:val="22"/>
                  <w:lang w:val="sv-SE"/>
                </w:rPr>
                <w:softHyphen/>
                <w:delText>behandling</w:delText>
              </w:r>
            </w:del>
          </w:p>
        </w:tc>
        <w:tc>
          <w:tcPr>
            <w:tcW w:w="6732" w:type="dxa"/>
            <w:gridSpan w:val="4"/>
            <w:tcBorders>
              <w:top w:val="single" w:sz="4" w:space="0" w:color="auto"/>
              <w:bottom w:val="single" w:sz="4" w:space="0" w:color="auto"/>
            </w:tcBorders>
            <w:shd w:val="clear" w:color="auto" w:fill="auto"/>
          </w:tcPr>
          <w:p w14:paraId="68A8D8A9" w14:textId="77777777" w:rsidR="00620ABA" w:rsidRPr="00DF3777" w:rsidDel="00900763" w:rsidRDefault="00620ABA" w:rsidP="00995534">
            <w:pPr>
              <w:pStyle w:val="Table"/>
              <w:keepLines w:val="0"/>
              <w:widowControl w:val="0"/>
              <w:spacing w:before="0" w:after="0"/>
              <w:rPr>
                <w:del w:id="1519" w:author="Author"/>
                <w:rFonts w:ascii="Times New Roman" w:hAnsi="Times New Roman"/>
                <w:color w:val="000000"/>
                <w:sz w:val="22"/>
                <w:szCs w:val="22"/>
                <w:lang w:val="sv-SE"/>
              </w:rPr>
            </w:pPr>
            <w:del w:id="1520" w:author="Author">
              <w:r w:rsidRPr="00C13BF7" w:rsidDel="00900763">
                <w:rPr>
                  <w:rFonts w:ascii="Times New Roman" w:hAnsi="Times New Roman"/>
                  <w:color w:val="000000"/>
                  <w:sz w:val="22"/>
                  <w:szCs w:val="22"/>
                  <w:lang w:val="sv-SE"/>
                </w:rPr>
                <w:delText>Alternerande kemoterapibehandling: högdos kemoterapi med MTX 1 g/m</w:delText>
              </w:r>
              <w:r w:rsidRPr="00B57A57" w:rsidDel="00900763">
                <w:rPr>
                  <w:rFonts w:ascii="Times New Roman" w:hAnsi="Times New Roman"/>
                  <w:color w:val="000000"/>
                  <w:sz w:val="22"/>
                  <w:szCs w:val="22"/>
                  <w:vertAlign w:val="superscript"/>
                  <w:lang w:val="sv-SE"/>
                </w:rPr>
                <w:delText>2</w:delText>
              </w:r>
              <w:r w:rsidRPr="00B57A57" w:rsidDel="00900763">
                <w:rPr>
                  <w:rFonts w:ascii="Times New Roman" w:hAnsi="Times New Roman"/>
                  <w:color w:val="000000"/>
                  <w:sz w:val="22"/>
                  <w:szCs w:val="22"/>
                  <w:lang w:val="sv-SE"/>
                </w:rPr>
                <w:delText xml:space="preserve"> i.v. (24 tim), dag 1, och Ara-C 2 g/m</w:delText>
              </w:r>
              <w:r w:rsidRPr="0001040E" w:rsidDel="00900763">
                <w:rPr>
                  <w:rFonts w:ascii="Times New Roman" w:hAnsi="Times New Roman"/>
                  <w:color w:val="000000"/>
                  <w:sz w:val="22"/>
                  <w:szCs w:val="22"/>
                  <w:vertAlign w:val="superscript"/>
                  <w:lang w:val="sv-SE"/>
                </w:rPr>
                <w:delText>2</w:delText>
              </w:r>
              <w:r w:rsidRPr="00A3109D" w:rsidDel="00900763">
                <w:rPr>
                  <w:rFonts w:ascii="Times New Roman" w:hAnsi="Times New Roman"/>
                  <w:color w:val="000000"/>
                  <w:sz w:val="22"/>
                  <w:szCs w:val="22"/>
                  <w:lang w:val="sv-SE"/>
                </w:rPr>
                <w:delText xml:space="preserve"> i.v. (q 12 tim), dagar 2</w:delText>
              </w:r>
              <w:r w:rsidRPr="00B77FA9" w:rsidDel="00900763">
                <w:rPr>
                  <w:rFonts w:ascii="Times New Roman" w:hAnsi="Times New Roman"/>
                  <w:color w:val="000000"/>
                  <w:sz w:val="22"/>
                  <w:szCs w:val="22"/>
                  <w:lang w:val="sv-SE"/>
                </w:rPr>
                <w:delText>-3, i 4 cykler</w:delText>
              </w:r>
            </w:del>
          </w:p>
        </w:tc>
      </w:tr>
      <w:tr w:rsidR="00620ABA" w:rsidRPr="003448F4" w:rsidDel="00900763" w14:paraId="22B2EC3D" w14:textId="77777777" w:rsidTr="00C81D6E">
        <w:trPr>
          <w:cantSplit/>
          <w:del w:id="1521" w:author="Author"/>
        </w:trPr>
        <w:tc>
          <w:tcPr>
            <w:tcW w:w="2148" w:type="dxa"/>
            <w:tcBorders>
              <w:top w:val="single" w:sz="4" w:space="0" w:color="auto"/>
              <w:bottom w:val="single" w:sz="4" w:space="0" w:color="auto"/>
            </w:tcBorders>
            <w:shd w:val="clear" w:color="auto" w:fill="auto"/>
          </w:tcPr>
          <w:p w14:paraId="224F1692" w14:textId="77777777" w:rsidR="00620ABA" w:rsidRPr="0077447B" w:rsidDel="00900763" w:rsidRDefault="00620ABA" w:rsidP="00995534">
            <w:pPr>
              <w:pStyle w:val="Table"/>
              <w:keepNext w:val="0"/>
              <w:keepLines w:val="0"/>
              <w:widowControl w:val="0"/>
              <w:tabs>
                <w:tab w:val="left" w:pos="0"/>
              </w:tabs>
              <w:spacing w:before="0" w:after="0"/>
              <w:rPr>
                <w:del w:id="1522" w:author="Author"/>
                <w:rFonts w:ascii="Times New Roman" w:hAnsi="Times New Roman"/>
                <w:color w:val="000000"/>
                <w:sz w:val="22"/>
                <w:szCs w:val="22"/>
                <w:lang w:val="sv-SE"/>
              </w:rPr>
            </w:pPr>
            <w:del w:id="1523" w:author="Author">
              <w:r w:rsidRPr="0052230A" w:rsidDel="00900763">
                <w:rPr>
                  <w:rFonts w:ascii="Times New Roman" w:hAnsi="Times New Roman"/>
                  <w:color w:val="000000"/>
                  <w:sz w:val="22"/>
                  <w:szCs w:val="22"/>
                  <w:lang w:val="sv-SE"/>
                </w:rPr>
                <w:delText>Underhålls</w:delText>
              </w:r>
              <w:r w:rsidRPr="0052230A" w:rsidDel="00900763">
                <w:rPr>
                  <w:rFonts w:ascii="Times New Roman" w:hAnsi="Times New Roman"/>
                  <w:color w:val="000000"/>
                  <w:sz w:val="22"/>
                  <w:szCs w:val="22"/>
                  <w:lang w:val="sv-SE"/>
                </w:rPr>
                <w:softHyphen/>
                <w:delText>behandling</w:delText>
              </w:r>
            </w:del>
          </w:p>
        </w:tc>
        <w:tc>
          <w:tcPr>
            <w:tcW w:w="6732" w:type="dxa"/>
            <w:gridSpan w:val="4"/>
            <w:tcBorders>
              <w:top w:val="single" w:sz="4" w:space="0" w:color="auto"/>
              <w:bottom w:val="single" w:sz="4" w:space="0" w:color="auto"/>
            </w:tcBorders>
            <w:shd w:val="clear" w:color="auto" w:fill="auto"/>
          </w:tcPr>
          <w:p w14:paraId="4F21998F" w14:textId="77777777" w:rsidR="00525671" w:rsidRPr="00B57A57" w:rsidDel="00900763" w:rsidRDefault="00620ABA" w:rsidP="00995534">
            <w:pPr>
              <w:pStyle w:val="Table"/>
              <w:keepNext w:val="0"/>
              <w:keepLines w:val="0"/>
              <w:widowControl w:val="0"/>
              <w:spacing w:before="0" w:after="0"/>
              <w:rPr>
                <w:del w:id="1524" w:author="Author"/>
                <w:rFonts w:ascii="Times New Roman" w:hAnsi="Times New Roman"/>
                <w:color w:val="000000"/>
                <w:sz w:val="22"/>
                <w:szCs w:val="22"/>
                <w:lang w:val="sv-SE"/>
              </w:rPr>
            </w:pPr>
            <w:del w:id="1525" w:author="Author">
              <w:r w:rsidRPr="00C13BF7" w:rsidDel="00900763">
                <w:rPr>
                  <w:rFonts w:ascii="Times New Roman" w:hAnsi="Times New Roman"/>
                  <w:color w:val="000000"/>
                  <w:sz w:val="22"/>
                  <w:szCs w:val="22"/>
                  <w:lang w:val="sv-SE"/>
                </w:rPr>
                <w:delText>VCR 1,3 g/m</w:delText>
              </w:r>
              <w:r w:rsidRPr="000655ED" w:rsidDel="00900763">
                <w:rPr>
                  <w:rFonts w:ascii="Times New Roman" w:hAnsi="Times New Roman"/>
                  <w:color w:val="000000"/>
                  <w:sz w:val="22"/>
                  <w:szCs w:val="22"/>
                  <w:vertAlign w:val="superscript"/>
                  <w:lang w:val="sv-SE"/>
                </w:rPr>
                <w:delText>2</w:delText>
              </w:r>
              <w:r w:rsidRPr="00EB100F" w:rsidDel="00900763">
                <w:rPr>
                  <w:rFonts w:ascii="Times New Roman" w:hAnsi="Times New Roman"/>
                  <w:color w:val="000000"/>
                  <w:sz w:val="22"/>
                  <w:szCs w:val="22"/>
                  <w:lang w:val="sv-SE"/>
                </w:rPr>
                <w:delText xml:space="preserve"> i.v., dag</w:delText>
              </w:r>
              <w:r w:rsidRPr="00B57A57" w:rsidDel="00900763">
                <w:rPr>
                  <w:rFonts w:ascii="Times New Roman" w:hAnsi="Times New Roman"/>
                  <w:color w:val="000000"/>
                  <w:sz w:val="22"/>
                  <w:szCs w:val="22"/>
                  <w:lang w:val="sv-SE"/>
                </w:rPr>
                <w:delText> 1;</w:delText>
              </w:r>
            </w:del>
          </w:p>
          <w:p w14:paraId="570CD778" w14:textId="77777777" w:rsidR="00620ABA" w:rsidRPr="0052230A" w:rsidDel="00900763" w:rsidRDefault="00525671" w:rsidP="00995534">
            <w:pPr>
              <w:pStyle w:val="Table"/>
              <w:keepNext w:val="0"/>
              <w:keepLines w:val="0"/>
              <w:widowControl w:val="0"/>
              <w:spacing w:before="0" w:after="0"/>
              <w:rPr>
                <w:del w:id="1526" w:author="Author"/>
                <w:rFonts w:ascii="Times New Roman" w:hAnsi="Times New Roman"/>
                <w:color w:val="000000"/>
                <w:sz w:val="22"/>
                <w:szCs w:val="22"/>
                <w:lang w:val="sv-SE"/>
              </w:rPr>
            </w:pPr>
            <w:del w:id="1527" w:author="Author">
              <w:r w:rsidRPr="00DF3777" w:rsidDel="00900763">
                <w:rPr>
                  <w:rFonts w:ascii="Times New Roman" w:hAnsi="Times New Roman"/>
                  <w:color w:val="000000"/>
                  <w:sz w:val="22"/>
                  <w:szCs w:val="22"/>
                  <w:lang w:val="sv-SE"/>
                </w:rPr>
                <w:delText>P</w:delText>
              </w:r>
              <w:r w:rsidR="00620ABA" w:rsidRPr="00DF3777" w:rsidDel="00900763">
                <w:rPr>
                  <w:rFonts w:ascii="Times New Roman" w:hAnsi="Times New Roman"/>
                  <w:color w:val="000000"/>
                  <w:sz w:val="22"/>
                  <w:szCs w:val="22"/>
                  <w:lang w:val="sv-SE"/>
                </w:rPr>
                <w:delText>rednisolon 60 mg/m</w:delText>
              </w:r>
              <w:r w:rsidR="00620ABA" w:rsidRPr="00DF3777"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oral, dagar 1-5</w:delText>
              </w:r>
            </w:del>
          </w:p>
        </w:tc>
      </w:tr>
      <w:tr w:rsidR="00620ABA" w:rsidRPr="0052230A" w:rsidDel="00900763" w14:paraId="29A96D15" w14:textId="77777777" w:rsidTr="00C81D6E">
        <w:trPr>
          <w:cantSplit/>
          <w:del w:id="1528" w:author="Author"/>
        </w:trPr>
        <w:tc>
          <w:tcPr>
            <w:tcW w:w="4800" w:type="dxa"/>
            <w:gridSpan w:val="2"/>
            <w:tcBorders>
              <w:top w:val="single" w:sz="4" w:space="0" w:color="auto"/>
              <w:bottom w:val="single" w:sz="4" w:space="0" w:color="auto"/>
            </w:tcBorders>
            <w:shd w:val="clear" w:color="auto" w:fill="auto"/>
          </w:tcPr>
          <w:p w14:paraId="451DAB3D" w14:textId="77777777" w:rsidR="00620ABA" w:rsidRPr="0077447B" w:rsidDel="00900763" w:rsidRDefault="00620ABA" w:rsidP="00995534">
            <w:pPr>
              <w:pStyle w:val="Table"/>
              <w:keepLines w:val="0"/>
              <w:widowControl w:val="0"/>
              <w:spacing w:before="0" w:after="0"/>
              <w:rPr>
                <w:del w:id="1529" w:author="Author"/>
                <w:rFonts w:ascii="Times New Roman" w:hAnsi="Times New Roman"/>
                <w:color w:val="000000"/>
                <w:sz w:val="22"/>
                <w:szCs w:val="22"/>
                <w:lang w:val="sv-SE"/>
              </w:rPr>
            </w:pPr>
            <w:del w:id="1530" w:author="Author">
              <w:r w:rsidRPr="0052230A" w:rsidDel="00900763">
                <w:rPr>
                  <w:rFonts w:ascii="Times New Roman" w:hAnsi="Times New Roman"/>
                  <w:b/>
                  <w:color w:val="000000"/>
                  <w:sz w:val="22"/>
                  <w:szCs w:val="22"/>
                  <w:lang w:val="sv-SE"/>
                </w:rPr>
                <w:delText>Studie AUS01</w:delText>
              </w:r>
            </w:del>
          </w:p>
        </w:tc>
        <w:tc>
          <w:tcPr>
            <w:tcW w:w="1080" w:type="dxa"/>
            <w:tcBorders>
              <w:top w:val="single" w:sz="4" w:space="0" w:color="auto"/>
              <w:bottom w:val="single" w:sz="4" w:space="0" w:color="auto"/>
            </w:tcBorders>
          </w:tcPr>
          <w:p w14:paraId="1E3F1D27" w14:textId="77777777" w:rsidR="00620ABA" w:rsidRPr="00C13BF7" w:rsidDel="00900763" w:rsidRDefault="00620ABA" w:rsidP="00995534">
            <w:pPr>
              <w:pStyle w:val="Table"/>
              <w:keepLines w:val="0"/>
              <w:widowControl w:val="0"/>
              <w:spacing w:before="0" w:after="0"/>
              <w:rPr>
                <w:del w:id="1531" w:author="Autho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764E1A69" w14:textId="77777777" w:rsidR="00620ABA" w:rsidRPr="00B57A57" w:rsidDel="00900763" w:rsidRDefault="00620ABA" w:rsidP="00995534">
            <w:pPr>
              <w:pStyle w:val="Table"/>
              <w:keepLines w:val="0"/>
              <w:widowControl w:val="0"/>
              <w:spacing w:before="0" w:after="0"/>
              <w:rPr>
                <w:del w:id="1532" w:author="Autho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2D5825A8" w14:textId="77777777" w:rsidR="00620ABA" w:rsidRPr="00DF3777" w:rsidDel="00900763" w:rsidRDefault="00620ABA" w:rsidP="00995534">
            <w:pPr>
              <w:pStyle w:val="Table"/>
              <w:keepLines w:val="0"/>
              <w:widowControl w:val="0"/>
              <w:spacing w:before="0" w:after="0"/>
              <w:rPr>
                <w:del w:id="1533" w:author="Author"/>
                <w:rFonts w:ascii="Times New Roman" w:hAnsi="Times New Roman"/>
                <w:color w:val="000000"/>
                <w:sz w:val="22"/>
                <w:szCs w:val="22"/>
                <w:lang w:val="sv-SE"/>
              </w:rPr>
            </w:pPr>
          </w:p>
        </w:tc>
      </w:tr>
      <w:tr w:rsidR="00620ABA" w:rsidRPr="007B2149" w:rsidDel="00900763" w14:paraId="42541000" w14:textId="77777777" w:rsidTr="00C81D6E">
        <w:trPr>
          <w:cantSplit/>
          <w:del w:id="1534" w:author="Author"/>
        </w:trPr>
        <w:tc>
          <w:tcPr>
            <w:tcW w:w="2148" w:type="dxa"/>
            <w:tcBorders>
              <w:top w:val="single" w:sz="4" w:space="0" w:color="auto"/>
              <w:bottom w:val="single" w:sz="4" w:space="0" w:color="auto"/>
            </w:tcBorders>
            <w:shd w:val="clear" w:color="auto" w:fill="auto"/>
          </w:tcPr>
          <w:p w14:paraId="63CA8A4E" w14:textId="77777777" w:rsidR="00620ABA" w:rsidRPr="0077447B" w:rsidDel="00900763" w:rsidRDefault="00620ABA" w:rsidP="00995534">
            <w:pPr>
              <w:pStyle w:val="Table"/>
              <w:keepLines w:val="0"/>
              <w:widowControl w:val="0"/>
              <w:spacing w:before="0" w:after="0"/>
              <w:rPr>
                <w:del w:id="1535" w:author="Author"/>
                <w:rFonts w:ascii="Times New Roman" w:hAnsi="Times New Roman"/>
                <w:color w:val="000000"/>
                <w:sz w:val="22"/>
                <w:szCs w:val="22"/>
                <w:lang w:val="sv-SE"/>
              </w:rPr>
            </w:pPr>
            <w:del w:id="1536" w:author="Author">
              <w:r w:rsidRPr="0052230A" w:rsidDel="00900763">
                <w:rPr>
                  <w:rFonts w:ascii="Times New Roman" w:hAnsi="Times New Roman"/>
                  <w:color w:val="000000"/>
                  <w:sz w:val="22"/>
                  <w:szCs w:val="22"/>
                  <w:lang w:val="sv-SE"/>
                </w:rPr>
                <w:delText>Induktions-konsoliderings</w:delText>
              </w:r>
              <w:r w:rsidRPr="0052230A" w:rsidDel="00900763">
                <w:rPr>
                  <w:rFonts w:ascii="Times New Roman" w:hAnsi="Times New Roman"/>
                  <w:color w:val="000000"/>
                  <w:sz w:val="22"/>
                  <w:szCs w:val="22"/>
                  <w:lang w:val="sv-SE"/>
                </w:rPr>
                <w:softHyphen/>
                <w:delText>behandling</w:delText>
              </w:r>
            </w:del>
          </w:p>
        </w:tc>
        <w:tc>
          <w:tcPr>
            <w:tcW w:w="6732" w:type="dxa"/>
            <w:gridSpan w:val="4"/>
            <w:tcBorders>
              <w:top w:val="single" w:sz="4" w:space="0" w:color="auto"/>
              <w:bottom w:val="single" w:sz="4" w:space="0" w:color="auto"/>
            </w:tcBorders>
            <w:shd w:val="clear" w:color="auto" w:fill="auto"/>
          </w:tcPr>
          <w:p w14:paraId="6C28BDB5" w14:textId="77777777" w:rsidR="00525671" w:rsidRPr="0001040E" w:rsidDel="00900763" w:rsidRDefault="00620ABA" w:rsidP="00995534">
            <w:pPr>
              <w:pStyle w:val="Table"/>
              <w:keepLines w:val="0"/>
              <w:widowControl w:val="0"/>
              <w:spacing w:before="0" w:after="0"/>
              <w:rPr>
                <w:del w:id="1537" w:author="Author"/>
                <w:rFonts w:ascii="Times New Roman" w:hAnsi="Times New Roman"/>
                <w:color w:val="000000"/>
                <w:sz w:val="22"/>
                <w:szCs w:val="22"/>
                <w:lang w:val="sv-SE"/>
              </w:rPr>
            </w:pPr>
            <w:del w:id="1538" w:author="Author">
              <w:r w:rsidRPr="00C13BF7" w:rsidDel="00900763">
                <w:rPr>
                  <w:rFonts w:ascii="Times New Roman" w:hAnsi="Times New Roman"/>
                  <w:color w:val="000000"/>
                  <w:sz w:val="22"/>
                  <w:szCs w:val="22"/>
                  <w:lang w:val="sv-SE"/>
                </w:rPr>
                <w:delText>Hyper-CVAD-kur: CP 300 mg/m</w:delText>
              </w:r>
              <w:r w:rsidRPr="00DD3B6A" w:rsidDel="00900763">
                <w:rPr>
                  <w:rFonts w:ascii="Times New Roman" w:hAnsi="Times New Roman"/>
                  <w:color w:val="000000"/>
                  <w:sz w:val="22"/>
                  <w:szCs w:val="22"/>
                  <w:vertAlign w:val="superscript"/>
                  <w:lang w:val="sv-SE"/>
                </w:rPr>
                <w:delText>2</w:delText>
              </w:r>
              <w:r w:rsidRPr="0020443F" w:rsidDel="00900763">
                <w:rPr>
                  <w:rFonts w:ascii="Times New Roman" w:hAnsi="Times New Roman"/>
                  <w:color w:val="000000"/>
                  <w:sz w:val="22"/>
                  <w:szCs w:val="22"/>
                  <w:lang w:val="sv-SE"/>
                </w:rPr>
                <w:delText xml:space="preserve"> i.v. (3 tim, q 12 tim), dagar 1-3; </w:delText>
              </w:r>
              <w:r w:rsidR="00525671" w:rsidRPr="00B57A57" w:rsidDel="00900763">
                <w:rPr>
                  <w:rFonts w:ascii="Times New Roman" w:hAnsi="Times New Roman"/>
                  <w:color w:val="000000"/>
                  <w:sz w:val="22"/>
                  <w:szCs w:val="22"/>
                  <w:lang w:val="sv-SE"/>
                </w:rPr>
                <w:delText>V</w:delText>
              </w:r>
              <w:r w:rsidRPr="00B57A57" w:rsidDel="00900763">
                <w:rPr>
                  <w:rFonts w:ascii="Times New Roman" w:hAnsi="Times New Roman"/>
                  <w:color w:val="000000"/>
                  <w:sz w:val="22"/>
                  <w:szCs w:val="22"/>
                  <w:lang w:val="sv-SE"/>
                </w:rPr>
                <w:delText>inkristin 2 mg i.v., dagar 4, 11;</w:delText>
              </w:r>
            </w:del>
          </w:p>
          <w:p w14:paraId="7202ADC1" w14:textId="77777777" w:rsidR="00525671" w:rsidRPr="0052230A" w:rsidDel="00900763" w:rsidRDefault="00525671" w:rsidP="00995534">
            <w:pPr>
              <w:pStyle w:val="Table"/>
              <w:keepLines w:val="0"/>
              <w:widowControl w:val="0"/>
              <w:spacing w:before="0" w:after="0"/>
              <w:rPr>
                <w:del w:id="1539" w:author="Author"/>
                <w:rFonts w:ascii="Times New Roman" w:hAnsi="Times New Roman"/>
                <w:color w:val="000000"/>
                <w:sz w:val="22"/>
                <w:szCs w:val="22"/>
                <w:lang w:val="sv-SE"/>
              </w:rPr>
            </w:pPr>
            <w:del w:id="1540" w:author="Author">
              <w:r w:rsidRPr="00DF3777" w:rsidDel="00900763">
                <w:rPr>
                  <w:rFonts w:ascii="Times New Roman" w:hAnsi="Times New Roman"/>
                  <w:color w:val="000000"/>
                  <w:sz w:val="22"/>
                  <w:szCs w:val="22"/>
                  <w:lang w:val="sv-SE"/>
                </w:rPr>
                <w:delText>D</w:delText>
              </w:r>
              <w:r w:rsidR="00620ABA" w:rsidRPr="00DF3777" w:rsidDel="00900763">
                <w:rPr>
                  <w:rFonts w:ascii="Times New Roman" w:hAnsi="Times New Roman"/>
                  <w:color w:val="000000"/>
                  <w:sz w:val="22"/>
                  <w:szCs w:val="22"/>
                  <w:lang w:val="sv-SE"/>
                </w:rPr>
                <w:delText>oxorubicin 50 mg/m</w:delText>
              </w:r>
              <w:r w:rsidR="00620ABA" w:rsidRPr="00DF3777" w:rsidDel="00900763">
                <w:rPr>
                  <w:rFonts w:ascii="Times New Roman" w:hAnsi="Times New Roman"/>
                  <w:color w:val="000000"/>
                  <w:sz w:val="22"/>
                  <w:szCs w:val="22"/>
                  <w:vertAlign w:val="superscript"/>
                  <w:lang w:val="sv-SE"/>
                </w:rPr>
                <w:delText>2</w:delText>
              </w:r>
              <w:r w:rsidR="00620ABA" w:rsidRPr="0052230A" w:rsidDel="00900763">
                <w:rPr>
                  <w:rFonts w:ascii="Times New Roman" w:hAnsi="Times New Roman"/>
                  <w:color w:val="000000"/>
                  <w:sz w:val="22"/>
                  <w:szCs w:val="22"/>
                  <w:lang w:val="sv-SE"/>
                </w:rPr>
                <w:delText xml:space="preserve"> i.v. (24 tim), dag 4;</w:delText>
              </w:r>
            </w:del>
          </w:p>
          <w:p w14:paraId="6BD0BF9E" w14:textId="77777777" w:rsidR="00620ABA" w:rsidRPr="0052230A" w:rsidDel="00900763" w:rsidRDefault="00620ABA" w:rsidP="00995534">
            <w:pPr>
              <w:pStyle w:val="Table"/>
              <w:keepLines w:val="0"/>
              <w:widowControl w:val="0"/>
              <w:spacing w:before="0" w:after="0"/>
              <w:rPr>
                <w:del w:id="1541" w:author="Author"/>
                <w:rFonts w:ascii="Times New Roman" w:hAnsi="Times New Roman"/>
                <w:color w:val="000000"/>
                <w:sz w:val="22"/>
                <w:szCs w:val="22"/>
                <w:lang w:val="sv-SE"/>
              </w:rPr>
            </w:pPr>
            <w:del w:id="1542" w:author="Author">
              <w:r w:rsidRPr="0052230A" w:rsidDel="00900763">
                <w:rPr>
                  <w:rFonts w:ascii="Times New Roman" w:hAnsi="Times New Roman"/>
                  <w:color w:val="000000"/>
                  <w:sz w:val="22"/>
                  <w:szCs w:val="22"/>
                  <w:lang w:val="sv-SE"/>
                </w:rPr>
                <w:delText>DEX 40 mg/dag på dagar 1-4 and 11-14, omväxlande med MTX 1 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 (24 tim), dag 1, Ara-C 1 g/m</w:delText>
              </w:r>
              <w:r w:rsidRPr="0052230A" w:rsidDel="00900763">
                <w:rPr>
                  <w:rFonts w:ascii="Times New Roman" w:hAnsi="Times New Roman"/>
                  <w:color w:val="000000"/>
                  <w:sz w:val="22"/>
                  <w:szCs w:val="22"/>
                  <w:vertAlign w:val="superscript"/>
                  <w:lang w:val="sv-SE"/>
                </w:rPr>
                <w:delText>2</w:delText>
              </w:r>
              <w:r w:rsidRPr="0052230A" w:rsidDel="00900763">
                <w:rPr>
                  <w:rFonts w:ascii="Times New Roman" w:hAnsi="Times New Roman"/>
                  <w:color w:val="000000"/>
                  <w:sz w:val="22"/>
                  <w:szCs w:val="22"/>
                  <w:lang w:val="sv-SE"/>
                </w:rPr>
                <w:delText xml:space="preserve"> i.v. (2 tim, q 12 tim), dagar 2-3 (totalt 8 kurer)</w:delText>
              </w:r>
            </w:del>
          </w:p>
        </w:tc>
      </w:tr>
      <w:tr w:rsidR="00620ABA" w:rsidRPr="003448F4" w:rsidDel="00900763" w14:paraId="382967C0" w14:textId="77777777" w:rsidTr="00C81D6E">
        <w:trPr>
          <w:cantSplit/>
          <w:del w:id="1543" w:author="Author"/>
        </w:trPr>
        <w:tc>
          <w:tcPr>
            <w:tcW w:w="2148" w:type="dxa"/>
            <w:tcBorders>
              <w:top w:val="single" w:sz="4" w:space="0" w:color="auto"/>
              <w:bottom w:val="single" w:sz="4" w:space="0" w:color="auto"/>
            </w:tcBorders>
            <w:shd w:val="clear" w:color="auto" w:fill="auto"/>
          </w:tcPr>
          <w:p w14:paraId="2DF6B6BA" w14:textId="77777777" w:rsidR="00620ABA" w:rsidRPr="0077447B" w:rsidDel="00900763" w:rsidRDefault="00620ABA" w:rsidP="00995534">
            <w:pPr>
              <w:pStyle w:val="Table"/>
              <w:keepLines w:val="0"/>
              <w:widowControl w:val="0"/>
              <w:spacing w:before="0" w:after="0"/>
              <w:rPr>
                <w:del w:id="1544" w:author="Author"/>
                <w:rFonts w:ascii="Times New Roman" w:hAnsi="Times New Roman"/>
                <w:color w:val="000000"/>
                <w:sz w:val="22"/>
                <w:szCs w:val="22"/>
                <w:lang w:val="sv-SE"/>
              </w:rPr>
            </w:pPr>
            <w:del w:id="1545" w:author="Author">
              <w:r w:rsidRPr="0052230A" w:rsidDel="00900763">
                <w:rPr>
                  <w:rFonts w:ascii="Times New Roman" w:hAnsi="Times New Roman"/>
                  <w:color w:val="000000"/>
                  <w:sz w:val="22"/>
                  <w:szCs w:val="22"/>
                  <w:lang w:val="sv-SE"/>
                </w:rPr>
                <w:delText>Underhålls</w:delText>
              </w:r>
              <w:r w:rsidRPr="0052230A" w:rsidDel="00900763">
                <w:rPr>
                  <w:rFonts w:ascii="Times New Roman" w:hAnsi="Times New Roman"/>
                  <w:color w:val="000000"/>
                  <w:sz w:val="22"/>
                  <w:szCs w:val="22"/>
                  <w:lang w:val="sv-SE"/>
                </w:rPr>
                <w:softHyphen/>
                <w:delText>behandling</w:delText>
              </w:r>
            </w:del>
          </w:p>
        </w:tc>
        <w:tc>
          <w:tcPr>
            <w:tcW w:w="6732" w:type="dxa"/>
            <w:gridSpan w:val="4"/>
            <w:tcBorders>
              <w:top w:val="single" w:sz="4" w:space="0" w:color="auto"/>
              <w:bottom w:val="single" w:sz="4" w:space="0" w:color="auto"/>
            </w:tcBorders>
            <w:shd w:val="clear" w:color="auto" w:fill="auto"/>
          </w:tcPr>
          <w:p w14:paraId="6CCCD888" w14:textId="77777777" w:rsidR="00525671" w:rsidRPr="00DD3B6A" w:rsidDel="00900763" w:rsidRDefault="00620ABA" w:rsidP="00995534">
            <w:pPr>
              <w:pStyle w:val="Table"/>
              <w:keepLines w:val="0"/>
              <w:widowControl w:val="0"/>
              <w:spacing w:before="0" w:after="0"/>
              <w:rPr>
                <w:del w:id="1546" w:author="Author"/>
                <w:rFonts w:ascii="Times New Roman" w:hAnsi="Times New Roman"/>
                <w:color w:val="000000"/>
                <w:sz w:val="22"/>
                <w:szCs w:val="22"/>
                <w:lang w:val="sv-SE"/>
              </w:rPr>
            </w:pPr>
            <w:del w:id="1547" w:author="Author">
              <w:r w:rsidRPr="00C13BF7" w:rsidDel="00900763">
                <w:rPr>
                  <w:rFonts w:ascii="Times New Roman" w:hAnsi="Times New Roman"/>
                  <w:color w:val="000000"/>
                  <w:sz w:val="22"/>
                  <w:szCs w:val="22"/>
                  <w:lang w:val="sv-SE"/>
                </w:rPr>
                <w:delText>VCR 2 mg i.v. månatligen i 13 månader;</w:delText>
              </w:r>
            </w:del>
          </w:p>
          <w:p w14:paraId="099BC6E1" w14:textId="77777777" w:rsidR="00620ABA" w:rsidRPr="00A3109D" w:rsidDel="00900763" w:rsidRDefault="00525671" w:rsidP="00995534">
            <w:pPr>
              <w:pStyle w:val="Table"/>
              <w:keepLines w:val="0"/>
              <w:widowControl w:val="0"/>
              <w:spacing w:before="0" w:after="0"/>
              <w:rPr>
                <w:del w:id="1548" w:author="Author"/>
                <w:rFonts w:ascii="Times New Roman" w:hAnsi="Times New Roman"/>
                <w:color w:val="000000"/>
                <w:sz w:val="22"/>
                <w:szCs w:val="22"/>
                <w:lang w:val="sv-SE"/>
              </w:rPr>
            </w:pPr>
            <w:del w:id="1549" w:author="Author">
              <w:r w:rsidRPr="00B57A57" w:rsidDel="00900763">
                <w:rPr>
                  <w:rFonts w:ascii="Times New Roman" w:hAnsi="Times New Roman"/>
                  <w:color w:val="000000"/>
                  <w:sz w:val="22"/>
                  <w:szCs w:val="22"/>
                  <w:lang w:val="sv-SE"/>
                </w:rPr>
                <w:delText>P</w:delText>
              </w:r>
              <w:r w:rsidR="00620ABA" w:rsidRPr="00B57A57" w:rsidDel="00900763">
                <w:rPr>
                  <w:rFonts w:ascii="Times New Roman" w:hAnsi="Times New Roman"/>
                  <w:color w:val="000000"/>
                  <w:sz w:val="22"/>
                  <w:szCs w:val="22"/>
                  <w:lang w:val="sv-SE"/>
                </w:rPr>
                <w:delText>r</w:delText>
              </w:r>
              <w:r w:rsidR="00620ABA" w:rsidRPr="0001040E" w:rsidDel="00900763">
                <w:rPr>
                  <w:rFonts w:ascii="Times New Roman" w:hAnsi="Times New Roman"/>
                  <w:color w:val="000000"/>
                  <w:sz w:val="22"/>
                  <w:szCs w:val="22"/>
                  <w:lang w:val="sv-SE"/>
                </w:rPr>
                <w:delText>ednisolon 200 mg oral, 5 dagar per månad i 13 månader</w:delText>
              </w:r>
            </w:del>
          </w:p>
        </w:tc>
      </w:tr>
      <w:tr w:rsidR="00620ABA" w:rsidRPr="003448F4" w:rsidDel="00900763" w14:paraId="298E72D9" w14:textId="77777777" w:rsidTr="00C81D6E">
        <w:trPr>
          <w:cantSplit/>
          <w:del w:id="1550" w:author="Author"/>
        </w:trPr>
        <w:tc>
          <w:tcPr>
            <w:tcW w:w="8880" w:type="dxa"/>
            <w:gridSpan w:val="5"/>
            <w:tcBorders>
              <w:top w:val="single" w:sz="4" w:space="0" w:color="auto"/>
              <w:bottom w:val="single" w:sz="4" w:space="0" w:color="auto"/>
            </w:tcBorders>
            <w:shd w:val="clear" w:color="auto" w:fill="auto"/>
          </w:tcPr>
          <w:p w14:paraId="277E0B91" w14:textId="77777777" w:rsidR="00620ABA" w:rsidRPr="00C13BF7" w:rsidDel="00900763" w:rsidRDefault="00620ABA" w:rsidP="00995534">
            <w:pPr>
              <w:pStyle w:val="Table"/>
              <w:keepLines w:val="0"/>
              <w:widowControl w:val="0"/>
              <w:spacing w:before="0" w:after="0"/>
              <w:rPr>
                <w:del w:id="1551" w:author="Author"/>
                <w:rFonts w:ascii="Times New Roman" w:hAnsi="Times New Roman"/>
                <w:color w:val="000000"/>
                <w:sz w:val="22"/>
                <w:szCs w:val="22"/>
                <w:lang w:val="sv-SE"/>
              </w:rPr>
            </w:pPr>
            <w:del w:id="1552" w:author="Author">
              <w:r w:rsidRPr="0052230A" w:rsidDel="00900763">
                <w:rPr>
                  <w:rFonts w:ascii="Times New Roman" w:hAnsi="Times New Roman"/>
                  <w:color w:val="000000"/>
                  <w:sz w:val="22"/>
                  <w:szCs w:val="22"/>
                  <w:lang w:val="sv-SE"/>
                </w:rPr>
                <w:delText>Samtl</w:delText>
              </w:r>
              <w:r w:rsidRPr="0077447B" w:rsidDel="00900763">
                <w:rPr>
                  <w:rFonts w:ascii="Times New Roman" w:hAnsi="Times New Roman"/>
                  <w:color w:val="000000"/>
                  <w:sz w:val="22"/>
                  <w:szCs w:val="22"/>
                  <w:lang w:val="sv-SE"/>
                </w:rPr>
                <w:delText>iga behandlingskurer inkluderar administrering av steroider för CNS-profylax.</w:delText>
              </w:r>
            </w:del>
          </w:p>
        </w:tc>
      </w:tr>
      <w:tr w:rsidR="00620ABA" w:rsidRPr="003448F4" w:rsidDel="00900763" w14:paraId="0D3E7B30" w14:textId="77777777" w:rsidTr="00C81D6E">
        <w:trPr>
          <w:cantSplit/>
          <w:del w:id="1553" w:author="Author"/>
        </w:trPr>
        <w:tc>
          <w:tcPr>
            <w:tcW w:w="8880" w:type="dxa"/>
            <w:gridSpan w:val="5"/>
            <w:tcBorders>
              <w:top w:val="single" w:sz="4" w:space="0" w:color="auto"/>
              <w:bottom w:val="single" w:sz="4" w:space="0" w:color="auto"/>
            </w:tcBorders>
            <w:shd w:val="clear" w:color="auto" w:fill="auto"/>
          </w:tcPr>
          <w:p w14:paraId="58D8B903" w14:textId="77777777" w:rsidR="00620ABA" w:rsidRPr="00C13BF7" w:rsidDel="00900763" w:rsidRDefault="00620ABA" w:rsidP="00995534">
            <w:pPr>
              <w:pStyle w:val="Table"/>
              <w:keepLines w:val="0"/>
              <w:widowControl w:val="0"/>
              <w:spacing w:before="0" w:after="0"/>
              <w:rPr>
                <w:del w:id="1554" w:author="Author"/>
                <w:rFonts w:ascii="Times New Roman" w:hAnsi="Times New Roman"/>
                <w:color w:val="000000"/>
                <w:sz w:val="22"/>
                <w:szCs w:val="22"/>
                <w:lang w:val="sv-SE"/>
              </w:rPr>
            </w:pPr>
            <w:del w:id="1555" w:author="Author">
              <w:r w:rsidRPr="0052230A" w:rsidDel="00900763">
                <w:rPr>
                  <w:rFonts w:ascii="Times New Roman" w:hAnsi="Times New Roman"/>
                  <w:color w:val="000000"/>
                  <w:sz w:val="22"/>
                  <w:szCs w:val="22"/>
                  <w:lang w:val="sv-SE"/>
                </w:rPr>
                <w:delText xml:space="preserve">Ara-C: cytosinarabinosid; CP: </w:delText>
              </w:r>
              <w:r w:rsidRPr="0077447B" w:rsidDel="00900763">
                <w:rPr>
                  <w:rFonts w:ascii="Times New Roman" w:hAnsi="Times New Roman"/>
                  <w:color w:val="000000"/>
                  <w:sz w:val="22"/>
                  <w:szCs w:val="22"/>
                  <w:lang w:val="sv-SE"/>
                </w:rPr>
                <w:delText>cyklofosfamid; DEX: dexametason; MTX: metotrexat; 6-MP: 6-merkaptopurin; VM26: teniposid; VCR: vinkristin; IDA: idarubicin; i.v.: intravenös</w:delText>
              </w:r>
            </w:del>
          </w:p>
        </w:tc>
      </w:tr>
    </w:tbl>
    <w:p w14:paraId="3108A4C6" w14:textId="77777777" w:rsidR="00620ABA" w:rsidRPr="0052230A" w:rsidDel="00900763" w:rsidRDefault="00620ABA" w:rsidP="00995534">
      <w:pPr>
        <w:pStyle w:val="EndnoteText"/>
        <w:widowControl w:val="0"/>
        <w:rPr>
          <w:del w:id="1556" w:author="Author"/>
          <w:color w:val="000000"/>
          <w:szCs w:val="22"/>
          <w:lang w:val="sv-SE"/>
        </w:rPr>
      </w:pPr>
    </w:p>
    <w:p w14:paraId="33A60C95" w14:textId="77777777" w:rsidR="00E24323" w:rsidRPr="0020443F" w:rsidDel="00900763" w:rsidRDefault="00663AC3" w:rsidP="00995534">
      <w:pPr>
        <w:pStyle w:val="EndnoteText"/>
        <w:keepNext/>
        <w:widowControl w:val="0"/>
        <w:rPr>
          <w:del w:id="1557" w:author="Author"/>
          <w:lang w:val="sv-SE"/>
        </w:rPr>
      </w:pPr>
      <w:del w:id="1558" w:author="Author">
        <w:r w:rsidRPr="0077447B" w:rsidDel="00900763">
          <w:rPr>
            <w:i/>
            <w:color w:val="000000"/>
            <w:u w:val="single"/>
            <w:lang w:val="sv-SE"/>
          </w:rPr>
          <w:delText>Pedi</w:delText>
        </w:r>
        <w:r w:rsidRPr="00C13BF7" w:rsidDel="00900763">
          <w:rPr>
            <w:i/>
            <w:color w:val="000000"/>
            <w:u w:val="single"/>
            <w:lang w:val="sv-SE"/>
          </w:rPr>
          <w:delText>atrisk</w:delText>
        </w:r>
        <w:r w:rsidR="00E24323" w:rsidRPr="00DD3B6A" w:rsidDel="00900763">
          <w:rPr>
            <w:i/>
            <w:color w:val="000000"/>
            <w:u w:val="single"/>
            <w:lang w:val="sv-SE"/>
          </w:rPr>
          <w:delText xml:space="preserve"> population</w:delText>
        </w:r>
      </w:del>
    </w:p>
    <w:p w14:paraId="043D8301" w14:textId="77777777" w:rsidR="00663AC3" w:rsidRPr="0052230A" w:rsidDel="00900763" w:rsidRDefault="00663AC3" w:rsidP="00995534">
      <w:pPr>
        <w:pStyle w:val="EndnoteText"/>
        <w:widowControl w:val="0"/>
        <w:rPr>
          <w:del w:id="1559" w:author="Author"/>
          <w:color w:val="000000"/>
          <w:lang w:val="sv-SE"/>
        </w:rPr>
      </w:pPr>
      <w:del w:id="1560" w:author="Author">
        <w:r w:rsidRPr="00B57A57" w:rsidDel="00900763">
          <w:rPr>
            <w:lang w:val="sv-SE"/>
          </w:rPr>
          <w:delText>I studie I2301</w:delText>
        </w:r>
        <w:r w:rsidR="00B93F9B" w:rsidRPr="00B57A57" w:rsidDel="00900763">
          <w:rPr>
            <w:color w:val="000000"/>
            <w:lang w:val="sv-SE"/>
          </w:rPr>
          <w:delText xml:space="preserve"> inkluderades</w:delText>
        </w:r>
        <w:r w:rsidRPr="0001040E" w:rsidDel="00900763">
          <w:rPr>
            <w:color w:val="000000"/>
            <w:lang w:val="sv-SE"/>
          </w:rPr>
          <w:delText xml:space="preserve"> totalt 93 barn, ungdomar och unga patienter (från 1 till 22 års ålder) med Ph+ ALL </w:delText>
        </w:r>
        <w:r w:rsidR="00B93F9B" w:rsidRPr="00DF3777" w:rsidDel="00900763">
          <w:rPr>
            <w:color w:val="000000"/>
            <w:lang w:val="sv-SE"/>
          </w:rPr>
          <w:delText xml:space="preserve">i en </w:delText>
        </w:r>
        <w:r w:rsidR="00B93F9B" w:rsidRPr="00DF3777" w:rsidDel="00900763">
          <w:rPr>
            <w:color w:val="000000"/>
            <w:szCs w:val="22"/>
            <w:lang w:val="sv-SE"/>
          </w:rPr>
          <w:delText>öppen, multicenter, se</w:delText>
        </w:r>
        <w:r w:rsidR="007A259C" w:rsidRPr="00DF3777" w:rsidDel="00900763">
          <w:rPr>
            <w:color w:val="000000"/>
            <w:szCs w:val="22"/>
            <w:lang w:val="sv-SE"/>
          </w:rPr>
          <w:delText>kventiell</w:delText>
        </w:r>
        <w:r w:rsidR="00B93F9B" w:rsidRPr="0052230A" w:rsidDel="00900763">
          <w:rPr>
            <w:color w:val="000000"/>
            <w:szCs w:val="22"/>
            <w:lang w:val="sv-SE"/>
          </w:rPr>
          <w:delText xml:space="preserve"> </w:delText>
        </w:r>
        <w:r w:rsidR="007A259C" w:rsidRPr="0052230A" w:rsidDel="00900763">
          <w:rPr>
            <w:color w:val="000000"/>
            <w:szCs w:val="22"/>
            <w:lang w:val="sv-SE"/>
          </w:rPr>
          <w:delText>k</w:delText>
        </w:r>
        <w:r w:rsidR="00B93F9B" w:rsidRPr="0052230A" w:rsidDel="00900763">
          <w:rPr>
            <w:color w:val="000000"/>
            <w:szCs w:val="22"/>
            <w:lang w:val="sv-SE"/>
          </w:rPr>
          <w:delText>ohort, icke randomiserad fas III-studie</w:delText>
        </w:r>
        <w:r w:rsidRPr="0052230A" w:rsidDel="00900763">
          <w:rPr>
            <w:color w:val="000000"/>
            <w:lang w:val="sv-SE"/>
          </w:rPr>
          <w:delText xml:space="preserve">, </w:delText>
        </w:r>
        <w:r w:rsidR="00B93F9B" w:rsidRPr="0052230A" w:rsidDel="00900763">
          <w:rPr>
            <w:color w:val="000000"/>
            <w:lang w:val="sv-SE"/>
          </w:rPr>
          <w:delText>och behandlades med Glivec (340 mg/m</w:delText>
        </w:r>
        <w:r w:rsidR="00B93F9B" w:rsidRPr="0052230A" w:rsidDel="00900763">
          <w:rPr>
            <w:color w:val="000000"/>
            <w:vertAlign w:val="superscript"/>
            <w:lang w:val="sv-SE"/>
          </w:rPr>
          <w:delText>2</w:delText>
        </w:r>
        <w:r w:rsidR="00B93F9B" w:rsidRPr="0052230A" w:rsidDel="00900763">
          <w:rPr>
            <w:color w:val="000000"/>
            <w:lang w:val="sv-SE"/>
          </w:rPr>
          <w:delText>/dag) i kombination med intensiv kemoterapi efter induktionsbehandling</w:delText>
        </w:r>
        <w:r w:rsidRPr="0052230A" w:rsidDel="00900763">
          <w:rPr>
            <w:color w:val="000000"/>
            <w:lang w:val="sv-SE"/>
          </w:rPr>
          <w:delText xml:space="preserve">. </w:delText>
        </w:r>
        <w:r w:rsidR="00B93F9B" w:rsidRPr="0052230A" w:rsidDel="00900763">
          <w:rPr>
            <w:color w:val="000000"/>
            <w:lang w:val="sv-SE"/>
          </w:rPr>
          <w:delText>Glivec administrerades</w:delText>
        </w:r>
        <w:r w:rsidRPr="0052230A" w:rsidDel="00900763">
          <w:rPr>
            <w:color w:val="000000"/>
            <w:lang w:val="sv-SE"/>
          </w:rPr>
          <w:delText xml:space="preserve"> intermittent i </w:delText>
        </w:r>
        <w:r w:rsidR="006B6250" w:rsidRPr="0052230A" w:rsidDel="00900763">
          <w:rPr>
            <w:color w:val="000000"/>
            <w:lang w:val="sv-SE"/>
          </w:rPr>
          <w:delText>k</w:delText>
        </w:r>
        <w:r w:rsidRPr="0052230A" w:rsidDel="00900763">
          <w:rPr>
            <w:color w:val="000000"/>
            <w:lang w:val="sv-SE"/>
          </w:rPr>
          <w:delText>ohort 1</w:delText>
        </w:r>
        <w:r w:rsidRPr="0052230A" w:rsidDel="00900763">
          <w:rPr>
            <w:color w:val="000000"/>
            <w:lang w:val="sv-SE"/>
          </w:rPr>
          <w:noBreakHyphen/>
          <w:delText xml:space="preserve">5, </w:delText>
        </w:r>
        <w:r w:rsidR="00B93F9B" w:rsidRPr="0052230A" w:rsidDel="00900763">
          <w:rPr>
            <w:color w:val="000000"/>
            <w:lang w:val="sv-SE"/>
          </w:rPr>
          <w:delText xml:space="preserve">med en </w:delText>
        </w:r>
        <w:r w:rsidR="004F6160" w:rsidRPr="0052230A" w:rsidDel="00900763">
          <w:rPr>
            <w:color w:val="000000"/>
            <w:lang w:val="sv-SE"/>
          </w:rPr>
          <w:delText xml:space="preserve">ökande behandlingslängd och en tidigare start med Glivec från </w:delText>
        </w:r>
        <w:r w:rsidR="006B6250" w:rsidRPr="0052230A" w:rsidDel="00900763">
          <w:rPr>
            <w:color w:val="000000"/>
            <w:lang w:val="sv-SE"/>
          </w:rPr>
          <w:delText>k</w:delText>
        </w:r>
        <w:r w:rsidR="004F6160" w:rsidRPr="0052230A" w:rsidDel="00900763">
          <w:rPr>
            <w:color w:val="000000"/>
            <w:lang w:val="sv-SE"/>
          </w:rPr>
          <w:delText xml:space="preserve">ohort till </w:delText>
        </w:r>
        <w:r w:rsidR="006B6250" w:rsidRPr="0052230A" w:rsidDel="00900763">
          <w:rPr>
            <w:color w:val="000000"/>
            <w:lang w:val="sv-SE"/>
          </w:rPr>
          <w:delText>k</w:delText>
        </w:r>
        <w:r w:rsidR="004F6160" w:rsidRPr="0052230A" w:rsidDel="00900763">
          <w:rPr>
            <w:color w:val="000000"/>
            <w:lang w:val="sv-SE"/>
          </w:rPr>
          <w:delText xml:space="preserve">ohort; </w:delText>
        </w:r>
        <w:r w:rsidR="006B6250" w:rsidRPr="0052230A" w:rsidDel="00900763">
          <w:rPr>
            <w:color w:val="000000"/>
            <w:lang w:val="sv-SE"/>
          </w:rPr>
          <w:delText>k</w:delText>
        </w:r>
        <w:r w:rsidR="004F6160" w:rsidRPr="0052230A" w:rsidDel="00900763">
          <w:rPr>
            <w:color w:val="000000"/>
            <w:lang w:val="sv-SE"/>
          </w:rPr>
          <w:delText xml:space="preserve">ohort 1 fick den lägsta intensiteten och </w:delText>
        </w:r>
        <w:r w:rsidR="006B6250" w:rsidRPr="0052230A" w:rsidDel="00900763">
          <w:rPr>
            <w:color w:val="000000"/>
            <w:lang w:val="sv-SE"/>
          </w:rPr>
          <w:delText>k</w:delText>
        </w:r>
        <w:r w:rsidR="004F6160" w:rsidRPr="0052230A" w:rsidDel="00900763">
          <w:rPr>
            <w:color w:val="000000"/>
            <w:lang w:val="sv-SE"/>
          </w:rPr>
          <w:delText>ohort 5 fick den högsta intensiteten av Glivec (längst behandlingslängd i dagar med en kontinuerlig daglig Glivec dosering under de första kemoterapi</w:delText>
        </w:r>
        <w:r w:rsidR="00207017" w:rsidRPr="0052230A" w:rsidDel="00900763">
          <w:rPr>
            <w:color w:val="000000"/>
            <w:lang w:val="sv-SE"/>
          </w:rPr>
          <w:delText>behandlingarna</w:delText>
        </w:r>
        <w:r w:rsidR="004F6160" w:rsidRPr="0052230A" w:rsidDel="00900763">
          <w:rPr>
            <w:color w:val="000000"/>
            <w:lang w:val="sv-SE"/>
          </w:rPr>
          <w:delText xml:space="preserve">). En kontinuerlig daglig exponering av Glivec tidigt under </w:delText>
        </w:r>
        <w:r w:rsidR="00207017" w:rsidRPr="0052230A" w:rsidDel="00900763">
          <w:rPr>
            <w:color w:val="000000"/>
            <w:lang w:val="sv-SE"/>
          </w:rPr>
          <w:delText xml:space="preserve">behandlingen i kombination med kemoterapi i </w:delText>
        </w:r>
        <w:r w:rsidR="006B6250" w:rsidRPr="0052230A" w:rsidDel="00900763">
          <w:rPr>
            <w:color w:val="000000"/>
            <w:lang w:val="sv-SE"/>
          </w:rPr>
          <w:delText>k</w:delText>
        </w:r>
        <w:r w:rsidR="00207017" w:rsidRPr="0052230A" w:rsidDel="00900763">
          <w:rPr>
            <w:color w:val="000000"/>
            <w:lang w:val="sv-SE"/>
          </w:rPr>
          <w:delText>ohort 5 patienter (n=50) förbättrade den 4-årliga händelsefria överlevnaden (EFS) jämfört med historiska kontroller (n=120), som fick standard kemoterapi utan Glivec (69,6</w:delText>
        </w:r>
        <w:r w:rsidR="00946267" w:rsidRPr="0052230A" w:rsidDel="00900763">
          <w:rPr>
            <w:color w:val="000000"/>
            <w:lang w:val="sv-SE"/>
          </w:rPr>
          <w:delText> </w:delText>
        </w:r>
        <w:r w:rsidR="00207017" w:rsidRPr="0052230A" w:rsidDel="00900763">
          <w:rPr>
            <w:color w:val="000000"/>
            <w:lang w:val="sv-SE"/>
          </w:rPr>
          <w:delText>% mot 31,6</w:delText>
        </w:r>
        <w:r w:rsidR="00946267" w:rsidRPr="0052230A" w:rsidDel="00900763">
          <w:rPr>
            <w:color w:val="000000"/>
            <w:lang w:val="sv-SE"/>
          </w:rPr>
          <w:delText> </w:delText>
        </w:r>
        <w:r w:rsidR="00207017" w:rsidRPr="0052230A" w:rsidDel="00900763">
          <w:rPr>
            <w:color w:val="000000"/>
            <w:lang w:val="sv-SE"/>
          </w:rPr>
          <w:delText>% respektive). Den uppskattade 4-årliga</w:delText>
        </w:r>
        <w:r w:rsidR="001D478B" w:rsidRPr="0052230A" w:rsidDel="00900763">
          <w:rPr>
            <w:color w:val="000000"/>
            <w:lang w:val="sv-SE"/>
          </w:rPr>
          <w:delText xml:space="preserve"> totala överlevnanden </w:delText>
        </w:r>
        <w:r w:rsidR="00207017" w:rsidRPr="0052230A" w:rsidDel="00900763">
          <w:rPr>
            <w:color w:val="000000"/>
            <w:lang w:val="sv-SE"/>
          </w:rPr>
          <w:delText xml:space="preserve">i </w:delText>
        </w:r>
        <w:r w:rsidR="006B6250" w:rsidRPr="0052230A" w:rsidDel="00900763">
          <w:rPr>
            <w:color w:val="000000"/>
            <w:lang w:val="sv-SE"/>
          </w:rPr>
          <w:delText>k</w:delText>
        </w:r>
        <w:r w:rsidR="00207017" w:rsidRPr="0052230A" w:rsidDel="00900763">
          <w:rPr>
            <w:color w:val="000000"/>
            <w:lang w:val="sv-SE"/>
          </w:rPr>
          <w:delText>ohort 5-patienter var 83,6</w:delText>
        </w:r>
        <w:r w:rsidR="00946267" w:rsidRPr="0052230A" w:rsidDel="00900763">
          <w:rPr>
            <w:color w:val="000000"/>
            <w:lang w:val="sv-SE"/>
          </w:rPr>
          <w:delText> </w:delText>
        </w:r>
        <w:r w:rsidR="00207017" w:rsidRPr="0052230A" w:rsidDel="00900763">
          <w:rPr>
            <w:color w:val="000000"/>
            <w:lang w:val="sv-SE"/>
          </w:rPr>
          <w:delText>% jämfört med 44,8</w:delText>
        </w:r>
        <w:r w:rsidR="00946267" w:rsidRPr="0052230A" w:rsidDel="00900763">
          <w:rPr>
            <w:color w:val="000000"/>
            <w:lang w:val="sv-SE"/>
          </w:rPr>
          <w:delText> </w:delText>
        </w:r>
        <w:r w:rsidR="00207017" w:rsidRPr="0052230A" w:rsidDel="00900763">
          <w:rPr>
            <w:color w:val="000000"/>
            <w:lang w:val="sv-SE"/>
          </w:rPr>
          <w:delText>% i historiska kontroller. 20 av de 50 (40</w:delText>
        </w:r>
        <w:r w:rsidR="00946267" w:rsidRPr="0052230A" w:rsidDel="00900763">
          <w:rPr>
            <w:color w:val="000000"/>
            <w:lang w:val="sv-SE"/>
          </w:rPr>
          <w:delText> </w:delText>
        </w:r>
        <w:r w:rsidR="00207017" w:rsidRPr="0052230A" w:rsidDel="00900763">
          <w:rPr>
            <w:color w:val="000000"/>
            <w:lang w:val="sv-SE"/>
          </w:rPr>
          <w:delText xml:space="preserve">%) patienterna i </w:delText>
        </w:r>
        <w:r w:rsidR="006B6250" w:rsidRPr="0052230A" w:rsidDel="00900763">
          <w:rPr>
            <w:color w:val="000000"/>
            <w:lang w:val="sv-SE"/>
          </w:rPr>
          <w:delText>k</w:delText>
        </w:r>
        <w:r w:rsidR="00207017" w:rsidRPr="0052230A" w:rsidDel="00900763">
          <w:rPr>
            <w:color w:val="000000"/>
            <w:lang w:val="sv-SE"/>
          </w:rPr>
          <w:delText xml:space="preserve">ohort 5 fick </w:delText>
        </w:r>
        <w:r w:rsidRPr="0052230A" w:rsidDel="00900763">
          <w:rPr>
            <w:color w:val="000000"/>
            <w:lang w:val="sv-SE"/>
          </w:rPr>
          <w:delText>haematopo</w:delText>
        </w:r>
        <w:r w:rsidR="001D478B" w:rsidRPr="0052230A" w:rsidDel="00900763">
          <w:rPr>
            <w:color w:val="000000"/>
            <w:lang w:val="sv-SE"/>
          </w:rPr>
          <w:delText>etisk</w:delText>
        </w:r>
        <w:r w:rsidRPr="0052230A" w:rsidDel="00900763">
          <w:rPr>
            <w:color w:val="000000"/>
            <w:lang w:val="sv-SE"/>
          </w:rPr>
          <w:delText xml:space="preserve"> </w:delText>
        </w:r>
        <w:r w:rsidR="00207017" w:rsidRPr="0052230A" w:rsidDel="00900763">
          <w:rPr>
            <w:color w:val="000000"/>
            <w:lang w:val="sv-SE"/>
          </w:rPr>
          <w:delText>stamcellstransplantation</w:delText>
        </w:r>
        <w:r w:rsidRPr="0052230A" w:rsidDel="00900763">
          <w:rPr>
            <w:color w:val="000000"/>
            <w:lang w:val="sv-SE"/>
          </w:rPr>
          <w:delText>.</w:delText>
        </w:r>
      </w:del>
    </w:p>
    <w:p w14:paraId="46D76CCB" w14:textId="77777777" w:rsidR="00663AC3" w:rsidRPr="0052230A" w:rsidDel="00900763" w:rsidRDefault="00663AC3" w:rsidP="00995534">
      <w:pPr>
        <w:pStyle w:val="EndnoteText"/>
        <w:widowControl w:val="0"/>
        <w:rPr>
          <w:del w:id="1561" w:author="Author"/>
          <w:color w:val="000000"/>
          <w:lang w:val="sv-SE"/>
        </w:rPr>
      </w:pPr>
    </w:p>
    <w:p w14:paraId="517580C3" w14:textId="77777777" w:rsidR="00663AC3" w:rsidRPr="0052230A" w:rsidDel="00900763" w:rsidRDefault="00663AC3" w:rsidP="00995534">
      <w:pPr>
        <w:pStyle w:val="EndnoteText"/>
        <w:keepNext/>
        <w:widowControl w:val="0"/>
        <w:rPr>
          <w:del w:id="1562" w:author="Author"/>
          <w:b/>
          <w:color w:val="000000"/>
          <w:lang w:val="sv-SE"/>
        </w:rPr>
      </w:pPr>
      <w:del w:id="1563" w:author="Author">
        <w:r w:rsidRPr="0052230A" w:rsidDel="00900763">
          <w:rPr>
            <w:b/>
            <w:color w:val="000000"/>
            <w:lang w:val="sv-SE"/>
          </w:rPr>
          <w:delText>Tab</w:delText>
        </w:r>
        <w:r w:rsidR="00FC458D" w:rsidRPr="0052230A" w:rsidDel="00900763">
          <w:rPr>
            <w:b/>
            <w:color w:val="000000"/>
            <w:lang w:val="sv-SE"/>
          </w:rPr>
          <w:delText>ell</w:delText>
        </w:r>
        <w:r w:rsidRPr="0052230A" w:rsidDel="00900763">
          <w:rPr>
            <w:b/>
            <w:color w:val="000000"/>
            <w:lang w:val="sv-SE"/>
          </w:rPr>
          <w:delText> </w:delText>
        </w:r>
        <w:r w:rsidR="007F2DDD" w:rsidRPr="0052230A" w:rsidDel="00900763">
          <w:rPr>
            <w:b/>
            <w:color w:val="000000"/>
            <w:lang w:val="sv-SE"/>
          </w:rPr>
          <w:delText>5</w:delText>
        </w:r>
        <w:r w:rsidRPr="0052230A" w:rsidDel="00900763">
          <w:rPr>
            <w:b/>
            <w:color w:val="000000"/>
            <w:lang w:val="sv-SE"/>
          </w:rPr>
          <w:tab/>
        </w:r>
        <w:r w:rsidR="00576A43" w:rsidRPr="0052230A" w:rsidDel="00900763">
          <w:rPr>
            <w:b/>
            <w:bCs/>
            <w:color w:val="000000"/>
            <w:szCs w:val="22"/>
            <w:lang w:val="sv-SE"/>
          </w:rPr>
          <w:delText>Kem</w:delText>
        </w:r>
        <w:r w:rsidR="00576A43" w:rsidRPr="0052230A" w:rsidDel="00900763">
          <w:rPr>
            <w:b/>
            <w:color w:val="000000"/>
            <w:szCs w:val="22"/>
            <w:lang w:val="sv-SE"/>
          </w:rPr>
          <w:delText xml:space="preserve">oterapi-behandling i kombination med imatinib </w:delText>
        </w:r>
        <w:r w:rsidR="00576A43" w:rsidRPr="0052230A" w:rsidDel="00900763">
          <w:rPr>
            <w:b/>
            <w:color w:val="000000"/>
            <w:lang w:val="sv-SE"/>
          </w:rPr>
          <w:delText>i studie I2301</w:delText>
        </w:r>
      </w:del>
    </w:p>
    <w:p w14:paraId="23D98A97" w14:textId="77777777" w:rsidR="00663AC3" w:rsidRPr="0052230A" w:rsidDel="00900763" w:rsidRDefault="00663AC3" w:rsidP="00995534">
      <w:pPr>
        <w:pStyle w:val="EndnoteText"/>
        <w:keepNext/>
        <w:widowControl w:val="0"/>
        <w:rPr>
          <w:del w:id="1564" w:author="Autho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709"/>
      </w:tblGrid>
      <w:tr w:rsidR="00B6645D" w:rsidRPr="007B2149" w:rsidDel="00900763" w14:paraId="25F6FBF7" w14:textId="77777777" w:rsidTr="00C81D6E">
        <w:trPr>
          <w:cantSplit/>
          <w:del w:id="1565" w:author="Author"/>
        </w:trPr>
        <w:tc>
          <w:tcPr>
            <w:tcW w:w="2358" w:type="dxa"/>
            <w:shd w:val="clear" w:color="auto" w:fill="auto"/>
          </w:tcPr>
          <w:p w14:paraId="6BA67CD9" w14:textId="77777777" w:rsidR="00663AC3" w:rsidRPr="00A632EC" w:rsidDel="00900763" w:rsidRDefault="0044318F" w:rsidP="00995534">
            <w:pPr>
              <w:pStyle w:val="EndnoteText"/>
              <w:keepNext/>
              <w:widowControl w:val="0"/>
              <w:rPr>
                <w:del w:id="1566" w:author="Author"/>
                <w:color w:val="000000"/>
                <w:lang w:val="sv-SE"/>
              </w:rPr>
            </w:pPr>
            <w:del w:id="1567" w:author="Author">
              <w:r w:rsidRPr="00A632EC" w:rsidDel="00900763">
                <w:rPr>
                  <w:color w:val="000000"/>
                  <w:lang w:val="sv-SE"/>
                </w:rPr>
                <w:delText xml:space="preserve">Konsolideringsblock 1 </w:delText>
              </w:r>
              <w:r w:rsidR="00663AC3" w:rsidRPr="00A632EC" w:rsidDel="00900763">
                <w:rPr>
                  <w:color w:val="000000"/>
                  <w:lang w:val="sv-SE"/>
                </w:rPr>
                <w:delText>(3 </w:delText>
              </w:r>
              <w:r w:rsidRPr="00A632EC" w:rsidDel="00900763">
                <w:rPr>
                  <w:color w:val="000000"/>
                  <w:lang w:val="sv-SE"/>
                </w:rPr>
                <w:delText>veckor</w:delText>
              </w:r>
              <w:r w:rsidR="00663AC3" w:rsidRPr="00A632EC" w:rsidDel="00900763">
                <w:rPr>
                  <w:color w:val="000000"/>
                  <w:lang w:val="sv-SE"/>
                </w:rPr>
                <w:delText>)</w:delText>
              </w:r>
            </w:del>
          </w:p>
        </w:tc>
        <w:tc>
          <w:tcPr>
            <w:tcW w:w="6929" w:type="dxa"/>
            <w:shd w:val="clear" w:color="auto" w:fill="auto"/>
          </w:tcPr>
          <w:p w14:paraId="6D10814C" w14:textId="77777777" w:rsidR="00663AC3" w:rsidRPr="00B57A57" w:rsidDel="00900763" w:rsidRDefault="00663AC3" w:rsidP="00995534">
            <w:pPr>
              <w:pStyle w:val="EndnoteText"/>
              <w:keepNext/>
              <w:widowControl w:val="0"/>
              <w:rPr>
                <w:del w:id="1568" w:author="Author"/>
                <w:color w:val="000000"/>
                <w:lang w:val="sv-SE"/>
              </w:rPr>
            </w:pPr>
            <w:del w:id="1569" w:author="Author">
              <w:r w:rsidRPr="0052230A" w:rsidDel="00900763">
                <w:rPr>
                  <w:color w:val="000000"/>
                  <w:lang w:val="sv-SE"/>
                </w:rPr>
                <w:delText>VP-16 (100 mg/m</w:delText>
              </w:r>
              <w:r w:rsidRPr="0077447B" w:rsidDel="00900763">
                <w:rPr>
                  <w:color w:val="000000"/>
                  <w:vertAlign w:val="superscript"/>
                  <w:lang w:val="sv-SE"/>
                </w:rPr>
                <w:delText>2</w:delText>
              </w:r>
              <w:r w:rsidR="0044318F" w:rsidRPr="00C13BF7" w:rsidDel="00900763">
                <w:rPr>
                  <w:color w:val="000000"/>
                  <w:lang w:val="sv-SE"/>
                </w:rPr>
                <w:delText xml:space="preserve">/dag, IV): </w:delText>
              </w:r>
              <w:r w:rsidR="0044318F" w:rsidRPr="00DD3B6A" w:rsidDel="00900763">
                <w:rPr>
                  <w:color w:val="000000"/>
                  <w:lang w:val="sv-SE"/>
                </w:rPr>
                <w:delText>dagar</w:delText>
              </w:r>
              <w:r w:rsidRPr="0020443F" w:rsidDel="00900763">
                <w:rPr>
                  <w:color w:val="000000"/>
                  <w:lang w:val="sv-SE"/>
                </w:rPr>
                <w:delText> 1</w:delText>
              </w:r>
              <w:r w:rsidRPr="0020443F" w:rsidDel="00900763">
                <w:rPr>
                  <w:color w:val="000000"/>
                  <w:lang w:val="sv-SE"/>
                </w:rPr>
                <w:noBreakHyphen/>
                <w:delText>5</w:delText>
              </w:r>
            </w:del>
          </w:p>
          <w:p w14:paraId="2D3D332D" w14:textId="77777777" w:rsidR="00663AC3" w:rsidRPr="0052230A" w:rsidDel="00900763" w:rsidRDefault="0044318F" w:rsidP="00995534">
            <w:pPr>
              <w:pStyle w:val="EndnoteText"/>
              <w:keepNext/>
              <w:widowControl w:val="0"/>
              <w:rPr>
                <w:del w:id="1570" w:author="Author"/>
                <w:color w:val="000000"/>
                <w:lang w:val="sv-SE"/>
              </w:rPr>
            </w:pPr>
            <w:del w:id="1571" w:author="Author">
              <w:r w:rsidRPr="00DF3777" w:rsidDel="00900763">
                <w:rPr>
                  <w:color w:val="000000"/>
                  <w:lang w:val="sv-SE"/>
                </w:rPr>
                <w:delText>Ifosfamid</w:delText>
              </w:r>
              <w:r w:rsidR="00663AC3" w:rsidRPr="00DF3777" w:rsidDel="00900763">
                <w:rPr>
                  <w:color w:val="000000"/>
                  <w:lang w:val="sv-SE"/>
                </w:rPr>
                <w:delText xml:space="preserve"> (1.8 g/m</w:delText>
              </w:r>
              <w:r w:rsidR="00663AC3" w:rsidRPr="00DF3777" w:rsidDel="00900763">
                <w:rPr>
                  <w:color w:val="000000"/>
                  <w:vertAlign w:val="superscript"/>
                  <w:lang w:val="sv-SE"/>
                </w:rPr>
                <w:delText>2</w:delText>
              </w:r>
              <w:r w:rsidRPr="0052230A" w:rsidDel="00900763">
                <w:rPr>
                  <w:color w:val="000000"/>
                  <w:lang w:val="sv-SE"/>
                </w:rPr>
                <w:delText>/dag, IV): dagar</w:delText>
              </w:r>
              <w:r w:rsidR="00663AC3" w:rsidRPr="0052230A" w:rsidDel="00900763">
                <w:rPr>
                  <w:color w:val="000000"/>
                  <w:lang w:val="sv-SE"/>
                </w:rPr>
                <w:delText> 1</w:delText>
              </w:r>
              <w:r w:rsidR="00663AC3" w:rsidRPr="0052230A" w:rsidDel="00900763">
                <w:rPr>
                  <w:color w:val="000000"/>
                  <w:lang w:val="sv-SE"/>
                </w:rPr>
                <w:noBreakHyphen/>
                <w:delText>5</w:delText>
              </w:r>
            </w:del>
          </w:p>
          <w:p w14:paraId="1FE114D9" w14:textId="77777777" w:rsidR="00663AC3" w:rsidRPr="0052230A" w:rsidDel="00900763" w:rsidRDefault="00663AC3" w:rsidP="00995534">
            <w:pPr>
              <w:pStyle w:val="EndnoteText"/>
              <w:keepNext/>
              <w:widowControl w:val="0"/>
              <w:rPr>
                <w:del w:id="1572" w:author="Author"/>
                <w:color w:val="000000"/>
                <w:lang w:val="sv-SE"/>
              </w:rPr>
            </w:pPr>
            <w:del w:id="1573" w:author="Author">
              <w:r w:rsidRPr="0052230A" w:rsidDel="00900763">
                <w:rPr>
                  <w:color w:val="000000"/>
                  <w:lang w:val="sv-SE"/>
                </w:rPr>
                <w:delText>MESNA (360 mg/m</w:delText>
              </w:r>
              <w:r w:rsidRPr="0052230A" w:rsidDel="00900763">
                <w:rPr>
                  <w:color w:val="000000"/>
                  <w:vertAlign w:val="superscript"/>
                  <w:lang w:val="sv-SE"/>
                </w:rPr>
                <w:delText>2</w:delText>
              </w:r>
              <w:r w:rsidRPr="0052230A" w:rsidDel="00900763">
                <w:rPr>
                  <w:color w:val="000000"/>
                  <w:lang w:val="sv-SE"/>
                </w:rPr>
                <w:delText>/dos q3</w:delText>
              </w:r>
              <w:r w:rsidR="0044318F" w:rsidRPr="0052230A" w:rsidDel="00900763">
                <w:rPr>
                  <w:color w:val="000000"/>
                  <w:lang w:val="sv-SE"/>
                </w:rPr>
                <w:delText>tim</w:delText>
              </w:r>
              <w:r w:rsidRPr="0052230A" w:rsidDel="00900763">
                <w:rPr>
                  <w:color w:val="000000"/>
                  <w:lang w:val="sv-SE"/>
                </w:rPr>
                <w:delText>, x 8 dose</w:delText>
              </w:r>
              <w:r w:rsidR="0044318F" w:rsidRPr="0052230A" w:rsidDel="00900763">
                <w:rPr>
                  <w:color w:val="000000"/>
                  <w:lang w:val="sv-SE"/>
                </w:rPr>
                <w:delText>r</w:delText>
              </w:r>
              <w:r w:rsidRPr="0052230A" w:rsidDel="00900763">
                <w:rPr>
                  <w:color w:val="000000"/>
                  <w:lang w:val="sv-SE"/>
                </w:rPr>
                <w:delText>/da</w:delText>
              </w:r>
              <w:r w:rsidR="0044318F" w:rsidRPr="0052230A" w:rsidDel="00900763">
                <w:rPr>
                  <w:color w:val="000000"/>
                  <w:lang w:val="sv-SE"/>
                </w:rPr>
                <w:delText>g</w:delText>
              </w:r>
              <w:r w:rsidRPr="0052230A" w:rsidDel="00900763">
                <w:rPr>
                  <w:color w:val="000000"/>
                  <w:lang w:val="sv-SE"/>
                </w:rPr>
                <w:delText>, IV): da</w:delText>
              </w:r>
              <w:r w:rsidR="0044318F" w:rsidRPr="0052230A" w:rsidDel="00900763">
                <w:rPr>
                  <w:color w:val="000000"/>
                  <w:lang w:val="sv-SE"/>
                </w:rPr>
                <w:delText>gar</w:delText>
              </w:r>
              <w:r w:rsidRPr="0052230A" w:rsidDel="00900763">
                <w:rPr>
                  <w:color w:val="000000"/>
                  <w:lang w:val="sv-SE"/>
                </w:rPr>
                <w:delText> 1</w:delText>
              </w:r>
              <w:r w:rsidRPr="0052230A" w:rsidDel="00900763">
                <w:rPr>
                  <w:color w:val="000000"/>
                  <w:lang w:val="sv-SE"/>
                </w:rPr>
                <w:noBreakHyphen/>
                <w:delText>5</w:delText>
              </w:r>
            </w:del>
          </w:p>
          <w:p w14:paraId="18E997F6" w14:textId="77777777" w:rsidR="00663AC3" w:rsidRPr="00A3109D" w:rsidDel="00900763" w:rsidRDefault="0044318F" w:rsidP="00995534">
            <w:pPr>
              <w:pStyle w:val="EndnoteText"/>
              <w:keepNext/>
              <w:widowControl w:val="0"/>
              <w:rPr>
                <w:del w:id="1574" w:author="Author"/>
                <w:color w:val="000000"/>
                <w:lang w:val="sv-SE"/>
              </w:rPr>
            </w:pPr>
            <w:del w:id="1575" w:author="Author">
              <w:r w:rsidRPr="0052230A" w:rsidDel="00900763">
                <w:rPr>
                  <w:color w:val="000000"/>
                  <w:lang w:val="sv-SE"/>
                </w:rPr>
                <w:delText>G-CSF (5 </w:delText>
              </w:r>
              <w:r w:rsidRPr="00A632EC" w:rsidDel="00900763">
                <w:rPr>
                  <w:color w:val="000000"/>
                  <w:lang w:val="sv-SE"/>
                </w:rPr>
                <w:delText>μ</w:delText>
              </w:r>
              <w:r w:rsidRPr="0052230A" w:rsidDel="00900763">
                <w:rPr>
                  <w:color w:val="000000"/>
                  <w:lang w:val="sv-SE"/>
                </w:rPr>
                <w:delText>g/kg, SC): dagar</w:delText>
              </w:r>
              <w:r w:rsidR="00663AC3" w:rsidRPr="0077447B" w:rsidDel="00900763">
                <w:rPr>
                  <w:color w:val="000000"/>
                  <w:lang w:val="sv-SE"/>
                </w:rPr>
                <w:delText> 6</w:delText>
              </w:r>
              <w:r w:rsidR="00663AC3" w:rsidRPr="0077447B" w:rsidDel="00900763">
                <w:rPr>
                  <w:color w:val="000000"/>
                  <w:lang w:val="sv-SE"/>
                </w:rPr>
                <w:noBreakHyphen/>
                <w:delText xml:space="preserve">15 </w:delText>
              </w:r>
              <w:r w:rsidRPr="00C13BF7" w:rsidDel="00900763">
                <w:rPr>
                  <w:color w:val="000000"/>
                  <w:lang w:val="sv-SE"/>
                </w:rPr>
                <w:delText>eller tills</w:delText>
              </w:r>
              <w:r w:rsidR="00663AC3" w:rsidRPr="00DD3B6A" w:rsidDel="00900763">
                <w:rPr>
                  <w:color w:val="000000"/>
                  <w:lang w:val="sv-SE"/>
                </w:rPr>
                <w:delText xml:space="preserve"> ANC &gt; 1500</w:delText>
              </w:r>
              <w:r w:rsidR="00116C97" w:rsidRPr="0020443F" w:rsidDel="00900763">
                <w:rPr>
                  <w:color w:val="000000"/>
                  <w:lang w:val="sv-SE"/>
                </w:rPr>
                <w:delText> </w:delText>
              </w:r>
              <w:r w:rsidR="00116C97" w:rsidRPr="00B57A57" w:rsidDel="00900763">
                <w:rPr>
                  <w:color w:val="000000"/>
                  <w:lang w:val="sv-SE"/>
                </w:rPr>
                <w:delText>efter</w:delText>
              </w:r>
              <w:r w:rsidR="00663AC3" w:rsidRPr="0001040E" w:rsidDel="00900763">
                <w:rPr>
                  <w:color w:val="000000"/>
                  <w:lang w:val="sv-SE"/>
                </w:rPr>
                <w:delText xml:space="preserve"> nadir</w:delText>
              </w:r>
            </w:del>
          </w:p>
          <w:p w14:paraId="547764A6" w14:textId="77777777" w:rsidR="00663AC3" w:rsidRPr="0052230A" w:rsidDel="00900763" w:rsidRDefault="00465D49" w:rsidP="00995534">
            <w:pPr>
              <w:pStyle w:val="EndnoteText"/>
              <w:keepNext/>
              <w:widowControl w:val="0"/>
              <w:rPr>
                <w:del w:id="1576" w:author="Author"/>
                <w:color w:val="000000"/>
                <w:lang w:val="sv-SE"/>
              </w:rPr>
            </w:pPr>
            <w:del w:id="1577" w:author="Author">
              <w:r w:rsidRPr="00DF3777" w:rsidDel="00900763">
                <w:rPr>
                  <w:color w:val="000000"/>
                  <w:lang w:val="sv-SE"/>
                </w:rPr>
                <w:delText>IT Metotrexat</w:delText>
              </w:r>
              <w:r w:rsidR="00663AC3" w:rsidRPr="00DF3777" w:rsidDel="00900763">
                <w:rPr>
                  <w:color w:val="000000"/>
                  <w:lang w:val="sv-SE"/>
                </w:rPr>
                <w:delText xml:space="preserve"> (</w:delText>
              </w:r>
              <w:r w:rsidRPr="00DF3777" w:rsidDel="00900763">
                <w:rPr>
                  <w:color w:val="000000"/>
                  <w:lang w:val="sv-SE"/>
                </w:rPr>
                <w:delText>åldersjusterad</w:delText>
              </w:r>
              <w:r w:rsidRPr="0052230A" w:rsidDel="00900763">
                <w:rPr>
                  <w:color w:val="000000"/>
                  <w:lang w:val="sv-SE"/>
                </w:rPr>
                <w:delText>): dag</w:delText>
              </w:r>
              <w:r w:rsidR="00663AC3" w:rsidRPr="0052230A" w:rsidDel="00900763">
                <w:rPr>
                  <w:color w:val="000000"/>
                  <w:lang w:val="sv-SE"/>
                </w:rPr>
                <w:delText xml:space="preserve"> 1 </w:delText>
              </w:r>
              <w:r w:rsidRPr="0052230A" w:rsidDel="00900763">
                <w:rPr>
                  <w:color w:val="000000"/>
                  <w:lang w:val="sv-SE"/>
                </w:rPr>
                <w:delText>ENBART</w:delText>
              </w:r>
            </w:del>
          </w:p>
          <w:p w14:paraId="035D1B8F" w14:textId="77777777" w:rsidR="00663AC3" w:rsidRPr="0052230A" w:rsidDel="00900763" w:rsidRDefault="00663AC3" w:rsidP="00995534">
            <w:pPr>
              <w:pStyle w:val="EndnoteText"/>
              <w:keepNext/>
              <w:widowControl w:val="0"/>
              <w:rPr>
                <w:del w:id="1578" w:author="Author"/>
                <w:color w:val="000000"/>
                <w:lang w:val="sv-SE"/>
              </w:rPr>
            </w:pPr>
            <w:del w:id="1579" w:author="Author">
              <w:r w:rsidRPr="0052230A" w:rsidDel="00900763">
                <w:rPr>
                  <w:color w:val="000000"/>
                  <w:lang w:val="sv-SE"/>
                </w:rPr>
                <w:delText>Trip</w:delText>
              </w:r>
              <w:r w:rsidR="00465D49" w:rsidRPr="0052230A" w:rsidDel="00900763">
                <w:rPr>
                  <w:color w:val="000000"/>
                  <w:lang w:val="sv-SE"/>
                </w:rPr>
                <w:delText>pel</w:delText>
              </w:r>
              <w:r w:rsidRPr="0052230A" w:rsidDel="00900763">
                <w:rPr>
                  <w:color w:val="000000"/>
                  <w:lang w:val="sv-SE"/>
                </w:rPr>
                <w:delText xml:space="preserve"> IT t</w:delText>
              </w:r>
              <w:r w:rsidR="00465D49" w:rsidRPr="0052230A" w:rsidDel="00900763">
                <w:rPr>
                  <w:color w:val="000000"/>
                  <w:lang w:val="sv-SE"/>
                </w:rPr>
                <w:delText>erapi</w:delText>
              </w:r>
              <w:r w:rsidRPr="0052230A" w:rsidDel="00900763">
                <w:rPr>
                  <w:color w:val="000000"/>
                  <w:lang w:val="sv-SE"/>
                </w:rPr>
                <w:delText xml:space="preserve"> (</w:delText>
              </w:r>
              <w:r w:rsidR="00465D49" w:rsidRPr="0052230A" w:rsidDel="00900763">
                <w:rPr>
                  <w:color w:val="000000"/>
                  <w:lang w:val="sv-SE"/>
                </w:rPr>
                <w:delText>åldersjusterad</w:delText>
              </w:r>
              <w:r w:rsidRPr="0052230A" w:rsidDel="00900763">
                <w:rPr>
                  <w:color w:val="000000"/>
                  <w:lang w:val="sv-SE"/>
                </w:rPr>
                <w:delText>): da</w:delText>
              </w:r>
              <w:r w:rsidR="00465D49" w:rsidRPr="0052230A" w:rsidDel="00900763">
                <w:rPr>
                  <w:color w:val="000000"/>
                  <w:lang w:val="sv-SE"/>
                </w:rPr>
                <w:delText>g</w:delText>
              </w:r>
              <w:r w:rsidRPr="0052230A" w:rsidDel="00900763">
                <w:rPr>
                  <w:color w:val="000000"/>
                  <w:lang w:val="sv-SE"/>
                </w:rPr>
                <w:delText> 8, 15</w:delText>
              </w:r>
            </w:del>
          </w:p>
        </w:tc>
      </w:tr>
      <w:tr w:rsidR="00B6645D" w:rsidRPr="007B2149" w:rsidDel="00900763" w14:paraId="19FB3C3B" w14:textId="77777777" w:rsidTr="00C81D6E">
        <w:trPr>
          <w:cantSplit/>
          <w:del w:id="1580" w:author="Author"/>
        </w:trPr>
        <w:tc>
          <w:tcPr>
            <w:tcW w:w="2358" w:type="dxa"/>
            <w:shd w:val="clear" w:color="auto" w:fill="auto"/>
          </w:tcPr>
          <w:p w14:paraId="0F2D035B" w14:textId="77777777" w:rsidR="00663AC3" w:rsidRPr="00A632EC" w:rsidDel="00900763" w:rsidRDefault="00465D49" w:rsidP="00995534">
            <w:pPr>
              <w:pStyle w:val="EndnoteText"/>
              <w:widowControl w:val="0"/>
              <w:rPr>
                <w:del w:id="1581" w:author="Author"/>
                <w:color w:val="000000"/>
                <w:lang w:val="sv-SE"/>
              </w:rPr>
            </w:pPr>
            <w:del w:id="1582" w:author="Author">
              <w:r w:rsidRPr="00A632EC" w:rsidDel="00900763">
                <w:rPr>
                  <w:color w:val="000000"/>
                  <w:lang w:val="sv-SE"/>
                </w:rPr>
                <w:delText>Konsolideringsblock</w:delText>
              </w:r>
              <w:r w:rsidR="00663AC3" w:rsidRPr="00A632EC" w:rsidDel="00900763">
                <w:rPr>
                  <w:color w:val="000000"/>
                  <w:lang w:val="sv-SE"/>
                </w:rPr>
                <w:delText> 2</w:delText>
              </w:r>
            </w:del>
          </w:p>
          <w:p w14:paraId="4CE67E9E" w14:textId="77777777" w:rsidR="00663AC3" w:rsidRPr="00A632EC" w:rsidDel="00900763" w:rsidRDefault="00663AC3" w:rsidP="00995534">
            <w:pPr>
              <w:pStyle w:val="EndnoteText"/>
              <w:widowControl w:val="0"/>
              <w:rPr>
                <w:del w:id="1583" w:author="Author"/>
                <w:color w:val="000000"/>
                <w:lang w:val="sv-SE"/>
              </w:rPr>
            </w:pPr>
            <w:del w:id="1584" w:author="Author">
              <w:r w:rsidRPr="00A632EC" w:rsidDel="00900763">
                <w:rPr>
                  <w:color w:val="000000"/>
                  <w:lang w:val="sv-SE"/>
                </w:rPr>
                <w:delText>(3 </w:delText>
              </w:r>
              <w:r w:rsidR="00465D49" w:rsidRPr="00A632EC" w:rsidDel="00900763">
                <w:rPr>
                  <w:color w:val="000000"/>
                  <w:lang w:val="sv-SE"/>
                </w:rPr>
                <w:delText>veckor</w:delText>
              </w:r>
              <w:r w:rsidRPr="00A632EC" w:rsidDel="00900763">
                <w:rPr>
                  <w:color w:val="000000"/>
                  <w:lang w:val="sv-SE"/>
                </w:rPr>
                <w:delText>)</w:delText>
              </w:r>
            </w:del>
          </w:p>
        </w:tc>
        <w:tc>
          <w:tcPr>
            <w:tcW w:w="6929" w:type="dxa"/>
            <w:shd w:val="clear" w:color="auto" w:fill="auto"/>
          </w:tcPr>
          <w:p w14:paraId="419454F5" w14:textId="77777777" w:rsidR="00663AC3" w:rsidRPr="00B57A57" w:rsidDel="00900763" w:rsidRDefault="00465D49" w:rsidP="00995534">
            <w:pPr>
              <w:pStyle w:val="EndnoteText"/>
              <w:widowControl w:val="0"/>
              <w:rPr>
                <w:del w:id="1585" w:author="Author"/>
                <w:color w:val="000000"/>
                <w:lang w:val="sv-SE"/>
              </w:rPr>
            </w:pPr>
            <w:del w:id="1586" w:author="Author">
              <w:r w:rsidRPr="0052230A" w:rsidDel="00900763">
                <w:rPr>
                  <w:color w:val="000000"/>
                  <w:lang w:val="sv-SE"/>
                </w:rPr>
                <w:delText>Metotrexat</w:delText>
              </w:r>
              <w:r w:rsidR="00663AC3" w:rsidRPr="0077447B" w:rsidDel="00900763">
                <w:rPr>
                  <w:color w:val="000000"/>
                  <w:lang w:val="sv-SE"/>
                </w:rPr>
                <w:delText xml:space="preserve"> (5 g/m</w:delText>
              </w:r>
              <w:r w:rsidR="00663AC3" w:rsidRPr="00C13BF7" w:rsidDel="00900763">
                <w:rPr>
                  <w:color w:val="000000"/>
                  <w:vertAlign w:val="superscript"/>
                  <w:lang w:val="sv-SE"/>
                </w:rPr>
                <w:delText>2</w:delText>
              </w:r>
              <w:r w:rsidR="00663AC3" w:rsidRPr="00DD3B6A" w:rsidDel="00900763">
                <w:rPr>
                  <w:color w:val="000000"/>
                  <w:lang w:val="sv-SE"/>
                </w:rPr>
                <w:delText xml:space="preserve"> </w:delText>
              </w:r>
              <w:r w:rsidRPr="0020443F" w:rsidDel="00900763">
                <w:rPr>
                  <w:color w:val="000000"/>
                  <w:lang w:val="sv-SE"/>
                </w:rPr>
                <w:delText>över 24 timmar, IV): dag</w:delText>
              </w:r>
              <w:r w:rsidR="00663AC3" w:rsidRPr="00B57A57" w:rsidDel="00900763">
                <w:rPr>
                  <w:color w:val="000000"/>
                  <w:lang w:val="sv-SE"/>
                </w:rPr>
                <w:delText> 1</w:delText>
              </w:r>
            </w:del>
          </w:p>
          <w:p w14:paraId="728C0182" w14:textId="77777777" w:rsidR="00663AC3" w:rsidRPr="0052230A" w:rsidDel="00900763" w:rsidRDefault="00663AC3" w:rsidP="00995534">
            <w:pPr>
              <w:pStyle w:val="EndnoteText"/>
              <w:widowControl w:val="0"/>
              <w:rPr>
                <w:del w:id="1587" w:author="Author"/>
                <w:color w:val="000000"/>
                <w:lang w:val="sv-SE"/>
              </w:rPr>
            </w:pPr>
            <w:del w:id="1588" w:author="Author">
              <w:r w:rsidRPr="00DF3777" w:rsidDel="00900763">
                <w:rPr>
                  <w:color w:val="000000"/>
                  <w:lang w:val="sv-SE"/>
                </w:rPr>
                <w:delText>Leucovorin (75 mg/m</w:delText>
              </w:r>
              <w:r w:rsidRPr="00DF3777" w:rsidDel="00900763">
                <w:rPr>
                  <w:color w:val="000000"/>
                  <w:vertAlign w:val="superscript"/>
                  <w:lang w:val="sv-SE"/>
                </w:rPr>
                <w:delText>2</w:delText>
              </w:r>
              <w:r w:rsidRPr="00DF3777" w:rsidDel="00900763">
                <w:rPr>
                  <w:color w:val="000000"/>
                  <w:lang w:val="sv-SE"/>
                </w:rPr>
                <w:delText xml:space="preserve"> </w:delText>
              </w:r>
              <w:r w:rsidR="00465D49" w:rsidRPr="0052230A" w:rsidDel="00900763">
                <w:rPr>
                  <w:color w:val="000000"/>
                  <w:lang w:val="sv-SE"/>
                </w:rPr>
                <w:delText>vid timme</w:delText>
              </w:r>
              <w:r w:rsidRPr="0052230A" w:rsidDel="00900763">
                <w:rPr>
                  <w:color w:val="000000"/>
                  <w:lang w:val="sv-SE"/>
                </w:rPr>
                <w:delText> 36, IV; 15 mg/m</w:delText>
              </w:r>
              <w:r w:rsidRPr="0052230A" w:rsidDel="00900763">
                <w:rPr>
                  <w:color w:val="000000"/>
                  <w:vertAlign w:val="superscript"/>
                  <w:lang w:val="sv-SE"/>
                </w:rPr>
                <w:delText>2</w:delText>
              </w:r>
              <w:r w:rsidRPr="0052230A" w:rsidDel="00900763">
                <w:rPr>
                  <w:color w:val="000000"/>
                  <w:lang w:val="sv-SE"/>
                </w:rPr>
                <w:delText xml:space="preserve"> IV </w:delText>
              </w:r>
              <w:r w:rsidR="00465D49" w:rsidRPr="0052230A" w:rsidDel="00900763">
                <w:rPr>
                  <w:color w:val="000000"/>
                  <w:lang w:val="sv-SE"/>
                </w:rPr>
                <w:delText>eller</w:delText>
              </w:r>
              <w:r w:rsidRPr="0052230A" w:rsidDel="00900763">
                <w:rPr>
                  <w:color w:val="000000"/>
                  <w:lang w:val="sv-SE"/>
                </w:rPr>
                <w:delText xml:space="preserve"> PO q6</w:delText>
              </w:r>
              <w:r w:rsidR="00465D49" w:rsidRPr="0052230A" w:rsidDel="00900763">
                <w:rPr>
                  <w:color w:val="000000"/>
                  <w:lang w:val="sv-SE"/>
                </w:rPr>
                <w:delText>tim</w:delText>
              </w:r>
              <w:r w:rsidRPr="0052230A" w:rsidDel="00900763">
                <w:rPr>
                  <w:color w:val="000000"/>
                  <w:lang w:val="sv-SE"/>
                </w:rPr>
                <w:delText xml:space="preserve"> x 6 dose</w:delText>
              </w:r>
              <w:r w:rsidR="00465D49" w:rsidRPr="0052230A" w:rsidDel="00900763">
                <w:rPr>
                  <w:color w:val="000000"/>
                  <w:lang w:val="sv-SE"/>
                </w:rPr>
                <w:delText>r</w:delText>
              </w:r>
              <w:r w:rsidRPr="0052230A" w:rsidDel="00900763">
                <w:rPr>
                  <w:color w:val="000000"/>
                  <w:lang w:val="sv-SE"/>
                </w:rPr>
                <w:delText xml:space="preserve">)iii: </w:delText>
              </w:r>
              <w:r w:rsidR="00946267" w:rsidRPr="0052230A" w:rsidDel="00900763">
                <w:rPr>
                  <w:color w:val="000000"/>
                  <w:lang w:val="sv-SE"/>
                </w:rPr>
                <w:delText>d</w:delText>
              </w:r>
              <w:r w:rsidRPr="0052230A" w:rsidDel="00900763">
                <w:rPr>
                  <w:color w:val="000000"/>
                  <w:lang w:val="sv-SE"/>
                </w:rPr>
                <w:delText>a</w:delText>
              </w:r>
              <w:r w:rsidR="00465D49" w:rsidRPr="0052230A" w:rsidDel="00900763">
                <w:rPr>
                  <w:color w:val="000000"/>
                  <w:lang w:val="sv-SE"/>
                </w:rPr>
                <w:delText>gar</w:delText>
              </w:r>
              <w:r w:rsidRPr="0052230A" w:rsidDel="00900763">
                <w:rPr>
                  <w:color w:val="000000"/>
                  <w:lang w:val="sv-SE"/>
                </w:rPr>
                <w:delText xml:space="preserve"> 2 </w:delText>
              </w:r>
              <w:r w:rsidR="00465D49" w:rsidRPr="0052230A" w:rsidDel="00900763">
                <w:rPr>
                  <w:color w:val="000000"/>
                  <w:lang w:val="sv-SE"/>
                </w:rPr>
                <w:delText>och</w:delText>
              </w:r>
              <w:r w:rsidRPr="0052230A" w:rsidDel="00900763">
                <w:rPr>
                  <w:color w:val="000000"/>
                  <w:lang w:val="sv-SE"/>
                </w:rPr>
                <w:delText xml:space="preserve"> 3</w:delText>
              </w:r>
            </w:del>
          </w:p>
          <w:p w14:paraId="0022D583" w14:textId="77777777" w:rsidR="00663AC3" w:rsidRPr="0052230A" w:rsidDel="00900763" w:rsidRDefault="00663AC3" w:rsidP="00995534">
            <w:pPr>
              <w:pStyle w:val="EndnoteText"/>
              <w:widowControl w:val="0"/>
              <w:rPr>
                <w:del w:id="1589" w:author="Author"/>
                <w:color w:val="000000"/>
                <w:lang w:val="sv-SE"/>
              </w:rPr>
            </w:pPr>
            <w:del w:id="1590" w:author="Author">
              <w:r w:rsidRPr="0052230A" w:rsidDel="00900763">
                <w:rPr>
                  <w:color w:val="000000"/>
                  <w:lang w:val="sv-SE"/>
                </w:rPr>
                <w:delText>Trip</w:delText>
              </w:r>
              <w:r w:rsidR="00465D49" w:rsidRPr="0052230A" w:rsidDel="00900763">
                <w:rPr>
                  <w:color w:val="000000"/>
                  <w:lang w:val="sv-SE"/>
                </w:rPr>
                <w:delText>pel</w:delText>
              </w:r>
              <w:r w:rsidRPr="0052230A" w:rsidDel="00900763">
                <w:rPr>
                  <w:color w:val="000000"/>
                  <w:lang w:val="sv-SE"/>
                </w:rPr>
                <w:delText xml:space="preserve"> IT t</w:delText>
              </w:r>
              <w:r w:rsidR="00465D49" w:rsidRPr="0052230A" w:rsidDel="00900763">
                <w:rPr>
                  <w:color w:val="000000"/>
                  <w:lang w:val="sv-SE"/>
                </w:rPr>
                <w:delText>erapi</w:delText>
              </w:r>
              <w:r w:rsidRPr="0052230A" w:rsidDel="00900763">
                <w:rPr>
                  <w:color w:val="000000"/>
                  <w:lang w:val="sv-SE"/>
                </w:rPr>
                <w:delText xml:space="preserve"> (</w:delText>
              </w:r>
              <w:r w:rsidR="00465D49" w:rsidRPr="0052230A" w:rsidDel="00900763">
                <w:rPr>
                  <w:color w:val="000000"/>
                  <w:lang w:val="sv-SE"/>
                </w:rPr>
                <w:delText>åldersjusterad</w:delText>
              </w:r>
              <w:r w:rsidRPr="0052230A" w:rsidDel="00900763">
                <w:rPr>
                  <w:color w:val="000000"/>
                  <w:lang w:val="sv-SE"/>
                </w:rPr>
                <w:delText>): da</w:delText>
              </w:r>
              <w:r w:rsidR="00465D49" w:rsidRPr="0052230A" w:rsidDel="00900763">
                <w:rPr>
                  <w:color w:val="000000"/>
                  <w:lang w:val="sv-SE"/>
                </w:rPr>
                <w:delText>g</w:delText>
              </w:r>
              <w:r w:rsidRPr="0052230A" w:rsidDel="00900763">
                <w:rPr>
                  <w:color w:val="000000"/>
                  <w:lang w:val="sv-SE"/>
                </w:rPr>
                <w:delText> 1</w:delText>
              </w:r>
            </w:del>
          </w:p>
          <w:p w14:paraId="5365AAAD" w14:textId="77777777" w:rsidR="00663AC3" w:rsidRPr="0052230A" w:rsidDel="00900763" w:rsidRDefault="00663AC3" w:rsidP="00995534">
            <w:pPr>
              <w:pStyle w:val="EndnoteText"/>
              <w:widowControl w:val="0"/>
              <w:rPr>
                <w:del w:id="1591" w:author="Author"/>
                <w:color w:val="000000"/>
                <w:lang w:val="sv-SE"/>
              </w:rPr>
            </w:pPr>
            <w:del w:id="1592" w:author="Author">
              <w:r w:rsidRPr="0052230A" w:rsidDel="00900763">
                <w:rPr>
                  <w:color w:val="000000"/>
                  <w:lang w:val="sv-SE"/>
                </w:rPr>
                <w:delText>ARA-C (3 g/m</w:delText>
              </w:r>
              <w:r w:rsidRPr="0052230A" w:rsidDel="00900763">
                <w:rPr>
                  <w:color w:val="000000"/>
                  <w:vertAlign w:val="superscript"/>
                  <w:lang w:val="sv-SE"/>
                </w:rPr>
                <w:delText>2</w:delText>
              </w:r>
              <w:r w:rsidRPr="0052230A" w:rsidDel="00900763">
                <w:rPr>
                  <w:color w:val="000000"/>
                  <w:lang w:val="sv-SE"/>
                </w:rPr>
                <w:delText>/dos q 12 </w:delText>
              </w:r>
              <w:r w:rsidR="00465D49" w:rsidRPr="0052230A" w:rsidDel="00900763">
                <w:rPr>
                  <w:color w:val="000000"/>
                  <w:lang w:val="sv-SE"/>
                </w:rPr>
                <w:delText>tim</w:delText>
              </w:r>
              <w:r w:rsidRPr="0052230A" w:rsidDel="00900763">
                <w:rPr>
                  <w:color w:val="000000"/>
                  <w:lang w:val="sv-SE"/>
                </w:rPr>
                <w:delText xml:space="preserve"> x 4, IV): da</w:delText>
              </w:r>
              <w:r w:rsidR="00465D49" w:rsidRPr="0052230A" w:rsidDel="00900763">
                <w:rPr>
                  <w:color w:val="000000"/>
                  <w:lang w:val="sv-SE"/>
                </w:rPr>
                <w:delText>gar</w:delText>
              </w:r>
              <w:r w:rsidRPr="0052230A" w:rsidDel="00900763">
                <w:rPr>
                  <w:color w:val="000000"/>
                  <w:lang w:val="sv-SE"/>
                </w:rPr>
                <w:delText xml:space="preserve"> 2 </w:delText>
              </w:r>
              <w:r w:rsidR="00465D49" w:rsidRPr="0052230A" w:rsidDel="00900763">
                <w:rPr>
                  <w:color w:val="000000"/>
                  <w:lang w:val="sv-SE"/>
                </w:rPr>
                <w:delText>och</w:delText>
              </w:r>
              <w:r w:rsidRPr="0052230A" w:rsidDel="00900763">
                <w:rPr>
                  <w:color w:val="000000"/>
                  <w:lang w:val="sv-SE"/>
                </w:rPr>
                <w:delText xml:space="preserve"> 3</w:delText>
              </w:r>
            </w:del>
          </w:p>
          <w:p w14:paraId="7E518F81" w14:textId="77777777" w:rsidR="00663AC3" w:rsidRPr="00A3109D" w:rsidDel="00900763" w:rsidRDefault="00663AC3" w:rsidP="00995534">
            <w:pPr>
              <w:pStyle w:val="EndnoteText"/>
              <w:widowControl w:val="0"/>
              <w:rPr>
                <w:del w:id="1593" w:author="Author"/>
                <w:color w:val="000000"/>
                <w:lang w:val="sv-SE"/>
              </w:rPr>
            </w:pPr>
            <w:del w:id="1594" w:author="Author">
              <w:r w:rsidRPr="0052230A" w:rsidDel="00900763">
                <w:rPr>
                  <w:color w:val="000000"/>
                  <w:lang w:val="sv-SE"/>
                </w:rPr>
                <w:delText>G-CSF (5 </w:delText>
              </w:r>
              <w:r w:rsidRPr="00A632EC" w:rsidDel="00900763">
                <w:rPr>
                  <w:color w:val="000000"/>
                  <w:lang w:val="sv-SE"/>
                </w:rPr>
                <w:delText>μ</w:delText>
              </w:r>
              <w:r w:rsidRPr="0052230A" w:rsidDel="00900763">
                <w:rPr>
                  <w:color w:val="000000"/>
                  <w:lang w:val="sv-SE"/>
                </w:rPr>
                <w:delText>g/kg, SC): da</w:delText>
              </w:r>
              <w:r w:rsidR="00465D49" w:rsidRPr="0077447B" w:rsidDel="00900763">
                <w:rPr>
                  <w:color w:val="000000"/>
                  <w:lang w:val="sv-SE"/>
                </w:rPr>
                <w:delText>gar</w:delText>
              </w:r>
              <w:r w:rsidRPr="00C13BF7" w:rsidDel="00900763">
                <w:rPr>
                  <w:color w:val="000000"/>
                  <w:lang w:val="sv-SE"/>
                </w:rPr>
                <w:delText xml:space="preserve"> 4-13 </w:delText>
              </w:r>
              <w:r w:rsidR="00465D49" w:rsidRPr="00DD3B6A" w:rsidDel="00900763">
                <w:rPr>
                  <w:color w:val="000000"/>
                  <w:lang w:val="sv-SE"/>
                </w:rPr>
                <w:delText>eller tills</w:delText>
              </w:r>
              <w:r w:rsidRPr="0020443F" w:rsidDel="00900763">
                <w:rPr>
                  <w:color w:val="000000"/>
                  <w:lang w:val="sv-SE"/>
                </w:rPr>
                <w:delText xml:space="preserve"> ANC &gt; 1500</w:delText>
              </w:r>
              <w:r w:rsidR="00116C97" w:rsidRPr="00B57A57" w:rsidDel="00900763">
                <w:rPr>
                  <w:color w:val="000000"/>
                  <w:lang w:val="sv-SE"/>
                </w:rPr>
                <w:delText> efter</w:delText>
              </w:r>
              <w:r w:rsidRPr="0001040E" w:rsidDel="00900763">
                <w:rPr>
                  <w:color w:val="000000"/>
                  <w:lang w:val="sv-SE"/>
                </w:rPr>
                <w:delText xml:space="preserve"> nadir</w:delText>
              </w:r>
            </w:del>
          </w:p>
        </w:tc>
      </w:tr>
      <w:tr w:rsidR="00B6645D" w:rsidRPr="007B2149" w:rsidDel="00900763" w14:paraId="7402918D" w14:textId="77777777" w:rsidTr="00C81D6E">
        <w:trPr>
          <w:cantSplit/>
          <w:del w:id="1595" w:author="Author"/>
        </w:trPr>
        <w:tc>
          <w:tcPr>
            <w:tcW w:w="2358" w:type="dxa"/>
            <w:shd w:val="clear" w:color="auto" w:fill="auto"/>
          </w:tcPr>
          <w:p w14:paraId="56425A5B" w14:textId="77777777" w:rsidR="00663AC3" w:rsidRPr="00A632EC" w:rsidDel="00900763" w:rsidRDefault="00465D49" w:rsidP="00995534">
            <w:pPr>
              <w:pStyle w:val="EndnoteText"/>
              <w:widowControl w:val="0"/>
              <w:rPr>
                <w:del w:id="1596" w:author="Author"/>
                <w:color w:val="000000"/>
                <w:lang w:val="sv-SE"/>
              </w:rPr>
            </w:pPr>
            <w:del w:id="1597" w:author="Author">
              <w:r w:rsidRPr="00A632EC" w:rsidDel="00900763">
                <w:rPr>
                  <w:color w:val="000000"/>
                  <w:lang w:val="sv-SE"/>
                </w:rPr>
                <w:delText>Reinduktionsblock</w:delText>
              </w:r>
              <w:r w:rsidR="00663AC3" w:rsidRPr="00A632EC" w:rsidDel="00900763">
                <w:rPr>
                  <w:color w:val="000000"/>
                  <w:lang w:val="sv-SE"/>
                </w:rPr>
                <w:delText> 1</w:delText>
              </w:r>
            </w:del>
          </w:p>
          <w:p w14:paraId="4A91345E" w14:textId="77777777" w:rsidR="00663AC3" w:rsidRPr="00A632EC" w:rsidDel="00900763" w:rsidRDefault="00663AC3" w:rsidP="00995534">
            <w:pPr>
              <w:pStyle w:val="EndnoteText"/>
              <w:widowControl w:val="0"/>
              <w:rPr>
                <w:del w:id="1598" w:author="Author"/>
                <w:color w:val="000000"/>
                <w:lang w:val="sv-SE"/>
              </w:rPr>
            </w:pPr>
            <w:del w:id="1599" w:author="Author">
              <w:r w:rsidRPr="00A632EC" w:rsidDel="00900763">
                <w:rPr>
                  <w:color w:val="000000"/>
                  <w:lang w:val="sv-SE"/>
                </w:rPr>
                <w:delText>(3 </w:delText>
              </w:r>
              <w:r w:rsidR="00465D49" w:rsidRPr="00A632EC" w:rsidDel="00900763">
                <w:rPr>
                  <w:color w:val="000000"/>
                  <w:lang w:val="sv-SE"/>
                </w:rPr>
                <w:delText>veckor</w:delText>
              </w:r>
              <w:r w:rsidRPr="00A632EC" w:rsidDel="00900763">
                <w:rPr>
                  <w:color w:val="000000"/>
                  <w:lang w:val="sv-SE"/>
                </w:rPr>
                <w:delText>)</w:delText>
              </w:r>
            </w:del>
          </w:p>
        </w:tc>
        <w:tc>
          <w:tcPr>
            <w:tcW w:w="6929" w:type="dxa"/>
            <w:shd w:val="clear" w:color="auto" w:fill="auto"/>
          </w:tcPr>
          <w:p w14:paraId="3F92D5C9" w14:textId="77777777" w:rsidR="00663AC3" w:rsidRPr="00B77FA9" w:rsidDel="00900763" w:rsidRDefault="00663AC3" w:rsidP="00995534">
            <w:pPr>
              <w:pStyle w:val="EndnoteText"/>
              <w:widowControl w:val="0"/>
              <w:rPr>
                <w:del w:id="1600" w:author="Author"/>
                <w:color w:val="000000"/>
                <w:lang w:val="sv-SE"/>
              </w:rPr>
            </w:pPr>
            <w:del w:id="1601" w:author="Author">
              <w:r w:rsidRPr="0052230A" w:rsidDel="00900763">
                <w:rPr>
                  <w:color w:val="000000"/>
                  <w:lang w:val="sv-SE"/>
                </w:rPr>
                <w:delText>VCR (1.5 mg/m</w:delText>
              </w:r>
              <w:r w:rsidRPr="0077447B" w:rsidDel="00900763">
                <w:rPr>
                  <w:color w:val="000000"/>
                  <w:vertAlign w:val="superscript"/>
                  <w:lang w:val="sv-SE"/>
                </w:rPr>
                <w:delText>2</w:delText>
              </w:r>
              <w:r w:rsidRPr="00C13BF7" w:rsidDel="00900763">
                <w:rPr>
                  <w:color w:val="000000"/>
                  <w:lang w:val="sv-SE"/>
                </w:rPr>
                <w:delText>/da</w:delText>
              </w:r>
              <w:r w:rsidR="00465D49" w:rsidRPr="00DD3B6A" w:rsidDel="00900763">
                <w:rPr>
                  <w:color w:val="000000"/>
                  <w:lang w:val="sv-SE"/>
                </w:rPr>
                <w:delText>g</w:delText>
              </w:r>
              <w:r w:rsidRPr="0020443F" w:rsidDel="00900763">
                <w:rPr>
                  <w:color w:val="000000"/>
                  <w:lang w:val="sv-SE"/>
                </w:rPr>
                <w:delText>, IV): da</w:delText>
              </w:r>
              <w:r w:rsidR="00465D49" w:rsidRPr="00B57A57" w:rsidDel="00900763">
                <w:rPr>
                  <w:color w:val="000000"/>
                  <w:lang w:val="sv-SE"/>
                </w:rPr>
                <w:delText>gar</w:delText>
              </w:r>
              <w:r w:rsidRPr="00B57A57" w:rsidDel="00900763">
                <w:rPr>
                  <w:color w:val="000000"/>
                  <w:lang w:val="sv-SE"/>
                </w:rPr>
                <w:delText xml:space="preserve"> 1, 8, </w:delText>
              </w:r>
              <w:r w:rsidR="00465D49" w:rsidRPr="0001040E" w:rsidDel="00900763">
                <w:rPr>
                  <w:color w:val="000000"/>
                  <w:lang w:val="sv-SE"/>
                </w:rPr>
                <w:delText>och</w:delText>
              </w:r>
              <w:r w:rsidRPr="00A3109D" w:rsidDel="00900763">
                <w:rPr>
                  <w:color w:val="000000"/>
                  <w:lang w:val="sv-SE"/>
                </w:rPr>
                <w:delText xml:space="preserve"> 15</w:delText>
              </w:r>
            </w:del>
          </w:p>
          <w:p w14:paraId="7F205F7A" w14:textId="77777777" w:rsidR="00663AC3" w:rsidRPr="0052230A" w:rsidDel="00900763" w:rsidRDefault="00663AC3" w:rsidP="00995534">
            <w:pPr>
              <w:pStyle w:val="EndnoteText"/>
              <w:widowControl w:val="0"/>
              <w:rPr>
                <w:del w:id="1602" w:author="Author"/>
                <w:color w:val="000000"/>
                <w:lang w:val="sv-SE"/>
              </w:rPr>
            </w:pPr>
            <w:del w:id="1603" w:author="Author">
              <w:r w:rsidRPr="00DF3777" w:rsidDel="00900763">
                <w:rPr>
                  <w:color w:val="000000"/>
                  <w:lang w:val="sv-SE"/>
                </w:rPr>
                <w:delText>DAUN (45 mg/m</w:delText>
              </w:r>
              <w:r w:rsidRPr="00DF3777" w:rsidDel="00900763">
                <w:rPr>
                  <w:color w:val="000000"/>
                  <w:vertAlign w:val="superscript"/>
                  <w:lang w:val="sv-SE"/>
                </w:rPr>
                <w:delText>2</w:delText>
              </w:r>
              <w:r w:rsidRPr="00DF3777" w:rsidDel="00900763">
                <w:rPr>
                  <w:color w:val="000000"/>
                  <w:lang w:val="sv-SE"/>
                </w:rPr>
                <w:delText>/da</w:delText>
              </w:r>
              <w:r w:rsidR="00465D49" w:rsidRPr="0052230A" w:rsidDel="00900763">
                <w:rPr>
                  <w:color w:val="000000"/>
                  <w:lang w:val="sv-SE"/>
                </w:rPr>
                <w:delText>g</w:delText>
              </w:r>
              <w:r w:rsidRPr="0052230A" w:rsidDel="00900763">
                <w:rPr>
                  <w:color w:val="000000"/>
                  <w:lang w:val="sv-SE"/>
                </w:rPr>
                <w:delText xml:space="preserve"> bolus, IV): da</w:delText>
              </w:r>
              <w:r w:rsidR="00465D49" w:rsidRPr="0052230A" w:rsidDel="00900763">
                <w:rPr>
                  <w:color w:val="000000"/>
                  <w:lang w:val="sv-SE"/>
                </w:rPr>
                <w:delText>gar</w:delText>
              </w:r>
              <w:r w:rsidRPr="0052230A" w:rsidDel="00900763">
                <w:rPr>
                  <w:color w:val="000000"/>
                  <w:lang w:val="sv-SE"/>
                </w:rPr>
                <w:delText xml:space="preserve"> 1 </w:delText>
              </w:r>
              <w:r w:rsidR="00465D49" w:rsidRPr="0052230A" w:rsidDel="00900763">
                <w:rPr>
                  <w:color w:val="000000"/>
                  <w:lang w:val="sv-SE"/>
                </w:rPr>
                <w:delText>och</w:delText>
              </w:r>
              <w:r w:rsidRPr="0052230A" w:rsidDel="00900763">
                <w:rPr>
                  <w:color w:val="000000"/>
                  <w:lang w:val="sv-SE"/>
                </w:rPr>
                <w:delText xml:space="preserve"> 2</w:delText>
              </w:r>
            </w:del>
          </w:p>
          <w:p w14:paraId="17FBB4E6" w14:textId="77777777" w:rsidR="00663AC3" w:rsidRPr="0052230A" w:rsidDel="00900763" w:rsidRDefault="00663AC3" w:rsidP="00995534">
            <w:pPr>
              <w:pStyle w:val="EndnoteText"/>
              <w:widowControl w:val="0"/>
              <w:rPr>
                <w:del w:id="1604" w:author="Author"/>
                <w:color w:val="000000"/>
                <w:lang w:val="sv-SE"/>
              </w:rPr>
            </w:pPr>
            <w:del w:id="1605" w:author="Author">
              <w:r w:rsidRPr="0052230A" w:rsidDel="00900763">
                <w:rPr>
                  <w:color w:val="000000"/>
                  <w:lang w:val="sv-SE"/>
                </w:rPr>
                <w:delText>CPM (250 mg/m</w:delText>
              </w:r>
              <w:r w:rsidRPr="0052230A" w:rsidDel="00900763">
                <w:rPr>
                  <w:color w:val="000000"/>
                  <w:vertAlign w:val="superscript"/>
                  <w:lang w:val="sv-SE"/>
                </w:rPr>
                <w:delText>2</w:delText>
              </w:r>
              <w:r w:rsidRPr="0052230A" w:rsidDel="00900763">
                <w:rPr>
                  <w:color w:val="000000"/>
                  <w:lang w:val="sv-SE"/>
                </w:rPr>
                <w:delText>/dos q12</w:delText>
              </w:r>
              <w:r w:rsidR="00465D49" w:rsidRPr="0052230A" w:rsidDel="00900763">
                <w:rPr>
                  <w:color w:val="000000"/>
                  <w:lang w:val="sv-SE"/>
                </w:rPr>
                <w:delText>tim x 4 doser, IV): dagar 3 och</w:delText>
              </w:r>
              <w:r w:rsidRPr="0052230A" w:rsidDel="00900763">
                <w:rPr>
                  <w:color w:val="000000"/>
                  <w:lang w:val="sv-SE"/>
                </w:rPr>
                <w:delText xml:space="preserve"> 4</w:delText>
              </w:r>
            </w:del>
          </w:p>
          <w:p w14:paraId="2E578C7C" w14:textId="77777777" w:rsidR="00663AC3" w:rsidRPr="00A632EC" w:rsidDel="00900763" w:rsidRDefault="00663AC3" w:rsidP="00995534">
            <w:pPr>
              <w:pStyle w:val="EndnoteText"/>
              <w:widowControl w:val="0"/>
              <w:rPr>
                <w:del w:id="1606" w:author="Author"/>
                <w:color w:val="000000"/>
                <w:lang w:val="sv-SE"/>
              </w:rPr>
            </w:pPr>
            <w:del w:id="1607" w:author="Author">
              <w:r w:rsidRPr="00A632EC" w:rsidDel="00900763">
                <w:rPr>
                  <w:color w:val="000000"/>
                  <w:lang w:val="sv-SE"/>
                </w:rPr>
                <w:delText>PEG-ASP (2500 </w:delText>
              </w:r>
              <w:r w:rsidR="005C1371" w:rsidRPr="00A632EC" w:rsidDel="00900763">
                <w:rPr>
                  <w:color w:val="000000"/>
                  <w:lang w:val="sv-SE"/>
                </w:rPr>
                <w:delText>IE/</w:delText>
              </w:r>
              <w:r w:rsidRPr="00A632EC" w:rsidDel="00900763">
                <w:rPr>
                  <w:color w:val="000000"/>
                  <w:lang w:val="sv-SE"/>
                </w:rPr>
                <w:delText>m</w:delText>
              </w:r>
              <w:r w:rsidRPr="00A632EC" w:rsidDel="00900763">
                <w:rPr>
                  <w:color w:val="000000"/>
                  <w:vertAlign w:val="superscript"/>
                  <w:lang w:val="sv-SE"/>
                </w:rPr>
                <w:delText>2</w:delText>
              </w:r>
              <w:r w:rsidR="00465D49" w:rsidRPr="00A632EC" w:rsidDel="00900763">
                <w:rPr>
                  <w:color w:val="000000"/>
                  <w:lang w:val="sv-SE"/>
                </w:rPr>
                <w:delText>, IM): dag</w:delText>
              </w:r>
              <w:r w:rsidRPr="00A632EC" w:rsidDel="00900763">
                <w:rPr>
                  <w:color w:val="000000"/>
                  <w:lang w:val="sv-SE"/>
                </w:rPr>
                <w:delText> 4</w:delText>
              </w:r>
            </w:del>
          </w:p>
          <w:p w14:paraId="6FB53BF9" w14:textId="77777777" w:rsidR="00663AC3" w:rsidRPr="0001040E" w:rsidDel="00900763" w:rsidRDefault="00465D49" w:rsidP="00995534">
            <w:pPr>
              <w:pStyle w:val="EndnoteText"/>
              <w:widowControl w:val="0"/>
              <w:rPr>
                <w:del w:id="1608" w:author="Author"/>
                <w:color w:val="000000"/>
                <w:lang w:val="sv-SE"/>
              </w:rPr>
            </w:pPr>
            <w:del w:id="1609" w:author="Author">
              <w:r w:rsidRPr="0052230A" w:rsidDel="00900763">
                <w:rPr>
                  <w:color w:val="000000"/>
                  <w:lang w:val="sv-SE"/>
                </w:rPr>
                <w:delText>G-CSF (5 </w:delText>
              </w:r>
              <w:r w:rsidRPr="00A632EC" w:rsidDel="00900763">
                <w:rPr>
                  <w:color w:val="000000"/>
                  <w:lang w:val="sv-SE"/>
                </w:rPr>
                <w:delText>μ</w:delText>
              </w:r>
              <w:r w:rsidRPr="0052230A" w:rsidDel="00900763">
                <w:rPr>
                  <w:color w:val="000000"/>
                  <w:lang w:val="sv-SE"/>
                </w:rPr>
                <w:delText>g/kg, SC): dagar</w:delText>
              </w:r>
              <w:r w:rsidR="00663AC3" w:rsidRPr="0077447B" w:rsidDel="00900763">
                <w:rPr>
                  <w:color w:val="000000"/>
                  <w:lang w:val="sv-SE"/>
                </w:rPr>
                <w:delText> 5</w:delText>
              </w:r>
              <w:r w:rsidR="00663AC3" w:rsidRPr="0077447B" w:rsidDel="00900763">
                <w:rPr>
                  <w:color w:val="000000"/>
                  <w:lang w:val="sv-SE"/>
                </w:rPr>
                <w:noBreakHyphen/>
                <w:delText xml:space="preserve">14 </w:delText>
              </w:r>
              <w:r w:rsidRPr="00C13BF7" w:rsidDel="00900763">
                <w:rPr>
                  <w:color w:val="000000"/>
                  <w:lang w:val="sv-SE"/>
                </w:rPr>
                <w:delText>eller tills</w:delText>
              </w:r>
              <w:r w:rsidR="00663AC3" w:rsidRPr="00DD3B6A" w:rsidDel="00900763">
                <w:rPr>
                  <w:color w:val="000000"/>
                  <w:lang w:val="sv-SE"/>
                </w:rPr>
                <w:delText xml:space="preserve"> ANC &gt; 1500</w:delText>
              </w:r>
              <w:r w:rsidR="00116C97" w:rsidRPr="0020443F" w:rsidDel="00900763">
                <w:rPr>
                  <w:color w:val="000000"/>
                  <w:lang w:val="sv-SE"/>
                </w:rPr>
                <w:delText> </w:delText>
              </w:r>
              <w:r w:rsidR="00116C97" w:rsidRPr="00B57A57" w:rsidDel="00900763">
                <w:rPr>
                  <w:color w:val="000000"/>
                  <w:lang w:val="sv-SE"/>
                </w:rPr>
                <w:delText>efter</w:delText>
              </w:r>
              <w:r w:rsidR="00663AC3" w:rsidRPr="00B57A57" w:rsidDel="00900763">
                <w:rPr>
                  <w:color w:val="000000"/>
                  <w:lang w:val="sv-SE"/>
                </w:rPr>
                <w:delText xml:space="preserve"> nadir</w:delText>
              </w:r>
            </w:del>
          </w:p>
          <w:p w14:paraId="16CAB1E0" w14:textId="77777777" w:rsidR="00663AC3" w:rsidRPr="0052230A" w:rsidDel="00900763" w:rsidRDefault="00663AC3" w:rsidP="00995534">
            <w:pPr>
              <w:pStyle w:val="EndnoteText"/>
              <w:widowControl w:val="0"/>
              <w:rPr>
                <w:del w:id="1610" w:author="Author"/>
                <w:color w:val="000000"/>
                <w:lang w:val="sv-SE"/>
              </w:rPr>
            </w:pPr>
            <w:del w:id="1611" w:author="Author">
              <w:r w:rsidRPr="00DF3777" w:rsidDel="00900763">
                <w:rPr>
                  <w:color w:val="000000"/>
                  <w:lang w:val="sv-SE"/>
                </w:rPr>
                <w:delText>Trip</w:delText>
              </w:r>
              <w:r w:rsidR="00465D49" w:rsidRPr="00DF3777" w:rsidDel="00900763">
                <w:rPr>
                  <w:color w:val="000000"/>
                  <w:lang w:val="sv-SE"/>
                </w:rPr>
                <w:delText xml:space="preserve">pel </w:delText>
              </w:r>
              <w:r w:rsidRPr="00DF3777" w:rsidDel="00900763">
                <w:rPr>
                  <w:color w:val="000000"/>
                  <w:lang w:val="sv-SE"/>
                </w:rPr>
                <w:delText>IT t</w:delText>
              </w:r>
              <w:r w:rsidR="00465D49" w:rsidRPr="0052230A" w:rsidDel="00900763">
                <w:rPr>
                  <w:color w:val="000000"/>
                  <w:lang w:val="sv-SE"/>
                </w:rPr>
                <w:delText>erapi</w:delText>
              </w:r>
              <w:r w:rsidRPr="0052230A" w:rsidDel="00900763">
                <w:rPr>
                  <w:color w:val="000000"/>
                  <w:lang w:val="sv-SE"/>
                </w:rPr>
                <w:delText xml:space="preserve"> (</w:delText>
              </w:r>
              <w:r w:rsidR="00465D49" w:rsidRPr="0052230A" w:rsidDel="00900763">
                <w:rPr>
                  <w:color w:val="000000"/>
                  <w:lang w:val="sv-SE"/>
                </w:rPr>
                <w:delText>åldersjusterad</w:delText>
              </w:r>
              <w:r w:rsidRPr="0052230A" w:rsidDel="00900763">
                <w:rPr>
                  <w:color w:val="000000"/>
                  <w:lang w:val="sv-SE"/>
                </w:rPr>
                <w:delText>): da</w:delText>
              </w:r>
              <w:r w:rsidR="00465D49" w:rsidRPr="0052230A" w:rsidDel="00900763">
                <w:rPr>
                  <w:color w:val="000000"/>
                  <w:lang w:val="sv-SE"/>
                </w:rPr>
                <w:delText>gar</w:delText>
              </w:r>
              <w:r w:rsidRPr="0052230A" w:rsidDel="00900763">
                <w:rPr>
                  <w:color w:val="000000"/>
                  <w:lang w:val="sv-SE"/>
                </w:rPr>
                <w:delText xml:space="preserve"> 1 </w:delText>
              </w:r>
              <w:r w:rsidR="00465D49" w:rsidRPr="0052230A" w:rsidDel="00900763">
                <w:rPr>
                  <w:color w:val="000000"/>
                  <w:lang w:val="sv-SE"/>
                </w:rPr>
                <w:delText>och</w:delText>
              </w:r>
              <w:r w:rsidRPr="0052230A" w:rsidDel="00900763">
                <w:rPr>
                  <w:color w:val="000000"/>
                  <w:lang w:val="sv-SE"/>
                </w:rPr>
                <w:delText xml:space="preserve"> 15</w:delText>
              </w:r>
            </w:del>
          </w:p>
          <w:p w14:paraId="79169FEF" w14:textId="77777777" w:rsidR="00663AC3" w:rsidRPr="0052230A" w:rsidDel="00900763" w:rsidRDefault="00663AC3" w:rsidP="00995534">
            <w:pPr>
              <w:pStyle w:val="EndnoteText"/>
              <w:widowControl w:val="0"/>
              <w:rPr>
                <w:del w:id="1612" w:author="Author"/>
                <w:color w:val="000000"/>
                <w:lang w:val="sv-SE"/>
              </w:rPr>
            </w:pPr>
            <w:del w:id="1613" w:author="Author">
              <w:r w:rsidRPr="0052230A" w:rsidDel="00900763">
                <w:rPr>
                  <w:color w:val="000000"/>
                  <w:lang w:val="sv-SE"/>
                </w:rPr>
                <w:delText>DEX (6 mg/m</w:delText>
              </w:r>
              <w:r w:rsidRPr="0052230A" w:rsidDel="00900763">
                <w:rPr>
                  <w:color w:val="000000"/>
                  <w:vertAlign w:val="superscript"/>
                  <w:lang w:val="sv-SE"/>
                </w:rPr>
                <w:delText>2</w:delText>
              </w:r>
              <w:r w:rsidRPr="0052230A" w:rsidDel="00900763">
                <w:rPr>
                  <w:color w:val="000000"/>
                  <w:lang w:val="sv-SE"/>
                </w:rPr>
                <w:delText>/da</w:delText>
              </w:r>
              <w:r w:rsidR="00465D49" w:rsidRPr="0052230A" w:rsidDel="00900763">
                <w:rPr>
                  <w:color w:val="000000"/>
                  <w:lang w:val="sv-SE"/>
                </w:rPr>
                <w:delText>g</w:delText>
              </w:r>
              <w:r w:rsidRPr="0052230A" w:rsidDel="00900763">
                <w:rPr>
                  <w:color w:val="000000"/>
                  <w:lang w:val="sv-SE"/>
                </w:rPr>
                <w:delText>, PO): da</w:delText>
              </w:r>
              <w:r w:rsidR="00465D49" w:rsidRPr="0052230A" w:rsidDel="00900763">
                <w:rPr>
                  <w:color w:val="000000"/>
                  <w:lang w:val="sv-SE"/>
                </w:rPr>
                <w:delText>gar</w:delText>
              </w:r>
              <w:r w:rsidRPr="0052230A" w:rsidDel="00900763">
                <w:rPr>
                  <w:color w:val="000000"/>
                  <w:lang w:val="sv-SE"/>
                </w:rPr>
                <w:delText> 1</w:delText>
              </w:r>
              <w:r w:rsidRPr="0052230A" w:rsidDel="00900763">
                <w:rPr>
                  <w:color w:val="000000"/>
                  <w:lang w:val="sv-SE"/>
                </w:rPr>
                <w:noBreakHyphen/>
                <w:delText xml:space="preserve">7 </w:delText>
              </w:r>
              <w:r w:rsidR="00465D49" w:rsidRPr="0052230A" w:rsidDel="00900763">
                <w:rPr>
                  <w:color w:val="000000"/>
                  <w:lang w:val="sv-SE"/>
                </w:rPr>
                <w:delText>och</w:delText>
              </w:r>
              <w:r w:rsidRPr="0052230A" w:rsidDel="00900763">
                <w:rPr>
                  <w:color w:val="000000"/>
                  <w:lang w:val="sv-SE"/>
                </w:rPr>
                <w:delText xml:space="preserve"> 15</w:delText>
              </w:r>
              <w:r w:rsidRPr="0052230A" w:rsidDel="00900763">
                <w:rPr>
                  <w:color w:val="000000"/>
                  <w:lang w:val="sv-SE"/>
                </w:rPr>
                <w:noBreakHyphen/>
                <w:delText>21</w:delText>
              </w:r>
            </w:del>
          </w:p>
        </w:tc>
      </w:tr>
      <w:tr w:rsidR="00B6645D" w:rsidRPr="007B2149" w:rsidDel="00900763" w14:paraId="01AC401E" w14:textId="77777777" w:rsidTr="00C81D6E">
        <w:trPr>
          <w:cantSplit/>
          <w:del w:id="1614" w:author="Author"/>
        </w:trPr>
        <w:tc>
          <w:tcPr>
            <w:tcW w:w="2358" w:type="dxa"/>
            <w:shd w:val="clear" w:color="auto" w:fill="auto"/>
          </w:tcPr>
          <w:p w14:paraId="2196C6A2" w14:textId="77777777" w:rsidR="00663AC3" w:rsidRPr="00A632EC" w:rsidDel="00900763" w:rsidRDefault="00465D49" w:rsidP="00995534">
            <w:pPr>
              <w:pStyle w:val="EndnoteText"/>
              <w:widowControl w:val="0"/>
              <w:rPr>
                <w:del w:id="1615" w:author="Author"/>
                <w:color w:val="000000"/>
                <w:lang w:val="sv-SE"/>
              </w:rPr>
            </w:pPr>
            <w:del w:id="1616" w:author="Author">
              <w:r w:rsidRPr="00A632EC" w:rsidDel="00900763">
                <w:rPr>
                  <w:color w:val="000000"/>
                  <w:lang w:val="sv-SE"/>
                </w:rPr>
                <w:delText>Intensifieringsblock</w:delText>
              </w:r>
              <w:r w:rsidR="00663AC3" w:rsidRPr="00A632EC" w:rsidDel="00900763">
                <w:rPr>
                  <w:color w:val="000000"/>
                  <w:lang w:val="sv-SE"/>
                </w:rPr>
                <w:delText> 1</w:delText>
              </w:r>
            </w:del>
          </w:p>
          <w:p w14:paraId="304F0ACC" w14:textId="77777777" w:rsidR="00663AC3" w:rsidRPr="00A632EC" w:rsidDel="00900763" w:rsidRDefault="00663AC3" w:rsidP="00995534">
            <w:pPr>
              <w:pStyle w:val="EndnoteText"/>
              <w:widowControl w:val="0"/>
              <w:rPr>
                <w:del w:id="1617" w:author="Author"/>
                <w:color w:val="000000"/>
                <w:lang w:val="sv-SE"/>
              </w:rPr>
            </w:pPr>
            <w:del w:id="1618" w:author="Author">
              <w:r w:rsidRPr="00A632EC" w:rsidDel="00900763">
                <w:rPr>
                  <w:color w:val="000000"/>
                  <w:lang w:val="sv-SE"/>
                </w:rPr>
                <w:delText>(9 </w:delText>
              </w:r>
              <w:r w:rsidR="00465D49" w:rsidRPr="00A632EC" w:rsidDel="00900763">
                <w:rPr>
                  <w:color w:val="000000"/>
                  <w:lang w:val="sv-SE"/>
                </w:rPr>
                <w:delText>veckor</w:delText>
              </w:r>
              <w:r w:rsidRPr="00A632EC" w:rsidDel="00900763">
                <w:rPr>
                  <w:color w:val="000000"/>
                  <w:lang w:val="sv-SE"/>
                </w:rPr>
                <w:delText>)</w:delText>
              </w:r>
            </w:del>
          </w:p>
        </w:tc>
        <w:tc>
          <w:tcPr>
            <w:tcW w:w="6929" w:type="dxa"/>
            <w:shd w:val="clear" w:color="auto" w:fill="auto"/>
          </w:tcPr>
          <w:p w14:paraId="635DF4B2" w14:textId="77777777" w:rsidR="00663AC3" w:rsidRPr="0052230A" w:rsidDel="00900763" w:rsidRDefault="00465D49" w:rsidP="00995534">
            <w:pPr>
              <w:pStyle w:val="EndnoteText"/>
              <w:widowControl w:val="0"/>
              <w:rPr>
                <w:del w:id="1619" w:author="Author"/>
                <w:color w:val="000000"/>
                <w:lang w:val="sv-SE"/>
              </w:rPr>
            </w:pPr>
            <w:del w:id="1620" w:author="Author">
              <w:r w:rsidRPr="0052230A" w:rsidDel="00900763">
                <w:rPr>
                  <w:color w:val="000000"/>
                  <w:lang w:val="sv-SE"/>
                </w:rPr>
                <w:delText>Metotrexat</w:delText>
              </w:r>
              <w:r w:rsidR="00663AC3" w:rsidRPr="0077447B" w:rsidDel="00900763">
                <w:rPr>
                  <w:color w:val="000000"/>
                  <w:lang w:val="sv-SE"/>
                </w:rPr>
                <w:delText xml:space="preserve"> (5 g/m</w:delText>
              </w:r>
              <w:r w:rsidR="00663AC3" w:rsidRPr="00C13BF7" w:rsidDel="00900763">
                <w:rPr>
                  <w:color w:val="000000"/>
                  <w:vertAlign w:val="superscript"/>
                  <w:lang w:val="sv-SE"/>
                </w:rPr>
                <w:delText>2</w:delText>
              </w:r>
              <w:r w:rsidR="00663AC3" w:rsidRPr="0020443F" w:rsidDel="00900763">
                <w:rPr>
                  <w:color w:val="000000"/>
                  <w:lang w:val="sv-SE"/>
                </w:rPr>
                <w:delText xml:space="preserve"> </w:delText>
              </w:r>
              <w:r w:rsidRPr="00B57A57" w:rsidDel="00900763">
                <w:rPr>
                  <w:color w:val="000000"/>
                  <w:lang w:val="sv-SE"/>
                </w:rPr>
                <w:delText>över</w:delText>
              </w:r>
              <w:r w:rsidR="00663AC3" w:rsidRPr="00B57A57" w:rsidDel="00900763">
                <w:rPr>
                  <w:color w:val="000000"/>
                  <w:lang w:val="sv-SE"/>
                </w:rPr>
                <w:delText xml:space="preserve"> 24 </w:delText>
              </w:r>
              <w:r w:rsidRPr="0001040E" w:rsidDel="00900763">
                <w:rPr>
                  <w:color w:val="000000"/>
                  <w:lang w:val="sv-SE"/>
                </w:rPr>
                <w:delText>timmar, IV): dagar</w:delText>
              </w:r>
              <w:r w:rsidR="00663AC3" w:rsidRPr="00A3109D" w:rsidDel="00900763">
                <w:rPr>
                  <w:color w:val="000000"/>
                  <w:lang w:val="sv-SE"/>
                </w:rPr>
                <w:delText xml:space="preserve"> 1 </w:delText>
              </w:r>
              <w:r w:rsidRPr="00B77FA9" w:rsidDel="00900763">
                <w:rPr>
                  <w:color w:val="000000"/>
                  <w:lang w:val="sv-SE"/>
                </w:rPr>
                <w:delText>o</w:delText>
              </w:r>
              <w:r w:rsidRPr="00DF3777" w:rsidDel="00900763">
                <w:rPr>
                  <w:color w:val="000000"/>
                  <w:lang w:val="sv-SE"/>
                </w:rPr>
                <w:delText>ch</w:delText>
              </w:r>
              <w:r w:rsidR="00663AC3" w:rsidRPr="00DF3777" w:rsidDel="00900763">
                <w:rPr>
                  <w:color w:val="000000"/>
                  <w:lang w:val="sv-SE"/>
                </w:rPr>
                <w:delText xml:space="preserve"> 15</w:delText>
              </w:r>
            </w:del>
          </w:p>
          <w:p w14:paraId="26814089" w14:textId="77777777" w:rsidR="00663AC3" w:rsidRPr="0052230A" w:rsidDel="00900763" w:rsidRDefault="00663AC3" w:rsidP="00995534">
            <w:pPr>
              <w:pStyle w:val="EndnoteText"/>
              <w:widowControl w:val="0"/>
              <w:rPr>
                <w:del w:id="1621" w:author="Author"/>
                <w:color w:val="000000"/>
                <w:lang w:val="sv-SE"/>
              </w:rPr>
            </w:pPr>
            <w:del w:id="1622" w:author="Author">
              <w:r w:rsidRPr="0052230A" w:rsidDel="00900763">
                <w:rPr>
                  <w:color w:val="000000"/>
                  <w:lang w:val="sv-SE"/>
                </w:rPr>
                <w:delText>Leucovorin (75 mg/m</w:delText>
              </w:r>
              <w:r w:rsidRPr="0052230A" w:rsidDel="00900763">
                <w:rPr>
                  <w:color w:val="000000"/>
                  <w:vertAlign w:val="superscript"/>
                  <w:lang w:val="sv-SE"/>
                </w:rPr>
                <w:delText>2</w:delText>
              </w:r>
              <w:r w:rsidRPr="0052230A" w:rsidDel="00900763">
                <w:rPr>
                  <w:color w:val="000000"/>
                  <w:lang w:val="sv-SE"/>
                </w:rPr>
                <w:delText xml:space="preserve"> </w:delText>
              </w:r>
              <w:r w:rsidR="00465D49" w:rsidRPr="0052230A" w:rsidDel="00900763">
                <w:rPr>
                  <w:color w:val="000000"/>
                  <w:lang w:val="sv-SE"/>
                </w:rPr>
                <w:delText>vid timme</w:delText>
              </w:r>
              <w:r w:rsidRPr="0052230A" w:rsidDel="00900763">
                <w:rPr>
                  <w:color w:val="000000"/>
                  <w:lang w:val="sv-SE"/>
                </w:rPr>
                <w:delText> 36, IV; 15 mg/m</w:delText>
              </w:r>
              <w:r w:rsidRPr="0052230A" w:rsidDel="00900763">
                <w:rPr>
                  <w:color w:val="000000"/>
                  <w:vertAlign w:val="superscript"/>
                  <w:lang w:val="sv-SE"/>
                </w:rPr>
                <w:delText>2</w:delText>
              </w:r>
              <w:r w:rsidRPr="0052230A" w:rsidDel="00900763">
                <w:rPr>
                  <w:color w:val="000000"/>
                  <w:lang w:val="sv-SE"/>
                </w:rPr>
                <w:delText xml:space="preserve"> IV </w:delText>
              </w:r>
              <w:r w:rsidR="00DF6AF5" w:rsidRPr="0052230A" w:rsidDel="00900763">
                <w:rPr>
                  <w:color w:val="000000"/>
                  <w:lang w:val="sv-SE"/>
                </w:rPr>
                <w:delText>eller</w:delText>
              </w:r>
              <w:r w:rsidRPr="0052230A" w:rsidDel="00900763">
                <w:rPr>
                  <w:color w:val="000000"/>
                  <w:lang w:val="sv-SE"/>
                </w:rPr>
                <w:delText xml:space="preserve"> PO q6</w:delText>
              </w:r>
              <w:r w:rsidR="00DF6AF5" w:rsidRPr="0052230A" w:rsidDel="00900763">
                <w:rPr>
                  <w:color w:val="000000"/>
                  <w:lang w:val="sv-SE"/>
                </w:rPr>
                <w:delText xml:space="preserve">tim x 6 doser)iii: </w:delText>
              </w:r>
              <w:r w:rsidR="00946267" w:rsidRPr="0052230A" w:rsidDel="00900763">
                <w:rPr>
                  <w:color w:val="000000"/>
                  <w:lang w:val="sv-SE"/>
                </w:rPr>
                <w:delText>d</w:delText>
              </w:r>
              <w:r w:rsidR="00DF6AF5" w:rsidRPr="0052230A" w:rsidDel="00900763">
                <w:rPr>
                  <w:color w:val="000000"/>
                  <w:lang w:val="sv-SE"/>
                </w:rPr>
                <w:delText>agar</w:delText>
              </w:r>
              <w:r w:rsidRPr="0052230A" w:rsidDel="00900763">
                <w:rPr>
                  <w:color w:val="000000"/>
                  <w:lang w:val="sv-SE"/>
                </w:rPr>
                <w:delText xml:space="preserve"> 2, 3, </w:delText>
              </w:r>
              <w:r w:rsidR="00DF6AF5" w:rsidRPr="0052230A" w:rsidDel="00900763">
                <w:rPr>
                  <w:color w:val="000000"/>
                  <w:lang w:val="sv-SE"/>
                </w:rPr>
                <w:delText>16, och</w:delText>
              </w:r>
              <w:r w:rsidRPr="0052230A" w:rsidDel="00900763">
                <w:rPr>
                  <w:color w:val="000000"/>
                  <w:lang w:val="sv-SE"/>
                </w:rPr>
                <w:delText xml:space="preserve"> 17</w:delText>
              </w:r>
            </w:del>
          </w:p>
          <w:p w14:paraId="47958283" w14:textId="77777777" w:rsidR="00663AC3" w:rsidRPr="0052230A" w:rsidDel="00900763" w:rsidRDefault="00663AC3" w:rsidP="00995534">
            <w:pPr>
              <w:pStyle w:val="EndnoteText"/>
              <w:widowControl w:val="0"/>
              <w:rPr>
                <w:del w:id="1623" w:author="Author"/>
                <w:color w:val="000000"/>
                <w:lang w:val="sv-SE"/>
              </w:rPr>
            </w:pPr>
            <w:del w:id="1624" w:author="Author">
              <w:r w:rsidRPr="0052230A" w:rsidDel="00900763">
                <w:rPr>
                  <w:color w:val="000000"/>
                  <w:lang w:val="sv-SE"/>
                </w:rPr>
                <w:delText>Tri</w:delText>
              </w:r>
              <w:r w:rsidR="00DF6AF5" w:rsidRPr="0052230A" w:rsidDel="00900763">
                <w:rPr>
                  <w:color w:val="000000"/>
                  <w:lang w:val="sv-SE"/>
                </w:rPr>
                <w:delText>p</w:delText>
              </w:r>
              <w:r w:rsidRPr="0052230A" w:rsidDel="00900763">
                <w:rPr>
                  <w:color w:val="000000"/>
                  <w:lang w:val="sv-SE"/>
                </w:rPr>
                <w:delText>p</w:delText>
              </w:r>
              <w:r w:rsidR="00DF6AF5" w:rsidRPr="0052230A" w:rsidDel="00900763">
                <w:rPr>
                  <w:color w:val="000000"/>
                  <w:lang w:val="sv-SE"/>
                </w:rPr>
                <w:delText>el</w:delText>
              </w:r>
              <w:r w:rsidRPr="0052230A" w:rsidDel="00900763">
                <w:rPr>
                  <w:color w:val="000000"/>
                  <w:lang w:val="sv-SE"/>
                </w:rPr>
                <w:delText xml:space="preserve"> IT t</w:delText>
              </w:r>
              <w:r w:rsidR="00DF6AF5" w:rsidRPr="0052230A" w:rsidDel="00900763">
                <w:rPr>
                  <w:color w:val="000000"/>
                  <w:lang w:val="sv-SE"/>
                </w:rPr>
                <w:delText>erapi</w:delText>
              </w:r>
              <w:r w:rsidRPr="0052230A" w:rsidDel="00900763">
                <w:rPr>
                  <w:color w:val="000000"/>
                  <w:lang w:val="sv-SE"/>
                </w:rPr>
                <w:delText xml:space="preserve"> (</w:delText>
              </w:r>
              <w:r w:rsidR="00DF6AF5" w:rsidRPr="0052230A" w:rsidDel="00900763">
                <w:rPr>
                  <w:color w:val="000000"/>
                  <w:lang w:val="sv-SE"/>
                </w:rPr>
                <w:delText>åldersjusterad</w:delText>
              </w:r>
              <w:r w:rsidRPr="0052230A" w:rsidDel="00900763">
                <w:rPr>
                  <w:color w:val="000000"/>
                  <w:lang w:val="sv-SE"/>
                </w:rPr>
                <w:delText>): da</w:delText>
              </w:r>
              <w:r w:rsidR="00DF6AF5" w:rsidRPr="0052230A" w:rsidDel="00900763">
                <w:rPr>
                  <w:color w:val="000000"/>
                  <w:lang w:val="sv-SE"/>
                </w:rPr>
                <w:delText>gar</w:delText>
              </w:r>
              <w:r w:rsidRPr="0052230A" w:rsidDel="00900763">
                <w:rPr>
                  <w:color w:val="000000"/>
                  <w:lang w:val="sv-SE"/>
                </w:rPr>
                <w:delText xml:space="preserve"> 1 </w:delText>
              </w:r>
              <w:r w:rsidR="00DF6AF5" w:rsidRPr="0052230A" w:rsidDel="00900763">
                <w:rPr>
                  <w:color w:val="000000"/>
                  <w:lang w:val="sv-SE"/>
                </w:rPr>
                <w:delText>och</w:delText>
              </w:r>
              <w:r w:rsidRPr="0052230A" w:rsidDel="00900763">
                <w:rPr>
                  <w:color w:val="000000"/>
                  <w:lang w:val="sv-SE"/>
                </w:rPr>
                <w:delText xml:space="preserve"> 22</w:delText>
              </w:r>
            </w:del>
          </w:p>
          <w:p w14:paraId="4DBCC503" w14:textId="77777777" w:rsidR="00663AC3" w:rsidRPr="0052230A" w:rsidDel="00900763" w:rsidRDefault="00663AC3" w:rsidP="00995534">
            <w:pPr>
              <w:pStyle w:val="EndnoteText"/>
              <w:widowControl w:val="0"/>
              <w:rPr>
                <w:del w:id="1625" w:author="Author"/>
                <w:color w:val="000000"/>
                <w:lang w:val="sv-SE"/>
              </w:rPr>
            </w:pPr>
            <w:del w:id="1626" w:author="Author">
              <w:r w:rsidRPr="0052230A" w:rsidDel="00900763">
                <w:rPr>
                  <w:color w:val="000000"/>
                  <w:lang w:val="sv-SE"/>
                </w:rPr>
                <w:delText>VP-16 (100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22</w:delText>
              </w:r>
              <w:r w:rsidRPr="0052230A" w:rsidDel="00900763">
                <w:rPr>
                  <w:color w:val="000000"/>
                  <w:lang w:val="sv-SE"/>
                </w:rPr>
                <w:noBreakHyphen/>
                <w:delText>26</w:delText>
              </w:r>
            </w:del>
          </w:p>
          <w:p w14:paraId="5DDEF3BB" w14:textId="77777777" w:rsidR="00663AC3" w:rsidRPr="0052230A" w:rsidDel="00900763" w:rsidRDefault="00663AC3" w:rsidP="00995534">
            <w:pPr>
              <w:pStyle w:val="EndnoteText"/>
              <w:widowControl w:val="0"/>
              <w:rPr>
                <w:del w:id="1627" w:author="Author"/>
                <w:color w:val="000000"/>
                <w:lang w:val="sv-SE"/>
              </w:rPr>
            </w:pPr>
            <w:del w:id="1628" w:author="Author">
              <w:r w:rsidRPr="0052230A" w:rsidDel="00900763">
                <w:rPr>
                  <w:color w:val="000000"/>
                  <w:lang w:val="sv-SE"/>
                </w:rPr>
                <w:delText>CPM (300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22</w:delText>
              </w:r>
              <w:r w:rsidRPr="0052230A" w:rsidDel="00900763">
                <w:rPr>
                  <w:color w:val="000000"/>
                  <w:lang w:val="sv-SE"/>
                </w:rPr>
                <w:noBreakHyphen/>
                <w:delText>26</w:delText>
              </w:r>
            </w:del>
          </w:p>
          <w:p w14:paraId="4D393F80" w14:textId="77777777" w:rsidR="00663AC3" w:rsidRPr="0052230A" w:rsidDel="00900763" w:rsidRDefault="00663AC3" w:rsidP="00995534">
            <w:pPr>
              <w:pStyle w:val="EndnoteText"/>
              <w:widowControl w:val="0"/>
              <w:rPr>
                <w:del w:id="1629" w:author="Author"/>
                <w:color w:val="000000"/>
                <w:lang w:val="sv-SE"/>
              </w:rPr>
            </w:pPr>
            <w:del w:id="1630" w:author="Author">
              <w:r w:rsidRPr="0052230A" w:rsidDel="00900763">
                <w:rPr>
                  <w:color w:val="000000"/>
                  <w:lang w:val="sv-SE"/>
                </w:rPr>
                <w:delText>MESNA (150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22</w:delText>
              </w:r>
              <w:r w:rsidRPr="0052230A" w:rsidDel="00900763">
                <w:rPr>
                  <w:color w:val="000000"/>
                  <w:lang w:val="sv-SE"/>
                </w:rPr>
                <w:noBreakHyphen/>
                <w:delText>26</w:delText>
              </w:r>
            </w:del>
          </w:p>
          <w:p w14:paraId="2845E0ED" w14:textId="77777777" w:rsidR="00663AC3" w:rsidRPr="00A3109D" w:rsidDel="00900763" w:rsidRDefault="00663AC3" w:rsidP="00995534">
            <w:pPr>
              <w:pStyle w:val="EndnoteText"/>
              <w:widowControl w:val="0"/>
              <w:rPr>
                <w:del w:id="1631" w:author="Author"/>
                <w:color w:val="000000"/>
                <w:lang w:val="sv-SE"/>
              </w:rPr>
            </w:pPr>
            <w:del w:id="1632" w:author="Author">
              <w:r w:rsidRPr="0052230A" w:rsidDel="00900763">
                <w:rPr>
                  <w:color w:val="000000"/>
                  <w:lang w:val="sv-SE"/>
                </w:rPr>
                <w:delText>G-CSF (5 </w:delText>
              </w:r>
              <w:r w:rsidRPr="00A632EC" w:rsidDel="00900763">
                <w:rPr>
                  <w:color w:val="000000"/>
                  <w:lang w:val="sv-SE"/>
                </w:rPr>
                <w:delText>μ</w:delText>
              </w:r>
              <w:r w:rsidRPr="0052230A" w:rsidDel="00900763">
                <w:rPr>
                  <w:color w:val="000000"/>
                  <w:lang w:val="sv-SE"/>
                </w:rPr>
                <w:delText>g/kg, SC): da</w:delText>
              </w:r>
              <w:r w:rsidR="00DF6AF5" w:rsidRPr="0077447B" w:rsidDel="00900763">
                <w:rPr>
                  <w:color w:val="000000"/>
                  <w:lang w:val="sv-SE"/>
                </w:rPr>
                <w:delText>gar</w:delText>
              </w:r>
              <w:r w:rsidRPr="00C13BF7" w:rsidDel="00900763">
                <w:rPr>
                  <w:color w:val="000000"/>
                  <w:lang w:val="sv-SE"/>
                </w:rPr>
                <w:delText xml:space="preserve"> 27-36 </w:delText>
              </w:r>
              <w:r w:rsidR="00DF6AF5" w:rsidRPr="0020443F" w:rsidDel="00900763">
                <w:rPr>
                  <w:color w:val="000000"/>
                  <w:lang w:val="sv-SE"/>
                </w:rPr>
                <w:delText>eller tills</w:delText>
              </w:r>
              <w:r w:rsidRPr="00B57A57" w:rsidDel="00900763">
                <w:rPr>
                  <w:color w:val="000000"/>
                  <w:lang w:val="sv-SE"/>
                </w:rPr>
                <w:delText xml:space="preserve"> ANC &gt; 1500</w:delText>
              </w:r>
              <w:r w:rsidR="00116C97" w:rsidRPr="00B57A57" w:rsidDel="00900763">
                <w:rPr>
                  <w:color w:val="000000"/>
                  <w:lang w:val="sv-SE"/>
                </w:rPr>
                <w:delText> efter</w:delText>
              </w:r>
              <w:r w:rsidRPr="0001040E" w:rsidDel="00900763">
                <w:rPr>
                  <w:color w:val="000000"/>
                  <w:lang w:val="sv-SE"/>
                </w:rPr>
                <w:delText xml:space="preserve"> nadir</w:delText>
              </w:r>
            </w:del>
          </w:p>
          <w:p w14:paraId="1BD2AC42" w14:textId="77777777" w:rsidR="00663AC3" w:rsidRPr="0052230A" w:rsidDel="00900763" w:rsidRDefault="00663AC3" w:rsidP="00995534">
            <w:pPr>
              <w:pStyle w:val="EndnoteText"/>
              <w:widowControl w:val="0"/>
              <w:rPr>
                <w:del w:id="1633" w:author="Author"/>
                <w:color w:val="000000"/>
                <w:lang w:val="sv-SE"/>
              </w:rPr>
            </w:pPr>
            <w:del w:id="1634" w:author="Author">
              <w:r w:rsidRPr="00DF3777" w:rsidDel="00900763">
                <w:rPr>
                  <w:color w:val="000000"/>
                  <w:lang w:val="sv-SE"/>
                </w:rPr>
                <w:delText>ARA-C (3 g/m</w:delText>
              </w:r>
              <w:r w:rsidRPr="00DF3777" w:rsidDel="00900763">
                <w:rPr>
                  <w:color w:val="000000"/>
                  <w:vertAlign w:val="superscript"/>
                  <w:lang w:val="sv-SE"/>
                </w:rPr>
                <w:delText>2</w:delText>
              </w:r>
              <w:r w:rsidRPr="0052230A" w:rsidDel="00900763">
                <w:rPr>
                  <w:color w:val="000000"/>
                  <w:lang w:val="sv-SE"/>
                </w:rPr>
                <w:delText>, q12</w:delText>
              </w:r>
              <w:r w:rsidR="00DF6AF5" w:rsidRPr="0052230A" w:rsidDel="00900763">
                <w:rPr>
                  <w:color w:val="000000"/>
                  <w:lang w:val="sv-SE"/>
                </w:rPr>
                <w:delText>tim</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43, 44</w:delText>
              </w:r>
            </w:del>
          </w:p>
          <w:p w14:paraId="7C271060" w14:textId="77777777" w:rsidR="00663AC3" w:rsidRPr="00A632EC" w:rsidDel="00900763" w:rsidRDefault="00663AC3" w:rsidP="00995534">
            <w:pPr>
              <w:pStyle w:val="EndnoteText"/>
              <w:widowControl w:val="0"/>
              <w:rPr>
                <w:del w:id="1635" w:author="Author"/>
                <w:color w:val="000000"/>
                <w:lang w:val="sv-SE"/>
              </w:rPr>
            </w:pPr>
            <w:del w:id="1636" w:author="Author">
              <w:r w:rsidRPr="00A632EC" w:rsidDel="00900763">
                <w:rPr>
                  <w:color w:val="000000"/>
                  <w:lang w:val="sv-SE"/>
                </w:rPr>
                <w:delText>L-ASP (6000 </w:delText>
              </w:r>
              <w:r w:rsidR="005C1371" w:rsidRPr="00A632EC" w:rsidDel="00900763">
                <w:rPr>
                  <w:color w:val="000000"/>
                  <w:lang w:val="sv-SE"/>
                </w:rPr>
                <w:delText>IE/</w:delText>
              </w:r>
              <w:r w:rsidRPr="00A632EC" w:rsidDel="00900763">
                <w:rPr>
                  <w:color w:val="000000"/>
                  <w:lang w:val="sv-SE"/>
                </w:rPr>
                <w:delText>m</w:delText>
              </w:r>
              <w:r w:rsidRPr="00A632EC" w:rsidDel="00900763">
                <w:rPr>
                  <w:color w:val="000000"/>
                  <w:vertAlign w:val="superscript"/>
                  <w:lang w:val="sv-SE"/>
                </w:rPr>
                <w:delText>2</w:delText>
              </w:r>
              <w:r w:rsidRPr="00A632EC" w:rsidDel="00900763">
                <w:rPr>
                  <w:color w:val="000000"/>
                  <w:lang w:val="sv-SE"/>
                </w:rPr>
                <w:delText>, IM): da</w:delText>
              </w:r>
              <w:r w:rsidR="00DF6AF5" w:rsidRPr="00A632EC" w:rsidDel="00900763">
                <w:rPr>
                  <w:color w:val="000000"/>
                  <w:lang w:val="sv-SE"/>
                </w:rPr>
                <w:delText>g</w:delText>
              </w:r>
              <w:r w:rsidRPr="00A632EC" w:rsidDel="00900763">
                <w:rPr>
                  <w:color w:val="000000"/>
                  <w:lang w:val="sv-SE"/>
                </w:rPr>
                <w:delText> 44</w:delText>
              </w:r>
            </w:del>
          </w:p>
        </w:tc>
      </w:tr>
      <w:tr w:rsidR="00B6645D" w:rsidRPr="007B2149" w:rsidDel="00900763" w14:paraId="6D2EE4F9" w14:textId="77777777" w:rsidTr="00C81D6E">
        <w:trPr>
          <w:cantSplit/>
          <w:del w:id="1637" w:author="Author"/>
        </w:trPr>
        <w:tc>
          <w:tcPr>
            <w:tcW w:w="2358" w:type="dxa"/>
            <w:shd w:val="clear" w:color="auto" w:fill="auto"/>
          </w:tcPr>
          <w:p w14:paraId="48248182" w14:textId="77777777" w:rsidR="00663AC3" w:rsidRPr="00A632EC" w:rsidDel="00900763" w:rsidRDefault="00DF6AF5" w:rsidP="00995534">
            <w:pPr>
              <w:pStyle w:val="EndnoteText"/>
              <w:widowControl w:val="0"/>
              <w:rPr>
                <w:del w:id="1638" w:author="Author"/>
                <w:color w:val="000000"/>
                <w:lang w:val="sv-SE"/>
              </w:rPr>
            </w:pPr>
            <w:del w:id="1639" w:author="Author">
              <w:r w:rsidRPr="00A632EC" w:rsidDel="00900763">
                <w:rPr>
                  <w:color w:val="000000"/>
                  <w:lang w:val="sv-SE"/>
                </w:rPr>
                <w:delText>Reinduktionsblock</w:delText>
              </w:r>
              <w:r w:rsidR="00663AC3" w:rsidRPr="00A632EC" w:rsidDel="00900763">
                <w:rPr>
                  <w:color w:val="000000"/>
                  <w:lang w:val="sv-SE"/>
                </w:rPr>
                <w:delText> 2</w:delText>
              </w:r>
            </w:del>
          </w:p>
          <w:p w14:paraId="3B89446D" w14:textId="77777777" w:rsidR="00663AC3" w:rsidRPr="00A632EC" w:rsidDel="00900763" w:rsidRDefault="00663AC3" w:rsidP="00995534">
            <w:pPr>
              <w:pStyle w:val="EndnoteText"/>
              <w:widowControl w:val="0"/>
              <w:rPr>
                <w:del w:id="1640" w:author="Author"/>
                <w:color w:val="000000"/>
                <w:lang w:val="sv-SE"/>
              </w:rPr>
            </w:pPr>
            <w:del w:id="1641" w:author="Author">
              <w:r w:rsidRPr="00A632EC" w:rsidDel="00900763">
                <w:rPr>
                  <w:color w:val="000000"/>
                  <w:lang w:val="sv-SE"/>
                </w:rPr>
                <w:delText>(3 </w:delText>
              </w:r>
              <w:r w:rsidR="00DF6AF5" w:rsidRPr="00A632EC" w:rsidDel="00900763">
                <w:rPr>
                  <w:color w:val="000000"/>
                  <w:lang w:val="sv-SE"/>
                </w:rPr>
                <w:delText>veckor</w:delText>
              </w:r>
              <w:r w:rsidRPr="00A632EC" w:rsidDel="00900763">
                <w:rPr>
                  <w:color w:val="000000"/>
                  <w:lang w:val="sv-SE"/>
                </w:rPr>
                <w:delText>)</w:delText>
              </w:r>
            </w:del>
          </w:p>
        </w:tc>
        <w:tc>
          <w:tcPr>
            <w:tcW w:w="6929" w:type="dxa"/>
            <w:shd w:val="clear" w:color="auto" w:fill="auto"/>
          </w:tcPr>
          <w:p w14:paraId="1C12DF2B" w14:textId="77777777" w:rsidR="00663AC3" w:rsidRPr="00DF3777" w:rsidDel="00900763" w:rsidRDefault="00663AC3" w:rsidP="00995534">
            <w:pPr>
              <w:pStyle w:val="EndnoteText"/>
              <w:widowControl w:val="0"/>
              <w:rPr>
                <w:del w:id="1642" w:author="Author"/>
                <w:color w:val="000000"/>
                <w:lang w:val="sv-SE"/>
              </w:rPr>
            </w:pPr>
            <w:del w:id="1643" w:author="Author">
              <w:r w:rsidRPr="0052230A" w:rsidDel="00900763">
                <w:rPr>
                  <w:color w:val="000000"/>
                  <w:lang w:val="sv-SE"/>
                </w:rPr>
                <w:delText>VCR (1.5 mg/m</w:delText>
              </w:r>
              <w:r w:rsidRPr="0077447B" w:rsidDel="00900763">
                <w:rPr>
                  <w:color w:val="000000"/>
                  <w:vertAlign w:val="superscript"/>
                  <w:lang w:val="sv-SE"/>
                </w:rPr>
                <w:delText>2</w:delText>
              </w:r>
              <w:r w:rsidRPr="00C13BF7" w:rsidDel="00900763">
                <w:rPr>
                  <w:color w:val="000000"/>
                  <w:lang w:val="sv-SE"/>
                </w:rPr>
                <w:delText>/da</w:delText>
              </w:r>
              <w:r w:rsidR="00DF6AF5" w:rsidRPr="0020443F" w:rsidDel="00900763">
                <w:rPr>
                  <w:color w:val="000000"/>
                  <w:lang w:val="sv-SE"/>
                </w:rPr>
                <w:delText>g</w:delText>
              </w:r>
              <w:r w:rsidRPr="00B57A57" w:rsidDel="00900763">
                <w:rPr>
                  <w:color w:val="000000"/>
                  <w:lang w:val="sv-SE"/>
                </w:rPr>
                <w:delText>, IV): da</w:delText>
              </w:r>
              <w:r w:rsidR="00DF6AF5" w:rsidRPr="00B57A57" w:rsidDel="00900763">
                <w:rPr>
                  <w:color w:val="000000"/>
                  <w:lang w:val="sv-SE"/>
                </w:rPr>
                <w:delText>gar</w:delText>
              </w:r>
              <w:r w:rsidRPr="0001040E" w:rsidDel="00900763">
                <w:rPr>
                  <w:color w:val="000000"/>
                  <w:lang w:val="sv-SE"/>
                </w:rPr>
                <w:delText xml:space="preserve"> 1, 8 </w:delText>
              </w:r>
              <w:r w:rsidR="00DF6AF5" w:rsidRPr="00A3109D" w:rsidDel="00900763">
                <w:rPr>
                  <w:color w:val="000000"/>
                  <w:lang w:val="sv-SE"/>
                </w:rPr>
                <w:delText>och</w:delText>
              </w:r>
              <w:r w:rsidRPr="00B77FA9" w:rsidDel="00900763">
                <w:rPr>
                  <w:color w:val="000000"/>
                  <w:lang w:val="sv-SE"/>
                </w:rPr>
                <w:delText xml:space="preserve"> 15</w:delText>
              </w:r>
            </w:del>
          </w:p>
          <w:p w14:paraId="1B0838BC" w14:textId="77777777" w:rsidR="00663AC3" w:rsidRPr="0052230A" w:rsidDel="00900763" w:rsidRDefault="00663AC3" w:rsidP="00995534">
            <w:pPr>
              <w:pStyle w:val="EndnoteText"/>
              <w:widowControl w:val="0"/>
              <w:rPr>
                <w:del w:id="1644" w:author="Author"/>
                <w:color w:val="000000"/>
                <w:lang w:val="sv-SE"/>
              </w:rPr>
            </w:pPr>
            <w:del w:id="1645" w:author="Author">
              <w:r w:rsidRPr="0052230A" w:rsidDel="00900763">
                <w:rPr>
                  <w:color w:val="000000"/>
                  <w:lang w:val="sv-SE"/>
                </w:rPr>
                <w:delText>DAUN (45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xml:space="preserve"> bolus, IV): da</w:delText>
              </w:r>
              <w:r w:rsidR="00DF6AF5" w:rsidRPr="0052230A" w:rsidDel="00900763">
                <w:rPr>
                  <w:color w:val="000000"/>
                  <w:lang w:val="sv-SE"/>
                </w:rPr>
                <w:delText>gar</w:delText>
              </w:r>
              <w:r w:rsidRPr="0052230A" w:rsidDel="00900763">
                <w:rPr>
                  <w:color w:val="000000"/>
                  <w:lang w:val="sv-SE"/>
                </w:rPr>
                <w:delText xml:space="preserve"> 1 </w:delText>
              </w:r>
              <w:r w:rsidR="00DF6AF5" w:rsidRPr="0052230A" w:rsidDel="00900763">
                <w:rPr>
                  <w:color w:val="000000"/>
                  <w:lang w:val="sv-SE"/>
                </w:rPr>
                <w:delText>och</w:delText>
              </w:r>
              <w:r w:rsidRPr="0052230A" w:rsidDel="00900763">
                <w:rPr>
                  <w:color w:val="000000"/>
                  <w:lang w:val="sv-SE"/>
                </w:rPr>
                <w:delText xml:space="preserve"> 2</w:delText>
              </w:r>
            </w:del>
          </w:p>
          <w:p w14:paraId="25753C0C" w14:textId="77777777" w:rsidR="00663AC3" w:rsidRPr="0052230A" w:rsidDel="00900763" w:rsidRDefault="00663AC3" w:rsidP="00995534">
            <w:pPr>
              <w:pStyle w:val="EndnoteText"/>
              <w:widowControl w:val="0"/>
              <w:rPr>
                <w:del w:id="1646" w:author="Author"/>
                <w:color w:val="000000"/>
                <w:lang w:val="sv-SE"/>
              </w:rPr>
            </w:pPr>
            <w:del w:id="1647" w:author="Author">
              <w:r w:rsidRPr="0052230A" w:rsidDel="00900763">
                <w:rPr>
                  <w:color w:val="000000"/>
                  <w:lang w:val="sv-SE"/>
                </w:rPr>
                <w:delText>CPM (250 mg/m</w:delText>
              </w:r>
              <w:r w:rsidRPr="0052230A" w:rsidDel="00900763">
                <w:rPr>
                  <w:color w:val="000000"/>
                  <w:vertAlign w:val="superscript"/>
                  <w:lang w:val="sv-SE"/>
                </w:rPr>
                <w:delText>2</w:delText>
              </w:r>
              <w:r w:rsidRPr="0052230A" w:rsidDel="00900763">
                <w:rPr>
                  <w:color w:val="000000"/>
                  <w:lang w:val="sv-SE"/>
                </w:rPr>
                <w:delText>/dos</w:delText>
              </w:r>
              <w:r w:rsidR="00DF6AF5" w:rsidRPr="0052230A" w:rsidDel="00900763">
                <w:rPr>
                  <w:color w:val="000000"/>
                  <w:lang w:val="sv-SE"/>
                </w:rPr>
                <w:delText xml:space="preserve"> q12tim</w:delText>
              </w:r>
              <w:r w:rsidRPr="0052230A" w:rsidDel="00900763">
                <w:rPr>
                  <w:color w:val="000000"/>
                  <w:lang w:val="sv-SE"/>
                </w:rPr>
                <w:delText xml:space="preserve"> x 4 dose</w:delText>
              </w:r>
              <w:r w:rsidR="00DF6AF5" w:rsidRPr="0052230A" w:rsidDel="00900763">
                <w:rPr>
                  <w:color w:val="000000"/>
                  <w:lang w:val="sv-SE"/>
                </w:rPr>
                <w:delText xml:space="preserve">r, iv): </w:delText>
              </w:r>
              <w:r w:rsidR="00946267" w:rsidRPr="0052230A" w:rsidDel="00900763">
                <w:rPr>
                  <w:color w:val="000000"/>
                  <w:lang w:val="sv-SE"/>
                </w:rPr>
                <w:delText>d</w:delText>
              </w:r>
              <w:r w:rsidR="00DF6AF5" w:rsidRPr="0052230A" w:rsidDel="00900763">
                <w:rPr>
                  <w:color w:val="000000"/>
                  <w:lang w:val="sv-SE"/>
                </w:rPr>
                <w:delText>agar</w:delText>
              </w:r>
              <w:r w:rsidRPr="0052230A" w:rsidDel="00900763">
                <w:rPr>
                  <w:color w:val="000000"/>
                  <w:lang w:val="sv-SE"/>
                </w:rPr>
                <w:delText xml:space="preserve"> 3 </w:delText>
              </w:r>
              <w:r w:rsidR="00DF6AF5" w:rsidRPr="0052230A" w:rsidDel="00900763">
                <w:rPr>
                  <w:color w:val="000000"/>
                  <w:lang w:val="sv-SE"/>
                </w:rPr>
                <w:delText>och</w:delText>
              </w:r>
              <w:r w:rsidRPr="0052230A" w:rsidDel="00900763">
                <w:rPr>
                  <w:color w:val="000000"/>
                  <w:lang w:val="sv-SE"/>
                </w:rPr>
                <w:delText xml:space="preserve"> 4</w:delText>
              </w:r>
            </w:del>
          </w:p>
          <w:p w14:paraId="1D8D513B" w14:textId="77777777" w:rsidR="00663AC3" w:rsidRPr="00A632EC" w:rsidDel="00900763" w:rsidRDefault="00663AC3" w:rsidP="00995534">
            <w:pPr>
              <w:pStyle w:val="EndnoteText"/>
              <w:widowControl w:val="0"/>
              <w:rPr>
                <w:del w:id="1648" w:author="Author"/>
                <w:color w:val="000000"/>
                <w:lang w:val="sv-SE"/>
              </w:rPr>
            </w:pPr>
            <w:del w:id="1649" w:author="Author">
              <w:r w:rsidRPr="00A632EC" w:rsidDel="00900763">
                <w:rPr>
                  <w:color w:val="000000"/>
                  <w:lang w:val="sv-SE"/>
                </w:rPr>
                <w:delText>PEG-ASP (2500 </w:delText>
              </w:r>
              <w:r w:rsidR="00B52C37" w:rsidRPr="00A632EC" w:rsidDel="00900763">
                <w:rPr>
                  <w:color w:val="000000"/>
                  <w:lang w:val="sv-SE"/>
                </w:rPr>
                <w:delText>IE/</w:delText>
              </w:r>
              <w:r w:rsidRPr="00A632EC" w:rsidDel="00900763">
                <w:rPr>
                  <w:color w:val="000000"/>
                  <w:lang w:val="sv-SE"/>
                </w:rPr>
                <w:delText>m</w:delText>
              </w:r>
              <w:r w:rsidRPr="00A632EC" w:rsidDel="00900763">
                <w:rPr>
                  <w:color w:val="000000"/>
                  <w:vertAlign w:val="superscript"/>
                  <w:lang w:val="sv-SE"/>
                </w:rPr>
                <w:delText>2</w:delText>
              </w:r>
              <w:r w:rsidRPr="00A632EC" w:rsidDel="00900763">
                <w:rPr>
                  <w:color w:val="000000"/>
                  <w:lang w:val="sv-SE"/>
                </w:rPr>
                <w:delText>, IM): da</w:delText>
              </w:r>
              <w:r w:rsidR="00DF6AF5" w:rsidRPr="00A632EC" w:rsidDel="00900763">
                <w:rPr>
                  <w:color w:val="000000"/>
                  <w:lang w:val="sv-SE"/>
                </w:rPr>
                <w:delText>gar</w:delText>
              </w:r>
              <w:r w:rsidRPr="00A632EC" w:rsidDel="00900763">
                <w:rPr>
                  <w:color w:val="000000"/>
                  <w:lang w:val="sv-SE"/>
                </w:rPr>
                <w:delText> 4</w:delText>
              </w:r>
            </w:del>
          </w:p>
          <w:p w14:paraId="5172191A" w14:textId="77777777" w:rsidR="00663AC3" w:rsidRPr="00B77FA9" w:rsidDel="00900763" w:rsidRDefault="00DF6AF5" w:rsidP="00995534">
            <w:pPr>
              <w:pStyle w:val="EndnoteText"/>
              <w:widowControl w:val="0"/>
              <w:rPr>
                <w:del w:id="1650" w:author="Author"/>
                <w:color w:val="000000"/>
                <w:lang w:val="sv-SE"/>
              </w:rPr>
            </w:pPr>
            <w:del w:id="1651" w:author="Author">
              <w:r w:rsidRPr="0052230A" w:rsidDel="00900763">
                <w:rPr>
                  <w:color w:val="000000"/>
                  <w:lang w:val="sv-SE"/>
                </w:rPr>
                <w:delText>G-CSF (5 </w:delText>
              </w:r>
              <w:r w:rsidRPr="00A632EC" w:rsidDel="00900763">
                <w:rPr>
                  <w:color w:val="000000"/>
                  <w:lang w:val="sv-SE"/>
                </w:rPr>
                <w:delText>μ</w:delText>
              </w:r>
              <w:r w:rsidRPr="0052230A" w:rsidDel="00900763">
                <w:rPr>
                  <w:color w:val="000000"/>
                  <w:lang w:val="sv-SE"/>
                </w:rPr>
                <w:delText>g/kg, SC): dagar</w:delText>
              </w:r>
              <w:r w:rsidR="00663AC3" w:rsidRPr="0077447B" w:rsidDel="00900763">
                <w:rPr>
                  <w:color w:val="000000"/>
                  <w:lang w:val="sv-SE"/>
                </w:rPr>
                <w:delText xml:space="preserve"> 5-14 </w:delText>
              </w:r>
              <w:r w:rsidRPr="00C13BF7" w:rsidDel="00900763">
                <w:rPr>
                  <w:color w:val="000000"/>
                  <w:lang w:val="sv-SE"/>
                </w:rPr>
                <w:delText xml:space="preserve">eller </w:delText>
              </w:r>
              <w:r w:rsidRPr="0020443F" w:rsidDel="00900763">
                <w:rPr>
                  <w:color w:val="000000"/>
                  <w:lang w:val="sv-SE"/>
                </w:rPr>
                <w:delText>tills</w:delText>
              </w:r>
              <w:r w:rsidR="00663AC3" w:rsidRPr="00B57A57" w:rsidDel="00900763">
                <w:rPr>
                  <w:color w:val="000000"/>
                  <w:lang w:val="sv-SE"/>
                </w:rPr>
                <w:delText xml:space="preserve"> ANC &gt; 1500</w:delText>
              </w:r>
              <w:r w:rsidR="00116C97" w:rsidRPr="00B57A57" w:rsidDel="00900763">
                <w:rPr>
                  <w:color w:val="000000"/>
                  <w:lang w:val="sv-SE"/>
                </w:rPr>
                <w:delText> </w:delText>
              </w:r>
              <w:r w:rsidR="00116C97" w:rsidRPr="0001040E" w:rsidDel="00900763">
                <w:rPr>
                  <w:color w:val="000000"/>
                  <w:lang w:val="sv-SE"/>
                </w:rPr>
                <w:delText>efter</w:delText>
              </w:r>
              <w:r w:rsidR="00663AC3" w:rsidRPr="00A3109D" w:rsidDel="00900763">
                <w:rPr>
                  <w:color w:val="000000"/>
                  <w:lang w:val="sv-SE"/>
                </w:rPr>
                <w:delText xml:space="preserve"> nadir</w:delText>
              </w:r>
            </w:del>
          </w:p>
          <w:p w14:paraId="2139DE07" w14:textId="77777777" w:rsidR="00663AC3" w:rsidRPr="0052230A" w:rsidDel="00900763" w:rsidRDefault="00663AC3" w:rsidP="00995534">
            <w:pPr>
              <w:pStyle w:val="EndnoteText"/>
              <w:widowControl w:val="0"/>
              <w:rPr>
                <w:del w:id="1652" w:author="Author"/>
                <w:color w:val="000000"/>
                <w:lang w:val="sv-SE"/>
              </w:rPr>
            </w:pPr>
            <w:del w:id="1653" w:author="Author">
              <w:r w:rsidRPr="00DF3777" w:rsidDel="00900763">
                <w:rPr>
                  <w:color w:val="000000"/>
                  <w:lang w:val="sv-SE"/>
                </w:rPr>
                <w:delText>Trip</w:delText>
              </w:r>
              <w:r w:rsidR="00DF6AF5" w:rsidRPr="00DF3777" w:rsidDel="00900763">
                <w:rPr>
                  <w:color w:val="000000"/>
                  <w:lang w:val="sv-SE"/>
                </w:rPr>
                <w:delText>pel</w:delText>
              </w:r>
              <w:r w:rsidRPr="0052230A" w:rsidDel="00900763">
                <w:rPr>
                  <w:color w:val="000000"/>
                  <w:lang w:val="sv-SE"/>
                </w:rPr>
                <w:delText xml:space="preserve"> IT t</w:delText>
              </w:r>
              <w:r w:rsidR="00DF6AF5" w:rsidRPr="0052230A" w:rsidDel="00900763">
                <w:rPr>
                  <w:color w:val="000000"/>
                  <w:lang w:val="sv-SE"/>
                </w:rPr>
                <w:delText>erapi</w:delText>
              </w:r>
              <w:r w:rsidRPr="0052230A" w:rsidDel="00900763">
                <w:rPr>
                  <w:color w:val="000000"/>
                  <w:lang w:val="sv-SE"/>
                </w:rPr>
                <w:delText xml:space="preserve"> (</w:delText>
              </w:r>
              <w:r w:rsidR="00DF6AF5" w:rsidRPr="0052230A" w:rsidDel="00900763">
                <w:rPr>
                  <w:color w:val="000000"/>
                  <w:lang w:val="sv-SE"/>
                </w:rPr>
                <w:delText>åldersjusterad</w:delText>
              </w:r>
              <w:r w:rsidRPr="0052230A" w:rsidDel="00900763">
                <w:rPr>
                  <w:color w:val="000000"/>
                  <w:lang w:val="sv-SE"/>
                </w:rPr>
                <w:delText>): da</w:delText>
              </w:r>
              <w:r w:rsidR="00DF6AF5" w:rsidRPr="0052230A" w:rsidDel="00900763">
                <w:rPr>
                  <w:color w:val="000000"/>
                  <w:lang w:val="sv-SE"/>
                </w:rPr>
                <w:delText>gar</w:delText>
              </w:r>
              <w:r w:rsidRPr="0052230A" w:rsidDel="00900763">
                <w:rPr>
                  <w:color w:val="000000"/>
                  <w:lang w:val="sv-SE"/>
                </w:rPr>
                <w:delText xml:space="preserve"> 1 </w:delText>
              </w:r>
              <w:r w:rsidR="00DF6AF5" w:rsidRPr="0052230A" w:rsidDel="00900763">
                <w:rPr>
                  <w:color w:val="000000"/>
                  <w:lang w:val="sv-SE"/>
                </w:rPr>
                <w:delText>och</w:delText>
              </w:r>
              <w:r w:rsidRPr="0052230A" w:rsidDel="00900763">
                <w:rPr>
                  <w:color w:val="000000"/>
                  <w:lang w:val="sv-SE"/>
                </w:rPr>
                <w:delText xml:space="preserve"> 15</w:delText>
              </w:r>
            </w:del>
          </w:p>
          <w:p w14:paraId="44077561" w14:textId="77777777" w:rsidR="00663AC3" w:rsidRPr="0052230A" w:rsidDel="00900763" w:rsidRDefault="00663AC3" w:rsidP="00995534">
            <w:pPr>
              <w:pStyle w:val="EndnoteText"/>
              <w:widowControl w:val="0"/>
              <w:rPr>
                <w:del w:id="1654" w:author="Author"/>
                <w:color w:val="000000"/>
                <w:lang w:val="sv-SE"/>
              </w:rPr>
            </w:pPr>
            <w:del w:id="1655" w:author="Author">
              <w:r w:rsidRPr="0052230A" w:rsidDel="00900763">
                <w:rPr>
                  <w:color w:val="000000"/>
                  <w:lang w:val="sv-SE"/>
                </w:rPr>
                <w:delText>DEX (6 mg/m</w:delText>
              </w:r>
              <w:r w:rsidRPr="0052230A" w:rsidDel="00900763">
                <w:rPr>
                  <w:color w:val="000000"/>
                  <w:vertAlign w:val="superscript"/>
                  <w:lang w:val="sv-SE"/>
                </w:rPr>
                <w:delText>2</w:delText>
              </w:r>
              <w:r w:rsidR="00DF6AF5" w:rsidRPr="0052230A" w:rsidDel="00900763">
                <w:rPr>
                  <w:color w:val="000000"/>
                  <w:lang w:val="sv-SE"/>
                </w:rPr>
                <w:delText>/dag, PO): dagar</w:delText>
              </w:r>
              <w:r w:rsidRPr="0052230A" w:rsidDel="00900763">
                <w:rPr>
                  <w:color w:val="000000"/>
                  <w:lang w:val="sv-SE"/>
                </w:rPr>
                <w:delText> 1</w:delText>
              </w:r>
              <w:r w:rsidRPr="0052230A" w:rsidDel="00900763">
                <w:rPr>
                  <w:color w:val="000000"/>
                  <w:lang w:val="sv-SE"/>
                </w:rPr>
                <w:noBreakHyphen/>
                <w:delText xml:space="preserve">7 </w:delText>
              </w:r>
              <w:r w:rsidR="00DF6AF5" w:rsidRPr="0052230A" w:rsidDel="00900763">
                <w:rPr>
                  <w:color w:val="000000"/>
                  <w:lang w:val="sv-SE"/>
                </w:rPr>
                <w:delText>och</w:delText>
              </w:r>
              <w:r w:rsidRPr="0052230A" w:rsidDel="00900763">
                <w:rPr>
                  <w:color w:val="000000"/>
                  <w:lang w:val="sv-SE"/>
                </w:rPr>
                <w:delText xml:space="preserve"> 15</w:delText>
              </w:r>
              <w:r w:rsidRPr="0052230A" w:rsidDel="00900763">
                <w:rPr>
                  <w:color w:val="000000"/>
                  <w:lang w:val="sv-SE"/>
                </w:rPr>
                <w:noBreakHyphen/>
                <w:delText>21</w:delText>
              </w:r>
            </w:del>
          </w:p>
        </w:tc>
      </w:tr>
      <w:tr w:rsidR="00B6645D" w:rsidRPr="007B2149" w:rsidDel="00900763" w14:paraId="39DF2665" w14:textId="77777777" w:rsidTr="00C81D6E">
        <w:trPr>
          <w:cantSplit/>
          <w:del w:id="1656" w:author="Author"/>
        </w:trPr>
        <w:tc>
          <w:tcPr>
            <w:tcW w:w="2358" w:type="dxa"/>
            <w:shd w:val="clear" w:color="auto" w:fill="auto"/>
          </w:tcPr>
          <w:p w14:paraId="3B132363" w14:textId="77777777" w:rsidR="00663AC3" w:rsidRPr="00A632EC" w:rsidDel="00900763" w:rsidRDefault="00DF6AF5" w:rsidP="00995534">
            <w:pPr>
              <w:pStyle w:val="EndnoteText"/>
              <w:widowControl w:val="0"/>
              <w:rPr>
                <w:del w:id="1657" w:author="Author"/>
                <w:color w:val="000000"/>
                <w:lang w:val="sv-SE"/>
              </w:rPr>
            </w:pPr>
            <w:del w:id="1658" w:author="Author">
              <w:r w:rsidRPr="0052230A" w:rsidDel="00900763">
                <w:rPr>
                  <w:color w:val="000000"/>
                  <w:lang w:val="sv-SE"/>
                </w:rPr>
                <w:delText>Intensifi</w:delText>
              </w:r>
              <w:r w:rsidRPr="0077447B" w:rsidDel="00900763">
                <w:rPr>
                  <w:color w:val="000000"/>
                  <w:lang w:val="sv-SE"/>
                </w:rPr>
                <w:delText>eringsblock</w:delText>
              </w:r>
              <w:r w:rsidR="00663AC3" w:rsidRPr="00A632EC" w:rsidDel="00900763">
                <w:rPr>
                  <w:color w:val="000000"/>
                  <w:lang w:val="sv-SE"/>
                </w:rPr>
                <w:delText> 2</w:delText>
              </w:r>
            </w:del>
          </w:p>
          <w:p w14:paraId="68415B6A" w14:textId="77777777" w:rsidR="00663AC3" w:rsidRPr="00A632EC" w:rsidDel="00900763" w:rsidRDefault="00663AC3" w:rsidP="00995534">
            <w:pPr>
              <w:pStyle w:val="EndnoteText"/>
              <w:widowControl w:val="0"/>
              <w:rPr>
                <w:del w:id="1659" w:author="Author"/>
                <w:color w:val="000000"/>
                <w:lang w:val="sv-SE"/>
              </w:rPr>
            </w:pPr>
            <w:del w:id="1660" w:author="Author">
              <w:r w:rsidRPr="00A632EC" w:rsidDel="00900763">
                <w:rPr>
                  <w:color w:val="000000"/>
                  <w:lang w:val="sv-SE"/>
                </w:rPr>
                <w:delText>(9 </w:delText>
              </w:r>
              <w:r w:rsidR="00DF6AF5" w:rsidRPr="00A632EC" w:rsidDel="00900763">
                <w:rPr>
                  <w:color w:val="000000"/>
                  <w:lang w:val="sv-SE"/>
                </w:rPr>
                <w:delText>veckor</w:delText>
              </w:r>
              <w:r w:rsidRPr="00A632EC" w:rsidDel="00900763">
                <w:rPr>
                  <w:color w:val="000000"/>
                  <w:lang w:val="sv-SE"/>
                </w:rPr>
                <w:delText>)</w:delText>
              </w:r>
            </w:del>
          </w:p>
        </w:tc>
        <w:tc>
          <w:tcPr>
            <w:tcW w:w="6929" w:type="dxa"/>
            <w:shd w:val="clear" w:color="auto" w:fill="auto"/>
          </w:tcPr>
          <w:p w14:paraId="2E5CD22B" w14:textId="77777777" w:rsidR="00663AC3" w:rsidRPr="0052230A" w:rsidDel="00900763" w:rsidRDefault="00DF6AF5" w:rsidP="00995534">
            <w:pPr>
              <w:pStyle w:val="EndnoteText"/>
              <w:widowControl w:val="0"/>
              <w:rPr>
                <w:del w:id="1661" w:author="Author"/>
                <w:color w:val="000000"/>
                <w:lang w:val="sv-SE"/>
              </w:rPr>
            </w:pPr>
            <w:del w:id="1662" w:author="Author">
              <w:r w:rsidRPr="0052230A" w:rsidDel="00900763">
                <w:rPr>
                  <w:color w:val="000000"/>
                  <w:lang w:val="sv-SE"/>
                </w:rPr>
                <w:delText>Metotrexat</w:delText>
              </w:r>
              <w:r w:rsidR="00663AC3" w:rsidRPr="0077447B" w:rsidDel="00900763">
                <w:rPr>
                  <w:color w:val="000000"/>
                  <w:lang w:val="sv-SE"/>
                </w:rPr>
                <w:delText xml:space="preserve"> (5 g/m</w:delText>
              </w:r>
              <w:r w:rsidR="00663AC3" w:rsidRPr="00C13BF7" w:rsidDel="00900763">
                <w:rPr>
                  <w:color w:val="000000"/>
                  <w:vertAlign w:val="superscript"/>
                  <w:lang w:val="sv-SE"/>
                </w:rPr>
                <w:delText>2</w:delText>
              </w:r>
              <w:r w:rsidR="00663AC3" w:rsidRPr="0020443F" w:rsidDel="00900763">
                <w:rPr>
                  <w:color w:val="000000"/>
                  <w:lang w:val="sv-SE"/>
                </w:rPr>
                <w:delText xml:space="preserve"> </w:delText>
              </w:r>
              <w:r w:rsidRPr="00B57A57" w:rsidDel="00900763">
                <w:rPr>
                  <w:color w:val="000000"/>
                  <w:lang w:val="sv-SE"/>
                </w:rPr>
                <w:delText>över</w:delText>
              </w:r>
              <w:r w:rsidR="00663AC3" w:rsidRPr="00B57A57" w:rsidDel="00900763">
                <w:rPr>
                  <w:color w:val="000000"/>
                  <w:lang w:val="sv-SE"/>
                </w:rPr>
                <w:delText xml:space="preserve"> 24 </w:delText>
              </w:r>
              <w:r w:rsidRPr="0001040E" w:rsidDel="00900763">
                <w:rPr>
                  <w:color w:val="000000"/>
                  <w:lang w:val="sv-SE"/>
                </w:rPr>
                <w:delText>timmar</w:delText>
              </w:r>
              <w:r w:rsidR="00663AC3" w:rsidRPr="00A3109D" w:rsidDel="00900763">
                <w:rPr>
                  <w:color w:val="000000"/>
                  <w:lang w:val="sv-SE"/>
                </w:rPr>
                <w:delText>, IV): da</w:delText>
              </w:r>
              <w:r w:rsidRPr="00B77FA9" w:rsidDel="00900763">
                <w:rPr>
                  <w:color w:val="000000"/>
                  <w:lang w:val="sv-SE"/>
                </w:rPr>
                <w:delText>gar</w:delText>
              </w:r>
              <w:r w:rsidR="00663AC3" w:rsidRPr="00DF3777" w:rsidDel="00900763">
                <w:rPr>
                  <w:color w:val="000000"/>
                  <w:lang w:val="sv-SE"/>
                </w:rPr>
                <w:delText xml:space="preserve"> 1 </w:delText>
              </w:r>
              <w:r w:rsidRPr="00DF3777" w:rsidDel="00900763">
                <w:rPr>
                  <w:color w:val="000000"/>
                  <w:lang w:val="sv-SE"/>
                </w:rPr>
                <w:delText>och</w:delText>
              </w:r>
              <w:r w:rsidR="00663AC3" w:rsidRPr="0052230A" w:rsidDel="00900763">
                <w:rPr>
                  <w:color w:val="000000"/>
                  <w:lang w:val="sv-SE"/>
                </w:rPr>
                <w:delText xml:space="preserve"> 15</w:delText>
              </w:r>
            </w:del>
          </w:p>
          <w:p w14:paraId="39F77B3C" w14:textId="77777777" w:rsidR="00663AC3" w:rsidRPr="0052230A" w:rsidDel="00900763" w:rsidRDefault="00663AC3" w:rsidP="00995534">
            <w:pPr>
              <w:pStyle w:val="EndnoteText"/>
              <w:widowControl w:val="0"/>
              <w:rPr>
                <w:del w:id="1663" w:author="Author"/>
                <w:color w:val="000000"/>
                <w:lang w:val="sv-SE"/>
              </w:rPr>
            </w:pPr>
            <w:del w:id="1664" w:author="Author">
              <w:r w:rsidRPr="0052230A" w:rsidDel="00900763">
                <w:rPr>
                  <w:color w:val="000000"/>
                  <w:lang w:val="sv-SE"/>
                </w:rPr>
                <w:delText>Leucovorin (75 mg/m</w:delText>
              </w:r>
              <w:r w:rsidRPr="0052230A" w:rsidDel="00900763">
                <w:rPr>
                  <w:color w:val="000000"/>
                  <w:vertAlign w:val="superscript"/>
                  <w:lang w:val="sv-SE"/>
                </w:rPr>
                <w:delText>2</w:delText>
              </w:r>
              <w:r w:rsidRPr="0052230A" w:rsidDel="00900763">
                <w:rPr>
                  <w:color w:val="000000"/>
                  <w:lang w:val="sv-SE"/>
                </w:rPr>
                <w:delText xml:space="preserve"> </w:delText>
              </w:r>
              <w:r w:rsidR="00DF6AF5" w:rsidRPr="0052230A" w:rsidDel="00900763">
                <w:rPr>
                  <w:color w:val="000000"/>
                  <w:lang w:val="sv-SE"/>
                </w:rPr>
                <w:delText>vid timme</w:delText>
              </w:r>
              <w:r w:rsidRPr="0052230A" w:rsidDel="00900763">
                <w:rPr>
                  <w:color w:val="000000"/>
                  <w:lang w:val="sv-SE"/>
                </w:rPr>
                <w:delText> 36, IV; 15 mg/m</w:delText>
              </w:r>
              <w:r w:rsidRPr="0052230A" w:rsidDel="00900763">
                <w:rPr>
                  <w:color w:val="000000"/>
                  <w:vertAlign w:val="superscript"/>
                  <w:lang w:val="sv-SE"/>
                </w:rPr>
                <w:delText>2</w:delText>
              </w:r>
              <w:r w:rsidR="00DF6AF5" w:rsidRPr="0052230A" w:rsidDel="00900763">
                <w:rPr>
                  <w:color w:val="000000"/>
                  <w:lang w:val="sv-SE"/>
                </w:rPr>
                <w:delText xml:space="preserve"> IV eller</w:delText>
              </w:r>
              <w:r w:rsidRPr="0052230A" w:rsidDel="00900763">
                <w:rPr>
                  <w:color w:val="000000"/>
                  <w:lang w:val="sv-SE"/>
                </w:rPr>
                <w:delText xml:space="preserve"> PO q6</w:delText>
              </w:r>
              <w:r w:rsidR="00DF6AF5" w:rsidRPr="0052230A" w:rsidDel="00900763">
                <w:rPr>
                  <w:color w:val="000000"/>
                  <w:lang w:val="sv-SE"/>
                </w:rPr>
                <w:delText>tim x 6 doser</w:delText>
              </w:r>
              <w:r w:rsidRPr="0052230A" w:rsidDel="00900763">
                <w:rPr>
                  <w:color w:val="000000"/>
                  <w:lang w:val="sv-SE"/>
                </w:rPr>
                <w:delText>)iii: da</w:delText>
              </w:r>
              <w:r w:rsidR="00DF6AF5" w:rsidRPr="0052230A" w:rsidDel="00900763">
                <w:rPr>
                  <w:color w:val="000000"/>
                  <w:lang w:val="sv-SE"/>
                </w:rPr>
                <w:delText>gar</w:delText>
              </w:r>
              <w:r w:rsidRPr="0052230A" w:rsidDel="00900763">
                <w:rPr>
                  <w:color w:val="000000"/>
                  <w:lang w:val="sv-SE"/>
                </w:rPr>
                <w:delText xml:space="preserve"> 2, 3, 16, </w:delText>
              </w:r>
              <w:r w:rsidR="00DF6AF5" w:rsidRPr="0052230A" w:rsidDel="00900763">
                <w:rPr>
                  <w:color w:val="000000"/>
                  <w:lang w:val="sv-SE"/>
                </w:rPr>
                <w:delText>och</w:delText>
              </w:r>
              <w:r w:rsidRPr="0052230A" w:rsidDel="00900763">
                <w:rPr>
                  <w:color w:val="000000"/>
                  <w:lang w:val="sv-SE"/>
                </w:rPr>
                <w:delText xml:space="preserve"> 17</w:delText>
              </w:r>
            </w:del>
          </w:p>
          <w:p w14:paraId="663F8ECD" w14:textId="77777777" w:rsidR="00663AC3" w:rsidRPr="0052230A" w:rsidDel="00900763" w:rsidRDefault="00663AC3" w:rsidP="00995534">
            <w:pPr>
              <w:pStyle w:val="EndnoteText"/>
              <w:widowControl w:val="0"/>
              <w:rPr>
                <w:del w:id="1665" w:author="Author"/>
                <w:color w:val="000000"/>
                <w:lang w:val="sv-SE"/>
              </w:rPr>
            </w:pPr>
            <w:del w:id="1666" w:author="Author">
              <w:r w:rsidRPr="0052230A" w:rsidDel="00900763">
                <w:rPr>
                  <w:color w:val="000000"/>
                  <w:lang w:val="sv-SE"/>
                </w:rPr>
                <w:delText>Trip</w:delText>
              </w:r>
              <w:r w:rsidR="00DF6AF5" w:rsidRPr="0052230A" w:rsidDel="00900763">
                <w:rPr>
                  <w:color w:val="000000"/>
                  <w:lang w:val="sv-SE"/>
                </w:rPr>
                <w:delText>pel</w:delText>
              </w:r>
              <w:r w:rsidRPr="0052230A" w:rsidDel="00900763">
                <w:rPr>
                  <w:color w:val="000000"/>
                  <w:lang w:val="sv-SE"/>
                </w:rPr>
                <w:delText xml:space="preserve"> IT t</w:delText>
              </w:r>
              <w:r w:rsidR="00DF6AF5" w:rsidRPr="0052230A" w:rsidDel="00900763">
                <w:rPr>
                  <w:color w:val="000000"/>
                  <w:lang w:val="sv-SE"/>
                </w:rPr>
                <w:delText>erapi</w:delText>
              </w:r>
              <w:r w:rsidRPr="0052230A" w:rsidDel="00900763">
                <w:rPr>
                  <w:color w:val="000000"/>
                  <w:lang w:val="sv-SE"/>
                </w:rPr>
                <w:delText xml:space="preserve"> (</w:delText>
              </w:r>
              <w:r w:rsidR="00DF6AF5" w:rsidRPr="0052230A" w:rsidDel="00900763">
                <w:rPr>
                  <w:color w:val="000000"/>
                  <w:lang w:val="sv-SE"/>
                </w:rPr>
                <w:delText>åldersjusterad</w:delText>
              </w:r>
              <w:r w:rsidRPr="0052230A" w:rsidDel="00900763">
                <w:rPr>
                  <w:color w:val="000000"/>
                  <w:lang w:val="sv-SE"/>
                </w:rPr>
                <w:delText>): da</w:delText>
              </w:r>
              <w:r w:rsidR="00DF6AF5" w:rsidRPr="0052230A" w:rsidDel="00900763">
                <w:rPr>
                  <w:color w:val="000000"/>
                  <w:lang w:val="sv-SE"/>
                </w:rPr>
                <w:delText>gar </w:delText>
              </w:r>
              <w:r w:rsidRPr="0052230A" w:rsidDel="00900763">
                <w:rPr>
                  <w:color w:val="000000"/>
                  <w:lang w:val="sv-SE"/>
                </w:rPr>
                <w:delText xml:space="preserve">1 </w:delText>
              </w:r>
              <w:r w:rsidR="00DF6AF5" w:rsidRPr="0052230A" w:rsidDel="00900763">
                <w:rPr>
                  <w:color w:val="000000"/>
                  <w:lang w:val="sv-SE"/>
                </w:rPr>
                <w:delText>och</w:delText>
              </w:r>
              <w:r w:rsidRPr="0052230A" w:rsidDel="00900763">
                <w:rPr>
                  <w:color w:val="000000"/>
                  <w:lang w:val="sv-SE"/>
                </w:rPr>
                <w:delText xml:space="preserve"> 22</w:delText>
              </w:r>
            </w:del>
          </w:p>
          <w:p w14:paraId="2F563ECB" w14:textId="77777777" w:rsidR="00663AC3" w:rsidRPr="0052230A" w:rsidDel="00900763" w:rsidRDefault="00663AC3" w:rsidP="00995534">
            <w:pPr>
              <w:pStyle w:val="EndnoteText"/>
              <w:widowControl w:val="0"/>
              <w:rPr>
                <w:del w:id="1667" w:author="Author"/>
                <w:color w:val="000000"/>
                <w:lang w:val="sv-SE"/>
              </w:rPr>
            </w:pPr>
            <w:del w:id="1668" w:author="Author">
              <w:r w:rsidRPr="0052230A" w:rsidDel="00900763">
                <w:rPr>
                  <w:color w:val="000000"/>
                  <w:lang w:val="sv-SE"/>
                </w:rPr>
                <w:delText>VP-16 (100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22</w:delText>
              </w:r>
              <w:r w:rsidRPr="0052230A" w:rsidDel="00900763">
                <w:rPr>
                  <w:color w:val="000000"/>
                  <w:lang w:val="sv-SE"/>
                </w:rPr>
                <w:noBreakHyphen/>
                <w:delText>26</w:delText>
              </w:r>
            </w:del>
          </w:p>
          <w:p w14:paraId="1AB3AFF0" w14:textId="77777777" w:rsidR="00663AC3" w:rsidRPr="0052230A" w:rsidDel="00900763" w:rsidRDefault="00663AC3" w:rsidP="00995534">
            <w:pPr>
              <w:pStyle w:val="EndnoteText"/>
              <w:widowControl w:val="0"/>
              <w:rPr>
                <w:del w:id="1669" w:author="Author"/>
                <w:color w:val="000000"/>
                <w:lang w:val="sv-SE"/>
              </w:rPr>
            </w:pPr>
            <w:del w:id="1670" w:author="Author">
              <w:r w:rsidRPr="0052230A" w:rsidDel="00900763">
                <w:rPr>
                  <w:color w:val="000000"/>
                  <w:lang w:val="sv-SE"/>
                </w:rPr>
                <w:delText>CPM (300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22</w:delText>
              </w:r>
              <w:r w:rsidRPr="0052230A" w:rsidDel="00900763">
                <w:rPr>
                  <w:color w:val="000000"/>
                  <w:lang w:val="sv-SE"/>
                </w:rPr>
                <w:noBreakHyphen/>
                <w:delText>26</w:delText>
              </w:r>
            </w:del>
          </w:p>
          <w:p w14:paraId="7A715AE2" w14:textId="77777777" w:rsidR="00663AC3" w:rsidRPr="0052230A" w:rsidDel="00900763" w:rsidRDefault="00663AC3" w:rsidP="00995534">
            <w:pPr>
              <w:pStyle w:val="EndnoteText"/>
              <w:widowControl w:val="0"/>
              <w:rPr>
                <w:del w:id="1671" w:author="Author"/>
                <w:color w:val="000000"/>
                <w:lang w:val="sv-SE"/>
              </w:rPr>
            </w:pPr>
            <w:del w:id="1672" w:author="Author">
              <w:r w:rsidRPr="0052230A" w:rsidDel="00900763">
                <w:rPr>
                  <w:color w:val="000000"/>
                  <w:lang w:val="sv-SE"/>
                </w:rPr>
                <w:delText>MESNA (150 mg/m</w:delText>
              </w:r>
              <w:r w:rsidRPr="0052230A" w:rsidDel="00900763">
                <w:rPr>
                  <w:color w:val="000000"/>
                  <w:vertAlign w:val="superscript"/>
                  <w:lang w:val="sv-SE"/>
                </w:rPr>
                <w:delText>2</w:delText>
              </w:r>
              <w:r w:rsidRPr="0052230A" w:rsidDel="00900763">
                <w:rPr>
                  <w:color w:val="000000"/>
                  <w:lang w:val="sv-SE"/>
                </w:rPr>
                <w:delText>/da</w:delText>
              </w:r>
              <w:r w:rsidR="00DF6AF5" w:rsidRPr="0052230A" w:rsidDel="00900763">
                <w:rPr>
                  <w:color w:val="000000"/>
                  <w:lang w:val="sv-SE"/>
                </w:rPr>
                <w:delText>g</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22</w:delText>
              </w:r>
              <w:r w:rsidRPr="0052230A" w:rsidDel="00900763">
                <w:rPr>
                  <w:color w:val="000000"/>
                  <w:lang w:val="sv-SE"/>
                </w:rPr>
                <w:noBreakHyphen/>
                <w:delText>26</w:delText>
              </w:r>
            </w:del>
          </w:p>
          <w:p w14:paraId="69B881FE" w14:textId="77777777" w:rsidR="00663AC3" w:rsidRPr="00A3109D" w:rsidDel="00900763" w:rsidRDefault="00663AC3" w:rsidP="00995534">
            <w:pPr>
              <w:pStyle w:val="EndnoteText"/>
              <w:widowControl w:val="0"/>
              <w:rPr>
                <w:del w:id="1673" w:author="Author"/>
                <w:color w:val="000000"/>
                <w:lang w:val="sv-SE"/>
              </w:rPr>
            </w:pPr>
            <w:del w:id="1674" w:author="Author">
              <w:r w:rsidRPr="0052230A" w:rsidDel="00900763">
                <w:rPr>
                  <w:color w:val="000000"/>
                  <w:lang w:val="sv-SE"/>
                </w:rPr>
                <w:delText>G-CSF (5 </w:delText>
              </w:r>
              <w:r w:rsidRPr="00A632EC" w:rsidDel="00900763">
                <w:rPr>
                  <w:color w:val="000000"/>
                  <w:lang w:val="sv-SE"/>
                </w:rPr>
                <w:delText>μ</w:delText>
              </w:r>
              <w:r w:rsidRPr="0052230A" w:rsidDel="00900763">
                <w:rPr>
                  <w:color w:val="000000"/>
                  <w:lang w:val="sv-SE"/>
                </w:rPr>
                <w:delText>g/kg, SC): da</w:delText>
              </w:r>
              <w:r w:rsidR="00DF6AF5" w:rsidRPr="0077447B" w:rsidDel="00900763">
                <w:rPr>
                  <w:color w:val="000000"/>
                  <w:lang w:val="sv-SE"/>
                </w:rPr>
                <w:delText>gar</w:delText>
              </w:r>
              <w:r w:rsidRPr="00C13BF7" w:rsidDel="00900763">
                <w:rPr>
                  <w:color w:val="000000"/>
                  <w:lang w:val="sv-SE"/>
                </w:rPr>
                <w:delText> 27</w:delText>
              </w:r>
              <w:r w:rsidRPr="00C13BF7" w:rsidDel="00900763">
                <w:rPr>
                  <w:color w:val="000000"/>
                  <w:lang w:val="sv-SE"/>
                </w:rPr>
                <w:noBreakHyphen/>
                <w:delText xml:space="preserve">36 </w:delText>
              </w:r>
              <w:r w:rsidR="00DF6AF5" w:rsidRPr="0020443F" w:rsidDel="00900763">
                <w:rPr>
                  <w:color w:val="000000"/>
                  <w:lang w:val="sv-SE"/>
                </w:rPr>
                <w:delText>eller tills</w:delText>
              </w:r>
              <w:r w:rsidRPr="00B57A57" w:rsidDel="00900763">
                <w:rPr>
                  <w:color w:val="000000"/>
                  <w:lang w:val="sv-SE"/>
                </w:rPr>
                <w:delText xml:space="preserve"> ANC &gt; 1500 </w:delText>
              </w:r>
              <w:r w:rsidR="00116C97" w:rsidRPr="00B57A57" w:rsidDel="00900763">
                <w:rPr>
                  <w:color w:val="000000"/>
                  <w:lang w:val="sv-SE"/>
                </w:rPr>
                <w:delText>efter</w:delText>
              </w:r>
              <w:r w:rsidRPr="0001040E" w:rsidDel="00900763">
                <w:rPr>
                  <w:color w:val="000000"/>
                  <w:lang w:val="sv-SE"/>
                </w:rPr>
                <w:delText xml:space="preserve"> nadir</w:delText>
              </w:r>
            </w:del>
          </w:p>
          <w:p w14:paraId="665FCAB5" w14:textId="77777777" w:rsidR="00663AC3" w:rsidRPr="0052230A" w:rsidDel="00900763" w:rsidRDefault="00663AC3" w:rsidP="00995534">
            <w:pPr>
              <w:pStyle w:val="EndnoteText"/>
              <w:widowControl w:val="0"/>
              <w:rPr>
                <w:del w:id="1675" w:author="Author"/>
                <w:color w:val="000000"/>
                <w:lang w:val="sv-SE"/>
              </w:rPr>
            </w:pPr>
            <w:del w:id="1676" w:author="Author">
              <w:r w:rsidRPr="00DF3777" w:rsidDel="00900763">
                <w:rPr>
                  <w:color w:val="000000"/>
                  <w:lang w:val="sv-SE"/>
                </w:rPr>
                <w:delText>ARA-C (3 g/m</w:delText>
              </w:r>
              <w:r w:rsidRPr="00DF3777" w:rsidDel="00900763">
                <w:rPr>
                  <w:color w:val="000000"/>
                  <w:vertAlign w:val="superscript"/>
                  <w:lang w:val="sv-SE"/>
                </w:rPr>
                <w:delText>2</w:delText>
              </w:r>
              <w:r w:rsidR="00DF6AF5" w:rsidRPr="0052230A" w:rsidDel="00900763">
                <w:rPr>
                  <w:color w:val="000000"/>
                  <w:lang w:val="sv-SE"/>
                </w:rPr>
                <w:delText>, q12tim</w:delText>
              </w:r>
              <w:r w:rsidRPr="0052230A" w:rsidDel="00900763">
                <w:rPr>
                  <w:color w:val="000000"/>
                  <w:lang w:val="sv-SE"/>
                </w:rPr>
                <w:delText>, IV): da</w:delText>
              </w:r>
              <w:r w:rsidR="00DF6AF5" w:rsidRPr="0052230A" w:rsidDel="00900763">
                <w:rPr>
                  <w:color w:val="000000"/>
                  <w:lang w:val="sv-SE"/>
                </w:rPr>
                <w:delText>gar</w:delText>
              </w:r>
              <w:r w:rsidRPr="0052230A" w:rsidDel="00900763">
                <w:rPr>
                  <w:color w:val="000000"/>
                  <w:lang w:val="sv-SE"/>
                </w:rPr>
                <w:delText> 43, 44</w:delText>
              </w:r>
            </w:del>
          </w:p>
          <w:p w14:paraId="03F06F01" w14:textId="77777777" w:rsidR="00663AC3" w:rsidRPr="00A632EC" w:rsidDel="00900763" w:rsidRDefault="00663AC3" w:rsidP="00995534">
            <w:pPr>
              <w:pStyle w:val="EndnoteText"/>
              <w:widowControl w:val="0"/>
              <w:rPr>
                <w:del w:id="1677" w:author="Author"/>
                <w:color w:val="000000"/>
                <w:lang w:val="sv-SE"/>
              </w:rPr>
            </w:pPr>
            <w:del w:id="1678" w:author="Author">
              <w:r w:rsidRPr="00A632EC" w:rsidDel="00900763">
                <w:rPr>
                  <w:color w:val="000000"/>
                  <w:lang w:val="sv-SE"/>
                </w:rPr>
                <w:delText>L-ASP (6000 </w:delText>
              </w:r>
              <w:r w:rsidR="00B52C37" w:rsidRPr="00A632EC" w:rsidDel="00900763">
                <w:rPr>
                  <w:color w:val="000000"/>
                  <w:lang w:val="sv-SE"/>
                </w:rPr>
                <w:delText>IE/</w:delText>
              </w:r>
              <w:r w:rsidRPr="00A632EC" w:rsidDel="00900763">
                <w:rPr>
                  <w:color w:val="000000"/>
                  <w:lang w:val="sv-SE"/>
                </w:rPr>
                <w:delText>m</w:delText>
              </w:r>
              <w:r w:rsidRPr="00A632EC" w:rsidDel="00900763">
                <w:rPr>
                  <w:color w:val="000000"/>
                  <w:vertAlign w:val="superscript"/>
                  <w:lang w:val="sv-SE"/>
                </w:rPr>
                <w:delText>2</w:delText>
              </w:r>
              <w:r w:rsidRPr="00A632EC" w:rsidDel="00900763">
                <w:rPr>
                  <w:color w:val="000000"/>
                  <w:lang w:val="sv-SE"/>
                </w:rPr>
                <w:delText>, IM): da</w:delText>
              </w:r>
              <w:r w:rsidR="00DF6AF5" w:rsidRPr="00A632EC" w:rsidDel="00900763">
                <w:rPr>
                  <w:color w:val="000000"/>
                  <w:lang w:val="sv-SE"/>
                </w:rPr>
                <w:delText>g</w:delText>
              </w:r>
              <w:r w:rsidRPr="00A632EC" w:rsidDel="00900763">
                <w:rPr>
                  <w:color w:val="000000"/>
                  <w:lang w:val="sv-SE"/>
                </w:rPr>
                <w:delText> 44</w:delText>
              </w:r>
            </w:del>
          </w:p>
        </w:tc>
      </w:tr>
      <w:tr w:rsidR="00B6645D" w:rsidRPr="007B2149" w:rsidDel="00900763" w14:paraId="07A8D48C" w14:textId="77777777" w:rsidTr="00C81D6E">
        <w:trPr>
          <w:cantSplit/>
          <w:del w:id="1679" w:author="Author"/>
        </w:trPr>
        <w:tc>
          <w:tcPr>
            <w:tcW w:w="2358" w:type="dxa"/>
            <w:shd w:val="clear" w:color="auto" w:fill="auto"/>
          </w:tcPr>
          <w:p w14:paraId="40D0D0E6" w14:textId="77777777" w:rsidR="00DF6AF5" w:rsidRPr="00A632EC" w:rsidDel="00900763" w:rsidRDefault="00DF6AF5" w:rsidP="00995534">
            <w:pPr>
              <w:pStyle w:val="EndnoteText"/>
              <w:widowControl w:val="0"/>
              <w:rPr>
                <w:del w:id="1680" w:author="Author"/>
                <w:color w:val="000000"/>
                <w:lang w:val="sv-SE"/>
              </w:rPr>
            </w:pPr>
            <w:del w:id="1681" w:author="Author">
              <w:r w:rsidRPr="00A632EC" w:rsidDel="00900763">
                <w:rPr>
                  <w:color w:val="000000"/>
                  <w:lang w:val="sv-SE"/>
                </w:rPr>
                <w:delText>Underhållsbehandling</w:delText>
              </w:r>
            </w:del>
          </w:p>
          <w:p w14:paraId="25EAEA16" w14:textId="77777777" w:rsidR="00663AC3" w:rsidRPr="00A632EC" w:rsidDel="00900763" w:rsidRDefault="00663AC3" w:rsidP="00995534">
            <w:pPr>
              <w:pStyle w:val="EndnoteText"/>
              <w:widowControl w:val="0"/>
              <w:rPr>
                <w:del w:id="1682" w:author="Author"/>
                <w:color w:val="000000"/>
                <w:lang w:val="sv-SE"/>
              </w:rPr>
            </w:pPr>
            <w:del w:id="1683" w:author="Author">
              <w:r w:rsidRPr="00A632EC" w:rsidDel="00900763">
                <w:rPr>
                  <w:color w:val="000000"/>
                  <w:lang w:val="sv-SE"/>
                </w:rPr>
                <w:delText>(8-</w:delText>
              </w:r>
              <w:r w:rsidR="00DF6AF5" w:rsidRPr="00A632EC" w:rsidDel="00900763">
                <w:rPr>
                  <w:color w:val="000000"/>
                  <w:lang w:val="sv-SE"/>
                </w:rPr>
                <w:delText>veckors cykler</w:delText>
              </w:r>
              <w:r w:rsidRPr="00A632EC" w:rsidDel="00900763">
                <w:rPr>
                  <w:color w:val="000000"/>
                  <w:lang w:val="sv-SE"/>
                </w:rPr>
                <w:delText>)</w:delText>
              </w:r>
            </w:del>
          </w:p>
          <w:p w14:paraId="4023225D" w14:textId="77777777" w:rsidR="00663AC3" w:rsidRPr="00A632EC" w:rsidDel="00900763" w:rsidRDefault="00DF6AF5" w:rsidP="00995534">
            <w:pPr>
              <w:pStyle w:val="EndnoteText"/>
              <w:widowControl w:val="0"/>
              <w:rPr>
                <w:del w:id="1684" w:author="Author"/>
                <w:color w:val="000000"/>
                <w:lang w:val="sv-SE"/>
              </w:rPr>
            </w:pPr>
            <w:del w:id="1685" w:author="Author">
              <w:r w:rsidRPr="00A632EC" w:rsidDel="00900763">
                <w:rPr>
                  <w:color w:val="000000"/>
                  <w:lang w:val="sv-SE"/>
                </w:rPr>
                <w:delText>Cykler</w:delText>
              </w:r>
              <w:r w:rsidR="00663AC3" w:rsidRPr="00A632EC" w:rsidDel="00900763">
                <w:rPr>
                  <w:color w:val="000000"/>
                  <w:lang w:val="sv-SE"/>
                </w:rPr>
                <w:delText> 1–4</w:delText>
              </w:r>
            </w:del>
          </w:p>
        </w:tc>
        <w:tc>
          <w:tcPr>
            <w:tcW w:w="6929" w:type="dxa"/>
            <w:shd w:val="clear" w:color="auto" w:fill="auto"/>
          </w:tcPr>
          <w:p w14:paraId="1EEA117E" w14:textId="77777777" w:rsidR="00663AC3" w:rsidRPr="0001040E" w:rsidDel="00900763" w:rsidRDefault="00663AC3" w:rsidP="00995534">
            <w:pPr>
              <w:pStyle w:val="EndnoteText"/>
              <w:widowControl w:val="0"/>
              <w:rPr>
                <w:del w:id="1686" w:author="Author"/>
                <w:color w:val="000000"/>
                <w:lang w:val="sv-SE"/>
              </w:rPr>
            </w:pPr>
            <w:del w:id="1687" w:author="Author">
              <w:r w:rsidRPr="0052230A" w:rsidDel="00900763">
                <w:rPr>
                  <w:color w:val="000000"/>
                  <w:lang w:val="sv-SE"/>
                </w:rPr>
                <w:delText>MTX (5 g/m</w:delText>
              </w:r>
              <w:r w:rsidRPr="0077447B" w:rsidDel="00900763">
                <w:rPr>
                  <w:color w:val="000000"/>
                  <w:vertAlign w:val="superscript"/>
                  <w:lang w:val="sv-SE"/>
                </w:rPr>
                <w:delText>2</w:delText>
              </w:r>
              <w:r w:rsidR="00DF6AF5" w:rsidRPr="00C13BF7" w:rsidDel="00900763">
                <w:rPr>
                  <w:color w:val="000000"/>
                  <w:lang w:val="sv-SE"/>
                </w:rPr>
                <w:delText xml:space="preserve"> över 24 timmar</w:delText>
              </w:r>
              <w:r w:rsidRPr="0020443F" w:rsidDel="00900763">
                <w:rPr>
                  <w:color w:val="000000"/>
                  <w:lang w:val="sv-SE"/>
                </w:rPr>
                <w:delText>, IV): da</w:delText>
              </w:r>
              <w:r w:rsidR="00DF6AF5" w:rsidRPr="00B57A57" w:rsidDel="00900763">
                <w:rPr>
                  <w:color w:val="000000"/>
                  <w:lang w:val="sv-SE"/>
                </w:rPr>
                <w:delText>g</w:delText>
              </w:r>
              <w:r w:rsidRPr="00B57A57" w:rsidDel="00900763">
                <w:rPr>
                  <w:color w:val="000000"/>
                  <w:lang w:val="sv-SE"/>
                </w:rPr>
                <w:delText> 1</w:delText>
              </w:r>
            </w:del>
          </w:p>
          <w:p w14:paraId="14ADE219" w14:textId="77777777" w:rsidR="00663AC3" w:rsidRPr="0052230A" w:rsidDel="00900763" w:rsidRDefault="00663AC3" w:rsidP="00995534">
            <w:pPr>
              <w:pStyle w:val="EndnoteText"/>
              <w:widowControl w:val="0"/>
              <w:rPr>
                <w:del w:id="1688" w:author="Author"/>
                <w:color w:val="000000"/>
                <w:lang w:val="sv-SE"/>
              </w:rPr>
            </w:pPr>
            <w:del w:id="1689" w:author="Author">
              <w:r w:rsidRPr="00DF3777" w:rsidDel="00900763">
                <w:rPr>
                  <w:color w:val="000000"/>
                  <w:lang w:val="sv-SE"/>
                </w:rPr>
                <w:delText>Leucovorin (75 mg/m</w:delText>
              </w:r>
              <w:r w:rsidRPr="00DF3777" w:rsidDel="00900763">
                <w:rPr>
                  <w:color w:val="000000"/>
                  <w:vertAlign w:val="superscript"/>
                  <w:lang w:val="sv-SE"/>
                </w:rPr>
                <w:delText>2</w:delText>
              </w:r>
              <w:r w:rsidRPr="0052230A" w:rsidDel="00900763">
                <w:rPr>
                  <w:color w:val="000000"/>
                  <w:lang w:val="sv-SE"/>
                </w:rPr>
                <w:delText xml:space="preserve"> </w:delText>
              </w:r>
              <w:r w:rsidR="00DF6AF5" w:rsidRPr="0052230A" w:rsidDel="00900763">
                <w:rPr>
                  <w:color w:val="000000"/>
                  <w:lang w:val="sv-SE"/>
                </w:rPr>
                <w:delText>vid timme</w:delText>
              </w:r>
              <w:r w:rsidRPr="0052230A" w:rsidDel="00900763">
                <w:rPr>
                  <w:color w:val="000000"/>
                  <w:lang w:val="sv-SE"/>
                </w:rPr>
                <w:delText> 36, IV; 15 mg/m</w:delText>
              </w:r>
              <w:r w:rsidRPr="0052230A" w:rsidDel="00900763">
                <w:rPr>
                  <w:color w:val="000000"/>
                  <w:vertAlign w:val="superscript"/>
                  <w:lang w:val="sv-SE"/>
                </w:rPr>
                <w:delText>2</w:delText>
              </w:r>
              <w:r w:rsidR="00DF6AF5" w:rsidRPr="0052230A" w:rsidDel="00900763">
                <w:rPr>
                  <w:color w:val="000000"/>
                  <w:lang w:val="sv-SE"/>
                </w:rPr>
                <w:delText xml:space="preserve"> IV eller</w:delText>
              </w:r>
              <w:r w:rsidRPr="0052230A" w:rsidDel="00900763">
                <w:rPr>
                  <w:color w:val="000000"/>
                  <w:lang w:val="sv-SE"/>
                </w:rPr>
                <w:delText xml:space="preserve"> PO q6</w:delText>
              </w:r>
              <w:r w:rsidR="00DF6AF5" w:rsidRPr="0052230A" w:rsidDel="00900763">
                <w:rPr>
                  <w:color w:val="000000"/>
                  <w:lang w:val="sv-SE"/>
                </w:rPr>
                <w:delText>tim</w:delText>
              </w:r>
              <w:r w:rsidRPr="0052230A" w:rsidDel="00900763">
                <w:rPr>
                  <w:color w:val="000000"/>
                  <w:lang w:val="sv-SE"/>
                </w:rPr>
                <w:delText xml:space="preserve"> x 6 dose</w:delText>
              </w:r>
              <w:r w:rsidR="00DF6AF5" w:rsidRPr="0052230A" w:rsidDel="00900763">
                <w:rPr>
                  <w:color w:val="000000"/>
                  <w:lang w:val="sv-SE"/>
                </w:rPr>
                <w:delText>r</w:delText>
              </w:r>
              <w:r w:rsidRPr="0052230A" w:rsidDel="00900763">
                <w:rPr>
                  <w:color w:val="000000"/>
                  <w:lang w:val="sv-SE"/>
                </w:rPr>
                <w:delText>)iii: da</w:delText>
              </w:r>
              <w:r w:rsidR="00DF6AF5" w:rsidRPr="0052230A" w:rsidDel="00900763">
                <w:rPr>
                  <w:color w:val="000000"/>
                  <w:lang w:val="sv-SE"/>
                </w:rPr>
                <w:delText>gar</w:delText>
              </w:r>
              <w:r w:rsidRPr="0052230A" w:rsidDel="00900763">
                <w:rPr>
                  <w:color w:val="000000"/>
                  <w:lang w:val="sv-SE"/>
                </w:rPr>
                <w:delText xml:space="preserve"> 2 </w:delText>
              </w:r>
              <w:r w:rsidR="00DF6AF5" w:rsidRPr="0052230A" w:rsidDel="00900763">
                <w:rPr>
                  <w:color w:val="000000"/>
                  <w:lang w:val="sv-SE"/>
                </w:rPr>
                <w:delText>och</w:delText>
              </w:r>
              <w:r w:rsidRPr="0052230A" w:rsidDel="00900763">
                <w:rPr>
                  <w:color w:val="000000"/>
                  <w:lang w:val="sv-SE"/>
                </w:rPr>
                <w:delText xml:space="preserve"> 3</w:delText>
              </w:r>
            </w:del>
          </w:p>
          <w:p w14:paraId="6DC78BF5" w14:textId="77777777" w:rsidR="00663AC3" w:rsidRPr="0052230A" w:rsidDel="00900763" w:rsidRDefault="00663AC3" w:rsidP="00995534">
            <w:pPr>
              <w:pStyle w:val="EndnoteText"/>
              <w:widowControl w:val="0"/>
              <w:rPr>
                <w:del w:id="1690" w:author="Author"/>
                <w:color w:val="000000"/>
                <w:lang w:val="sv-SE"/>
              </w:rPr>
            </w:pPr>
            <w:del w:id="1691" w:author="Author">
              <w:r w:rsidRPr="0052230A" w:rsidDel="00900763">
                <w:rPr>
                  <w:color w:val="000000"/>
                  <w:lang w:val="sv-SE"/>
                </w:rPr>
                <w:delText>Trip</w:delText>
              </w:r>
              <w:r w:rsidR="00DF6AF5" w:rsidRPr="0052230A" w:rsidDel="00900763">
                <w:rPr>
                  <w:color w:val="000000"/>
                  <w:lang w:val="sv-SE"/>
                </w:rPr>
                <w:delText xml:space="preserve">pel </w:delText>
              </w:r>
              <w:r w:rsidRPr="0052230A" w:rsidDel="00900763">
                <w:rPr>
                  <w:color w:val="000000"/>
                  <w:lang w:val="sv-SE"/>
                </w:rPr>
                <w:delText>IT t</w:delText>
              </w:r>
              <w:r w:rsidR="00DF6AF5" w:rsidRPr="0052230A" w:rsidDel="00900763">
                <w:rPr>
                  <w:color w:val="000000"/>
                  <w:lang w:val="sv-SE"/>
                </w:rPr>
                <w:delText>erapi</w:delText>
              </w:r>
              <w:r w:rsidRPr="0052230A" w:rsidDel="00900763">
                <w:rPr>
                  <w:color w:val="000000"/>
                  <w:lang w:val="sv-SE"/>
                </w:rPr>
                <w:delText xml:space="preserve"> (</w:delText>
              </w:r>
              <w:r w:rsidR="00791CB5" w:rsidRPr="0052230A" w:rsidDel="00900763">
                <w:rPr>
                  <w:color w:val="000000"/>
                  <w:lang w:val="sv-SE"/>
                </w:rPr>
                <w:delText>åldersjusterad</w:delText>
              </w:r>
              <w:r w:rsidRPr="0052230A" w:rsidDel="00900763">
                <w:rPr>
                  <w:color w:val="000000"/>
                  <w:lang w:val="sv-SE"/>
                </w:rPr>
                <w:delText>): da</w:delText>
              </w:r>
              <w:r w:rsidR="00791CB5" w:rsidRPr="0052230A" w:rsidDel="00900763">
                <w:rPr>
                  <w:color w:val="000000"/>
                  <w:lang w:val="sv-SE"/>
                </w:rPr>
                <w:delText>gar</w:delText>
              </w:r>
              <w:r w:rsidRPr="0052230A" w:rsidDel="00900763">
                <w:rPr>
                  <w:color w:val="000000"/>
                  <w:lang w:val="sv-SE"/>
                </w:rPr>
                <w:delText> 1, 29</w:delText>
              </w:r>
            </w:del>
          </w:p>
          <w:p w14:paraId="1B511CA9" w14:textId="77777777" w:rsidR="00663AC3" w:rsidRPr="0052230A" w:rsidDel="00900763" w:rsidRDefault="00663AC3" w:rsidP="00995534">
            <w:pPr>
              <w:pStyle w:val="EndnoteText"/>
              <w:widowControl w:val="0"/>
              <w:rPr>
                <w:del w:id="1692" w:author="Author"/>
                <w:color w:val="000000"/>
                <w:lang w:val="sv-SE"/>
              </w:rPr>
            </w:pPr>
            <w:del w:id="1693" w:author="Author">
              <w:r w:rsidRPr="0052230A" w:rsidDel="00900763">
                <w:rPr>
                  <w:color w:val="000000"/>
                  <w:lang w:val="sv-SE"/>
                </w:rPr>
                <w:delText>VCR (1.5 mg/m</w:delText>
              </w:r>
              <w:r w:rsidRPr="0052230A" w:rsidDel="00900763">
                <w:rPr>
                  <w:color w:val="000000"/>
                  <w:vertAlign w:val="superscript"/>
                  <w:lang w:val="sv-SE"/>
                </w:rPr>
                <w:delText>2</w:delText>
              </w:r>
              <w:r w:rsidRPr="0052230A" w:rsidDel="00900763">
                <w:rPr>
                  <w:color w:val="000000"/>
                  <w:lang w:val="sv-SE"/>
                </w:rPr>
                <w:delText>, IV): da</w:delText>
              </w:r>
              <w:r w:rsidR="00791CB5" w:rsidRPr="0052230A" w:rsidDel="00900763">
                <w:rPr>
                  <w:color w:val="000000"/>
                  <w:lang w:val="sv-SE"/>
                </w:rPr>
                <w:delText>gar</w:delText>
              </w:r>
              <w:r w:rsidRPr="0052230A" w:rsidDel="00900763">
                <w:rPr>
                  <w:color w:val="000000"/>
                  <w:lang w:val="sv-SE"/>
                </w:rPr>
                <w:delText> 1, 29</w:delText>
              </w:r>
            </w:del>
          </w:p>
          <w:p w14:paraId="11C52D2E" w14:textId="77777777" w:rsidR="00663AC3" w:rsidRPr="0052230A" w:rsidDel="00900763" w:rsidRDefault="00663AC3" w:rsidP="00995534">
            <w:pPr>
              <w:pStyle w:val="EndnoteText"/>
              <w:widowControl w:val="0"/>
              <w:rPr>
                <w:del w:id="1694" w:author="Author"/>
                <w:color w:val="000000"/>
                <w:lang w:val="sv-SE"/>
              </w:rPr>
            </w:pPr>
            <w:del w:id="1695" w:author="Author">
              <w:r w:rsidRPr="0052230A" w:rsidDel="00900763">
                <w:rPr>
                  <w:color w:val="000000"/>
                  <w:lang w:val="sv-SE"/>
                </w:rPr>
                <w:delText>DEX (6 mg/m</w:delText>
              </w:r>
              <w:r w:rsidRPr="0052230A" w:rsidDel="00900763">
                <w:rPr>
                  <w:color w:val="000000"/>
                  <w:vertAlign w:val="superscript"/>
                  <w:lang w:val="sv-SE"/>
                </w:rPr>
                <w:delText>2</w:delText>
              </w:r>
              <w:r w:rsidRPr="0052230A" w:rsidDel="00900763">
                <w:rPr>
                  <w:color w:val="000000"/>
                  <w:lang w:val="sv-SE"/>
                </w:rPr>
                <w:delText>/da</w:delText>
              </w:r>
              <w:r w:rsidR="00791CB5" w:rsidRPr="0052230A" w:rsidDel="00900763">
                <w:rPr>
                  <w:color w:val="000000"/>
                  <w:lang w:val="sv-SE"/>
                </w:rPr>
                <w:delText>g</w:delText>
              </w:r>
              <w:r w:rsidRPr="0052230A" w:rsidDel="00900763">
                <w:rPr>
                  <w:color w:val="000000"/>
                  <w:lang w:val="sv-SE"/>
                </w:rPr>
                <w:delText xml:space="preserve"> PO): da</w:delText>
              </w:r>
              <w:r w:rsidR="00791CB5" w:rsidRPr="0052230A" w:rsidDel="00900763">
                <w:rPr>
                  <w:color w:val="000000"/>
                  <w:lang w:val="sv-SE"/>
                </w:rPr>
                <w:delText>gar</w:delText>
              </w:r>
              <w:r w:rsidRPr="0052230A" w:rsidDel="00900763">
                <w:rPr>
                  <w:color w:val="000000"/>
                  <w:lang w:val="sv-SE"/>
                </w:rPr>
                <w:delText> 1</w:delText>
              </w:r>
              <w:r w:rsidRPr="0052230A" w:rsidDel="00900763">
                <w:rPr>
                  <w:color w:val="000000"/>
                  <w:lang w:val="sv-SE"/>
                </w:rPr>
                <w:noBreakHyphen/>
                <w:delText>5; 29</w:delText>
              </w:r>
              <w:r w:rsidRPr="0052230A" w:rsidDel="00900763">
                <w:rPr>
                  <w:color w:val="000000"/>
                  <w:lang w:val="sv-SE"/>
                </w:rPr>
                <w:noBreakHyphen/>
                <w:delText>33</w:delText>
              </w:r>
            </w:del>
          </w:p>
          <w:p w14:paraId="5462F083" w14:textId="77777777" w:rsidR="00663AC3" w:rsidRPr="0052230A" w:rsidDel="00900763" w:rsidRDefault="00663AC3" w:rsidP="00995534">
            <w:pPr>
              <w:pStyle w:val="EndnoteText"/>
              <w:widowControl w:val="0"/>
              <w:rPr>
                <w:del w:id="1696" w:author="Author"/>
                <w:color w:val="000000"/>
                <w:lang w:val="sv-SE"/>
              </w:rPr>
            </w:pPr>
            <w:del w:id="1697" w:author="Author">
              <w:r w:rsidRPr="0052230A" w:rsidDel="00900763">
                <w:rPr>
                  <w:color w:val="000000"/>
                  <w:lang w:val="sv-SE"/>
                </w:rPr>
                <w:delText>6-MP (75 mg/m</w:delText>
              </w:r>
              <w:r w:rsidRPr="0052230A" w:rsidDel="00900763">
                <w:rPr>
                  <w:color w:val="000000"/>
                  <w:vertAlign w:val="superscript"/>
                  <w:lang w:val="sv-SE"/>
                </w:rPr>
                <w:delText>2</w:delText>
              </w:r>
              <w:r w:rsidRPr="0052230A" w:rsidDel="00900763">
                <w:rPr>
                  <w:color w:val="000000"/>
                  <w:lang w:val="sv-SE"/>
                </w:rPr>
                <w:delText>/da</w:delText>
              </w:r>
              <w:r w:rsidR="00791CB5" w:rsidRPr="0052230A" w:rsidDel="00900763">
                <w:rPr>
                  <w:color w:val="000000"/>
                  <w:lang w:val="sv-SE"/>
                </w:rPr>
                <w:delText>g</w:delText>
              </w:r>
              <w:r w:rsidRPr="0052230A" w:rsidDel="00900763">
                <w:rPr>
                  <w:color w:val="000000"/>
                  <w:lang w:val="sv-SE"/>
                </w:rPr>
                <w:delText>, PO): da</w:delText>
              </w:r>
              <w:r w:rsidR="00791CB5" w:rsidRPr="0052230A" w:rsidDel="00900763">
                <w:rPr>
                  <w:color w:val="000000"/>
                  <w:lang w:val="sv-SE"/>
                </w:rPr>
                <w:delText>gar</w:delText>
              </w:r>
              <w:r w:rsidRPr="0052230A" w:rsidDel="00900763">
                <w:rPr>
                  <w:color w:val="000000"/>
                  <w:lang w:val="sv-SE"/>
                </w:rPr>
                <w:delText> 8-28</w:delText>
              </w:r>
            </w:del>
          </w:p>
          <w:p w14:paraId="72B1B145" w14:textId="77777777" w:rsidR="00663AC3" w:rsidRPr="0052230A" w:rsidDel="00900763" w:rsidRDefault="00663AC3" w:rsidP="00995534">
            <w:pPr>
              <w:pStyle w:val="EndnoteText"/>
              <w:widowControl w:val="0"/>
              <w:rPr>
                <w:del w:id="1698" w:author="Author"/>
                <w:color w:val="000000"/>
                <w:lang w:val="sv-SE"/>
              </w:rPr>
            </w:pPr>
            <w:del w:id="1699" w:author="Author">
              <w:r w:rsidRPr="0052230A" w:rsidDel="00900763">
                <w:rPr>
                  <w:color w:val="000000"/>
                  <w:lang w:val="sv-SE"/>
                </w:rPr>
                <w:delText>Met</w:delText>
              </w:r>
              <w:r w:rsidR="00791CB5" w:rsidRPr="0052230A" w:rsidDel="00900763">
                <w:rPr>
                  <w:color w:val="000000"/>
                  <w:lang w:val="sv-SE"/>
                </w:rPr>
                <w:delText>otrexat</w:delText>
              </w:r>
              <w:r w:rsidRPr="0052230A" w:rsidDel="00900763">
                <w:rPr>
                  <w:color w:val="000000"/>
                  <w:lang w:val="sv-SE"/>
                </w:rPr>
                <w:delText xml:space="preserve"> (20 mg/m</w:delText>
              </w:r>
              <w:r w:rsidRPr="0052230A" w:rsidDel="00900763">
                <w:rPr>
                  <w:color w:val="000000"/>
                  <w:vertAlign w:val="superscript"/>
                  <w:lang w:val="sv-SE"/>
                </w:rPr>
                <w:delText>2</w:delText>
              </w:r>
              <w:r w:rsidRPr="0052230A" w:rsidDel="00900763">
                <w:rPr>
                  <w:color w:val="000000"/>
                  <w:lang w:val="sv-SE"/>
                </w:rPr>
                <w:delText>/</w:delText>
              </w:r>
              <w:r w:rsidR="00791CB5" w:rsidRPr="0052230A" w:rsidDel="00900763">
                <w:rPr>
                  <w:color w:val="000000"/>
                  <w:lang w:val="sv-SE"/>
                </w:rPr>
                <w:delText>vecka</w:delText>
              </w:r>
              <w:r w:rsidRPr="0052230A" w:rsidDel="00900763">
                <w:rPr>
                  <w:color w:val="000000"/>
                  <w:lang w:val="sv-SE"/>
                </w:rPr>
                <w:delText>, PO): da</w:delText>
              </w:r>
              <w:r w:rsidR="00791CB5" w:rsidRPr="0052230A" w:rsidDel="00900763">
                <w:rPr>
                  <w:color w:val="000000"/>
                  <w:lang w:val="sv-SE"/>
                </w:rPr>
                <w:delText>gar</w:delText>
              </w:r>
              <w:r w:rsidRPr="0052230A" w:rsidDel="00900763">
                <w:rPr>
                  <w:color w:val="000000"/>
                  <w:lang w:val="sv-SE"/>
                </w:rPr>
                <w:delText> 8, 15, 22</w:delText>
              </w:r>
            </w:del>
          </w:p>
          <w:p w14:paraId="25EAA28C" w14:textId="77777777" w:rsidR="00663AC3" w:rsidRPr="0052230A" w:rsidDel="00900763" w:rsidRDefault="00663AC3" w:rsidP="00995534">
            <w:pPr>
              <w:pStyle w:val="EndnoteText"/>
              <w:widowControl w:val="0"/>
              <w:rPr>
                <w:del w:id="1700" w:author="Author"/>
                <w:color w:val="000000"/>
                <w:lang w:val="sv-SE"/>
              </w:rPr>
            </w:pPr>
            <w:del w:id="1701" w:author="Author">
              <w:r w:rsidRPr="0052230A" w:rsidDel="00900763">
                <w:rPr>
                  <w:color w:val="000000"/>
                  <w:lang w:val="sv-SE"/>
                </w:rPr>
                <w:delText>VP-16 (100 mg/m</w:delText>
              </w:r>
              <w:r w:rsidRPr="0052230A" w:rsidDel="00900763">
                <w:rPr>
                  <w:color w:val="000000"/>
                  <w:vertAlign w:val="superscript"/>
                  <w:lang w:val="sv-SE"/>
                </w:rPr>
                <w:delText>2</w:delText>
              </w:r>
              <w:r w:rsidRPr="0052230A" w:rsidDel="00900763">
                <w:rPr>
                  <w:color w:val="000000"/>
                  <w:lang w:val="sv-SE"/>
                </w:rPr>
                <w:delText>, IV): da</w:delText>
              </w:r>
              <w:r w:rsidR="00791CB5" w:rsidRPr="0052230A" w:rsidDel="00900763">
                <w:rPr>
                  <w:color w:val="000000"/>
                  <w:lang w:val="sv-SE"/>
                </w:rPr>
                <w:delText>gar</w:delText>
              </w:r>
              <w:r w:rsidRPr="0052230A" w:rsidDel="00900763">
                <w:rPr>
                  <w:color w:val="000000"/>
                  <w:lang w:val="sv-SE"/>
                </w:rPr>
                <w:delText> 29</w:delText>
              </w:r>
              <w:r w:rsidRPr="0052230A" w:rsidDel="00900763">
                <w:rPr>
                  <w:color w:val="000000"/>
                  <w:lang w:val="sv-SE"/>
                </w:rPr>
                <w:noBreakHyphen/>
                <w:delText>33</w:delText>
              </w:r>
            </w:del>
          </w:p>
          <w:p w14:paraId="356A9FB7" w14:textId="77777777" w:rsidR="00663AC3" w:rsidRPr="0052230A" w:rsidDel="00900763" w:rsidRDefault="00663AC3" w:rsidP="00995534">
            <w:pPr>
              <w:pStyle w:val="EndnoteText"/>
              <w:widowControl w:val="0"/>
              <w:rPr>
                <w:del w:id="1702" w:author="Author"/>
                <w:color w:val="000000"/>
                <w:lang w:val="sv-SE"/>
              </w:rPr>
            </w:pPr>
            <w:del w:id="1703" w:author="Author">
              <w:r w:rsidRPr="0052230A" w:rsidDel="00900763">
                <w:rPr>
                  <w:color w:val="000000"/>
                  <w:lang w:val="sv-SE"/>
                </w:rPr>
                <w:delText>CPM (300 mg/m</w:delText>
              </w:r>
              <w:r w:rsidRPr="0052230A" w:rsidDel="00900763">
                <w:rPr>
                  <w:color w:val="000000"/>
                  <w:vertAlign w:val="superscript"/>
                  <w:lang w:val="sv-SE"/>
                </w:rPr>
                <w:delText>2</w:delText>
              </w:r>
              <w:r w:rsidRPr="0052230A" w:rsidDel="00900763">
                <w:rPr>
                  <w:color w:val="000000"/>
                  <w:lang w:val="sv-SE"/>
                </w:rPr>
                <w:delText>, IV): da</w:delText>
              </w:r>
              <w:r w:rsidR="00791CB5" w:rsidRPr="0052230A" w:rsidDel="00900763">
                <w:rPr>
                  <w:color w:val="000000"/>
                  <w:lang w:val="sv-SE"/>
                </w:rPr>
                <w:delText>gar</w:delText>
              </w:r>
              <w:r w:rsidRPr="0052230A" w:rsidDel="00900763">
                <w:rPr>
                  <w:color w:val="000000"/>
                  <w:lang w:val="sv-SE"/>
                </w:rPr>
                <w:delText> 29</w:delText>
              </w:r>
              <w:r w:rsidRPr="0052230A" w:rsidDel="00900763">
                <w:rPr>
                  <w:color w:val="000000"/>
                  <w:lang w:val="sv-SE"/>
                </w:rPr>
                <w:noBreakHyphen/>
                <w:delText>33</w:delText>
              </w:r>
            </w:del>
          </w:p>
          <w:p w14:paraId="567DF490" w14:textId="77777777" w:rsidR="00663AC3" w:rsidRPr="0052230A" w:rsidDel="00900763" w:rsidRDefault="00663AC3" w:rsidP="00995534">
            <w:pPr>
              <w:pStyle w:val="EndnoteText"/>
              <w:widowControl w:val="0"/>
              <w:rPr>
                <w:del w:id="1704" w:author="Author"/>
                <w:color w:val="000000"/>
                <w:lang w:val="sv-SE"/>
              </w:rPr>
            </w:pPr>
            <w:del w:id="1705" w:author="Author">
              <w:r w:rsidRPr="0052230A" w:rsidDel="00900763">
                <w:rPr>
                  <w:color w:val="000000"/>
                  <w:lang w:val="sv-SE"/>
                </w:rPr>
                <w:delText>M</w:delText>
              </w:r>
              <w:r w:rsidR="00717594" w:rsidRPr="0052230A" w:rsidDel="00900763">
                <w:rPr>
                  <w:color w:val="000000"/>
                  <w:lang w:val="sv-SE"/>
                </w:rPr>
                <w:delText>ESNA</w:delText>
              </w:r>
              <w:r w:rsidRPr="0052230A" w:rsidDel="00900763">
                <w:rPr>
                  <w:color w:val="000000"/>
                  <w:lang w:val="sv-SE"/>
                </w:rPr>
                <w:delText xml:space="preserve"> IV da</w:delText>
              </w:r>
              <w:r w:rsidR="00791CB5" w:rsidRPr="0052230A" w:rsidDel="00900763">
                <w:rPr>
                  <w:color w:val="000000"/>
                  <w:lang w:val="sv-SE"/>
                </w:rPr>
                <w:delText>gar</w:delText>
              </w:r>
              <w:r w:rsidRPr="0052230A" w:rsidDel="00900763">
                <w:rPr>
                  <w:color w:val="000000"/>
                  <w:lang w:val="sv-SE"/>
                </w:rPr>
                <w:delText> 29</w:delText>
              </w:r>
              <w:r w:rsidRPr="0052230A" w:rsidDel="00900763">
                <w:rPr>
                  <w:color w:val="000000"/>
                  <w:lang w:val="sv-SE"/>
                </w:rPr>
                <w:noBreakHyphen/>
                <w:delText>33</w:delText>
              </w:r>
            </w:del>
          </w:p>
          <w:p w14:paraId="391C2449" w14:textId="77777777" w:rsidR="00663AC3" w:rsidRPr="00C13BF7" w:rsidDel="00900763" w:rsidRDefault="00663AC3" w:rsidP="00995534">
            <w:pPr>
              <w:pStyle w:val="EndnoteText"/>
              <w:widowControl w:val="0"/>
              <w:rPr>
                <w:del w:id="1706" w:author="Author"/>
                <w:color w:val="000000"/>
                <w:lang w:val="sv-SE"/>
              </w:rPr>
            </w:pPr>
            <w:del w:id="1707" w:author="Author">
              <w:r w:rsidRPr="0052230A" w:rsidDel="00900763">
                <w:rPr>
                  <w:color w:val="000000"/>
                  <w:lang w:val="sv-SE"/>
                </w:rPr>
                <w:delText>G-CSF (5 </w:delText>
              </w:r>
              <w:r w:rsidR="00791CB5" w:rsidRPr="00A632EC" w:rsidDel="00900763">
                <w:rPr>
                  <w:color w:val="000000"/>
                  <w:lang w:val="sv-SE"/>
                </w:rPr>
                <w:delText>μ</w:delText>
              </w:r>
              <w:r w:rsidR="00791CB5" w:rsidRPr="0052230A" w:rsidDel="00900763">
                <w:rPr>
                  <w:color w:val="000000"/>
                  <w:lang w:val="sv-SE"/>
                </w:rPr>
                <w:delText>g/kg, SC): dagar</w:delText>
              </w:r>
              <w:r w:rsidRPr="0077447B" w:rsidDel="00900763">
                <w:rPr>
                  <w:color w:val="000000"/>
                  <w:lang w:val="sv-SE"/>
                </w:rPr>
                <w:delText> 34</w:delText>
              </w:r>
              <w:r w:rsidRPr="0077447B" w:rsidDel="00900763">
                <w:rPr>
                  <w:color w:val="000000"/>
                  <w:lang w:val="sv-SE"/>
                </w:rPr>
                <w:noBreakHyphen/>
                <w:delText>43</w:delText>
              </w:r>
            </w:del>
          </w:p>
        </w:tc>
      </w:tr>
      <w:tr w:rsidR="00B6645D" w:rsidRPr="007B2149" w:rsidDel="00900763" w14:paraId="240867D6" w14:textId="77777777" w:rsidTr="00C81D6E">
        <w:trPr>
          <w:cantSplit/>
          <w:del w:id="1708" w:author="Author"/>
        </w:trPr>
        <w:tc>
          <w:tcPr>
            <w:tcW w:w="2358" w:type="dxa"/>
            <w:shd w:val="clear" w:color="auto" w:fill="auto"/>
          </w:tcPr>
          <w:p w14:paraId="72EEB208" w14:textId="77777777" w:rsidR="00663AC3" w:rsidRPr="00A632EC" w:rsidDel="00900763" w:rsidRDefault="00791CB5" w:rsidP="00995534">
            <w:pPr>
              <w:pStyle w:val="EndnoteText"/>
              <w:widowControl w:val="0"/>
              <w:rPr>
                <w:del w:id="1709" w:author="Author"/>
                <w:color w:val="000000"/>
                <w:lang w:val="sv-SE"/>
              </w:rPr>
            </w:pPr>
            <w:del w:id="1710" w:author="Author">
              <w:r w:rsidRPr="00A632EC" w:rsidDel="00900763">
                <w:rPr>
                  <w:color w:val="000000"/>
                  <w:lang w:val="sv-SE"/>
                </w:rPr>
                <w:delText>Underhållsbehandling</w:delText>
              </w:r>
            </w:del>
          </w:p>
          <w:p w14:paraId="4A30DF6E" w14:textId="77777777" w:rsidR="00663AC3" w:rsidRPr="00A632EC" w:rsidDel="00900763" w:rsidRDefault="00663AC3" w:rsidP="00995534">
            <w:pPr>
              <w:pStyle w:val="EndnoteText"/>
              <w:widowControl w:val="0"/>
              <w:rPr>
                <w:del w:id="1711" w:author="Author"/>
                <w:color w:val="000000"/>
                <w:lang w:val="sv-SE"/>
              </w:rPr>
            </w:pPr>
            <w:del w:id="1712" w:author="Author">
              <w:r w:rsidRPr="00A632EC" w:rsidDel="00900763">
                <w:rPr>
                  <w:color w:val="000000"/>
                  <w:lang w:val="sv-SE"/>
                </w:rPr>
                <w:delText>(8-</w:delText>
              </w:r>
              <w:r w:rsidR="00791CB5" w:rsidRPr="00A632EC" w:rsidDel="00900763">
                <w:rPr>
                  <w:color w:val="000000"/>
                  <w:lang w:val="sv-SE"/>
                </w:rPr>
                <w:delText>veckors cykler</w:delText>
              </w:r>
              <w:r w:rsidRPr="00A632EC" w:rsidDel="00900763">
                <w:rPr>
                  <w:color w:val="000000"/>
                  <w:lang w:val="sv-SE"/>
                </w:rPr>
                <w:delText>)</w:delText>
              </w:r>
            </w:del>
          </w:p>
          <w:p w14:paraId="4FF868FC" w14:textId="77777777" w:rsidR="00663AC3" w:rsidRPr="00A632EC" w:rsidDel="00900763" w:rsidRDefault="00791CB5" w:rsidP="00995534">
            <w:pPr>
              <w:pStyle w:val="EndnoteText"/>
              <w:widowControl w:val="0"/>
              <w:rPr>
                <w:del w:id="1713" w:author="Author"/>
                <w:color w:val="000000"/>
                <w:lang w:val="sv-SE"/>
              </w:rPr>
            </w:pPr>
            <w:del w:id="1714" w:author="Author">
              <w:r w:rsidRPr="00A632EC" w:rsidDel="00900763">
                <w:rPr>
                  <w:color w:val="000000"/>
                  <w:lang w:val="sv-SE"/>
                </w:rPr>
                <w:delText>Cykel</w:delText>
              </w:r>
              <w:r w:rsidR="00663AC3" w:rsidRPr="00A632EC" w:rsidDel="00900763">
                <w:rPr>
                  <w:color w:val="000000"/>
                  <w:lang w:val="sv-SE"/>
                </w:rPr>
                <w:delText> 5</w:delText>
              </w:r>
            </w:del>
          </w:p>
        </w:tc>
        <w:tc>
          <w:tcPr>
            <w:tcW w:w="6929" w:type="dxa"/>
            <w:shd w:val="clear" w:color="auto" w:fill="auto"/>
          </w:tcPr>
          <w:p w14:paraId="07E06637" w14:textId="77777777" w:rsidR="00663AC3" w:rsidRPr="00B57A57" w:rsidDel="00900763" w:rsidRDefault="00791CB5" w:rsidP="00995534">
            <w:pPr>
              <w:pStyle w:val="EndnoteText"/>
              <w:widowControl w:val="0"/>
              <w:rPr>
                <w:del w:id="1715" w:author="Author"/>
                <w:color w:val="000000"/>
                <w:lang w:val="sv-SE"/>
              </w:rPr>
            </w:pPr>
            <w:del w:id="1716" w:author="Author">
              <w:r w:rsidRPr="0052230A" w:rsidDel="00900763">
                <w:rPr>
                  <w:color w:val="000000"/>
                  <w:lang w:val="sv-SE"/>
                </w:rPr>
                <w:delText xml:space="preserve">Kraniell </w:delText>
              </w:r>
              <w:r w:rsidR="00B25894" w:rsidRPr="0077447B" w:rsidDel="00900763">
                <w:rPr>
                  <w:color w:val="000000"/>
                  <w:lang w:val="sv-SE"/>
                </w:rPr>
                <w:delText>bestrålning</w:delText>
              </w:r>
              <w:r w:rsidR="00663AC3" w:rsidRPr="00C13BF7" w:rsidDel="00900763">
                <w:rPr>
                  <w:color w:val="000000"/>
                  <w:lang w:val="sv-SE"/>
                </w:rPr>
                <w:delText xml:space="preserve"> (Block 5 </w:delText>
              </w:r>
              <w:r w:rsidRPr="0020443F" w:rsidDel="00900763">
                <w:rPr>
                  <w:color w:val="000000"/>
                  <w:lang w:val="sv-SE"/>
                </w:rPr>
                <w:delText>enbart</w:delText>
              </w:r>
              <w:r w:rsidR="00663AC3" w:rsidRPr="00B57A57" w:rsidDel="00900763">
                <w:rPr>
                  <w:color w:val="000000"/>
                  <w:lang w:val="sv-SE"/>
                </w:rPr>
                <w:delText>)</w:delText>
              </w:r>
            </w:del>
          </w:p>
          <w:p w14:paraId="46BDF737" w14:textId="77777777" w:rsidR="00663AC3" w:rsidRPr="0052230A" w:rsidDel="00900763" w:rsidRDefault="00663AC3" w:rsidP="00995534">
            <w:pPr>
              <w:pStyle w:val="EndnoteText"/>
              <w:widowControl w:val="0"/>
              <w:rPr>
                <w:del w:id="1717" w:author="Author"/>
                <w:color w:val="000000"/>
                <w:lang w:val="sv-SE"/>
              </w:rPr>
            </w:pPr>
            <w:del w:id="1718" w:author="Author">
              <w:r w:rsidRPr="00DF3777" w:rsidDel="00900763">
                <w:rPr>
                  <w:color w:val="000000"/>
                  <w:lang w:val="sv-SE"/>
                </w:rPr>
                <w:delText>12 Gy i 8 fra</w:delText>
              </w:r>
              <w:r w:rsidR="00791CB5" w:rsidRPr="00DF3777" w:rsidDel="00900763">
                <w:rPr>
                  <w:color w:val="000000"/>
                  <w:lang w:val="sv-SE"/>
                </w:rPr>
                <w:delText xml:space="preserve">ktioner för alla </w:delText>
              </w:r>
              <w:r w:rsidR="00791CB5" w:rsidRPr="0052230A" w:rsidDel="00900763">
                <w:rPr>
                  <w:color w:val="000000"/>
                  <w:lang w:val="sv-SE"/>
                </w:rPr>
                <w:delText>patienter som är</w:delText>
              </w:r>
              <w:r w:rsidRPr="0052230A" w:rsidDel="00900763">
                <w:rPr>
                  <w:color w:val="000000"/>
                  <w:lang w:val="sv-SE"/>
                </w:rPr>
                <w:delText xml:space="preserve"> CNS1 </w:delText>
              </w:r>
              <w:r w:rsidR="00791CB5" w:rsidRPr="0052230A" w:rsidDel="00900763">
                <w:rPr>
                  <w:color w:val="000000"/>
                  <w:lang w:val="sv-SE"/>
                </w:rPr>
                <w:delText>och</w:delText>
              </w:r>
              <w:r w:rsidRPr="0052230A" w:rsidDel="00900763">
                <w:rPr>
                  <w:color w:val="000000"/>
                  <w:lang w:val="sv-SE"/>
                </w:rPr>
                <w:delText xml:space="preserve"> CNS2 </w:delText>
              </w:r>
              <w:r w:rsidR="00791CB5" w:rsidRPr="0052230A" w:rsidDel="00900763">
                <w:rPr>
                  <w:color w:val="000000"/>
                  <w:lang w:val="sv-SE"/>
                </w:rPr>
                <w:delText>vid diagnos</w:delText>
              </w:r>
            </w:del>
          </w:p>
          <w:p w14:paraId="00C1CB68" w14:textId="77777777" w:rsidR="00663AC3" w:rsidRPr="0052230A" w:rsidDel="00900763" w:rsidRDefault="00663AC3" w:rsidP="00995534">
            <w:pPr>
              <w:pStyle w:val="EndnoteText"/>
              <w:widowControl w:val="0"/>
              <w:rPr>
                <w:del w:id="1719" w:author="Author"/>
                <w:color w:val="000000"/>
                <w:lang w:val="sv-SE"/>
              </w:rPr>
            </w:pPr>
            <w:del w:id="1720" w:author="Author">
              <w:r w:rsidRPr="0052230A" w:rsidDel="00900763">
                <w:rPr>
                  <w:color w:val="000000"/>
                  <w:lang w:val="sv-SE"/>
                </w:rPr>
                <w:delText>18 Gy i 10 fra</w:delText>
              </w:r>
              <w:r w:rsidR="00791CB5" w:rsidRPr="0052230A" w:rsidDel="00900763">
                <w:rPr>
                  <w:color w:val="000000"/>
                  <w:lang w:val="sv-SE"/>
                </w:rPr>
                <w:delText>ktioner för patienter som är</w:delText>
              </w:r>
              <w:r w:rsidRPr="0052230A" w:rsidDel="00900763">
                <w:rPr>
                  <w:color w:val="000000"/>
                  <w:lang w:val="sv-SE"/>
                </w:rPr>
                <w:delText xml:space="preserve"> CNS3 </w:delText>
              </w:r>
              <w:r w:rsidR="00791CB5" w:rsidRPr="0052230A" w:rsidDel="00900763">
                <w:rPr>
                  <w:color w:val="000000"/>
                  <w:lang w:val="sv-SE"/>
                </w:rPr>
                <w:delText>vid diagnos</w:delText>
              </w:r>
            </w:del>
          </w:p>
          <w:p w14:paraId="25A500C4" w14:textId="77777777" w:rsidR="00663AC3" w:rsidRPr="0052230A" w:rsidDel="00900763" w:rsidRDefault="00663AC3" w:rsidP="00995534">
            <w:pPr>
              <w:pStyle w:val="EndnoteText"/>
              <w:widowControl w:val="0"/>
              <w:rPr>
                <w:del w:id="1721" w:author="Author"/>
                <w:color w:val="000000"/>
                <w:lang w:val="sv-SE"/>
              </w:rPr>
            </w:pPr>
            <w:del w:id="1722" w:author="Author">
              <w:r w:rsidRPr="0052230A" w:rsidDel="00900763">
                <w:rPr>
                  <w:color w:val="000000"/>
                  <w:lang w:val="sv-SE"/>
                </w:rPr>
                <w:delText>VCR (1.5 mg/m</w:delText>
              </w:r>
              <w:r w:rsidRPr="0052230A" w:rsidDel="00900763">
                <w:rPr>
                  <w:color w:val="000000"/>
                  <w:vertAlign w:val="superscript"/>
                  <w:lang w:val="sv-SE"/>
                </w:rPr>
                <w:delText>2</w:delText>
              </w:r>
              <w:r w:rsidR="00791CB5" w:rsidRPr="0052230A" w:rsidDel="00900763">
                <w:rPr>
                  <w:color w:val="000000"/>
                  <w:lang w:val="sv-SE"/>
                </w:rPr>
                <w:delText>/dag</w:delText>
              </w:r>
              <w:r w:rsidRPr="0052230A" w:rsidDel="00900763">
                <w:rPr>
                  <w:color w:val="000000"/>
                  <w:lang w:val="sv-SE"/>
                </w:rPr>
                <w:delText xml:space="preserve">, IV): </w:delText>
              </w:r>
              <w:r w:rsidR="00791CB5" w:rsidRPr="0052230A" w:rsidDel="00900763">
                <w:rPr>
                  <w:color w:val="000000"/>
                  <w:lang w:val="sv-SE"/>
                </w:rPr>
                <w:delText>dagar</w:delText>
              </w:r>
              <w:r w:rsidRPr="0052230A" w:rsidDel="00900763">
                <w:rPr>
                  <w:color w:val="000000"/>
                  <w:lang w:val="sv-SE"/>
                </w:rPr>
                <w:delText> 1, 29</w:delText>
              </w:r>
            </w:del>
          </w:p>
          <w:p w14:paraId="461B2A95" w14:textId="77777777" w:rsidR="00663AC3" w:rsidRPr="0052230A" w:rsidDel="00900763" w:rsidRDefault="00663AC3" w:rsidP="00995534">
            <w:pPr>
              <w:pStyle w:val="EndnoteText"/>
              <w:widowControl w:val="0"/>
              <w:rPr>
                <w:del w:id="1723" w:author="Author"/>
                <w:color w:val="000000"/>
                <w:lang w:val="sv-SE"/>
              </w:rPr>
            </w:pPr>
            <w:del w:id="1724" w:author="Author">
              <w:r w:rsidRPr="0052230A" w:rsidDel="00900763">
                <w:rPr>
                  <w:color w:val="000000"/>
                  <w:lang w:val="sv-SE"/>
                </w:rPr>
                <w:delText>DEX (6 mg/m</w:delText>
              </w:r>
              <w:r w:rsidRPr="0052230A" w:rsidDel="00900763">
                <w:rPr>
                  <w:color w:val="000000"/>
                  <w:vertAlign w:val="superscript"/>
                  <w:lang w:val="sv-SE"/>
                </w:rPr>
                <w:delText>2</w:delText>
              </w:r>
              <w:r w:rsidRPr="0052230A" w:rsidDel="00900763">
                <w:rPr>
                  <w:color w:val="000000"/>
                  <w:lang w:val="sv-SE"/>
                </w:rPr>
                <w:delText>/da</w:delText>
              </w:r>
              <w:r w:rsidR="00791CB5" w:rsidRPr="0052230A" w:rsidDel="00900763">
                <w:rPr>
                  <w:color w:val="000000"/>
                  <w:lang w:val="sv-SE"/>
                </w:rPr>
                <w:delText>g</w:delText>
              </w:r>
              <w:r w:rsidRPr="0052230A" w:rsidDel="00900763">
                <w:rPr>
                  <w:color w:val="000000"/>
                  <w:lang w:val="sv-SE"/>
                </w:rPr>
                <w:delText>, PO): da</w:delText>
              </w:r>
              <w:r w:rsidR="00791CB5" w:rsidRPr="0052230A" w:rsidDel="00900763">
                <w:rPr>
                  <w:color w:val="000000"/>
                  <w:lang w:val="sv-SE"/>
                </w:rPr>
                <w:delText>gar</w:delText>
              </w:r>
              <w:r w:rsidRPr="0052230A" w:rsidDel="00900763">
                <w:rPr>
                  <w:color w:val="000000"/>
                  <w:lang w:val="sv-SE"/>
                </w:rPr>
                <w:delText> 1</w:delText>
              </w:r>
              <w:r w:rsidRPr="0052230A" w:rsidDel="00900763">
                <w:rPr>
                  <w:color w:val="000000"/>
                  <w:lang w:val="sv-SE"/>
                </w:rPr>
                <w:noBreakHyphen/>
                <w:delText>5; 29</w:delText>
              </w:r>
              <w:r w:rsidRPr="0052230A" w:rsidDel="00900763">
                <w:rPr>
                  <w:color w:val="000000"/>
                  <w:lang w:val="sv-SE"/>
                </w:rPr>
                <w:noBreakHyphen/>
                <w:delText>33</w:delText>
              </w:r>
            </w:del>
          </w:p>
          <w:p w14:paraId="1B3D7122" w14:textId="77777777" w:rsidR="00663AC3" w:rsidRPr="0052230A" w:rsidDel="00900763" w:rsidRDefault="00663AC3" w:rsidP="00995534">
            <w:pPr>
              <w:pStyle w:val="EndnoteText"/>
              <w:widowControl w:val="0"/>
              <w:rPr>
                <w:del w:id="1725" w:author="Author"/>
                <w:color w:val="000000"/>
                <w:lang w:val="sv-SE"/>
              </w:rPr>
            </w:pPr>
            <w:del w:id="1726" w:author="Author">
              <w:r w:rsidRPr="0052230A" w:rsidDel="00900763">
                <w:rPr>
                  <w:color w:val="000000"/>
                  <w:lang w:val="sv-SE"/>
                </w:rPr>
                <w:delText>6-MP (75 mg/m</w:delText>
              </w:r>
              <w:r w:rsidRPr="0052230A" w:rsidDel="00900763">
                <w:rPr>
                  <w:color w:val="000000"/>
                  <w:vertAlign w:val="superscript"/>
                  <w:lang w:val="sv-SE"/>
                </w:rPr>
                <w:delText>2</w:delText>
              </w:r>
              <w:r w:rsidRPr="0052230A" w:rsidDel="00900763">
                <w:rPr>
                  <w:color w:val="000000"/>
                  <w:lang w:val="sv-SE"/>
                </w:rPr>
                <w:delText>/da</w:delText>
              </w:r>
              <w:r w:rsidR="00791CB5" w:rsidRPr="0052230A" w:rsidDel="00900763">
                <w:rPr>
                  <w:color w:val="000000"/>
                  <w:lang w:val="sv-SE"/>
                </w:rPr>
                <w:delText>g</w:delText>
              </w:r>
              <w:r w:rsidRPr="0052230A" w:rsidDel="00900763">
                <w:rPr>
                  <w:color w:val="000000"/>
                  <w:lang w:val="sv-SE"/>
                </w:rPr>
                <w:delText>, PO): da</w:delText>
              </w:r>
              <w:r w:rsidR="00791CB5" w:rsidRPr="0052230A" w:rsidDel="00900763">
                <w:rPr>
                  <w:color w:val="000000"/>
                  <w:lang w:val="sv-SE"/>
                </w:rPr>
                <w:delText>gar</w:delText>
              </w:r>
              <w:r w:rsidRPr="0052230A" w:rsidDel="00900763">
                <w:rPr>
                  <w:color w:val="000000"/>
                  <w:lang w:val="sv-SE"/>
                </w:rPr>
                <w:delText> 11</w:delText>
              </w:r>
              <w:r w:rsidRPr="0052230A" w:rsidDel="00900763">
                <w:rPr>
                  <w:color w:val="000000"/>
                  <w:lang w:val="sv-SE"/>
                </w:rPr>
                <w:noBreakHyphen/>
                <w:delText>56 (</w:delText>
              </w:r>
              <w:r w:rsidR="008A1A8C" w:rsidRPr="0052230A" w:rsidDel="00900763">
                <w:rPr>
                  <w:color w:val="000000"/>
                  <w:lang w:val="sv-SE"/>
                </w:rPr>
                <w:delText>Avvakta med</w:delText>
              </w:r>
              <w:r w:rsidRPr="0052230A" w:rsidDel="00900763">
                <w:rPr>
                  <w:color w:val="000000"/>
                  <w:lang w:val="sv-SE"/>
                </w:rPr>
                <w:delText xml:space="preserve"> 6-MP </w:delText>
              </w:r>
              <w:r w:rsidR="00791CB5" w:rsidRPr="0052230A" w:rsidDel="00900763">
                <w:rPr>
                  <w:color w:val="000000"/>
                  <w:lang w:val="sv-SE"/>
                </w:rPr>
                <w:delText>under de</w:delText>
              </w:r>
              <w:r w:rsidRPr="0052230A" w:rsidDel="00900763">
                <w:rPr>
                  <w:color w:val="000000"/>
                  <w:lang w:val="sv-SE"/>
                </w:rPr>
                <w:delText xml:space="preserve"> 6</w:delText>
              </w:r>
              <w:r w:rsidRPr="0052230A" w:rsidDel="00900763">
                <w:rPr>
                  <w:color w:val="000000"/>
                  <w:lang w:val="sv-SE"/>
                </w:rPr>
                <w:noBreakHyphen/>
                <w:delText>10 da</w:delText>
              </w:r>
              <w:r w:rsidR="00791CB5" w:rsidRPr="0052230A" w:rsidDel="00900763">
                <w:rPr>
                  <w:color w:val="000000"/>
                  <w:lang w:val="sv-SE"/>
                </w:rPr>
                <w:delText>gar</w:delText>
              </w:r>
              <w:r w:rsidRPr="0052230A" w:rsidDel="00900763">
                <w:rPr>
                  <w:color w:val="000000"/>
                  <w:lang w:val="sv-SE"/>
                </w:rPr>
                <w:delText xml:space="preserve"> </w:delText>
              </w:r>
              <w:r w:rsidR="00791CB5" w:rsidRPr="0052230A" w:rsidDel="00900763">
                <w:rPr>
                  <w:color w:val="000000"/>
                  <w:lang w:val="sv-SE"/>
                </w:rPr>
                <w:delText>av kraniell</w:delText>
              </w:r>
              <w:r w:rsidRPr="0052230A" w:rsidDel="00900763">
                <w:rPr>
                  <w:color w:val="000000"/>
                  <w:lang w:val="sv-SE"/>
                </w:rPr>
                <w:delText xml:space="preserve"> </w:delText>
              </w:r>
              <w:r w:rsidR="00B25894" w:rsidRPr="0052230A" w:rsidDel="00900763">
                <w:rPr>
                  <w:color w:val="000000"/>
                  <w:lang w:val="sv-SE"/>
                </w:rPr>
                <w:delText>bestrålning</w:delText>
              </w:r>
              <w:r w:rsidRPr="0052230A" w:rsidDel="00900763">
                <w:rPr>
                  <w:color w:val="000000"/>
                  <w:lang w:val="sv-SE"/>
                </w:rPr>
                <w:delText xml:space="preserve"> </w:delText>
              </w:r>
              <w:r w:rsidR="00791CB5" w:rsidRPr="0052230A" w:rsidDel="00900763">
                <w:rPr>
                  <w:color w:val="000000"/>
                  <w:lang w:val="sv-SE"/>
                </w:rPr>
                <w:delText>som startar på dag</w:delText>
              </w:r>
              <w:r w:rsidRPr="0052230A" w:rsidDel="00900763">
                <w:rPr>
                  <w:color w:val="000000"/>
                  <w:lang w:val="sv-SE"/>
                </w:rPr>
                <w:delText xml:space="preserve"> 1 </w:delText>
              </w:r>
              <w:r w:rsidR="00791CB5" w:rsidRPr="0052230A" w:rsidDel="00900763">
                <w:rPr>
                  <w:color w:val="000000"/>
                  <w:lang w:val="sv-SE"/>
                </w:rPr>
                <w:delText>av</w:delText>
              </w:r>
              <w:r w:rsidRPr="0052230A" w:rsidDel="00900763">
                <w:rPr>
                  <w:color w:val="000000"/>
                  <w:lang w:val="sv-SE"/>
                </w:rPr>
                <w:delText xml:space="preserve"> Cy</w:delText>
              </w:r>
              <w:r w:rsidR="00791CB5" w:rsidRPr="0052230A" w:rsidDel="00900763">
                <w:rPr>
                  <w:color w:val="000000"/>
                  <w:lang w:val="sv-SE"/>
                </w:rPr>
                <w:delText>kel</w:delText>
              </w:r>
              <w:r w:rsidRPr="0052230A" w:rsidDel="00900763">
                <w:rPr>
                  <w:color w:val="000000"/>
                  <w:lang w:val="sv-SE"/>
                </w:rPr>
                <w:delText> 5. Start</w:delText>
              </w:r>
              <w:r w:rsidR="008A1A8C" w:rsidRPr="0052230A" w:rsidDel="00900763">
                <w:rPr>
                  <w:color w:val="000000"/>
                  <w:lang w:val="sv-SE"/>
                </w:rPr>
                <w:delText>a</w:delText>
              </w:r>
              <w:r w:rsidRPr="0052230A" w:rsidDel="00900763">
                <w:rPr>
                  <w:color w:val="000000"/>
                  <w:lang w:val="sv-SE"/>
                </w:rPr>
                <w:delText xml:space="preserve"> 6-MP </w:delText>
              </w:r>
              <w:r w:rsidR="00791CB5" w:rsidRPr="0052230A" w:rsidDel="00900763">
                <w:rPr>
                  <w:color w:val="000000"/>
                  <w:lang w:val="sv-SE"/>
                </w:rPr>
                <w:delText>på första dagen efter</w:delText>
              </w:r>
              <w:r w:rsidR="00065E92" w:rsidRPr="0052230A" w:rsidDel="00900763">
                <w:rPr>
                  <w:color w:val="000000"/>
                  <w:lang w:val="sv-SE"/>
                </w:rPr>
                <w:delText xml:space="preserve"> fullföljd</w:delText>
              </w:r>
              <w:r w:rsidR="00791CB5" w:rsidRPr="0052230A" w:rsidDel="00900763">
                <w:rPr>
                  <w:color w:val="000000"/>
                  <w:lang w:val="sv-SE"/>
                </w:rPr>
                <w:delText xml:space="preserve"> kraniell </w:delText>
              </w:r>
              <w:r w:rsidR="00B25894" w:rsidRPr="0052230A" w:rsidDel="00900763">
                <w:rPr>
                  <w:color w:val="000000"/>
                  <w:lang w:val="sv-SE"/>
                </w:rPr>
                <w:delText>bestrålning</w:delText>
              </w:r>
              <w:r w:rsidRPr="0052230A" w:rsidDel="00900763">
                <w:rPr>
                  <w:color w:val="000000"/>
                  <w:lang w:val="sv-SE"/>
                </w:rPr>
                <w:delText>.)</w:delText>
              </w:r>
            </w:del>
          </w:p>
          <w:p w14:paraId="1F29DCCD" w14:textId="77777777" w:rsidR="00663AC3" w:rsidRPr="0052230A" w:rsidDel="00900763" w:rsidRDefault="00663AC3" w:rsidP="00995534">
            <w:pPr>
              <w:pStyle w:val="EndnoteText"/>
              <w:widowControl w:val="0"/>
              <w:rPr>
                <w:del w:id="1727" w:author="Author"/>
                <w:color w:val="000000"/>
                <w:lang w:val="sv-SE"/>
              </w:rPr>
            </w:pPr>
            <w:del w:id="1728" w:author="Author">
              <w:r w:rsidRPr="0052230A" w:rsidDel="00900763">
                <w:rPr>
                  <w:color w:val="000000"/>
                  <w:lang w:val="sv-SE"/>
                </w:rPr>
                <w:delText>Metotrexat (20 mg/m</w:delText>
              </w:r>
              <w:r w:rsidRPr="0052230A" w:rsidDel="00900763">
                <w:rPr>
                  <w:color w:val="000000"/>
                  <w:vertAlign w:val="superscript"/>
                  <w:lang w:val="sv-SE"/>
                </w:rPr>
                <w:delText>2</w:delText>
              </w:r>
              <w:r w:rsidRPr="0052230A" w:rsidDel="00900763">
                <w:rPr>
                  <w:color w:val="000000"/>
                  <w:lang w:val="sv-SE"/>
                </w:rPr>
                <w:delText>/</w:delText>
              </w:r>
              <w:r w:rsidR="00B6645D" w:rsidRPr="0052230A" w:rsidDel="00900763">
                <w:rPr>
                  <w:color w:val="000000"/>
                  <w:lang w:val="sv-SE"/>
                </w:rPr>
                <w:delText>vecka</w:delText>
              </w:r>
              <w:r w:rsidRPr="0052230A" w:rsidDel="00900763">
                <w:rPr>
                  <w:color w:val="000000"/>
                  <w:lang w:val="sv-SE"/>
                </w:rPr>
                <w:delText>, PO): da</w:delText>
              </w:r>
              <w:r w:rsidR="00B6645D" w:rsidRPr="0052230A" w:rsidDel="00900763">
                <w:rPr>
                  <w:color w:val="000000"/>
                  <w:lang w:val="sv-SE"/>
                </w:rPr>
                <w:delText>gar</w:delText>
              </w:r>
              <w:r w:rsidRPr="0052230A" w:rsidDel="00900763">
                <w:rPr>
                  <w:color w:val="000000"/>
                  <w:lang w:val="sv-SE"/>
                </w:rPr>
                <w:delText> 8, 15, 22, 29, 36, 43, 50</w:delText>
              </w:r>
            </w:del>
          </w:p>
        </w:tc>
      </w:tr>
      <w:tr w:rsidR="00B6645D" w:rsidRPr="007B2149" w:rsidDel="00900763" w14:paraId="1DEF83AB" w14:textId="77777777" w:rsidTr="00C81D6E">
        <w:trPr>
          <w:cantSplit/>
          <w:trHeight w:val="1297"/>
          <w:del w:id="1729" w:author="Author"/>
        </w:trPr>
        <w:tc>
          <w:tcPr>
            <w:tcW w:w="2358" w:type="dxa"/>
            <w:shd w:val="clear" w:color="auto" w:fill="auto"/>
          </w:tcPr>
          <w:p w14:paraId="71843B88" w14:textId="77777777" w:rsidR="00663AC3" w:rsidRPr="00A632EC" w:rsidDel="00900763" w:rsidRDefault="00B6645D" w:rsidP="00995534">
            <w:pPr>
              <w:pStyle w:val="EndnoteText"/>
              <w:keepNext/>
              <w:keepLines/>
              <w:widowControl w:val="0"/>
              <w:rPr>
                <w:del w:id="1730" w:author="Author"/>
                <w:color w:val="000000"/>
                <w:lang w:val="sv-SE"/>
              </w:rPr>
            </w:pPr>
            <w:del w:id="1731" w:author="Author">
              <w:r w:rsidRPr="0052230A" w:rsidDel="00900763">
                <w:rPr>
                  <w:color w:val="000000"/>
                  <w:lang w:val="sv-SE"/>
                </w:rPr>
                <w:delText>Underhållsbehandling</w:delText>
              </w:r>
            </w:del>
          </w:p>
          <w:p w14:paraId="78ECB27C" w14:textId="77777777" w:rsidR="00663AC3" w:rsidRPr="00A632EC" w:rsidDel="00900763" w:rsidRDefault="00663AC3" w:rsidP="00995534">
            <w:pPr>
              <w:pStyle w:val="EndnoteText"/>
              <w:keepNext/>
              <w:keepLines/>
              <w:widowControl w:val="0"/>
              <w:rPr>
                <w:del w:id="1732" w:author="Author"/>
                <w:color w:val="000000"/>
                <w:lang w:val="sv-SE"/>
              </w:rPr>
            </w:pPr>
            <w:del w:id="1733" w:author="Author">
              <w:r w:rsidRPr="00A632EC" w:rsidDel="00900763">
                <w:rPr>
                  <w:color w:val="000000"/>
                  <w:lang w:val="sv-SE"/>
                </w:rPr>
                <w:delText>(8-</w:delText>
              </w:r>
              <w:r w:rsidR="00B6645D" w:rsidRPr="00A632EC" w:rsidDel="00900763">
                <w:rPr>
                  <w:color w:val="000000"/>
                  <w:lang w:val="sv-SE"/>
                </w:rPr>
                <w:delText>veckors cykler</w:delText>
              </w:r>
              <w:r w:rsidRPr="00A632EC" w:rsidDel="00900763">
                <w:rPr>
                  <w:color w:val="000000"/>
                  <w:lang w:val="sv-SE"/>
                </w:rPr>
                <w:delText>)</w:delText>
              </w:r>
            </w:del>
          </w:p>
          <w:p w14:paraId="2B883669" w14:textId="77777777" w:rsidR="00663AC3" w:rsidRPr="00A632EC" w:rsidDel="00900763" w:rsidRDefault="00663AC3" w:rsidP="00995534">
            <w:pPr>
              <w:pStyle w:val="EndnoteText"/>
              <w:keepNext/>
              <w:keepLines/>
              <w:widowControl w:val="0"/>
              <w:rPr>
                <w:del w:id="1734" w:author="Author"/>
                <w:color w:val="000000"/>
                <w:lang w:val="sv-SE"/>
              </w:rPr>
            </w:pPr>
            <w:del w:id="1735" w:author="Author">
              <w:r w:rsidRPr="00A632EC" w:rsidDel="00900763">
                <w:rPr>
                  <w:color w:val="000000"/>
                  <w:lang w:val="sv-SE"/>
                </w:rPr>
                <w:delText>Cy</w:delText>
              </w:r>
              <w:r w:rsidR="00B6645D" w:rsidRPr="00A632EC" w:rsidDel="00900763">
                <w:rPr>
                  <w:color w:val="000000"/>
                  <w:lang w:val="sv-SE"/>
                </w:rPr>
                <w:delText>kler</w:delText>
              </w:r>
              <w:r w:rsidRPr="00A632EC" w:rsidDel="00900763">
                <w:rPr>
                  <w:color w:val="000000"/>
                  <w:lang w:val="sv-SE"/>
                </w:rPr>
                <w:delText> 6</w:delText>
              </w:r>
              <w:r w:rsidRPr="00A632EC" w:rsidDel="00900763">
                <w:rPr>
                  <w:color w:val="000000"/>
                  <w:lang w:val="sv-SE"/>
                </w:rPr>
                <w:noBreakHyphen/>
                <w:delText>12</w:delText>
              </w:r>
            </w:del>
          </w:p>
        </w:tc>
        <w:tc>
          <w:tcPr>
            <w:tcW w:w="6929" w:type="dxa"/>
            <w:shd w:val="clear" w:color="auto" w:fill="auto"/>
          </w:tcPr>
          <w:p w14:paraId="239C1B42" w14:textId="77777777" w:rsidR="00663AC3" w:rsidRPr="00DF3777" w:rsidDel="00900763" w:rsidRDefault="00663AC3" w:rsidP="00995534">
            <w:pPr>
              <w:pStyle w:val="EndnoteText"/>
              <w:keepNext/>
              <w:keepLines/>
              <w:widowControl w:val="0"/>
              <w:rPr>
                <w:del w:id="1736" w:author="Author"/>
                <w:color w:val="000000"/>
                <w:lang w:val="sv-SE"/>
              </w:rPr>
            </w:pPr>
            <w:del w:id="1737" w:author="Author">
              <w:r w:rsidRPr="0052230A" w:rsidDel="00900763">
                <w:rPr>
                  <w:color w:val="000000"/>
                  <w:lang w:val="sv-SE"/>
                </w:rPr>
                <w:delText xml:space="preserve">VCR </w:delText>
              </w:r>
              <w:r w:rsidRPr="0077447B" w:rsidDel="00900763">
                <w:rPr>
                  <w:color w:val="000000"/>
                  <w:lang w:val="sv-SE"/>
                </w:rPr>
                <w:delText>(1.5 mg/m</w:delText>
              </w:r>
              <w:r w:rsidRPr="00C13BF7" w:rsidDel="00900763">
                <w:rPr>
                  <w:color w:val="000000"/>
                  <w:vertAlign w:val="superscript"/>
                  <w:lang w:val="sv-SE"/>
                </w:rPr>
                <w:delText>2</w:delText>
              </w:r>
              <w:r w:rsidRPr="00B57A57" w:rsidDel="00900763">
                <w:rPr>
                  <w:color w:val="000000"/>
                  <w:lang w:val="sv-SE"/>
                </w:rPr>
                <w:delText>/da</w:delText>
              </w:r>
              <w:r w:rsidR="00B6645D" w:rsidRPr="00EA58D8" w:rsidDel="00900763">
                <w:rPr>
                  <w:color w:val="000000"/>
                  <w:lang w:val="sv-SE"/>
                </w:rPr>
                <w:delText>g</w:delText>
              </w:r>
              <w:r w:rsidRPr="00A3109D" w:rsidDel="00900763">
                <w:rPr>
                  <w:color w:val="000000"/>
                  <w:lang w:val="sv-SE"/>
                </w:rPr>
                <w:delText>, IV): da</w:delText>
              </w:r>
              <w:r w:rsidR="00B6645D" w:rsidRPr="00291DFF" w:rsidDel="00900763">
                <w:rPr>
                  <w:color w:val="000000"/>
                  <w:lang w:val="sv-SE"/>
                </w:rPr>
                <w:delText>gar</w:delText>
              </w:r>
              <w:r w:rsidRPr="00B77FA9" w:rsidDel="00900763">
                <w:rPr>
                  <w:color w:val="000000"/>
                  <w:lang w:val="sv-SE"/>
                </w:rPr>
                <w:delText> 1, 29</w:delText>
              </w:r>
            </w:del>
          </w:p>
          <w:p w14:paraId="36CE86E6" w14:textId="77777777" w:rsidR="00663AC3" w:rsidRPr="0052230A" w:rsidDel="00900763" w:rsidRDefault="00663AC3" w:rsidP="00995534">
            <w:pPr>
              <w:pStyle w:val="EndnoteText"/>
              <w:keepNext/>
              <w:keepLines/>
              <w:widowControl w:val="0"/>
              <w:rPr>
                <w:del w:id="1738" w:author="Author"/>
                <w:color w:val="000000"/>
                <w:lang w:val="sv-SE"/>
              </w:rPr>
            </w:pPr>
            <w:del w:id="1739" w:author="Author">
              <w:r w:rsidRPr="0052230A" w:rsidDel="00900763">
                <w:rPr>
                  <w:color w:val="000000"/>
                  <w:lang w:val="sv-SE"/>
                </w:rPr>
                <w:delText>DEX (6 mg/m</w:delText>
              </w:r>
              <w:r w:rsidRPr="0052230A" w:rsidDel="00900763">
                <w:rPr>
                  <w:color w:val="000000"/>
                  <w:vertAlign w:val="superscript"/>
                  <w:lang w:val="sv-SE"/>
                </w:rPr>
                <w:delText>2</w:delText>
              </w:r>
              <w:r w:rsidR="00B6645D" w:rsidRPr="0052230A" w:rsidDel="00900763">
                <w:rPr>
                  <w:color w:val="000000"/>
                  <w:lang w:val="sv-SE"/>
                </w:rPr>
                <w:delText>/dag</w:delText>
              </w:r>
              <w:r w:rsidRPr="0052230A" w:rsidDel="00900763">
                <w:rPr>
                  <w:color w:val="000000"/>
                  <w:lang w:val="sv-SE"/>
                </w:rPr>
                <w:delText>, PO): da</w:delText>
              </w:r>
              <w:r w:rsidR="00B6645D" w:rsidRPr="0052230A" w:rsidDel="00900763">
                <w:rPr>
                  <w:color w:val="000000"/>
                  <w:lang w:val="sv-SE"/>
                </w:rPr>
                <w:delText>gar</w:delText>
              </w:r>
              <w:r w:rsidRPr="0052230A" w:rsidDel="00900763">
                <w:rPr>
                  <w:color w:val="000000"/>
                  <w:lang w:val="sv-SE"/>
                </w:rPr>
                <w:delText> 1</w:delText>
              </w:r>
              <w:r w:rsidRPr="0052230A" w:rsidDel="00900763">
                <w:rPr>
                  <w:color w:val="000000"/>
                  <w:lang w:val="sv-SE"/>
                </w:rPr>
                <w:noBreakHyphen/>
                <w:delText>5; 29</w:delText>
              </w:r>
              <w:r w:rsidRPr="0052230A" w:rsidDel="00900763">
                <w:rPr>
                  <w:color w:val="000000"/>
                  <w:lang w:val="sv-SE"/>
                </w:rPr>
                <w:noBreakHyphen/>
                <w:delText>33</w:delText>
              </w:r>
            </w:del>
          </w:p>
          <w:p w14:paraId="2C19E9D1" w14:textId="77777777" w:rsidR="00663AC3" w:rsidRPr="0052230A" w:rsidDel="00900763" w:rsidRDefault="00663AC3" w:rsidP="00995534">
            <w:pPr>
              <w:pStyle w:val="EndnoteText"/>
              <w:keepNext/>
              <w:keepLines/>
              <w:widowControl w:val="0"/>
              <w:rPr>
                <w:del w:id="1740" w:author="Author"/>
                <w:color w:val="000000"/>
                <w:lang w:val="sv-SE"/>
              </w:rPr>
            </w:pPr>
            <w:del w:id="1741" w:author="Author">
              <w:r w:rsidRPr="0052230A" w:rsidDel="00900763">
                <w:rPr>
                  <w:color w:val="000000"/>
                  <w:lang w:val="sv-SE"/>
                </w:rPr>
                <w:delText>6-MP (75 mg/m</w:delText>
              </w:r>
              <w:r w:rsidRPr="0052230A" w:rsidDel="00900763">
                <w:rPr>
                  <w:color w:val="000000"/>
                  <w:vertAlign w:val="superscript"/>
                  <w:lang w:val="sv-SE"/>
                </w:rPr>
                <w:delText>2</w:delText>
              </w:r>
              <w:r w:rsidRPr="0052230A" w:rsidDel="00900763">
                <w:rPr>
                  <w:color w:val="000000"/>
                  <w:lang w:val="sv-SE"/>
                </w:rPr>
                <w:delText>/da</w:delText>
              </w:r>
              <w:r w:rsidR="00B6645D" w:rsidRPr="0052230A" w:rsidDel="00900763">
                <w:rPr>
                  <w:color w:val="000000"/>
                  <w:lang w:val="sv-SE"/>
                </w:rPr>
                <w:delText>g</w:delText>
              </w:r>
              <w:r w:rsidRPr="0052230A" w:rsidDel="00900763">
                <w:rPr>
                  <w:color w:val="000000"/>
                  <w:lang w:val="sv-SE"/>
                </w:rPr>
                <w:delText>, PO): da</w:delText>
              </w:r>
              <w:r w:rsidR="00B6645D" w:rsidRPr="0052230A" w:rsidDel="00900763">
                <w:rPr>
                  <w:color w:val="000000"/>
                  <w:lang w:val="sv-SE"/>
                </w:rPr>
                <w:delText>gar</w:delText>
              </w:r>
              <w:r w:rsidRPr="0052230A" w:rsidDel="00900763">
                <w:rPr>
                  <w:color w:val="000000"/>
                  <w:lang w:val="sv-SE"/>
                </w:rPr>
                <w:delText> 1</w:delText>
              </w:r>
              <w:r w:rsidRPr="0052230A" w:rsidDel="00900763">
                <w:rPr>
                  <w:color w:val="000000"/>
                  <w:lang w:val="sv-SE"/>
                </w:rPr>
                <w:noBreakHyphen/>
                <w:delText>56</w:delText>
              </w:r>
            </w:del>
          </w:p>
          <w:p w14:paraId="792BBC9B" w14:textId="77777777" w:rsidR="00663AC3" w:rsidRPr="0052230A" w:rsidDel="00900763" w:rsidRDefault="00663AC3" w:rsidP="00995534">
            <w:pPr>
              <w:pStyle w:val="EndnoteText"/>
              <w:keepNext/>
              <w:keepLines/>
              <w:widowControl w:val="0"/>
              <w:rPr>
                <w:del w:id="1742" w:author="Author"/>
                <w:color w:val="000000"/>
                <w:lang w:val="sv-SE"/>
              </w:rPr>
            </w:pPr>
            <w:del w:id="1743" w:author="Author">
              <w:r w:rsidRPr="0052230A" w:rsidDel="00900763">
                <w:rPr>
                  <w:color w:val="000000"/>
                  <w:lang w:val="sv-SE"/>
                </w:rPr>
                <w:delText>Metotrexat (20 mg/m</w:delText>
              </w:r>
              <w:r w:rsidRPr="0052230A" w:rsidDel="00900763">
                <w:rPr>
                  <w:color w:val="000000"/>
                  <w:vertAlign w:val="superscript"/>
                  <w:lang w:val="sv-SE"/>
                </w:rPr>
                <w:delText>2</w:delText>
              </w:r>
              <w:r w:rsidRPr="0052230A" w:rsidDel="00900763">
                <w:rPr>
                  <w:color w:val="000000"/>
                  <w:lang w:val="sv-SE"/>
                </w:rPr>
                <w:delText>/</w:delText>
              </w:r>
              <w:r w:rsidR="00B6645D" w:rsidRPr="0052230A" w:rsidDel="00900763">
                <w:rPr>
                  <w:color w:val="000000"/>
                  <w:lang w:val="sv-SE"/>
                </w:rPr>
                <w:delText>vecka</w:delText>
              </w:r>
              <w:r w:rsidRPr="0052230A" w:rsidDel="00900763">
                <w:rPr>
                  <w:color w:val="000000"/>
                  <w:lang w:val="sv-SE"/>
                </w:rPr>
                <w:delText>, PO): da</w:delText>
              </w:r>
              <w:r w:rsidR="00B6645D" w:rsidRPr="0052230A" w:rsidDel="00900763">
                <w:rPr>
                  <w:color w:val="000000"/>
                  <w:lang w:val="sv-SE"/>
                </w:rPr>
                <w:delText>gar</w:delText>
              </w:r>
              <w:r w:rsidRPr="0052230A" w:rsidDel="00900763">
                <w:rPr>
                  <w:color w:val="000000"/>
                  <w:lang w:val="sv-SE"/>
                </w:rPr>
                <w:delText> 1, 8, 15, 22, 29, 36, 43, 50</w:delText>
              </w:r>
            </w:del>
          </w:p>
        </w:tc>
      </w:tr>
    </w:tbl>
    <w:p w14:paraId="089AE641" w14:textId="77777777" w:rsidR="00663AC3" w:rsidRPr="0052230A" w:rsidDel="00900763" w:rsidRDefault="00663AC3" w:rsidP="00995534">
      <w:pPr>
        <w:pStyle w:val="EndnoteText"/>
        <w:keepNext/>
        <w:keepLines/>
        <w:widowControl w:val="0"/>
        <w:rPr>
          <w:del w:id="1744" w:author="Author"/>
          <w:color w:val="000000"/>
          <w:szCs w:val="22"/>
          <w:lang w:val="sv-SE"/>
        </w:rPr>
      </w:pPr>
      <w:del w:id="1745" w:author="Author">
        <w:r w:rsidRPr="0052230A" w:rsidDel="00900763">
          <w:rPr>
            <w:color w:val="000000"/>
            <w:szCs w:val="22"/>
            <w:lang w:val="sv-SE"/>
          </w:rPr>
          <w:delText xml:space="preserve">G-CSF = granulocyte colony stimulating factor, VP-16 = etoposid, MTX = </w:delText>
        </w:r>
        <w:r w:rsidRPr="0077447B" w:rsidDel="00900763">
          <w:rPr>
            <w:color w:val="000000"/>
            <w:szCs w:val="22"/>
            <w:lang w:val="sv-SE"/>
          </w:rPr>
          <w:delText>metotrexat, IV = intraven</w:delText>
        </w:r>
        <w:r w:rsidR="00B6645D" w:rsidRPr="00C13BF7" w:rsidDel="00900763">
          <w:rPr>
            <w:color w:val="000000"/>
            <w:szCs w:val="22"/>
            <w:lang w:val="sv-SE"/>
          </w:rPr>
          <w:delText>ö</w:delText>
        </w:r>
        <w:r w:rsidRPr="00B57A57" w:rsidDel="00900763">
          <w:rPr>
            <w:color w:val="000000"/>
            <w:szCs w:val="22"/>
            <w:lang w:val="sv-SE"/>
          </w:rPr>
          <w:delText>s, SC = sub</w:delText>
        </w:r>
        <w:r w:rsidR="00B6645D" w:rsidRPr="00EA58D8" w:rsidDel="00900763">
          <w:rPr>
            <w:color w:val="000000"/>
            <w:szCs w:val="22"/>
            <w:lang w:val="sv-SE"/>
          </w:rPr>
          <w:delText>k</w:delText>
        </w:r>
        <w:r w:rsidRPr="00A3109D" w:rsidDel="00900763">
          <w:rPr>
            <w:color w:val="000000"/>
            <w:szCs w:val="22"/>
            <w:lang w:val="sv-SE"/>
          </w:rPr>
          <w:delText>utan, IT = intrat</w:delText>
        </w:r>
        <w:r w:rsidR="00B6645D" w:rsidRPr="00291DFF" w:rsidDel="00900763">
          <w:rPr>
            <w:color w:val="000000"/>
            <w:szCs w:val="22"/>
            <w:lang w:val="sv-SE"/>
          </w:rPr>
          <w:delText>ek</w:delText>
        </w:r>
        <w:r w:rsidRPr="00B77FA9" w:rsidDel="00900763">
          <w:rPr>
            <w:color w:val="000000"/>
            <w:szCs w:val="22"/>
            <w:lang w:val="sv-SE"/>
          </w:rPr>
          <w:delText>al, PO = oral, IM = intramus</w:delText>
        </w:r>
        <w:r w:rsidR="00B6645D" w:rsidRPr="00DF3777" w:rsidDel="00900763">
          <w:rPr>
            <w:color w:val="000000"/>
            <w:szCs w:val="22"/>
            <w:lang w:val="sv-SE"/>
          </w:rPr>
          <w:delText>kulär</w:delText>
        </w:r>
        <w:r w:rsidRPr="00DF3777" w:rsidDel="00900763">
          <w:rPr>
            <w:color w:val="000000"/>
            <w:szCs w:val="22"/>
            <w:lang w:val="sv-SE"/>
          </w:rPr>
          <w:delText>, ARA-C = cytarabin, CPM = cyclo</w:delText>
        </w:r>
        <w:r w:rsidR="00B6645D" w:rsidRPr="0052230A" w:rsidDel="00900763">
          <w:rPr>
            <w:color w:val="000000"/>
            <w:szCs w:val="22"/>
            <w:lang w:val="sv-SE"/>
          </w:rPr>
          <w:delText>fosfoamid, VCR = vink</w:delText>
        </w:r>
        <w:r w:rsidRPr="0052230A" w:rsidDel="00900763">
          <w:rPr>
            <w:color w:val="000000"/>
            <w:szCs w:val="22"/>
            <w:lang w:val="sv-SE"/>
          </w:rPr>
          <w:delText>ristin, DEX = dexametason, DA</w:delText>
        </w:r>
        <w:r w:rsidR="00B6645D" w:rsidRPr="0052230A" w:rsidDel="00900763">
          <w:rPr>
            <w:color w:val="000000"/>
            <w:szCs w:val="22"/>
            <w:lang w:val="sv-SE"/>
          </w:rPr>
          <w:delText>UN = daunorubicin, 6-MP = 6-merkaptopurin, E.Coli L-ASP = L-asparaginas, PEG-ASP = PEG asparaginas, MESNA= 2-merk</w:delText>
        </w:r>
        <w:r w:rsidRPr="0052230A" w:rsidDel="00900763">
          <w:rPr>
            <w:color w:val="000000"/>
            <w:szCs w:val="22"/>
            <w:lang w:val="sv-SE"/>
          </w:rPr>
          <w:delText>aptoe</w:delText>
        </w:r>
        <w:r w:rsidR="00B6645D" w:rsidRPr="0052230A" w:rsidDel="00900763">
          <w:rPr>
            <w:color w:val="000000"/>
            <w:szCs w:val="22"/>
            <w:lang w:val="sv-SE"/>
          </w:rPr>
          <w:delText>tan sulfonat</w:delText>
        </w:r>
        <w:r w:rsidRPr="0052230A" w:rsidDel="00900763">
          <w:rPr>
            <w:color w:val="000000"/>
            <w:szCs w:val="22"/>
            <w:lang w:val="sv-SE"/>
          </w:rPr>
          <w:delText xml:space="preserve"> </w:delText>
        </w:r>
        <w:r w:rsidR="00894BFB" w:rsidRPr="0052230A" w:rsidDel="00900763">
          <w:rPr>
            <w:color w:val="000000"/>
            <w:szCs w:val="22"/>
            <w:lang w:val="sv-SE"/>
          </w:rPr>
          <w:delText>natrium</w:delText>
        </w:r>
        <w:r w:rsidRPr="0052230A" w:rsidDel="00900763">
          <w:rPr>
            <w:color w:val="000000"/>
            <w:szCs w:val="22"/>
            <w:lang w:val="sv-SE"/>
          </w:rPr>
          <w:delText xml:space="preserve">, iii= </w:delText>
        </w:r>
        <w:r w:rsidR="00894BFB" w:rsidRPr="0052230A" w:rsidDel="00900763">
          <w:rPr>
            <w:color w:val="000000"/>
            <w:szCs w:val="22"/>
            <w:lang w:val="sv-SE"/>
          </w:rPr>
          <w:delText>eller tills</w:delText>
        </w:r>
        <w:r w:rsidRPr="0052230A" w:rsidDel="00900763">
          <w:rPr>
            <w:color w:val="000000"/>
            <w:szCs w:val="22"/>
            <w:lang w:val="sv-SE"/>
          </w:rPr>
          <w:delText xml:space="preserve"> MTX </w:delText>
        </w:r>
        <w:r w:rsidR="00894BFB" w:rsidRPr="0052230A" w:rsidDel="00900763">
          <w:rPr>
            <w:color w:val="000000"/>
            <w:szCs w:val="22"/>
            <w:lang w:val="sv-SE"/>
          </w:rPr>
          <w:delText>nivå är</w:delText>
        </w:r>
        <w:r w:rsidRPr="0052230A" w:rsidDel="00900763">
          <w:rPr>
            <w:color w:val="000000"/>
            <w:szCs w:val="22"/>
            <w:lang w:val="sv-SE"/>
          </w:rPr>
          <w:delText xml:space="preserve"> &lt; 0</w:delText>
        </w:r>
        <w:r w:rsidR="00946267" w:rsidRPr="0052230A" w:rsidDel="00900763">
          <w:rPr>
            <w:color w:val="000000"/>
            <w:szCs w:val="22"/>
            <w:lang w:val="sv-SE"/>
          </w:rPr>
          <w:delText>,</w:delText>
        </w:r>
        <w:r w:rsidRPr="0052230A" w:rsidDel="00900763">
          <w:rPr>
            <w:color w:val="000000"/>
            <w:szCs w:val="22"/>
            <w:lang w:val="sv-SE"/>
          </w:rPr>
          <w:delText>1 µM, q6</w:delText>
        </w:r>
        <w:r w:rsidR="00894BFB" w:rsidRPr="0052230A" w:rsidDel="00900763">
          <w:rPr>
            <w:color w:val="000000"/>
            <w:szCs w:val="22"/>
            <w:lang w:val="sv-SE"/>
          </w:rPr>
          <w:delText>tim</w:delText>
        </w:r>
        <w:r w:rsidRPr="0052230A" w:rsidDel="00900763">
          <w:rPr>
            <w:color w:val="000000"/>
            <w:szCs w:val="22"/>
            <w:lang w:val="sv-SE"/>
          </w:rPr>
          <w:delText xml:space="preserve"> = </w:delText>
        </w:r>
        <w:r w:rsidR="00894BFB" w:rsidRPr="0052230A" w:rsidDel="00900763">
          <w:rPr>
            <w:color w:val="000000"/>
            <w:szCs w:val="22"/>
            <w:lang w:val="sv-SE"/>
          </w:rPr>
          <w:delText>var</w:delText>
        </w:r>
        <w:r w:rsidRPr="0052230A" w:rsidDel="00900763">
          <w:rPr>
            <w:color w:val="000000"/>
            <w:szCs w:val="22"/>
            <w:lang w:val="sv-SE"/>
          </w:rPr>
          <w:delText xml:space="preserve"> 6</w:delText>
        </w:r>
        <w:r w:rsidR="00E963C5" w:rsidRPr="0052230A" w:rsidDel="00900763">
          <w:rPr>
            <w:color w:val="000000"/>
            <w:szCs w:val="22"/>
            <w:lang w:val="sv-SE"/>
          </w:rPr>
          <w:delText>:e</w:delText>
        </w:r>
        <w:r w:rsidRPr="0052230A" w:rsidDel="00900763">
          <w:rPr>
            <w:color w:val="000000"/>
            <w:szCs w:val="22"/>
            <w:lang w:val="sv-SE"/>
          </w:rPr>
          <w:delText> </w:delText>
        </w:r>
        <w:r w:rsidR="00894BFB" w:rsidRPr="0052230A" w:rsidDel="00900763">
          <w:rPr>
            <w:color w:val="000000"/>
            <w:szCs w:val="22"/>
            <w:lang w:val="sv-SE"/>
          </w:rPr>
          <w:delText>timm</w:delText>
        </w:r>
        <w:r w:rsidR="00E963C5" w:rsidRPr="0052230A" w:rsidDel="00900763">
          <w:rPr>
            <w:color w:val="000000"/>
            <w:szCs w:val="22"/>
            <w:lang w:val="sv-SE"/>
          </w:rPr>
          <w:delText>e</w:delText>
        </w:r>
        <w:r w:rsidRPr="0052230A" w:rsidDel="00900763">
          <w:rPr>
            <w:color w:val="000000"/>
            <w:szCs w:val="22"/>
            <w:lang w:val="sv-SE"/>
          </w:rPr>
          <w:delText>, Gy= Gray</w:delText>
        </w:r>
      </w:del>
    </w:p>
    <w:p w14:paraId="398008C1" w14:textId="77777777" w:rsidR="00663AC3" w:rsidRPr="0052230A" w:rsidDel="00900763" w:rsidRDefault="00663AC3" w:rsidP="00995534">
      <w:pPr>
        <w:pStyle w:val="EndnoteText"/>
        <w:widowControl w:val="0"/>
        <w:jc w:val="both"/>
        <w:rPr>
          <w:del w:id="1746" w:author="Author"/>
          <w:color w:val="000000"/>
          <w:sz w:val="20"/>
          <w:lang w:val="sv-SE"/>
        </w:rPr>
      </w:pPr>
    </w:p>
    <w:p w14:paraId="7FDCB657" w14:textId="77777777" w:rsidR="00663AC3" w:rsidRPr="0052230A" w:rsidDel="00900763" w:rsidRDefault="00663AC3" w:rsidP="00995534">
      <w:pPr>
        <w:pStyle w:val="EndnoteText"/>
        <w:widowControl w:val="0"/>
        <w:rPr>
          <w:del w:id="1747" w:author="Author"/>
          <w:color w:val="000000"/>
          <w:lang w:val="sv-SE"/>
        </w:rPr>
      </w:pPr>
      <w:del w:id="1748" w:author="Author">
        <w:r w:rsidRPr="0052230A" w:rsidDel="00900763">
          <w:rPr>
            <w:color w:val="000000"/>
            <w:szCs w:val="22"/>
            <w:lang w:val="sv-SE"/>
          </w:rPr>
          <w:delText>Stud</w:delText>
        </w:r>
        <w:r w:rsidR="00894BFB" w:rsidRPr="0052230A" w:rsidDel="00900763">
          <w:rPr>
            <w:color w:val="000000"/>
            <w:szCs w:val="22"/>
            <w:lang w:val="sv-SE"/>
          </w:rPr>
          <w:delText>ie</w:delText>
        </w:r>
        <w:r w:rsidRPr="0052230A" w:rsidDel="00900763">
          <w:rPr>
            <w:color w:val="000000"/>
            <w:szCs w:val="22"/>
            <w:lang w:val="sv-SE"/>
          </w:rPr>
          <w:delText xml:space="preserve"> AIT07 </w:delText>
        </w:r>
        <w:r w:rsidR="00894BFB" w:rsidRPr="0052230A" w:rsidDel="00900763">
          <w:rPr>
            <w:color w:val="000000"/>
            <w:szCs w:val="22"/>
            <w:lang w:val="sv-SE"/>
          </w:rPr>
          <w:delText>var en multicente</w:delText>
        </w:r>
        <w:r w:rsidR="00E963C5" w:rsidRPr="0052230A" w:rsidDel="00900763">
          <w:rPr>
            <w:color w:val="000000"/>
            <w:szCs w:val="22"/>
            <w:lang w:val="sv-SE"/>
          </w:rPr>
          <w:delText>r</w:delText>
        </w:r>
        <w:r w:rsidR="00894BFB" w:rsidRPr="0052230A" w:rsidDel="00900763">
          <w:rPr>
            <w:color w:val="000000"/>
            <w:szCs w:val="22"/>
            <w:lang w:val="sv-SE"/>
          </w:rPr>
          <w:delText>, öppen, randomiserad, fas II/III studie som inkluderade 128 patienter (1 till</w:delText>
        </w:r>
        <w:r w:rsidR="00E963C5" w:rsidRPr="0052230A" w:rsidDel="00900763">
          <w:rPr>
            <w:color w:val="000000"/>
            <w:szCs w:val="22"/>
            <w:lang w:val="sv-SE"/>
          </w:rPr>
          <w:delText xml:space="preserve"> </w:delText>
        </w:r>
        <w:r w:rsidR="00894BFB" w:rsidRPr="0052230A" w:rsidDel="00900763">
          <w:rPr>
            <w:color w:val="000000"/>
            <w:szCs w:val="22"/>
            <w:lang w:val="sv-SE"/>
          </w:rPr>
          <w:delText>&lt; 18 år)</w:delText>
        </w:r>
        <w:r w:rsidRPr="0052230A" w:rsidDel="00900763">
          <w:rPr>
            <w:color w:val="000000"/>
            <w:szCs w:val="22"/>
            <w:lang w:val="sv-SE"/>
          </w:rPr>
          <w:delText xml:space="preserve"> </w:delText>
        </w:r>
        <w:r w:rsidR="00E963C5" w:rsidRPr="0052230A" w:rsidDel="00900763">
          <w:rPr>
            <w:color w:val="000000"/>
            <w:szCs w:val="22"/>
            <w:lang w:val="sv-SE"/>
          </w:rPr>
          <w:delText>som behandlats med imatinib i k</w:delText>
        </w:r>
        <w:r w:rsidR="00894BFB" w:rsidRPr="0052230A" w:rsidDel="00900763">
          <w:rPr>
            <w:color w:val="000000"/>
            <w:szCs w:val="22"/>
            <w:lang w:val="sv-SE"/>
          </w:rPr>
          <w:delText>ombination med kemoterapi</w:delText>
        </w:r>
        <w:r w:rsidRPr="0052230A" w:rsidDel="00900763">
          <w:rPr>
            <w:color w:val="000000"/>
            <w:szCs w:val="22"/>
            <w:lang w:val="sv-SE"/>
          </w:rPr>
          <w:delText xml:space="preserve">. </w:delText>
        </w:r>
        <w:r w:rsidR="00894BFB" w:rsidRPr="0052230A" w:rsidDel="00900763">
          <w:rPr>
            <w:color w:val="000000"/>
            <w:szCs w:val="22"/>
            <w:lang w:val="sv-SE"/>
          </w:rPr>
          <w:delText xml:space="preserve">Säkerhetsdata från denna studie </w:delText>
        </w:r>
        <w:r w:rsidR="00717594" w:rsidRPr="0052230A" w:rsidDel="00900763">
          <w:rPr>
            <w:color w:val="000000"/>
            <w:szCs w:val="22"/>
            <w:lang w:val="sv-SE"/>
          </w:rPr>
          <w:delText xml:space="preserve">förefaller vara i enlighet med </w:delText>
        </w:r>
        <w:r w:rsidR="00894BFB" w:rsidRPr="0052230A" w:rsidDel="00900763">
          <w:rPr>
            <w:color w:val="000000"/>
            <w:szCs w:val="22"/>
            <w:lang w:val="sv-SE"/>
          </w:rPr>
          <w:delText>säkerhetsprofilen för imatinib hos Ph+ ALL patienter.</w:delText>
        </w:r>
      </w:del>
    </w:p>
    <w:p w14:paraId="514C2CD4" w14:textId="77777777" w:rsidR="00663AC3" w:rsidRPr="0052230A" w:rsidDel="00900763" w:rsidRDefault="00663AC3" w:rsidP="00995534">
      <w:pPr>
        <w:pStyle w:val="EndnoteText"/>
        <w:widowControl w:val="0"/>
        <w:rPr>
          <w:del w:id="1749" w:author="Author"/>
          <w:color w:val="000000"/>
          <w:szCs w:val="22"/>
          <w:lang w:val="sv-SE"/>
        </w:rPr>
      </w:pPr>
    </w:p>
    <w:p w14:paraId="7260995A" w14:textId="77777777" w:rsidR="00DD34A1" w:rsidRPr="0052230A" w:rsidDel="00900763" w:rsidRDefault="00620ABA" w:rsidP="00995534">
      <w:pPr>
        <w:pStyle w:val="EndnoteText"/>
        <w:keepNext/>
        <w:widowControl w:val="0"/>
        <w:tabs>
          <w:tab w:val="clear" w:pos="567"/>
        </w:tabs>
        <w:rPr>
          <w:del w:id="1750" w:author="Author"/>
          <w:color w:val="000000"/>
          <w:szCs w:val="22"/>
          <w:lang w:val="sv-SE"/>
        </w:rPr>
      </w:pPr>
      <w:del w:id="1751" w:author="Author">
        <w:r w:rsidRPr="0052230A" w:rsidDel="00900763">
          <w:rPr>
            <w:i/>
            <w:color w:val="000000"/>
            <w:szCs w:val="22"/>
            <w:u w:val="single"/>
            <w:lang w:val="sv-SE"/>
          </w:rPr>
          <w:delText>Recidiverande/refraktära Ph+ ALL</w:delText>
        </w:r>
      </w:del>
    </w:p>
    <w:p w14:paraId="7EE817D0" w14:textId="77777777" w:rsidR="00502E12" w:rsidRPr="0052230A" w:rsidDel="00900763" w:rsidRDefault="00620ABA" w:rsidP="00995534">
      <w:pPr>
        <w:pStyle w:val="EndnoteText"/>
        <w:widowControl w:val="0"/>
        <w:tabs>
          <w:tab w:val="clear" w:pos="567"/>
        </w:tabs>
        <w:rPr>
          <w:del w:id="1752" w:author="Author"/>
          <w:color w:val="000000"/>
          <w:szCs w:val="22"/>
          <w:lang w:val="sv-SE"/>
        </w:rPr>
      </w:pPr>
      <w:del w:id="1753" w:author="Author">
        <w:r w:rsidRPr="0052230A" w:rsidDel="00900763">
          <w:rPr>
            <w:color w:val="000000"/>
            <w:szCs w:val="22"/>
            <w:lang w:val="sv-SE"/>
          </w:rPr>
          <w:delText>När imatinib användes som monoterapi för patienter med recidiverande/refraktär Ph+ ALL, ledde det till en frekvens på 30</w:delText>
        </w:r>
        <w:r w:rsidR="00EE4765" w:rsidRPr="0052230A" w:rsidDel="00900763">
          <w:rPr>
            <w:color w:val="000000"/>
            <w:szCs w:val="22"/>
            <w:lang w:val="sv-SE"/>
          </w:rPr>
          <w:delText> </w:delText>
        </w:r>
        <w:r w:rsidRPr="0052230A" w:rsidDel="00900763">
          <w:rPr>
            <w:color w:val="000000"/>
            <w:szCs w:val="22"/>
            <w:lang w:val="sv-SE"/>
          </w:rPr>
          <w:delText>% för hematologiskt svar (9</w:delText>
        </w:r>
        <w:r w:rsidR="00EE4765" w:rsidRPr="0052230A" w:rsidDel="00900763">
          <w:rPr>
            <w:color w:val="000000"/>
            <w:szCs w:val="22"/>
            <w:lang w:val="sv-SE"/>
          </w:rPr>
          <w:delText> </w:delText>
        </w:r>
        <w:r w:rsidRPr="0052230A" w:rsidDel="00900763">
          <w:rPr>
            <w:color w:val="000000"/>
            <w:szCs w:val="22"/>
            <w:lang w:val="sv-SE"/>
          </w:rPr>
          <w:delText>% fullständig) och en frekvens på 23</w:delText>
        </w:r>
        <w:r w:rsidR="00EE4765" w:rsidRPr="0052230A" w:rsidDel="00900763">
          <w:rPr>
            <w:color w:val="000000"/>
            <w:szCs w:val="22"/>
            <w:lang w:val="sv-SE"/>
          </w:rPr>
          <w:delText> </w:delText>
        </w:r>
        <w:r w:rsidRPr="0052230A" w:rsidDel="00900763">
          <w:rPr>
            <w:color w:val="000000"/>
            <w:szCs w:val="22"/>
            <w:lang w:val="sv-SE"/>
          </w:rPr>
          <w:delText>% för betydande cytogenetiskt svar för 53 av de 411 patienter som var utvärderbara för svar. (Obs! Av de 411 patienterna behandlades 353 i ett utvidgat accessprogram utan insamlande av primära svarsdata). Mediantiden till progression i den totala populationen på 411 patienter med recidiverande/refraktär Ph+ ALL varierade mellan 2,6 och 3,1 månader. Mediantiden för totalöverlevnad var mellan 4,9 och 9 månader för de 401 utvärderbara patienterna. Data var likartade vid reanalys av enbart patienter vid ålder 55 år eller äldre.</w:delText>
        </w:r>
      </w:del>
    </w:p>
    <w:p w14:paraId="28E68C29" w14:textId="77777777" w:rsidR="00502E12" w:rsidRPr="0052230A" w:rsidDel="00900763" w:rsidRDefault="00502E12" w:rsidP="00995534">
      <w:pPr>
        <w:pStyle w:val="EndnoteText"/>
        <w:widowControl w:val="0"/>
        <w:tabs>
          <w:tab w:val="clear" w:pos="567"/>
        </w:tabs>
        <w:rPr>
          <w:del w:id="1754" w:author="Author"/>
          <w:color w:val="000000"/>
          <w:szCs w:val="22"/>
          <w:lang w:val="sv-SE"/>
        </w:rPr>
      </w:pPr>
    </w:p>
    <w:p w14:paraId="2F9BD5A4" w14:textId="77777777" w:rsidR="00915126" w:rsidRPr="0052230A" w:rsidDel="00900763" w:rsidRDefault="00915126" w:rsidP="00995534">
      <w:pPr>
        <w:pStyle w:val="EndnoteText"/>
        <w:keepNext/>
        <w:widowControl w:val="0"/>
        <w:tabs>
          <w:tab w:val="clear" w:pos="567"/>
        </w:tabs>
        <w:rPr>
          <w:del w:id="1755" w:author="Author"/>
          <w:color w:val="000000"/>
          <w:szCs w:val="22"/>
          <w:u w:val="single"/>
          <w:lang w:val="sv-SE"/>
        </w:rPr>
      </w:pPr>
      <w:del w:id="1756" w:author="Author">
        <w:r w:rsidRPr="0052230A" w:rsidDel="00900763">
          <w:rPr>
            <w:color w:val="000000"/>
            <w:szCs w:val="22"/>
            <w:u w:val="single"/>
            <w:lang w:val="sv-SE"/>
          </w:rPr>
          <w:delText>Kliniska studier vid MDS/MPD</w:delText>
        </w:r>
      </w:del>
    </w:p>
    <w:p w14:paraId="085FB8C4" w14:textId="77777777" w:rsidR="00DD34A1" w:rsidRPr="0052230A" w:rsidDel="00900763" w:rsidRDefault="00DD34A1" w:rsidP="00995534">
      <w:pPr>
        <w:pStyle w:val="EndnoteText"/>
        <w:keepNext/>
        <w:widowControl w:val="0"/>
        <w:tabs>
          <w:tab w:val="clear" w:pos="567"/>
        </w:tabs>
        <w:rPr>
          <w:del w:id="1757" w:author="Author"/>
          <w:color w:val="000000"/>
          <w:szCs w:val="22"/>
          <w:lang w:val="sv-SE"/>
        </w:rPr>
      </w:pPr>
    </w:p>
    <w:p w14:paraId="5B3FF5EB" w14:textId="77777777" w:rsidR="008F0D5D" w:rsidRPr="0052230A" w:rsidDel="00900763" w:rsidRDefault="00915126" w:rsidP="00995534">
      <w:pPr>
        <w:pStyle w:val="EndnoteText"/>
        <w:widowControl w:val="0"/>
        <w:tabs>
          <w:tab w:val="clear" w:pos="567"/>
        </w:tabs>
        <w:rPr>
          <w:del w:id="1758" w:author="Author"/>
          <w:color w:val="000000"/>
          <w:szCs w:val="22"/>
          <w:lang w:val="sv-SE"/>
        </w:rPr>
      </w:pPr>
      <w:del w:id="1759" w:author="Author">
        <w:r w:rsidRPr="0052230A" w:rsidDel="00900763">
          <w:rPr>
            <w:color w:val="000000"/>
            <w:szCs w:val="22"/>
            <w:lang w:val="sv-SE"/>
          </w:rPr>
          <w:delText xml:space="preserve">Erfarenhet med Glivec vid denna indikation är mycket </w:delText>
        </w:r>
        <w:r w:rsidR="006E4CA2" w:rsidRPr="0052230A" w:rsidDel="00900763">
          <w:rPr>
            <w:color w:val="000000"/>
            <w:szCs w:val="22"/>
            <w:lang w:val="sv-SE"/>
          </w:rPr>
          <w:delText>begränsad</w:delText>
        </w:r>
        <w:r w:rsidRPr="0052230A" w:rsidDel="00900763">
          <w:rPr>
            <w:color w:val="000000"/>
            <w:szCs w:val="22"/>
            <w:lang w:val="sv-SE"/>
          </w:rPr>
          <w:delText xml:space="preserve"> och baseras på hematologiska och cytogenetiska svarsfrekvenser. Det finns inga kontrollerade studier som uppvisa en klinisk nytta eller ökad överlevnad. En öppen multicenter</w:delText>
        </w:r>
        <w:r w:rsidR="00502E12" w:rsidRPr="0052230A" w:rsidDel="00900763">
          <w:rPr>
            <w:color w:val="000000"/>
            <w:szCs w:val="22"/>
            <w:lang w:val="sv-SE"/>
          </w:rPr>
          <w:delText>-</w:delText>
        </w:r>
        <w:r w:rsidRPr="0052230A" w:rsidDel="00900763">
          <w:rPr>
            <w:color w:val="000000"/>
            <w:szCs w:val="22"/>
            <w:lang w:val="sv-SE"/>
          </w:rPr>
          <w:delText>, fas-</w:delText>
        </w:r>
        <w:r w:rsidR="00502E12" w:rsidRPr="0052230A" w:rsidDel="00900763">
          <w:rPr>
            <w:color w:val="000000"/>
            <w:szCs w:val="22"/>
            <w:lang w:val="sv-SE"/>
          </w:rPr>
          <w:delText>II</w:delText>
        </w:r>
        <w:r w:rsidRPr="0052230A" w:rsidDel="00900763">
          <w:rPr>
            <w:color w:val="000000"/>
            <w:szCs w:val="22"/>
            <w:lang w:val="sv-SE"/>
          </w:rPr>
          <w:delText xml:space="preserve">, klinisk studie (studie B2225) </w:delText>
        </w:r>
        <w:r w:rsidR="00502E12" w:rsidRPr="0052230A" w:rsidDel="00900763">
          <w:rPr>
            <w:rFonts w:eastAsia="MS Mincho"/>
            <w:color w:val="000000"/>
            <w:lang w:val="sv-SE" w:eastAsia="ja-JP"/>
          </w:rPr>
          <w:delText>utfördes där Glivec testades på olika populationer av patienter med livshotande sjukdomar sammankopplade med Abl-, Kit- eller PDGFR-proteintyrosinkinaser</w:delText>
        </w:r>
        <w:r w:rsidRPr="0052230A" w:rsidDel="00900763">
          <w:rPr>
            <w:color w:val="000000"/>
            <w:szCs w:val="22"/>
            <w:lang w:val="sv-SE"/>
          </w:rPr>
          <w:delText xml:space="preserve">. Denna studie </w:delText>
        </w:r>
        <w:r w:rsidR="006E4CA2" w:rsidRPr="0052230A" w:rsidDel="00900763">
          <w:rPr>
            <w:color w:val="000000"/>
            <w:szCs w:val="22"/>
            <w:lang w:val="sv-SE"/>
          </w:rPr>
          <w:delText>inkluderade</w:delText>
        </w:r>
        <w:r w:rsidRPr="0052230A" w:rsidDel="00900763">
          <w:rPr>
            <w:color w:val="000000"/>
            <w:szCs w:val="22"/>
            <w:lang w:val="sv-SE"/>
          </w:rPr>
          <w:delText xml:space="preserve"> 7</w:delText>
        </w:r>
        <w:r w:rsidR="00C9040C" w:rsidRPr="0052230A" w:rsidDel="00900763">
          <w:rPr>
            <w:color w:val="000000"/>
            <w:szCs w:val="22"/>
            <w:lang w:val="sv-SE"/>
          </w:rPr>
          <w:delText> </w:delText>
        </w:r>
        <w:r w:rsidRPr="0052230A" w:rsidDel="00900763">
          <w:rPr>
            <w:color w:val="000000"/>
            <w:szCs w:val="22"/>
            <w:lang w:val="sv-SE"/>
          </w:rPr>
          <w:delText>patienter med MDS/MPD, som behandlades med Glivec 400</w:delText>
        </w:r>
        <w:r w:rsidR="00377C43" w:rsidRPr="0052230A" w:rsidDel="00900763">
          <w:rPr>
            <w:color w:val="000000"/>
            <w:szCs w:val="22"/>
            <w:lang w:val="sv-SE"/>
          </w:rPr>
          <w:delText xml:space="preserve"> mg dagligen. Tre patienter uppvisade ett fullständigt hematologiskt svar (FHS) och en patient hade ett partiellt hematologiskt svar (PHS). Vid tiden för originalanalysen utvecklade tre av fyra patienter med klarlagt </w:delText>
        </w:r>
        <w:r w:rsidR="006E4CA2" w:rsidRPr="0052230A" w:rsidDel="00900763">
          <w:rPr>
            <w:color w:val="000000"/>
            <w:szCs w:val="22"/>
            <w:lang w:val="sv-SE"/>
          </w:rPr>
          <w:delText>rearrangemang</w:delText>
        </w:r>
        <w:r w:rsidR="00377C43" w:rsidRPr="0052230A" w:rsidDel="00900763">
          <w:rPr>
            <w:color w:val="000000"/>
            <w:szCs w:val="22"/>
            <w:lang w:val="sv-SE"/>
          </w:rPr>
          <w:delText xml:space="preserve"> av PDGFR-genen ett </w:delText>
        </w:r>
        <w:r w:rsidR="006E4CA2" w:rsidRPr="0052230A" w:rsidDel="00900763">
          <w:rPr>
            <w:color w:val="000000"/>
            <w:szCs w:val="22"/>
            <w:lang w:val="sv-SE"/>
          </w:rPr>
          <w:delText>hematologiskt</w:delText>
        </w:r>
        <w:r w:rsidR="00377C43" w:rsidRPr="0052230A" w:rsidDel="00900763">
          <w:rPr>
            <w:color w:val="000000"/>
            <w:szCs w:val="22"/>
            <w:lang w:val="sv-SE"/>
          </w:rPr>
          <w:delText xml:space="preserve"> svar (2</w:delText>
        </w:r>
        <w:r w:rsidR="00C9040C" w:rsidRPr="0052230A" w:rsidDel="00900763">
          <w:rPr>
            <w:color w:val="000000"/>
            <w:szCs w:val="22"/>
            <w:lang w:val="sv-SE"/>
          </w:rPr>
          <w:delText> </w:delText>
        </w:r>
        <w:r w:rsidR="00377C43" w:rsidRPr="0052230A" w:rsidDel="00900763">
          <w:rPr>
            <w:color w:val="000000"/>
            <w:szCs w:val="22"/>
            <w:lang w:val="sv-SE"/>
          </w:rPr>
          <w:delText>FHS och 1</w:delText>
        </w:r>
        <w:r w:rsidR="00C9040C" w:rsidRPr="0052230A" w:rsidDel="00900763">
          <w:rPr>
            <w:color w:val="000000"/>
            <w:szCs w:val="22"/>
            <w:lang w:val="sv-SE"/>
          </w:rPr>
          <w:delText> </w:delText>
        </w:r>
        <w:r w:rsidR="00377C43" w:rsidRPr="0052230A" w:rsidDel="00900763">
          <w:rPr>
            <w:color w:val="000000"/>
            <w:szCs w:val="22"/>
            <w:lang w:val="sv-SE"/>
          </w:rPr>
          <w:delText>PHS). Åldern på dessa patiente</w:delText>
        </w:r>
        <w:r w:rsidR="0040304A" w:rsidRPr="0052230A" w:rsidDel="00900763">
          <w:rPr>
            <w:color w:val="000000"/>
            <w:szCs w:val="22"/>
            <w:lang w:val="sv-SE"/>
          </w:rPr>
          <w:delText>r varierade från 20 till 72 år.</w:delText>
        </w:r>
      </w:del>
    </w:p>
    <w:p w14:paraId="3FCA137C" w14:textId="77777777" w:rsidR="008F0D5D" w:rsidRPr="0052230A" w:rsidDel="00900763" w:rsidRDefault="008F0D5D" w:rsidP="00995534">
      <w:pPr>
        <w:pStyle w:val="EndnoteText"/>
        <w:widowControl w:val="0"/>
        <w:tabs>
          <w:tab w:val="clear" w:pos="567"/>
        </w:tabs>
        <w:rPr>
          <w:del w:id="1760" w:author="Author"/>
          <w:color w:val="000000"/>
          <w:szCs w:val="22"/>
          <w:lang w:val="sv-SE"/>
        </w:rPr>
      </w:pPr>
    </w:p>
    <w:p w14:paraId="465A5117" w14:textId="77777777" w:rsidR="008F0D5D" w:rsidRPr="0052230A" w:rsidDel="00900763" w:rsidRDefault="008F0D5D" w:rsidP="00995534">
      <w:pPr>
        <w:pStyle w:val="EndnoteText"/>
        <w:widowControl w:val="0"/>
        <w:tabs>
          <w:tab w:val="clear" w:pos="567"/>
        </w:tabs>
        <w:rPr>
          <w:del w:id="1761" w:author="Author"/>
          <w:color w:val="000000"/>
          <w:szCs w:val="22"/>
          <w:lang w:val="sv-SE"/>
        </w:rPr>
      </w:pPr>
      <w:del w:id="1762" w:author="Author">
        <w:r w:rsidRPr="0052230A" w:rsidDel="00900763">
          <w:rPr>
            <w:color w:val="000000"/>
            <w:szCs w:val="22"/>
            <w:lang w:val="sv-SE"/>
          </w:rPr>
          <w:delText xml:space="preserve">En observationell registerstudie (L2401) genomfördes för att samla in långsiktiga data om säkerhet och effekt hos patienter med myeloproliferativa neoplasier med </w:delText>
        </w:r>
        <w:r w:rsidR="00C36B3F" w:rsidRPr="0052230A" w:rsidDel="00900763">
          <w:rPr>
            <w:color w:val="000000"/>
            <w:szCs w:val="22"/>
            <w:lang w:val="sv-SE"/>
          </w:rPr>
          <w:delText xml:space="preserve">rearrangemang av </w:delText>
        </w:r>
        <w:r w:rsidRPr="0052230A" w:rsidDel="00900763">
          <w:rPr>
            <w:color w:val="000000"/>
            <w:szCs w:val="22"/>
            <w:lang w:val="sv-SE"/>
          </w:rPr>
          <w:delText xml:space="preserve">PDGFR- </w:delText>
        </w:r>
        <w:r w:rsidRPr="00A632EC" w:rsidDel="00900763">
          <w:rPr>
            <w:color w:val="000000"/>
            <w:szCs w:val="22"/>
            <w:lang w:val="sv-SE"/>
          </w:rPr>
          <w:delText>β</w:delText>
        </w:r>
        <w:r w:rsidR="00C36B3F" w:rsidRPr="0052230A" w:rsidDel="00900763">
          <w:rPr>
            <w:color w:val="000000"/>
            <w:szCs w:val="22"/>
            <w:lang w:val="sv-SE"/>
          </w:rPr>
          <w:delText xml:space="preserve"> </w:delText>
        </w:r>
        <w:r w:rsidR="00C36B3F" w:rsidRPr="0077447B" w:rsidDel="00900763">
          <w:rPr>
            <w:color w:val="000000"/>
            <w:szCs w:val="22"/>
            <w:lang w:val="sv-SE"/>
          </w:rPr>
          <w:delText>som behandlades med Glivec.</w:delText>
        </w:r>
        <w:r w:rsidRPr="00C13BF7" w:rsidDel="00900763">
          <w:rPr>
            <w:color w:val="000000"/>
            <w:szCs w:val="22"/>
            <w:lang w:val="sv-SE"/>
          </w:rPr>
          <w:delText xml:space="preserve"> </w:delText>
        </w:r>
        <w:r w:rsidR="00C36B3F" w:rsidRPr="00B57A57" w:rsidDel="00900763">
          <w:rPr>
            <w:color w:val="000000"/>
            <w:szCs w:val="22"/>
            <w:lang w:val="sv-SE"/>
          </w:rPr>
          <w:delText>De 23</w:delText>
        </w:r>
        <w:r w:rsidR="008A2839" w:rsidRPr="00EA58D8" w:rsidDel="00900763">
          <w:rPr>
            <w:color w:val="000000"/>
            <w:szCs w:val="22"/>
            <w:lang w:val="sv-SE"/>
          </w:rPr>
          <w:delText> </w:delText>
        </w:r>
        <w:r w:rsidR="00C36B3F" w:rsidRPr="00A3109D" w:rsidDel="00900763">
          <w:rPr>
            <w:color w:val="000000"/>
            <w:szCs w:val="22"/>
            <w:lang w:val="sv-SE"/>
          </w:rPr>
          <w:delText>patienter som ingick i detta regis</w:delText>
        </w:r>
        <w:r w:rsidR="00C36B3F" w:rsidRPr="00291DFF" w:rsidDel="00900763">
          <w:rPr>
            <w:color w:val="000000"/>
            <w:szCs w:val="22"/>
            <w:lang w:val="sv-SE"/>
          </w:rPr>
          <w:delText xml:space="preserve">ter fick Glivec i en </w:delText>
        </w:r>
        <w:r w:rsidR="00393068" w:rsidRPr="00B77FA9" w:rsidDel="00900763">
          <w:rPr>
            <w:color w:val="000000"/>
            <w:szCs w:val="22"/>
            <w:lang w:val="sv-SE"/>
          </w:rPr>
          <w:delText>d</w:delText>
        </w:r>
        <w:r w:rsidR="00C36B3F" w:rsidRPr="00DF3777" w:rsidDel="00900763">
          <w:rPr>
            <w:color w:val="000000"/>
            <w:szCs w:val="22"/>
            <w:lang w:val="sv-SE"/>
          </w:rPr>
          <w:delText xml:space="preserve">aglig dos om 264 mg </w:delText>
        </w:r>
        <w:r w:rsidR="00393068" w:rsidRPr="0052230A" w:rsidDel="00900763">
          <w:rPr>
            <w:color w:val="000000"/>
            <w:szCs w:val="22"/>
            <w:lang w:val="sv-SE"/>
          </w:rPr>
          <w:delText xml:space="preserve">i median </w:delText>
        </w:r>
        <w:r w:rsidR="00C36B3F" w:rsidRPr="0052230A" w:rsidDel="00900763">
          <w:rPr>
            <w:color w:val="000000"/>
            <w:szCs w:val="22"/>
            <w:lang w:val="sv-SE"/>
          </w:rPr>
          <w:delText xml:space="preserve">(intervall: 100 till 400 mg) under en </w:delText>
        </w:r>
        <w:r w:rsidR="00D360A8" w:rsidRPr="0052230A" w:rsidDel="00900763">
          <w:rPr>
            <w:color w:val="000000"/>
            <w:szCs w:val="22"/>
            <w:lang w:val="sv-SE"/>
          </w:rPr>
          <w:delText xml:space="preserve">medianduration om 7,2 år (intervall 0,1 till 12,7 år). På grund av registrets observationella karaktär fanns hematologiska, cytogenetiska och molekylära data tillgängliga för 22, 9 respektive 17 av de 23 patienter som inkluderats. Vid konservativt antagande att </w:delText>
        </w:r>
        <w:r w:rsidR="00886250" w:rsidRPr="0052230A" w:rsidDel="00900763">
          <w:rPr>
            <w:color w:val="000000"/>
            <w:szCs w:val="22"/>
            <w:lang w:val="sv-SE"/>
          </w:rPr>
          <w:delText xml:space="preserve">patienter där data saknades inte svarat på behandlingen observerades </w:delText>
        </w:r>
        <w:r w:rsidR="00A87EC7" w:rsidRPr="0052230A" w:rsidDel="00900763">
          <w:rPr>
            <w:color w:val="000000"/>
            <w:szCs w:val="22"/>
            <w:lang w:val="sv-SE"/>
          </w:rPr>
          <w:delText xml:space="preserve">FHS hos 20 av </w:delText>
        </w:r>
        <w:r w:rsidR="00886250" w:rsidRPr="0052230A" w:rsidDel="00900763">
          <w:rPr>
            <w:color w:val="000000"/>
            <w:szCs w:val="22"/>
            <w:lang w:val="sv-SE"/>
          </w:rPr>
          <w:delText>23 (87 %) patienter, FCyS hos 9</w:delText>
        </w:r>
        <w:r w:rsidR="00A87EC7" w:rsidRPr="0052230A" w:rsidDel="00900763">
          <w:rPr>
            <w:color w:val="000000"/>
            <w:szCs w:val="22"/>
            <w:lang w:val="sv-SE"/>
          </w:rPr>
          <w:delText xml:space="preserve"> av </w:delText>
        </w:r>
        <w:r w:rsidR="00886250" w:rsidRPr="0052230A" w:rsidDel="00900763">
          <w:rPr>
            <w:color w:val="000000"/>
            <w:szCs w:val="22"/>
            <w:lang w:val="sv-SE"/>
          </w:rPr>
          <w:delText>23 (39,1 %</w:delText>
        </w:r>
        <w:r w:rsidR="00FE6BF1" w:rsidRPr="0052230A" w:rsidDel="00900763">
          <w:rPr>
            <w:color w:val="000000"/>
            <w:szCs w:val="22"/>
            <w:lang w:val="sv-SE"/>
          </w:rPr>
          <w:delText xml:space="preserve">) patienter </w:delText>
        </w:r>
        <w:r w:rsidR="00393068" w:rsidRPr="0052230A" w:rsidDel="00900763">
          <w:rPr>
            <w:color w:val="000000"/>
            <w:szCs w:val="22"/>
            <w:lang w:val="sv-SE"/>
          </w:rPr>
          <w:delText>respektive</w:delText>
        </w:r>
        <w:r w:rsidR="00FE6BF1" w:rsidRPr="0052230A" w:rsidDel="00900763">
          <w:rPr>
            <w:color w:val="000000"/>
            <w:szCs w:val="22"/>
            <w:lang w:val="sv-SE"/>
          </w:rPr>
          <w:delText xml:space="preserve"> molekylärt svar hos 11</w:delText>
        </w:r>
        <w:r w:rsidR="00A87EC7" w:rsidRPr="0052230A" w:rsidDel="00900763">
          <w:rPr>
            <w:color w:val="000000"/>
            <w:szCs w:val="22"/>
            <w:lang w:val="sv-SE"/>
          </w:rPr>
          <w:delText xml:space="preserve"> av </w:delText>
        </w:r>
        <w:r w:rsidR="00FE6BF1" w:rsidRPr="0052230A" w:rsidDel="00900763">
          <w:rPr>
            <w:color w:val="000000"/>
            <w:szCs w:val="22"/>
            <w:lang w:val="sv-SE"/>
          </w:rPr>
          <w:delText xml:space="preserve">23 (47,8 %) patienter. </w:delText>
        </w:r>
        <w:r w:rsidR="00035415" w:rsidRPr="0052230A" w:rsidDel="00900763">
          <w:rPr>
            <w:color w:val="000000"/>
            <w:szCs w:val="22"/>
            <w:lang w:val="sv-SE"/>
          </w:rPr>
          <w:delText>Beräknat</w:delText>
        </w:r>
        <w:r w:rsidR="00FE6BF1" w:rsidRPr="0052230A" w:rsidDel="00900763">
          <w:rPr>
            <w:color w:val="000000"/>
            <w:szCs w:val="22"/>
            <w:lang w:val="sv-SE"/>
          </w:rPr>
          <w:delText xml:space="preserve"> </w:delText>
        </w:r>
        <w:r w:rsidR="00393068" w:rsidRPr="0052230A" w:rsidDel="00900763">
          <w:rPr>
            <w:color w:val="000000"/>
            <w:szCs w:val="22"/>
            <w:lang w:val="sv-SE"/>
          </w:rPr>
          <w:delText>uti</w:delText>
        </w:r>
        <w:r w:rsidR="00FE6BF1" w:rsidRPr="0052230A" w:rsidDel="00900763">
          <w:rPr>
            <w:color w:val="000000"/>
            <w:szCs w:val="22"/>
            <w:lang w:val="sv-SE"/>
          </w:rPr>
          <w:delText xml:space="preserve">från patienter med minst en giltig </w:delText>
        </w:r>
        <w:r w:rsidR="00B517C2" w:rsidRPr="0052230A" w:rsidDel="00900763">
          <w:rPr>
            <w:color w:val="000000"/>
            <w:szCs w:val="22"/>
            <w:lang w:val="sv-SE"/>
          </w:rPr>
          <w:delText>utvärdering var</w:delText>
        </w:r>
        <w:r w:rsidR="00035415" w:rsidRPr="0052230A" w:rsidDel="00900763">
          <w:rPr>
            <w:color w:val="000000"/>
            <w:szCs w:val="22"/>
            <w:lang w:val="sv-SE"/>
          </w:rPr>
          <w:delText xml:space="preserve"> svarsfrekvensen </w:delText>
        </w:r>
        <w:r w:rsidR="00393068" w:rsidRPr="0052230A" w:rsidDel="00900763">
          <w:rPr>
            <w:color w:val="000000"/>
            <w:szCs w:val="22"/>
            <w:lang w:val="sv-SE"/>
          </w:rPr>
          <w:delText>för FHS</w:delText>
        </w:r>
        <w:r w:rsidR="00B517C2" w:rsidRPr="0052230A" w:rsidDel="00900763">
          <w:rPr>
            <w:color w:val="000000"/>
            <w:szCs w:val="22"/>
            <w:lang w:val="sv-SE"/>
          </w:rPr>
          <w:delText>, FCyS och molekylärt svar</w:delText>
        </w:r>
        <w:r w:rsidR="00E04387" w:rsidRPr="0052230A" w:rsidDel="00900763">
          <w:rPr>
            <w:color w:val="000000"/>
            <w:szCs w:val="22"/>
            <w:lang w:val="sv-SE"/>
          </w:rPr>
          <w:delText xml:space="preserve"> </w:delText>
        </w:r>
        <w:r w:rsidR="008A2839" w:rsidRPr="0052230A" w:rsidDel="00900763">
          <w:rPr>
            <w:color w:val="000000"/>
            <w:szCs w:val="22"/>
            <w:lang w:val="sv-SE"/>
          </w:rPr>
          <w:delText>20</w:delText>
        </w:r>
        <w:r w:rsidR="00223CC7" w:rsidRPr="0052230A" w:rsidDel="00900763">
          <w:rPr>
            <w:color w:val="000000"/>
            <w:szCs w:val="22"/>
            <w:lang w:val="sv-SE"/>
          </w:rPr>
          <w:delText>/</w:delText>
        </w:r>
        <w:r w:rsidR="00E04387" w:rsidRPr="0052230A" w:rsidDel="00900763">
          <w:rPr>
            <w:color w:val="000000"/>
            <w:szCs w:val="22"/>
            <w:lang w:val="sv-SE"/>
          </w:rPr>
          <w:delText>22 (90,9 %), 9</w:delText>
        </w:r>
        <w:r w:rsidR="00223CC7" w:rsidRPr="0052230A" w:rsidDel="00900763">
          <w:rPr>
            <w:color w:val="000000"/>
            <w:szCs w:val="22"/>
            <w:lang w:val="sv-SE"/>
          </w:rPr>
          <w:delText>/</w:delText>
        </w:r>
        <w:r w:rsidR="00393068" w:rsidRPr="0052230A" w:rsidDel="00900763">
          <w:rPr>
            <w:color w:val="000000"/>
            <w:szCs w:val="22"/>
            <w:lang w:val="sv-SE"/>
          </w:rPr>
          <w:delText>9 (100 %) respektive 11/17 (64,7 %).</w:delText>
        </w:r>
      </w:del>
    </w:p>
    <w:p w14:paraId="11E5BF6B" w14:textId="77777777" w:rsidR="00C36B3F" w:rsidRPr="0052230A" w:rsidDel="00900763" w:rsidRDefault="00C36B3F" w:rsidP="00995534">
      <w:pPr>
        <w:pStyle w:val="EndnoteText"/>
        <w:widowControl w:val="0"/>
        <w:tabs>
          <w:tab w:val="clear" w:pos="567"/>
        </w:tabs>
        <w:rPr>
          <w:del w:id="1763" w:author="Author"/>
          <w:color w:val="000000"/>
          <w:szCs w:val="22"/>
          <w:lang w:val="sv-SE"/>
        </w:rPr>
      </w:pPr>
    </w:p>
    <w:p w14:paraId="35ED1A1A" w14:textId="77777777" w:rsidR="00915126" w:rsidRPr="0052230A" w:rsidDel="00900763" w:rsidRDefault="00377C43" w:rsidP="00995534">
      <w:pPr>
        <w:pStyle w:val="EndnoteText"/>
        <w:widowControl w:val="0"/>
        <w:tabs>
          <w:tab w:val="clear" w:pos="567"/>
        </w:tabs>
        <w:rPr>
          <w:del w:id="1764" w:author="Author"/>
          <w:color w:val="000000"/>
          <w:szCs w:val="22"/>
          <w:lang w:val="sv-SE"/>
        </w:rPr>
      </w:pPr>
      <w:del w:id="1765" w:author="Author">
        <w:r w:rsidRPr="0052230A" w:rsidDel="00900763">
          <w:rPr>
            <w:color w:val="000000"/>
            <w:szCs w:val="22"/>
            <w:lang w:val="sv-SE"/>
          </w:rPr>
          <w:delText>Ytterligare 24</w:delText>
        </w:r>
        <w:r w:rsidR="00C9040C" w:rsidRPr="0052230A" w:rsidDel="00900763">
          <w:rPr>
            <w:color w:val="000000"/>
            <w:szCs w:val="22"/>
            <w:lang w:val="sv-SE"/>
          </w:rPr>
          <w:delText> </w:delText>
        </w:r>
        <w:r w:rsidRPr="0052230A" w:rsidDel="00900763">
          <w:rPr>
            <w:color w:val="000000"/>
            <w:szCs w:val="22"/>
            <w:lang w:val="sv-SE"/>
          </w:rPr>
          <w:delText>patienter med MDS/MPD rapporterades i 13</w:delText>
        </w:r>
        <w:r w:rsidR="00C9040C" w:rsidRPr="0052230A" w:rsidDel="00900763">
          <w:rPr>
            <w:color w:val="000000"/>
            <w:szCs w:val="22"/>
            <w:lang w:val="sv-SE"/>
          </w:rPr>
          <w:delText> </w:delText>
        </w:r>
        <w:r w:rsidRPr="0052230A" w:rsidDel="00900763">
          <w:rPr>
            <w:color w:val="000000"/>
            <w:szCs w:val="22"/>
            <w:lang w:val="sv-SE"/>
          </w:rPr>
          <w:delText>publikationer.</w:delText>
        </w:r>
        <w:r w:rsidR="006F23EE" w:rsidRPr="0052230A" w:rsidDel="00900763">
          <w:rPr>
            <w:color w:val="000000"/>
            <w:szCs w:val="22"/>
            <w:lang w:val="sv-SE"/>
          </w:rPr>
          <w:delText xml:space="preserve"> 21</w:delText>
        </w:r>
        <w:r w:rsidR="00C9040C" w:rsidRPr="0052230A" w:rsidDel="00900763">
          <w:rPr>
            <w:color w:val="000000"/>
            <w:szCs w:val="22"/>
            <w:lang w:val="sv-SE"/>
          </w:rPr>
          <w:delText> </w:delText>
        </w:r>
        <w:r w:rsidR="006F23EE" w:rsidRPr="0052230A" w:rsidDel="00900763">
          <w:rPr>
            <w:color w:val="000000"/>
            <w:szCs w:val="22"/>
            <w:lang w:val="sv-SE"/>
          </w:rPr>
          <w:delText>patienter behandlades med 400 mg dagligen, medan de 3</w:delText>
        </w:r>
        <w:r w:rsidR="00C9040C" w:rsidRPr="0052230A" w:rsidDel="00900763">
          <w:rPr>
            <w:color w:val="000000"/>
            <w:szCs w:val="22"/>
            <w:lang w:val="sv-SE"/>
          </w:rPr>
          <w:delText> </w:delText>
        </w:r>
        <w:r w:rsidR="006F23EE" w:rsidRPr="0052230A" w:rsidDel="00900763">
          <w:rPr>
            <w:color w:val="000000"/>
            <w:szCs w:val="22"/>
            <w:lang w:val="sv-SE"/>
          </w:rPr>
          <w:delText>andra patienterna erhöll lägre doser. Hos elva patienter upptäcktes rearrangemang av PDGFR-genen, varav 9 av dem nådde FHS och 1</w:delText>
        </w:r>
        <w:r w:rsidR="00C9040C" w:rsidRPr="0052230A" w:rsidDel="00900763">
          <w:rPr>
            <w:color w:val="000000"/>
            <w:szCs w:val="22"/>
            <w:lang w:val="sv-SE"/>
          </w:rPr>
          <w:delText> </w:delText>
        </w:r>
        <w:r w:rsidR="006F23EE" w:rsidRPr="0052230A" w:rsidDel="00900763">
          <w:rPr>
            <w:color w:val="000000"/>
            <w:szCs w:val="22"/>
            <w:lang w:val="sv-SE"/>
          </w:rPr>
          <w:delText>PHS. Åldern på dessa patienter varierade från 2 till 79 år.</w:delText>
        </w:r>
        <w:r w:rsidR="00D07F2E" w:rsidRPr="0052230A" w:rsidDel="00900763">
          <w:rPr>
            <w:color w:val="000000"/>
            <w:szCs w:val="22"/>
            <w:lang w:val="sv-SE"/>
          </w:rPr>
          <w:delText xml:space="preserve"> I en nyligen publicerad artikel med uppdaterad information från 6 av dessa 11</w:delText>
        </w:r>
        <w:r w:rsidR="00C9040C" w:rsidRPr="0052230A" w:rsidDel="00900763">
          <w:rPr>
            <w:color w:val="000000"/>
            <w:szCs w:val="22"/>
            <w:lang w:val="sv-SE"/>
          </w:rPr>
          <w:delText> </w:delText>
        </w:r>
        <w:r w:rsidR="00D07F2E" w:rsidRPr="0052230A" w:rsidDel="00900763">
          <w:rPr>
            <w:color w:val="000000"/>
            <w:szCs w:val="22"/>
            <w:lang w:val="sv-SE"/>
          </w:rPr>
          <w:delText>patienter klarlades att alla dessa patienter förblev i cytogenetisk remission (intervall 32</w:delText>
        </w:r>
        <w:r w:rsidR="00C9040C" w:rsidRPr="0052230A" w:rsidDel="00900763">
          <w:rPr>
            <w:color w:val="000000"/>
            <w:szCs w:val="22"/>
            <w:lang w:val="sv-SE"/>
          </w:rPr>
          <w:noBreakHyphen/>
        </w:r>
        <w:r w:rsidR="00D07F2E" w:rsidRPr="0052230A" w:rsidDel="00900763">
          <w:rPr>
            <w:color w:val="000000"/>
            <w:szCs w:val="22"/>
            <w:lang w:val="sv-SE"/>
          </w:rPr>
          <w:delText>38</w:delText>
        </w:r>
        <w:r w:rsidR="00D7477A" w:rsidRPr="0052230A" w:rsidDel="00900763">
          <w:rPr>
            <w:color w:val="000000"/>
            <w:szCs w:val="22"/>
            <w:lang w:val="sv-SE"/>
          </w:rPr>
          <w:delText> månader).</w:delText>
        </w:r>
        <w:r w:rsidR="00311786" w:rsidRPr="0052230A" w:rsidDel="00900763">
          <w:rPr>
            <w:color w:val="000000"/>
            <w:szCs w:val="22"/>
            <w:lang w:val="sv-SE"/>
          </w:rPr>
          <w:delText xml:space="preserve"> Samma publikation rapporterade om data från långtidsuppföljning av 12</w:delText>
        </w:r>
        <w:r w:rsidR="00C9040C" w:rsidRPr="0052230A" w:rsidDel="00900763">
          <w:rPr>
            <w:color w:val="000000"/>
            <w:szCs w:val="22"/>
            <w:lang w:val="sv-SE"/>
          </w:rPr>
          <w:delText> </w:delText>
        </w:r>
        <w:r w:rsidR="00311786" w:rsidRPr="0052230A" w:rsidDel="00900763">
          <w:rPr>
            <w:color w:val="000000"/>
            <w:szCs w:val="22"/>
            <w:lang w:val="sv-SE"/>
          </w:rPr>
          <w:delText>MDS/MPD-patienter med rearrangemang av PDGFR-genen (5</w:delText>
        </w:r>
        <w:r w:rsidR="00C9040C" w:rsidRPr="0052230A" w:rsidDel="00900763">
          <w:rPr>
            <w:color w:val="000000"/>
            <w:szCs w:val="22"/>
            <w:lang w:val="sv-SE"/>
          </w:rPr>
          <w:delText> </w:delText>
        </w:r>
        <w:r w:rsidR="00311786" w:rsidRPr="0052230A" w:rsidDel="00900763">
          <w:rPr>
            <w:color w:val="000000"/>
            <w:szCs w:val="22"/>
            <w:lang w:val="sv-SE"/>
          </w:rPr>
          <w:delText xml:space="preserve">patienter från studie B2225). </w:delText>
        </w:r>
        <w:r w:rsidR="006E4CA2" w:rsidRPr="0052230A" w:rsidDel="00900763">
          <w:rPr>
            <w:color w:val="000000"/>
            <w:szCs w:val="22"/>
            <w:lang w:val="sv-SE"/>
          </w:rPr>
          <w:delText xml:space="preserve">Dessa patienter erhöll Glivec under en median av 47 månader (intervall 24 dagar – 60 månader). </w:delText>
        </w:r>
        <w:r w:rsidR="00311786" w:rsidRPr="0052230A" w:rsidDel="00900763">
          <w:rPr>
            <w:color w:val="000000"/>
            <w:szCs w:val="22"/>
            <w:lang w:val="sv-SE"/>
          </w:rPr>
          <w:delText>Hos 6 av dessa patienter överstiger nu uppföljningen 4 år. Elva patienter uppnådde snabbt FHS, 10</w:delText>
        </w:r>
        <w:r w:rsidR="00C9040C" w:rsidRPr="0052230A" w:rsidDel="00900763">
          <w:rPr>
            <w:color w:val="000000"/>
            <w:szCs w:val="22"/>
            <w:lang w:val="sv-SE"/>
          </w:rPr>
          <w:delText> </w:delText>
        </w:r>
        <w:r w:rsidR="00311786" w:rsidRPr="0052230A" w:rsidDel="00900763">
          <w:rPr>
            <w:color w:val="000000"/>
            <w:szCs w:val="22"/>
            <w:lang w:val="sv-SE"/>
          </w:rPr>
          <w:delText xml:space="preserve">hade fullständig utläkning av cytogenetiska abnormiteter och en minskning eller försvinnande av fusionstranskript bestämt med RT-PCR. </w:delText>
        </w:r>
        <w:r w:rsidR="006E4CA2" w:rsidRPr="0052230A" w:rsidDel="00900763">
          <w:rPr>
            <w:color w:val="000000"/>
            <w:szCs w:val="22"/>
            <w:lang w:val="sv-SE"/>
          </w:rPr>
          <w:delText>Hematologiskt och cytogenetiskt svar har kvarstått i median 49 månader (intervall 19</w:delText>
        </w:r>
        <w:r w:rsidR="00C9040C" w:rsidRPr="0052230A" w:rsidDel="00900763">
          <w:rPr>
            <w:color w:val="000000"/>
            <w:szCs w:val="22"/>
            <w:lang w:val="sv-SE"/>
          </w:rPr>
          <w:noBreakHyphen/>
        </w:r>
        <w:r w:rsidR="006E4CA2" w:rsidRPr="0052230A" w:rsidDel="00900763">
          <w:rPr>
            <w:color w:val="000000"/>
            <w:szCs w:val="22"/>
            <w:lang w:val="sv-SE"/>
          </w:rPr>
          <w:delText>60) respektive 47 månader (intervall 16</w:delText>
        </w:r>
        <w:r w:rsidR="00C9040C" w:rsidRPr="0052230A" w:rsidDel="00900763">
          <w:rPr>
            <w:color w:val="000000"/>
            <w:szCs w:val="22"/>
            <w:lang w:val="sv-SE"/>
          </w:rPr>
          <w:noBreakHyphen/>
        </w:r>
        <w:r w:rsidR="006E4CA2" w:rsidRPr="0052230A" w:rsidDel="00900763">
          <w:rPr>
            <w:color w:val="000000"/>
            <w:szCs w:val="22"/>
            <w:lang w:val="sv-SE"/>
          </w:rPr>
          <w:delText xml:space="preserve">59). </w:delText>
        </w:r>
        <w:r w:rsidR="00311786" w:rsidRPr="0052230A" w:rsidDel="00900763">
          <w:rPr>
            <w:color w:val="000000"/>
            <w:szCs w:val="22"/>
            <w:lang w:val="sv-SE"/>
          </w:rPr>
          <w:delText xml:space="preserve">Den sammantagna </w:delText>
        </w:r>
        <w:r w:rsidR="006E4CA2" w:rsidRPr="0052230A" w:rsidDel="00900763">
          <w:rPr>
            <w:color w:val="000000"/>
            <w:szCs w:val="22"/>
            <w:lang w:val="sv-SE"/>
          </w:rPr>
          <w:delText>överlevnaden</w:delText>
        </w:r>
        <w:r w:rsidR="00311786" w:rsidRPr="0052230A" w:rsidDel="00900763">
          <w:rPr>
            <w:color w:val="000000"/>
            <w:szCs w:val="22"/>
            <w:lang w:val="sv-SE"/>
          </w:rPr>
          <w:delText xml:space="preserve"> är 65 månader sedan diagnos (intervall 25</w:delText>
        </w:r>
        <w:r w:rsidR="00C9040C" w:rsidRPr="0052230A" w:rsidDel="00900763">
          <w:rPr>
            <w:color w:val="000000"/>
            <w:szCs w:val="22"/>
            <w:lang w:val="sv-SE"/>
          </w:rPr>
          <w:noBreakHyphen/>
        </w:r>
        <w:r w:rsidR="00311786" w:rsidRPr="0052230A" w:rsidDel="00900763">
          <w:rPr>
            <w:color w:val="000000"/>
            <w:szCs w:val="22"/>
            <w:lang w:val="sv-SE"/>
          </w:rPr>
          <w:delText>234). Glivec givet till patienter utan den genetiska translokationen resulterar vanligen inte i någon förbättring.</w:delText>
        </w:r>
      </w:del>
    </w:p>
    <w:p w14:paraId="640F340E" w14:textId="77777777" w:rsidR="00502E12" w:rsidRPr="0052230A" w:rsidDel="00900763" w:rsidRDefault="00502E12" w:rsidP="00995534">
      <w:pPr>
        <w:pStyle w:val="EndnoteText"/>
        <w:widowControl w:val="0"/>
        <w:tabs>
          <w:tab w:val="clear" w:pos="567"/>
        </w:tabs>
        <w:rPr>
          <w:del w:id="1766" w:author="Author"/>
          <w:color w:val="000000"/>
          <w:szCs w:val="22"/>
          <w:lang w:val="sv-SE"/>
        </w:rPr>
      </w:pPr>
    </w:p>
    <w:p w14:paraId="364CEA68" w14:textId="77777777" w:rsidR="00134EC1" w:rsidRPr="0052230A" w:rsidDel="00900763" w:rsidRDefault="00134EC1" w:rsidP="00995534">
      <w:pPr>
        <w:pStyle w:val="EndnoteText"/>
        <w:widowControl w:val="0"/>
        <w:tabs>
          <w:tab w:val="clear" w:pos="567"/>
        </w:tabs>
        <w:rPr>
          <w:del w:id="1767" w:author="Author"/>
          <w:color w:val="000000"/>
          <w:szCs w:val="22"/>
          <w:lang w:val="sv-SE"/>
        </w:rPr>
      </w:pPr>
      <w:del w:id="1768" w:author="Author">
        <w:r w:rsidRPr="0052230A" w:rsidDel="00900763">
          <w:rPr>
            <w:color w:val="000000"/>
            <w:szCs w:val="22"/>
            <w:lang w:val="sv-SE"/>
          </w:rPr>
          <w:delText xml:space="preserve">Det finns inga kliniska studier </w:delText>
        </w:r>
        <w:r w:rsidR="002B3DC3" w:rsidRPr="0052230A" w:rsidDel="00900763">
          <w:rPr>
            <w:color w:val="000000"/>
            <w:szCs w:val="22"/>
            <w:lang w:val="sv-SE"/>
          </w:rPr>
          <w:delText>hos</w:delText>
        </w:r>
        <w:r w:rsidRPr="0052230A" w:rsidDel="00900763">
          <w:rPr>
            <w:color w:val="000000"/>
            <w:szCs w:val="22"/>
            <w:lang w:val="sv-SE"/>
          </w:rPr>
          <w:delText xml:space="preserve"> barnpatienter med MDS/MPD. </w:delText>
        </w:r>
        <w:r w:rsidR="00892D5C" w:rsidRPr="0052230A" w:rsidDel="00900763">
          <w:rPr>
            <w:color w:val="000000"/>
            <w:szCs w:val="22"/>
            <w:lang w:val="sv-SE"/>
          </w:rPr>
          <w:delText>Fem (</w:delText>
        </w:r>
        <w:r w:rsidRPr="0052230A" w:rsidDel="00900763">
          <w:rPr>
            <w:color w:val="000000"/>
            <w:szCs w:val="22"/>
            <w:lang w:val="sv-SE"/>
          </w:rPr>
          <w:delText>5</w:delText>
        </w:r>
        <w:r w:rsidR="00892D5C" w:rsidRPr="0052230A" w:rsidDel="00900763">
          <w:rPr>
            <w:color w:val="000000"/>
            <w:szCs w:val="22"/>
            <w:lang w:val="sv-SE"/>
          </w:rPr>
          <w:delText>)</w:delText>
        </w:r>
        <w:r w:rsidRPr="0052230A" w:rsidDel="00900763">
          <w:rPr>
            <w:color w:val="000000"/>
            <w:szCs w:val="22"/>
            <w:lang w:val="sv-SE"/>
          </w:rPr>
          <w:delText xml:space="preserve"> patienter med MDS/MPD associerat </w:delText>
        </w:r>
        <w:r w:rsidR="00AC20BE" w:rsidRPr="0052230A" w:rsidDel="00900763">
          <w:rPr>
            <w:color w:val="000000"/>
            <w:szCs w:val="22"/>
            <w:lang w:val="sv-SE"/>
          </w:rPr>
          <w:delText xml:space="preserve">med </w:delText>
        </w:r>
        <w:r w:rsidRPr="0052230A" w:rsidDel="00900763">
          <w:rPr>
            <w:color w:val="000000"/>
            <w:szCs w:val="22"/>
            <w:lang w:val="sv-SE"/>
          </w:rPr>
          <w:delText xml:space="preserve">rearrangemang av PDGFR-genen </w:delText>
        </w:r>
        <w:r w:rsidR="002B3DC3" w:rsidRPr="0052230A" w:rsidDel="00900763">
          <w:rPr>
            <w:color w:val="000000"/>
            <w:szCs w:val="22"/>
            <w:lang w:val="sv-SE"/>
          </w:rPr>
          <w:delText xml:space="preserve">har </w:delText>
        </w:r>
        <w:r w:rsidRPr="0052230A" w:rsidDel="00900763">
          <w:rPr>
            <w:color w:val="000000"/>
            <w:szCs w:val="22"/>
            <w:lang w:val="sv-SE"/>
          </w:rPr>
          <w:delText>rapportera</w:delText>
        </w:r>
        <w:r w:rsidR="002B3DC3" w:rsidRPr="0052230A" w:rsidDel="00900763">
          <w:rPr>
            <w:color w:val="000000"/>
            <w:szCs w:val="22"/>
            <w:lang w:val="sv-SE"/>
          </w:rPr>
          <w:delText>t</w:delText>
        </w:r>
        <w:r w:rsidRPr="0052230A" w:rsidDel="00900763">
          <w:rPr>
            <w:color w:val="000000"/>
            <w:szCs w:val="22"/>
            <w:lang w:val="sv-SE"/>
          </w:rPr>
          <w:delText xml:space="preserve">s i 4 publikationer. Åldern på dessa patienter sträckte sig från 3 månader till 4 år och imatinib gavs i </w:delText>
        </w:r>
        <w:r w:rsidR="0018362B" w:rsidRPr="0052230A" w:rsidDel="00900763">
          <w:rPr>
            <w:color w:val="000000"/>
            <w:szCs w:val="22"/>
            <w:lang w:val="sv-SE"/>
          </w:rPr>
          <w:delText xml:space="preserve">en </w:delText>
        </w:r>
        <w:r w:rsidR="000B2E0C" w:rsidRPr="0052230A" w:rsidDel="00900763">
          <w:rPr>
            <w:color w:val="000000"/>
            <w:szCs w:val="22"/>
            <w:lang w:val="sv-SE"/>
          </w:rPr>
          <w:delText xml:space="preserve">dos </w:delText>
        </w:r>
        <w:r w:rsidR="008D3B3E" w:rsidRPr="0052230A" w:rsidDel="00900763">
          <w:rPr>
            <w:color w:val="000000"/>
            <w:szCs w:val="22"/>
            <w:lang w:val="sv-SE"/>
          </w:rPr>
          <w:delText xml:space="preserve">om </w:delText>
        </w:r>
        <w:r w:rsidR="000B2E0C" w:rsidRPr="0052230A" w:rsidDel="00900763">
          <w:rPr>
            <w:color w:val="000000"/>
            <w:szCs w:val="22"/>
            <w:lang w:val="sv-SE"/>
          </w:rPr>
          <w:delText xml:space="preserve">50 mg dagligen eller </w:delText>
        </w:r>
        <w:r w:rsidRPr="0052230A" w:rsidDel="00900763">
          <w:rPr>
            <w:color w:val="000000"/>
            <w:szCs w:val="22"/>
            <w:lang w:val="sv-SE"/>
          </w:rPr>
          <w:delText>doser från 92</w:delText>
        </w:r>
        <w:r w:rsidR="008D3B3E" w:rsidRPr="0052230A" w:rsidDel="00900763">
          <w:rPr>
            <w:color w:val="000000"/>
            <w:szCs w:val="22"/>
            <w:lang w:val="sv-SE"/>
          </w:rPr>
          <w:delText>,</w:delText>
        </w:r>
        <w:r w:rsidRPr="0052230A" w:rsidDel="00900763">
          <w:rPr>
            <w:color w:val="000000"/>
            <w:szCs w:val="22"/>
            <w:lang w:val="sv-SE"/>
          </w:rPr>
          <w:delText>5 till 340 mg/m</w:delText>
        </w:r>
        <w:r w:rsidRPr="0052230A" w:rsidDel="00900763">
          <w:rPr>
            <w:color w:val="000000"/>
            <w:szCs w:val="22"/>
            <w:vertAlign w:val="superscript"/>
            <w:lang w:val="sv-SE"/>
          </w:rPr>
          <w:delText>2</w:delText>
        </w:r>
        <w:r w:rsidRPr="0052230A" w:rsidDel="00900763">
          <w:rPr>
            <w:color w:val="000000"/>
            <w:szCs w:val="22"/>
            <w:lang w:val="sv-SE"/>
          </w:rPr>
          <w:delText xml:space="preserve"> dagligen. Alla patienter uppnådde fullständigt hematologiskt svar, cytogenetiskt svar och/eller kliniskt svar.</w:delText>
        </w:r>
      </w:del>
    </w:p>
    <w:p w14:paraId="3FC97225" w14:textId="77777777" w:rsidR="00134EC1" w:rsidRPr="0052230A" w:rsidDel="00900763" w:rsidRDefault="00134EC1" w:rsidP="00995534">
      <w:pPr>
        <w:pStyle w:val="EndnoteText"/>
        <w:widowControl w:val="0"/>
        <w:tabs>
          <w:tab w:val="clear" w:pos="567"/>
        </w:tabs>
        <w:rPr>
          <w:del w:id="1769" w:author="Author"/>
          <w:color w:val="000000"/>
          <w:szCs w:val="22"/>
          <w:lang w:val="sv-SE"/>
        </w:rPr>
      </w:pPr>
    </w:p>
    <w:p w14:paraId="2E2CD188" w14:textId="77777777" w:rsidR="00502E12" w:rsidRPr="0052230A" w:rsidDel="00900763" w:rsidRDefault="00502E12" w:rsidP="00995534">
      <w:pPr>
        <w:pStyle w:val="EndnoteText"/>
        <w:keepNext/>
        <w:widowControl w:val="0"/>
        <w:tabs>
          <w:tab w:val="clear" w:pos="567"/>
        </w:tabs>
        <w:rPr>
          <w:del w:id="1770" w:author="Author"/>
          <w:color w:val="000000"/>
          <w:szCs w:val="22"/>
          <w:u w:val="single"/>
          <w:lang w:val="sv-SE"/>
        </w:rPr>
      </w:pPr>
      <w:del w:id="1771" w:author="Author">
        <w:r w:rsidRPr="0052230A" w:rsidDel="00900763">
          <w:rPr>
            <w:color w:val="000000"/>
            <w:szCs w:val="22"/>
            <w:u w:val="single"/>
            <w:lang w:val="sv-SE"/>
          </w:rPr>
          <w:delText>Kliniska studier vid HES/CEL</w:delText>
        </w:r>
      </w:del>
    </w:p>
    <w:p w14:paraId="086F0AF4" w14:textId="77777777" w:rsidR="00DD34A1" w:rsidRPr="0052230A" w:rsidDel="00900763" w:rsidRDefault="00DD34A1" w:rsidP="00995534">
      <w:pPr>
        <w:pStyle w:val="EndnoteText"/>
        <w:keepNext/>
        <w:widowControl w:val="0"/>
        <w:tabs>
          <w:tab w:val="clear" w:pos="567"/>
        </w:tabs>
        <w:rPr>
          <w:del w:id="1772" w:author="Author"/>
          <w:color w:val="000000"/>
          <w:szCs w:val="22"/>
          <w:lang w:val="sv-SE"/>
        </w:rPr>
      </w:pPr>
    </w:p>
    <w:p w14:paraId="2703DD20" w14:textId="77777777" w:rsidR="00D73F38" w:rsidRPr="0052230A" w:rsidDel="00900763" w:rsidRDefault="00502E12" w:rsidP="00995534">
      <w:pPr>
        <w:pStyle w:val="EndnoteText"/>
        <w:widowControl w:val="0"/>
        <w:tabs>
          <w:tab w:val="clear" w:pos="567"/>
        </w:tabs>
        <w:rPr>
          <w:del w:id="1773" w:author="Author"/>
          <w:color w:val="000000"/>
          <w:szCs w:val="22"/>
          <w:lang w:val="sv-SE"/>
        </w:rPr>
      </w:pPr>
      <w:del w:id="1774" w:author="Author">
        <w:r w:rsidRPr="0052230A" w:rsidDel="00900763">
          <w:rPr>
            <w:color w:val="000000"/>
            <w:szCs w:val="22"/>
            <w:lang w:val="sv-SE"/>
          </w:rPr>
          <w:delText>En öppen, multicenter, fas-II klinisk studie (studie B2225) som testade Glivec hos olika populationer av patienter med livshotande sjukdomar förknippade med Abl, Kit eller PDGFR-protein-tyrosinkinaser genomfördes. I denna studie behandlades 14 patienter med HES/CEL med 100 mg till 1 000 mg Glivec dagligen. Ytterligare 162 patienter med HES/CEL</w:delText>
        </w:r>
        <w:r w:rsidR="0059014E" w:rsidRPr="0052230A" w:rsidDel="00900763">
          <w:rPr>
            <w:color w:val="000000"/>
            <w:szCs w:val="22"/>
            <w:lang w:val="sv-SE"/>
          </w:rPr>
          <w:delText>,</w:delText>
        </w:r>
        <w:r w:rsidRPr="0052230A" w:rsidDel="00900763">
          <w:rPr>
            <w:color w:val="000000"/>
            <w:szCs w:val="22"/>
            <w:lang w:val="sv-SE"/>
          </w:rPr>
          <w:delText xml:space="preserve"> rapporterade i 35 publicerade fallrapporter och fallserier erhöll Glivec i doser om 75 mg till 800 mg dagligen. Cytogenetiska abnormiteter utvärderades hos 117 av de</w:delText>
        </w:r>
        <w:r w:rsidR="0059014E" w:rsidRPr="0052230A" w:rsidDel="00900763">
          <w:rPr>
            <w:color w:val="000000"/>
            <w:szCs w:val="22"/>
            <w:lang w:val="sv-SE"/>
          </w:rPr>
          <w:delText xml:space="preserve">n </w:delText>
        </w:r>
        <w:r w:rsidR="00E54A8F" w:rsidRPr="0052230A" w:rsidDel="00900763">
          <w:rPr>
            <w:color w:val="000000"/>
            <w:szCs w:val="22"/>
            <w:lang w:val="sv-SE"/>
          </w:rPr>
          <w:delText>totala</w:delText>
        </w:r>
        <w:r w:rsidR="0059014E" w:rsidRPr="0052230A" w:rsidDel="00900763">
          <w:rPr>
            <w:color w:val="000000"/>
            <w:szCs w:val="22"/>
            <w:lang w:val="sv-SE"/>
          </w:rPr>
          <w:delText xml:space="preserve"> populationen om</w:delText>
        </w:r>
        <w:r w:rsidRPr="0052230A" w:rsidDel="00900763">
          <w:rPr>
            <w:color w:val="000000"/>
            <w:szCs w:val="22"/>
            <w:lang w:val="sv-SE"/>
          </w:rPr>
          <w:delText xml:space="preserve"> 176 patienter. </w:delText>
        </w:r>
        <w:r w:rsidR="0059014E" w:rsidRPr="0052230A" w:rsidDel="00900763">
          <w:rPr>
            <w:color w:val="000000"/>
            <w:szCs w:val="22"/>
            <w:lang w:val="sv-SE"/>
          </w:rPr>
          <w:delText>Hos 61 av</w:delText>
        </w:r>
        <w:r w:rsidRPr="0052230A" w:rsidDel="00900763">
          <w:rPr>
            <w:color w:val="000000"/>
            <w:szCs w:val="22"/>
            <w:lang w:val="sv-SE"/>
          </w:rPr>
          <w:delText xml:space="preserve"> dessa 117 patienter </w:delText>
        </w:r>
        <w:r w:rsidR="0059014E" w:rsidRPr="0052230A" w:rsidDel="00900763">
          <w:rPr>
            <w:color w:val="000000"/>
            <w:szCs w:val="22"/>
            <w:lang w:val="sv-SE"/>
          </w:rPr>
          <w:delText>identifierades</w:delText>
        </w:r>
        <w:r w:rsidRPr="0052230A" w:rsidDel="00900763">
          <w:rPr>
            <w:color w:val="000000"/>
            <w:szCs w:val="22"/>
            <w:lang w:val="sv-SE"/>
          </w:rPr>
          <w:delText xml:space="preserve"> FIP1L1-PDGFRα-fusionskinas. </w:delText>
        </w:r>
        <w:r w:rsidR="0059014E" w:rsidRPr="0052230A" w:rsidDel="00900763">
          <w:rPr>
            <w:color w:val="000000"/>
            <w:szCs w:val="22"/>
            <w:lang w:val="sv-SE"/>
          </w:rPr>
          <w:delText xml:space="preserve">Ytterligare fyra patienter med HES var positiva för FIP1L1-PDGFRα-fusionskinas </w:delText>
        </w:r>
        <w:r w:rsidR="002068A9" w:rsidRPr="0052230A" w:rsidDel="00900763">
          <w:rPr>
            <w:color w:val="000000"/>
            <w:szCs w:val="22"/>
            <w:lang w:val="sv-SE"/>
          </w:rPr>
          <w:delText>i 3 andra publicerade rapporter</w:delText>
        </w:r>
        <w:r w:rsidR="0059014E" w:rsidRPr="0052230A" w:rsidDel="00900763">
          <w:rPr>
            <w:color w:val="000000"/>
            <w:szCs w:val="22"/>
            <w:lang w:val="sv-SE"/>
          </w:rPr>
          <w:delText>.</w:delText>
        </w:r>
        <w:r w:rsidR="002068A9" w:rsidRPr="0052230A" w:rsidDel="00900763">
          <w:rPr>
            <w:color w:val="000000"/>
            <w:szCs w:val="22"/>
            <w:lang w:val="sv-SE"/>
          </w:rPr>
          <w:delText xml:space="preserve"> </w:delText>
        </w:r>
        <w:r w:rsidRPr="0052230A" w:rsidDel="00900763">
          <w:rPr>
            <w:color w:val="000000"/>
            <w:szCs w:val="22"/>
            <w:lang w:val="sv-SE"/>
          </w:rPr>
          <w:delText xml:space="preserve">Alla </w:delText>
        </w:r>
        <w:r w:rsidR="002068A9" w:rsidRPr="0052230A" w:rsidDel="00900763">
          <w:rPr>
            <w:color w:val="000000"/>
            <w:szCs w:val="22"/>
            <w:lang w:val="sv-SE"/>
          </w:rPr>
          <w:delText>65</w:delText>
        </w:r>
        <w:r w:rsidRPr="0052230A" w:rsidDel="00900763">
          <w:rPr>
            <w:color w:val="000000"/>
            <w:szCs w:val="22"/>
            <w:lang w:val="sv-SE"/>
          </w:rPr>
          <w:delText xml:space="preserve"> patienter som var positiva för FIP1L1-PDGFRα-fusionskinas uppnådde ett fullständigt hematologiskt svar</w:delText>
        </w:r>
        <w:r w:rsidR="002068A9" w:rsidRPr="0052230A" w:rsidDel="00900763">
          <w:rPr>
            <w:color w:val="000000"/>
            <w:szCs w:val="22"/>
            <w:lang w:val="sv-SE"/>
          </w:rPr>
          <w:delText xml:space="preserve"> (FHS) som bibehölls i månader (intervall från 1+ till 44+ månader </w:delText>
        </w:r>
        <w:r w:rsidR="002068A9" w:rsidRPr="0052230A" w:rsidDel="00900763">
          <w:rPr>
            <w:bCs/>
            <w:color w:val="000000"/>
            <w:szCs w:val="22"/>
            <w:lang w:val="sv-SE"/>
          </w:rPr>
          <w:delText>uteslutna</w:delText>
        </w:r>
        <w:r w:rsidR="002068A9" w:rsidRPr="0052230A" w:rsidDel="00900763">
          <w:rPr>
            <w:color w:val="000000"/>
            <w:szCs w:val="22"/>
            <w:lang w:val="sv-SE"/>
          </w:rPr>
          <w:delText xml:space="preserve"> vid datum för rapportering). Som rapporterats i en nyligen utgiven publikation, uppnådde 21 av dessa 65 patienter</w:delText>
        </w:r>
        <w:r w:rsidR="00D73F38" w:rsidRPr="0052230A" w:rsidDel="00900763">
          <w:rPr>
            <w:color w:val="000000"/>
            <w:szCs w:val="22"/>
            <w:lang w:val="sv-SE"/>
          </w:rPr>
          <w:delText xml:space="preserve"> en fullständig cytogenetisk remission med en medianuppföljning på 28 månader (intervall 13</w:delText>
        </w:r>
        <w:r w:rsidR="00C9040C" w:rsidRPr="0052230A" w:rsidDel="00900763">
          <w:rPr>
            <w:color w:val="000000"/>
            <w:szCs w:val="22"/>
            <w:lang w:val="sv-SE"/>
          </w:rPr>
          <w:noBreakHyphen/>
        </w:r>
        <w:r w:rsidR="00D73F38" w:rsidRPr="0052230A" w:rsidDel="00900763">
          <w:rPr>
            <w:color w:val="000000"/>
            <w:szCs w:val="22"/>
            <w:lang w:val="sv-SE"/>
          </w:rPr>
          <w:delText>67 månader)</w:delText>
        </w:r>
        <w:r w:rsidR="00064AC0" w:rsidRPr="0052230A" w:rsidDel="00900763">
          <w:rPr>
            <w:color w:val="000000"/>
            <w:szCs w:val="22"/>
            <w:lang w:val="sv-SE"/>
          </w:rPr>
          <w:delText>. Åldern på dessa patienter varierade från 25 till 72 </w:delText>
        </w:r>
        <w:r w:rsidR="00E54A8F" w:rsidRPr="0052230A" w:rsidDel="00900763">
          <w:rPr>
            <w:color w:val="000000"/>
            <w:szCs w:val="22"/>
            <w:lang w:val="sv-SE"/>
          </w:rPr>
          <w:delText>år. Dessutom</w:delText>
        </w:r>
        <w:r w:rsidR="00064AC0" w:rsidRPr="0052230A" w:rsidDel="00900763">
          <w:rPr>
            <w:color w:val="000000"/>
            <w:szCs w:val="22"/>
            <w:lang w:val="sv-SE"/>
          </w:rPr>
          <w:delText xml:space="preserve"> rapporterade prövarna i fallrapporterna om förbättringar i symtomatologi och andra abnorma organdysfunktioner. Förbättringar i organsystemen rapporterades för hjärta, nervsystemet, hud/subkutan vävnad, andningsvägar/bröstkorg/mediastinum/muskuloskeletala </w:delText>
        </w:r>
        <w:r w:rsidR="00E54A8F" w:rsidRPr="0052230A" w:rsidDel="00900763">
          <w:rPr>
            <w:color w:val="000000"/>
            <w:szCs w:val="22"/>
            <w:lang w:val="sv-SE"/>
          </w:rPr>
          <w:delText>systemet</w:delText>
        </w:r>
        <w:r w:rsidR="00064AC0" w:rsidRPr="0052230A" w:rsidDel="00900763">
          <w:rPr>
            <w:color w:val="000000"/>
            <w:szCs w:val="22"/>
            <w:lang w:val="sv-SE"/>
          </w:rPr>
          <w:delText>/bindväv/blodkärl och magtarmkanalen.</w:delText>
        </w:r>
      </w:del>
    </w:p>
    <w:p w14:paraId="5A46EE17" w14:textId="77777777" w:rsidR="00502E12" w:rsidRPr="0052230A" w:rsidDel="00900763" w:rsidRDefault="00502E12" w:rsidP="00995534">
      <w:pPr>
        <w:pStyle w:val="EndnoteText"/>
        <w:widowControl w:val="0"/>
        <w:tabs>
          <w:tab w:val="clear" w:pos="567"/>
        </w:tabs>
        <w:rPr>
          <w:del w:id="1775" w:author="Author"/>
          <w:color w:val="000000"/>
          <w:szCs w:val="22"/>
          <w:lang w:val="sv-SE"/>
        </w:rPr>
      </w:pPr>
    </w:p>
    <w:p w14:paraId="6E28BD8C" w14:textId="77777777" w:rsidR="00452EF8" w:rsidRPr="0052230A" w:rsidDel="00900763" w:rsidRDefault="00452EF8" w:rsidP="00995534">
      <w:pPr>
        <w:pStyle w:val="EndnoteText"/>
        <w:widowControl w:val="0"/>
        <w:tabs>
          <w:tab w:val="clear" w:pos="567"/>
        </w:tabs>
        <w:rPr>
          <w:del w:id="1776" w:author="Author"/>
          <w:color w:val="000000"/>
          <w:szCs w:val="22"/>
          <w:lang w:val="sv-SE"/>
        </w:rPr>
      </w:pPr>
      <w:del w:id="1777" w:author="Author">
        <w:r w:rsidRPr="0052230A" w:rsidDel="00900763">
          <w:rPr>
            <w:color w:val="000000"/>
            <w:szCs w:val="22"/>
            <w:lang w:val="sv-SE"/>
          </w:rPr>
          <w:delText>Det fi</w:delText>
        </w:r>
        <w:r w:rsidR="002B4654" w:rsidRPr="0052230A" w:rsidDel="00900763">
          <w:rPr>
            <w:color w:val="000000"/>
            <w:szCs w:val="22"/>
            <w:lang w:val="sv-SE"/>
          </w:rPr>
          <w:delText>nns inga kontrollerade studier hos</w:delText>
        </w:r>
        <w:r w:rsidRPr="0052230A" w:rsidDel="00900763">
          <w:rPr>
            <w:color w:val="000000"/>
            <w:szCs w:val="22"/>
            <w:lang w:val="sv-SE"/>
          </w:rPr>
          <w:delText xml:space="preserve"> barnpatienter med HES/CEL. </w:delText>
        </w:r>
        <w:r w:rsidR="008135A9" w:rsidRPr="0052230A" w:rsidDel="00900763">
          <w:rPr>
            <w:color w:val="000000"/>
            <w:szCs w:val="22"/>
            <w:lang w:val="sv-SE"/>
          </w:rPr>
          <w:delText>Tre (</w:delText>
        </w:r>
        <w:r w:rsidRPr="0052230A" w:rsidDel="00900763">
          <w:rPr>
            <w:color w:val="000000"/>
            <w:szCs w:val="22"/>
            <w:lang w:val="sv-SE"/>
          </w:rPr>
          <w:delText>3</w:delText>
        </w:r>
        <w:r w:rsidR="008135A9" w:rsidRPr="0052230A" w:rsidDel="00900763">
          <w:rPr>
            <w:color w:val="000000"/>
            <w:szCs w:val="22"/>
            <w:lang w:val="sv-SE"/>
          </w:rPr>
          <w:delText>)</w:delText>
        </w:r>
        <w:r w:rsidRPr="0052230A" w:rsidDel="00900763">
          <w:rPr>
            <w:color w:val="000000"/>
            <w:szCs w:val="22"/>
            <w:lang w:val="sv-SE"/>
          </w:rPr>
          <w:delText xml:space="preserve"> patienter med HES/CEL associerat med rearrangemang av PDGFR-genen </w:delText>
        </w:r>
        <w:r w:rsidR="002B3DC3" w:rsidRPr="0052230A" w:rsidDel="00900763">
          <w:rPr>
            <w:color w:val="000000"/>
            <w:szCs w:val="22"/>
            <w:lang w:val="sv-SE"/>
          </w:rPr>
          <w:delText xml:space="preserve">har </w:delText>
        </w:r>
        <w:r w:rsidRPr="0052230A" w:rsidDel="00900763">
          <w:rPr>
            <w:color w:val="000000"/>
            <w:szCs w:val="22"/>
            <w:lang w:val="sv-SE"/>
          </w:rPr>
          <w:delText>rapportera</w:delText>
        </w:r>
        <w:r w:rsidR="002B3DC3" w:rsidRPr="0052230A" w:rsidDel="00900763">
          <w:rPr>
            <w:color w:val="000000"/>
            <w:szCs w:val="22"/>
            <w:lang w:val="sv-SE"/>
          </w:rPr>
          <w:delText>t</w:delText>
        </w:r>
        <w:r w:rsidRPr="0052230A" w:rsidDel="00900763">
          <w:rPr>
            <w:color w:val="000000"/>
            <w:szCs w:val="22"/>
            <w:lang w:val="sv-SE"/>
          </w:rPr>
          <w:delText xml:space="preserve">s i 3 publikationer. Åldern på dessa patienter sträckte sig från 2 till 16 år och imatinib gavs i </w:delText>
        </w:r>
        <w:r w:rsidR="008135A9" w:rsidRPr="0052230A" w:rsidDel="00900763">
          <w:rPr>
            <w:color w:val="000000"/>
            <w:szCs w:val="22"/>
            <w:lang w:val="sv-SE"/>
          </w:rPr>
          <w:delText xml:space="preserve">en dos </w:delText>
        </w:r>
        <w:r w:rsidR="008D3B3E" w:rsidRPr="0052230A" w:rsidDel="00900763">
          <w:rPr>
            <w:color w:val="000000"/>
            <w:szCs w:val="22"/>
            <w:lang w:val="sv-SE"/>
          </w:rPr>
          <w:delText xml:space="preserve">om </w:delText>
        </w:r>
        <w:r w:rsidR="008135A9" w:rsidRPr="0052230A" w:rsidDel="00900763">
          <w:rPr>
            <w:color w:val="000000"/>
            <w:szCs w:val="22"/>
            <w:lang w:val="sv-SE"/>
          </w:rPr>
          <w:delText>300 mg/m</w:delText>
        </w:r>
        <w:r w:rsidR="008135A9" w:rsidRPr="0052230A" w:rsidDel="00900763">
          <w:rPr>
            <w:color w:val="000000"/>
            <w:szCs w:val="22"/>
            <w:vertAlign w:val="superscript"/>
            <w:lang w:val="sv-SE"/>
          </w:rPr>
          <w:delText>2</w:delText>
        </w:r>
        <w:r w:rsidR="0018362B" w:rsidRPr="0052230A" w:rsidDel="00900763">
          <w:rPr>
            <w:color w:val="000000"/>
            <w:szCs w:val="22"/>
            <w:lang w:val="sv-SE"/>
          </w:rPr>
          <w:delText xml:space="preserve"> dagligen och</w:delText>
        </w:r>
        <w:r w:rsidR="008135A9" w:rsidRPr="0052230A" w:rsidDel="00900763">
          <w:rPr>
            <w:color w:val="000000"/>
            <w:szCs w:val="22"/>
            <w:lang w:val="sv-SE"/>
          </w:rPr>
          <w:delText xml:space="preserve"> </w:delText>
        </w:r>
        <w:r w:rsidRPr="0052230A" w:rsidDel="00900763">
          <w:rPr>
            <w:color w:val="000000"/>
            <w:szCs w:val="22"/>
            <w:lang w:val="sv-SE"/>
          </w:rPr>
          <w:delText>doser från 200 till 400 mg dagligen. Alla patienter uppnådde fullständigt hematologiskt svar, fullständigt cytogenetiskt svar och/eller fullständigt molekylärt svar.</w:delText>
        </w:r>
      </w:del>
    </w:p>
    <w:p w14:paraId="2BFC91DB" w14:textId="77777777" w:rsidR="00452EF8" w:rsidRPr="0052230A" w:rsidDel="00900763" w:rsidRDefault="00452EF8" w:rsidP="00995534">
      <w:pPr>
        <w:pStyle w:val="EndnoteText"/>
        <w:widowControl w:val="0"/>
        <w:tabs>
          <w:tab w:val="clear" w:pos="567"/>
        </w:tabs>
        <w:rPr>
          <w:del w:id="1778" w:author="Author"/>
          <w:color w:val="000000"/>
          <w:szCs w:val="22"/>
          <w:lang w:val="sv-SE"/>
        </w:rPr>
      </w:pPr>
    </w:p>
    <w:p w14:paraId="13744AEA" w14:textId="77777777" w:rsidR="00D17AB6" w:rsidRPr="0052230A" w:rsidDel="00900763" w:rsidRDefault="00D17AB6" w:rsidP="00995534">
      <w:pPr>
        <w:pStyle w:val="EndnoteText"/>
        <w:keepNext/>
        <w:widowControl w:val="0"/>
        <w:tabs>
          <w:tab w:val="clear" w:pos="567"/>
        </w:tabs>
        <w:rPr>
          <w:del w:id="1779" w:author="Author"/>
          <w:color w:val="000000"/>
          <w:szCs w:val="22"/>
          <w:u w:val="single"/>
          <w:lang w:val="sv-SE"/>
        </w:rPr>
      </w:pPr>
      <w:del w:id="1780" w:author="Author">
        <w:r w:rsidRPr="0052230A" w:rsidDel="00900763">
          <w:rPr>
            <w:color w:val="000000"/>
            <w:szCs w:val="22"/>
            <w:u w:val="single"/>
            <w:lang w:val="sv-SE"/>
          </w:rPr>
          <w:delText>Kliniska studier vid icke-resercerbar och/eller metastaserande GIST</w:delText>
        </w:r>
      </w:del>
    </w:p>
    <w:p w14:paraId="6F6AAA01" w14:textId="77777777" w:rsidR="00DD34A1" w:rsidRPr="0052230A" w:rsidDel="00900763" w:rsidRDefault="00DD34A1" w:rsidP="00995534">
      <w:pPr>
        <w:pStyle w:val="EndnoteText"/>
        <w:keepNext/>
        <w:widowControl w:val="0"/>
        <w:tabs>
          <w:tab w:val="clear" w:pos="567"/>
        </w:tabs>
        <w:rPr>
          <w:del w:id="1781" w:author="Author"/>
          <w:color w:val="000000"/>
          <w:szCs w:val="22"/>
          <w:lang w:val="sv-SE"/>
        </w:rPr>
      </w:pPr>
    </w:p>
    <w:p w14:paraId="6A08CEA3" w14:textId="77777777" w:rsidR="00620ABA" w:rsidRPr="0052230A" w:rsidDel="00900763" w:rsidRDefault="00620ABA" w:rsidP="00995534">
      <w:pPr>
        <w:pStyle w:val="EndnoteText"/>
        <w:widowControl w:val="0"/>
        <w:tabs>
          <w:tab w:val="clear" w:pos="567"/>
        </w:tabs>
        <w:rPr>
          <w:del w:id="1782" w:author="Author"/>
          <w:color w:val="000000"/>
          <w:szCs w:val="22"/>
          <w:lang w:val="sv-SE"/>
        </w:rPr>
      </w:pPr>
      <w:del w:id="1783" w:author="Author">
        <w:r w:rsidRPr="0052230A" w:rsidDel="00900763">
          <w:rPr>
            <w:color w:val="000000"/>
            <w:szCs w:val="22"/>
            <w:lang w:val="sv-SE"/>
          </w:rPr>
          <w:delText xml:space="preserve">En fas-2, öppen, randomiserad, okontrollerad, multinationell studie genomfördes på patienter med icke-resecerbara eller metastaserande, maligna gastrointestinala stromacellstumörer (GIST). I denna studie rekryterades och randomiserades 147 patienter att erhålla endera 400 mg eller 600 mg Glivec </w:delText>
        </w:r>
        <w:r w:rsidR="007B03FD" w:rsidRPr="0052230A" w:rsidDel="00900763">
          <w:rPr>
            <w:color w:val="000000"/>
            <w:szCs w:val="22"/>
            <w:lang w:val="sv-SE"/>
          </w:rPr>
          <w:delText xml:space="preserve">en gång </w:delText>
        </w:r>
        <w:r w:rsidRPr="0052230A" w:rsidDel="00900763">
          <w:rPr>
            <w:color w:val="000000"/>
            <w:szCs w:val="22"/>
            <w:lang w:val="sv-SE"/>
          </w:rPr>
          <w:delText>dagligen oralt i upp till 36 månader. Dessa patienter varierade i ålder mellan 18 och 83 år och hade en patologisk diagnos av Kit-positiv, malign GIST som var icke-resecerbar och/eller metastaserande. Immunohistokemi utfördes rutinmässigt med Kit-antikropp (A-4502, polyklonalt kaninantiserum, 1:100; DAKO Corporation, Carpinteria, CA) i enlighet med analys med en avidin-biotin-peroxidas-komplexmetod efter antigenåtervinning.</w:delText>
        </w:r>
      </w:del>
    </w:p>
    <w:p w14:paraId="6EEC412B" w14:textId="77777777" w:rsidR="00620ABA" w:rsidRPr="0052230A" w:rsidDel="00900763" w:rsidRDefault="00620ABA" w:rsidP="00995534">
      <w:pPr>
        <w:pStyle w:val="EndnoteText"/>
        <w:widowControl w:val="0"/>
        <w:tabs>
          <w:tab w:val="clear" w:pos="567"/>
        </w:tabs>
        <w:rPr>
          <w:del w:id="1784" w:author="Author"/>
          <w:color w:val="000000"/>
          <w:szCs w:val="22"/>
          <w:lang w:val="sv-SE"/>
        </w:rPr>
      </w:pPr>
    </w:p>
    <w:p w14:paraId="788CF56B" w14:textId="77777777" w:rsidR="00620ABA" w:rsidRPr="0052230A" w:rsidDel="00900763" w:rsidRDefault="00620ABA" w:rsidP="00995534">
      <w:pPr>
        <w:pStyle w:val="EndnoteText"/>
        <w:widowControl w:val="0"/>
        <w:tabs>
          <w:tab w:val="clear" w:pos="567"/>
        </w:tabs>
        <w:rPr>
          <w:del w:id="1785" w:author="Author"/>
          <w:color w:val="000000"/>
          <w:szCs w:val="22"/>
          <w:lang w:val="sv-SE"/>
        </w:rPr>
      </w:pPr>
      <w:del w:id="1786" w:author="Author">
        <w:r w:rsidRPr="0052230A" w:rsidDel="00900763">
          <w:rPr>
            <w:color w:val="000000"/>
            <w:szCs w:val="22"/>
            <w:lang w:val="sv-SE"/>
          </w:rPr>
          <w:delText>Det primära beviset på effektivitet baserades på objektiva svar. Det krävdes att tumörerna var mätbara vid åtminstone ett sjukdomsställe och svarskarakteriseringen baserades på kriterier från Southwestern Oncology Group (SWOG). Resultaten anges i Tabell </w:delText>
        </w:r>
        <w:r w:rsidR="007F2DDD" w:rsidRPr="0052230A" w:rsidDel="00900763">
          <w:rPr>
            <w:color w:val="000000"/>
            <w:szCs w:val="22"/>
            <w:lang w:val="sv-SE"/>
          </w:rPr>
          <w:delText>6</w:delText>
        </w:r>
        <w:r w:rsidRPr="0052230A" w:rsidDel="00900763">
          <w:rPr>
            <w:color w:val="000000"/>
            <w:szCs w:val="22"/>
            <w:lang w:val="sv-SE"/>
          </w:rPr>
          <w:delText>.</w:delText>
        </w:r>
      </w:del>
    </w:p>
    <w:p w14:paraId="52B0122A" w14:textId="77777777" w:rsidR="00620ABA" w:rsidRPr="0052230A" w:rsidDel="00900763" w:rsidRDefault="00620ABA" w:rsidP="00995534">
      <w:pPr>
        <w:pStyle w:val="EndnoteText"/>
        <w:widowControl w:val="0"/>
        <w:tabs>
          <w:tab w:val="clear" w:pos="567"/>
        </w:tabs>
        <w:rPr>
          <w:del w:id="1787" w:author="Author"/>
          <w:color w:val="000000"/>
          <w:szCs w:val="22"/>
          <w:lang w:val="sv-SE"/>
        </w:rPr>
      </w:pPr>
    </w:p>
    <w:p w14:paraId="47B5BEAF" w14:textId="77777777" w:rsidR="00620ABA" w:rsidRPr="0052230A" w:rsidDel="00900763" w:rsidRDefault="00620ABA" w:rsidP="00995534">
      <w:pPr>
        <w:pStyle w:val="EndnoteText"/>
        <w:keepNext/>
        <w:keepLines/>
        <w:widowControl w:val="0"/>
        <w:tabs>
          <w:tab w:val="clear" w:pos="567"/>
          <w:tab w:val="left" w:pos="1134"/>
        </w:tabs>
        <w:rPr>
          <w:del w:id="1788" w:author="Author"/>
          <w:b/>
          <w:color w:val="000000"/>
          <w:szCs w:val="22"/>
          <w:lang w:val="sv-SE"/>
        </w:rPr>
      </w:pPr>
      <w:del w:id="1789" w:author="Author">
        <w:r w:rsidRPr="0052230A" w:rsidDel="00900763">
          <w:rPr>
            <w:b/>
            <w:color w:val="000000"/>
            <w:szCs w:val="22"/>
            <w:lang w:val="sv-SE"/>
          </w:rPr>
          <w:delText>Tabell </w:delText>
        </w:r>
        <w:r w:rsidR="007F2DDD" w:rsidRPr="0052230A" w:rsidDel="00900763">
          <w:rPr>
            <w:b/>
            <w:color w:val="000000"/>
            <w:szCs w:val="22"/>
            <w:lang w:val="sv-SE"/>
          </w:rPr>
          <w:delText>6</w:delText>
        </w:r>
        <w:r w:rsidRPr="0052230A" w:rsidDel="00900763">
          <w:rPr>
            <w:b/>
            <w:color w:val="000000"/>
            <w:szCs w:val="22"/>
            <w:lang w:val="sv-SE"/>
          </w:rPr>
          <w:tab/>
          <w:delText>Bästa tumörsvaren i studie STIB2222 (GIST)</w:delText>
        </w:r>
      </w:del>
    </w:p>
    <w:p w14:paraId="226108DB" w14:textId="77777777" w:rsidR="00620ABA" w:rsidRPr="0052230A" w:rsidDel="00900763" w:rsidRDefault="00620ABA" w:rsidP="00995534">
      <w:pPr>
        <w:pStyle w:val="EndnoteText"/>
        <w:keepNext/>
        <w:keepLines/>
        <w:widowControl w:val="0"/>
        <w:tabs>
          <w:tab w:val="clear" w:pos="567"/>
        </w:tabs>
        <w:rPr>
          <w:del w:id="1790" w:author="Author"/>
          <w:color w:val="000000"/>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620ABA" w:rsidRPr="0052230A" w:rsidDel="00900763" w14:paraId="782ED71A" w14:textId="77777777" w:rsidTr="00C81D6E">
        <w:trPr>
          <w:cantSplit/>
          <w:del w:id="1791" w:author="Author"/>
        </w:trPr>
        <w:tc>
          <w:tcPr>
            <w:tcW w:w="4643" w:type="dxa"/>
            <w:tcBorders>
              <w:left w:val="nil"/>
              <w:bottom w:val="single" w:sz="4" w:space="0" w:color="auto"/>
              <w:right w:val="nil"/>
            </w:tcBorders>
          </w:tcPr>
          <w:p w14:paraId="7F9D85C2" w14:textId="77777777" w:rsidR="00620ABA" w:rsidRPr="0052230A" w:rsidDel="00900763" w:rsidRDefault="00620ABA" w:rsidP="00995534">
            <w:pPr>
              <w:pStyle w:val="EndnoteText"/>
              <w:keepNext/>
              <w:keepLines/>
              <w:widowControl w:val="0"/>
              <w:tabs>
                <w:tab w:val="clear" w:pos="567"/>
              </w:tabs>
              <w:rPr>
                <w:del w:id="1792" w:author="Author"/>
                <w:color w:val="000000"/>
                <w:szCs w:val="22"/>
                <w:lang w:val="sv-SE"/>
              </w:rPr>
            </w:pPr>
          </w:p>
          <w:p w14:paraId="59215943" w14:textId="77777777" w:rsidR="00620ABA" w:rsidRPr="0052230A" w:rsidDel="00900763" w:rsidRDefault="00620ABA" w:rsidP="00995534">
            <w:pPr>
              <w:pStyle w:val="EndnoteText"/>
              <w:keepNext/>
              <w:keepLines/>
              <w:widowControl w:val="0"/>
              <w:tabs>
                <w:tab w:val="clear" w:pos="567"/>
              </w:tabs>
              <w:rPr>
                <w:del w:id="1793" w:author="Author"/>
                <w:color w:val="000000"/>
                <w:szCs w:val="22"/>
                <w:lang w:val="sv-SE"/>
              </w:rPr>
            </w:pPr>
          </w:p>
          <w:p w14:paraId="6F6A4DDB" w14:textId="77777777" w:rsidR="00620ABA" w:rsidRPr="0052230A" w:rsidDel="00900763" w:rsidRDefault="00620ABA" w:rsidP="00995534">
            <w:pPr>
              <w:pStyle w:val="EndnoteText"/>
              <w:keepNext/>
              <w:keepLines/>
              <w:widowControl w:val="0"/>
              <w:tabs>
                <w:tab w:val="clear" w:pos="567"/>
              </w:tabs>
              <w:rPr>
                <w:del w:id="1794" w:author="Author"/>
                <w:color w:val="000000"/>
                <w:szCs w:val="22"/>
                <w:lang w:val="sv-SE"/>
              </w:rPr>
            </w:pPr>
          </w:p>
          <w:p w14:paraId="5C39C7B0" w14:textId="77777777" w:rsidR="00620ABA" w:rsidRPr="0052230A" w:rsidDel="00900763" w:rsidRDefault="00620ABA" w:rsidP="00995534">
            <w:pPr>
              <w:pStyle w:val="EndnoteText"/>
              <w:keepNext/>
              <w:keepLines/>
              <w:widowControl w:val="0"/>
              <w:tabs>
                <w:tab w:val="clear" w:pos="567"/>
              </w:tabs>
              <w:rPr>
                <w:del w:id="1795" w:author="Author"/>
                <w:color w:val="000000"/>
                <w:szCs w:val="22"/>
                <w:lang w:val="sv-SE"/>
              </w:rPr>
            </w:pPr>
            <w:del w:id="1796" w:author="Author">
              <w:r w:rsidRPr="0052230A" w:rsidDel="00900763">
                <w:rPr>
                  <w:color w:val="000000"/>
                  <w:szCs w:val="22"/>
                  <w:lang w:val="sv-SE"/>
                </w:rPr>
                <w:delText>Bästa svar</w:delText>
              </w:r>
            </w:del>
          </w:p>
        </w:tc>
        <w:tc>
          <w:tcPr>
            <w:tcW w:w="4643" w:type="dxa"/>
            <w:tcBorders>
              <w:left w:val="nil"/>
              <w:bottom w:val="single" w:sz="4" w:space="0" w:color="auto"/>
              <w:right w:val="nil"/>
            </w:tcBorders>
          </w:tcPr>
          <w:p w14:paraId="2FAE91F7" w14:textId="77777777" w:rsidR="00620ABA" w:rsidRPr="0052230A" w:rsidDel="00900763" w:rsidRDefault="00620ABA" w:rsidP="00995534">
            <w:pPr>
              <w:pStyle w:val="EndnoteText"/>
              <w:keepNext/>
              <w:keepLines/>
              <w:widowControl w:val="0"/>
              <w:tabs>
                <w:tab w:val="clear" w:pos="567"/>
              </w:tabs>
              <w:jc w:val="center"/>
              <w:rPr>
                <w:del w:id="1797" w:author="Author"/>
                <w:color w:val="000000"/>
                <w:szCs w:val="22"/>
                <w:lang w:val="sv-SE"/>
              </w:rPr>
            </w:pPr>
            <w:del w:id="1798" w:author="Author">
              <w:r w:rsidRPr="0052230A" w:rsidDel="00900763">
                <w:rPr>
                  <w:color w:val="000000"/>
                  <w:szCs w:val="22"/>
                  <w:lang w:val="sv-SE"/>
                </w:rPr>
                <w:delText>Alla doser (n=147)</w:delText>
              </w:r>
            </w:del>
          </w:p>
          <w:p w14:paraId="57228134" w14:textId="77777777" w:rsidR="00620ABA" w:rsidRPr="0052230A" w:rsidDel="00900763" w:rsidRDefault="00620ABA" w:rsidP="00995534">
            <w:pPr>
              <w:pStyle w:val="EndnoteText"/>
              <w:keepNext/>
              <w:keepLines/>
              <w:widowControl w:val="0"/>
              <w:tabs>
                <w:tab w:val="clear" w:pos="567"/>
              </w:tabs>
              <w:jc w:val="center"/>
              <w:rPr>
                <w:del w:id="1799" w:author="Author"/>
                <w:color w:val="000000"/>
                <w:szCs w:val="22"/>
                <w:lang w:val="sv-SE"/>
              </w:rPr>
            </w:pPr>
            <w:del w:id="1800" w:author="Author">
              <w:r w:rsidRPr="0052230A" w:rsidDel="00900763">
                <w:rPr>
                  <w:color w:val="000000"/>
                  <w:szCs w:val="22"/>
                  <w:lang w:val="sv-SE"/>
                </w:rPr>
                <w:delText>400 mg (n=73)</w:delText>
              </w:r>
            </w:del>
          </w:p>
          <w:p w14:paraId="61C384E0" w14:textId="77777777" w:rsidR="00620ABA" w:rsidRPr="0052230A" w:rsidDel="00900763" w:rsidRDefault="00620ABA" w:rsidP="00995534">
            <w:pPr>
              <w:pStyle w:val="EndnoteText"/>
              <w:keepNext/>
              <w:keepLines/>
              <w:widowControl w:val="0"/>
              <w:tabs>
                <w:tab w:val="clear" w:pos="567"/>
              </w:tabs>
              <w:jc w:val="center"/>
              <w:rPr>
                <w:del w:id="1801" w:author="Author"/>
                <w:color w:val="000000"/>
                <w:szCs w:val="22"/>
                <w:lang w:val="sv-SE"/>
              </w:rPr>
            </w:pPr>
            <w:del w:id="1802" w:author="Author">
              <w:r w:rsidRPr="0052230A" w:rsidDel="00900763">
                <w:rPr>
                  <w:color w:val="000000"/>
                  <w:szCs w:val="22"/>
                  <w:lang w:val="sv-SE"/>
                </w:rPr>
                <w:delText>600 mg (n=74)</w:delText>
              </w:r>
            </w:del>
          </w:p>
          <w:p w14:paraId="24CD6F2D" w14:textId="77777777" w:rsidR="00620ABA" w:rsidRPr="0052230A" w:rsidDel="00900763" w:rsidRDefault="00620ABA" w:rsidP="00995534">
            <w:pPr>
              <w:pStyle w:val="EndnoteText"/>
              <w:keepNext/>
              <w:keepLines/>
              <w:widowControl w:val="0"/>
              <w:tabs>
                <w:tab w:val="clear" w:pos="567"/>
              </w:tabs>
              <w:jc w:val="center"/>
              <w:rPr>
                <w:del w:id="1803" w:author="Author"/>
                <w:color w:val="000000"/>
                <w:szCs w:val="22"/>
                <w:lang w:val="sv-SE"/>
              </w:rPr>
            </w:pPr>
            <w:del w:id="1804" w:author="Author">
              <w:r w:rsidRPr="0052230A" w:rsidDel="00900763">
                <w:rPr>
                  <w:color w:val="000000"/>
                  <w:szCs w:val="22"/>
                  <w:lang w:val="sv-SE"/>
                </w:rPr>
                <w:delText>n (%)</w:delText>
              </w:r>
            </w:del>
          </w:p>
        </w:tc>
      </w:tr>
      <w:tr w:rsidR="00620ABA" w:rsidRPr="0052230A" w:rsidDel="00900763" w14:paraId="7B871CEF" w14:textId="77777777" w:rsidTr="00C81D6E">
        <w:trPr>
          <w:cantSplit/>
          <w:del w:id="1805" w:author="Author"/>
        </w:trPr>
        <w:tc>
          <w:tcPr>
            <w:tcW w:w="4643" w:type="dxa"/>
            <w:tcBorders>
              <w:top w:val="nil"/>
              <w:left w:val="nil"/>
              <w:bottom w:val="nil"/>
              <w:right w:val="nil"/>
            </w:tcBorders>
          </w:tcPr>
          <w:p w14:paraId="37FF04C5" w14:textId="77777777" w:rsidR="00620ABA" w:rsidRPr="0077447B" w:rsidDel="00900763" w:rsidRDefault="00620ABA" w:rsidP="00995534">
            <w:pPr>
              <w:pStyle w:val="EndnoteText"/>
              <w:keepNext/>
              <w:keepLines/>
              <w:widowControl w:val="0"/>
              <w:tabs>
                <w:tab w:val="clear" w:pos="567"/>
              </w:tabs>
              <w:rPr>
                <w:del w:id="1806" w:author="Author"/>
                <w:color w:val="000000"/>
                <w:szCs w:val="22"/>
                <w:lang w:val="sv-SE"/>
              </w:rPr>
            </w:pPr>
            <w:del w:id="1807" w:author="Author">
              <w:r w:rsidRPr="0052230A" w:rsidDel="00900763">
                <w:rPr>
                  <w:color w:val="000000"/>
                  <w:szCs w:val="22"/>
                  <w:lang w:val="sv-SE"/>
                </w:rPr>
                <w:delText>Fullständigt svar</w:delText>
              </w:r>
            </w:del>
          </w:p>
        </w:tc>
        <w:tc>
          <w:tcPr>
            <w:tcW w:w="4643" w:type="dxa"/>
            <w:tcBorders>
              <w:top w:val="nil"/>
              <w:left w:val="nil"/>
              <w:bottom w:val="nil"/>
              <w:right w:val="nil"/>
            </w:tcBorders>
          </w:tcPr>
          <w:p w14:paraId="4D66CB03" w14:textId="77777777" w:rsidR="00620ABA" w:rsidRPr="00B57A57" w:rsidDel="00900763" w:rsidRDefault="00620ABA" w:rsidP="00995534">
            <w:pPr>
              <w:pStyle w:val="EndnoteText"/>
              <w:keepNext/>
              <w:keepLines/>
              <w:widowControl w:val="0"/>
              <w:tabs>
                <w:tab w:val="clear" w:pos="567"/>
              </w:tabs>
              <w:jc w:val="center"/>
              <w:rPr>
                <w:del w:id="1808" w:author="Author"/>
                <w:color w:val="000000"/>
                <w:szCs w:val="22"/>
                <w:lang w:val="sv-SE"/>
              </w:rPr>
            </w:pPr>
            <w:del w:id="1809" w:author="Author">
              <w:r w:rsidRPr="00C13BF7" w:rsidDel="00900763">
                <w:rPr>
                  <w:color w:val="000000"/>
                  <w:szCs w:val="22"/>
                  <w:lang w:val="sv-SE"/>
                </w:rPr>
                <w:delText>1 (0,7)</w:delText>
              </w:r>
            </w:del>
          </w:p>
        </w:tc>
      </w:tr>
      <w:tr w:rsidR="00620ABA" w:rsidRPr="0052230A" w:rsidDel="00900763" w14:paraId="2AFA6526" w14:textId="77777777" w:rsidTr="00C81D6E">
        <w:trPr>
          <w:cantSplit/>
          <w:del w:id="1810" w:author="Author"/>
        </w:trPr>
        <w:tc>
          <w:tcPr>
            <w:tcW w:w="4643" w:type="dxa"/>
            <w:tcBorders>
              <w:top w:val="nil"/>
              <w:left w:val="nil"/>
              <w:bottom w:val="nil"/>
              <w:right w:val="nil"/>
            </w:tcBorders>
          </w:tcPr>
          <w:p w14:paraId="096DFDC8" w14:textId="77777777" w:rsidR="00620ABA" w:rsidRPr="0077447B" w:rsidDel="00900763" w:rsidRDefault="00620ABA" w:rsidP="00995534">
            <w:pPr>
              <w:pStyle w:val="EndnoteText"/>
              <w:keepNext/>
              <w:keepLines/>
              <w:widowControl w:val="0"/>
              <w:tabs>
                <w:tab w:val="clear" w:pos="567"/>
              </w:tabs>
              <w:rPr>
                <w:del w:id="1811" w:author="Author"/>
                <w:color w:val="000000"/>
                <w:szCs w:val="22"/>
                <w:lang w:val="sv-SE"/>
              </w:rPr>
            </w:pPr>
            <w:del w:id="1812" w:author="Author">
              <w:r w:rsidRPr="0052230A" w:rsidDel="00900763">
                <w:rPr>
                  <w:color w:val="000000"/>
                  <w:szCs w:val="22"/>
                  <w:lang w:val="sv-SE"/>
                </w:rPr>
                <w:delText>Partiellt svar</w:delText>
              </w:r>
            </w:del>
          </w:p>
        </w:tc>
        <w:tc>
          <w:tcPr>
            <w:tcW w:w="4643" w:type="dxa"/>
            <w:tcBorders>
              <w:top w:val="nil"/>
              <w:left w:val="nil"/>
              <w:bottom w:val="nil"/>
              <w:right w:val="nil"/>
            </w:tcBorders>
          </w:tcPr>
          <w:p w14:paraId="5BAD85FF" w14:textId="77777777" w:rsidR="00620ABA" w:rsidRPr="00B57A57" w:rsidDel="00900763" w:rsidRDefault="00620ABA" w:rsidP="00995534">
            <w:pPr>
              <w:pStyle w:val="EndnoteText"/>
              <w:keepNext/>
              <w:keepLines/>
              <w:widowControl w:val="0"/>
              <w:tabs>
                <w:tab w:val="clear" w:pos="567"/>
              </w:tabs>
              <w:jc w:val="center"/>
              <w:rPr>
                <w:del w:id="1813" w:author="Author"/>
                <w:color w:val="000000"/>
                <w:szCs w:val="22"/>
                <w:lang w:val="sv-SE"/>
              </w:rPr>
            </w:pPr>
            <w:del w:id="1814" w:author="Author">
              <w:r w:rsidRPr="00C13BF7" w:rsidDel="00900763">
                <w:rPr>
                  <w:color w:val="000000"/>
                  <w:szCs w:val="22"/>
                  <w:lang w:val="sv-SE"/>
                </w:rPr>
                <w:delText>98 (66,7)</w:delText>
              </w:r>
            </w:del>
          </w:p>
        </w:tc>
      </w:tr>
      <w:tr w:rsidR="00620ABA" w:rsidRPr="0052230A" w:rsidDel="00900763" w14:paraId="7A61CCEA" w14:textId="77777777" w:rsidTr="00C81D6E">
        <w:trPr>
          <w:cantSplit/>
          <w:del w:id="1815" w:author="Author"/>
        </w:trPr>
        <w:tc>
          <w:tcPr>
            <w:tcW w:w="4643" w:type="dxa"/>
            <w:tcBorders>
              <w:top w:val="nil"/>
              <w:left w:val="nil"/>
              <w:bottom w:val="nil"/>
              <w:right w:val="nil"/>
            </w:tcBorders>
          </w:tcPr>
          <w:p w14:paraId="630730A7" w14:textId="77777777" w:rsidR="00620ABA" w:rsidRPr="0077447B" w:rsidDel="00900763" w:rsidRDefault="00620ABA" w:rsidP="00995534">
            <w:pPr>
              <w:pStyle w:val="EndnoteText"/>
              <w:keepNext/>
              <w:keepLines/>
              <w:widowControl w:val="0"/>
              <w:tabs>
                <w:tab w:val="clear" w:pos="567"/>
              </w:tabs>
              <w:rPr>
                <w:del w:id="1816" w:author="Author"/>
                <w:color w:val="000000"/>
                <w:szCs w:val="22"/>
                <w:lang w:val="sv-SE"/>
              </w:rPr>
            </w:pPr>
            <w:del w:id="1817" w:author="Author">
              <w:r w:rsidRPr="0052230A" w:rsidDel="00900763">
                <w:rPr>
                  <w:color w:val="000000"/>
                  <w:szCs w:val="22"/>
                  <w:lang w:val="sv-SE"/>
                </w:rPr>
                <w:delText>Stabil sjukdom</w:delText>
              </w:r>
            </w:del>
          </w:p>
        </w:tc>
        <w:tc>
          <w:tcPr>
            <w:tcW w:w="4643" w:type="dxa"/>
            <w:tcBorders>
              <w:top w:val="nil"/>
              <w:left w:val="nil"/>
              <w:bottom w:val="nil"/>
              <w:right w:val="nil"/>
            </w:tcBorders>
          </w:tcPr>
          <w:p w14:paraId="25E26C4F" w14:textId="77777777" w:rsidR="00620ABA" w:rsidRPr="00B57A57" w:rsidDel="00900763" w:rsidRDefault="00620ABA" w:rsidP="00995534">
            <w:pPr>
              <w:pStyle w:val="EndnoteText"/>
              <w:keepNext/>
              <w:keepLines/>
              <w:widowControl w:val="0"/>
              <w:tabs>
                <w:tab w:val="clear" w:pos="567"/>
              </w:tabs>
              <w:jc w:val="center"/>
              <w:rPr>
                <w:del w:id="1818" w:author="Author"/>
                <w:color w:val="000000"/>
                <w:szCs w:val="22"/>
                <w:lang w:val="sv-SE"/>
              </w:rPr>
            </w:pPr>
            <w:del w:id="1819" w:author="Author">
              <w:r w:rsidRPr="00C13BF7" w:rsidDel="00900763">
                <w:rPr>
                  <w:color w:val="000000"/>
                  <w:szCs w:val="22"/>
                  <w:lang w:val="sv-SE"/>
                </w:rPr>
                <w:delText>23 (15,6)</w:delText>
              </w:r>
            </w:del>
          </w:p>
        </w:tc>
      </w:tr>
      <w:tr w:rsidR="00620ABA" w:rsidRPr="0052230A" w:rsidDel="00900763" w14:paraId="38D474BB" w14:textId="77777777" w:rsidTr="00C81D6E">
        <w:trPr>
          <w:cantSplit/>
          <w:del w:id="1820" w:author="Author"/>
        </w:trPr>
        <w:tc>
          <w:tcPr>
            <w:tcW w:w="4643" w:type="dxa"/>
            <w:tcBorders>
              <w:top w:val="nil"/>
              <w:left w:val="nil"/>
              <w:bottom w:val="nil"/>
              <w:right w:val="nil"/>
            </w:tcBorders>
          </w:tcPr>
          <w:p w14:paraId="14FF3262" w14:textId="77777777" w:rsidR="00620ABA" w:rsidRPr="0077447B" w:rsidDel="00900763" w:rsidRDefault="00620ABA" w:rsidP="00995534">
            <w:pPr>
              <w:pStyle w:val="EndnoteText"/>
              <w:keepNext/>
              <w:keepLines/>
              <w:widowControl w:val="0"/>
              <w:tabs>
                <w:tab w:val="clear" w:pos="567"/>
              </w:tabs>
              <w:rPr>
                <w:del w:id="1821" w:author="Author"/>
                <w:color w:val="000000"/>
                <w:szCs w:val="22"/>
                <w:lang w:val="sv-SE"/>
              </w:rPr>
            </w:pPr>
            <w:del w:id="1822" w:author="Author">
              <w:r w:rsidRPr="0052230A" w:rsidDel="00900763">
                <w:rPr>
                  <w:color w:val="000000"/>
                  <w:szCs w:val="22"/>
                  <w:lang w:val="sv-SE"/>
                </w:rPr>
                <w:delText>Progressiv sjukdom</w:delText>
              </w:r>
            </w:del>
          </w:p>
        </w:tc>
        <w:tc>
          <w:tcPr>
            <w:tcW w:w="4643" w:type="dxa"/>
            <w:tcBorders>
              <w:top w:val="nil"/>
              <w:left w:val="nil"/>
              <w:bottom w:val="nil"/>
              <w:right w:val="nil"/>
            </w:tcBorders>
          </w:tcPr>
          <w:p w14:paraId="1D3C995E" w14:textId="77777777" w:rsidR="00620ABA" w:rsidRPr="00B57A57" w:rsidDel="00900763" w:rsidRDefault="00620ABA" w:rsidP="00995534">
            <w:pPr>
              <w:pStyle w:val="EndnoteText"/>
              <w:keepNext/>
              <w:keepLines/>
              <w:widowControl w:val="0"/>
              <w:tabs>
                <w:tab w:val="clear" w:pos="567"/>
              </w:tabs>
              <w:jc w:val="center"/>
              <w:rPr>
                <w:del w:id="1823" w:author="Author"/>
                <w:color w:val="000000"/>
                <w:szCs w:val="22"/>
                <w:lang w:val="sv-SE"/>
              </w:rPr>
            </w:pPr>
            <w:del w:id="1824" w:author="Author">
              <w:r w:rsidRPr="00C13BF7" w:rsidDel="00900763">
                <w:rPr>
                  <w:color w:val="000000"/>
                  <w:szCs w:val="22"/>
                  <w:lang w:val="sv-SE"/>
                </w:rPr>
                <w:delText>18 (12,2)</w:delText>
              </w:r>
            </w:del>
          </w:p>
        </w:tc>
      </w:tr>
      <w:tr w:rsidR="00620ABA" w:rsidRPr="0052230A" w:rsidDel="00900763" w14:paraId="2710808B" w14:textId="77777777" w:rsidTr="00C81D6E">
        <w:trPr>
          <w:cantSplit/>
          <w:del w:id="1825" w:author="Author"/>
        </w:trPr>
        <w:tc>
          <w:tcPr>
            <w:tcW w:w="4643" w:type="dxa"/>
            <w:tcBorders>
              <w:top w:val="nil"/>
              <w:left w:val="nil"/>
              <w:bottom w:val="nil"/>
              <w:right w:val="nil"/>
            </w:tcBorders>
          </w:tcPr>
          <w:p w14:paraId="498EEBA5" w14:textId="77777777" w:rsidR="00620ABA" w:rsidRPr="0077447B" w:rsidDel="00900763" w:rsidRDefault="00620ABA" w:rsidP="00995534">
            <w:pPr>
              <w:pStyle w:val="EndnoteText"/>
              <w:keepNext/>
              <w:keepLines/>
              <w:widowControl w:val="0"/>
              <w:tabs>
                <w:tab w:val="clear" w:pos="567"/>
              </w:tabs>
              <w:rPr>
                <w:del w:id="1826" w:author="Author"/>
                <w:color w:val="000000"/>
                <w:szCs w:val="22"/>
                <w:lang w:val="sv-SE"/>
              </w:rPr>
            </w:pPr>
            <w:del w:id="1827" w:author="Author">
              <w:r w:rsidRPr="0052230A" w:rsidDel="00900763">
                <w:rPr>
                  <w:color w:val="000000"/>
                  <w:szCs w:val="22"/>
                  <w:lang w:val="sv-SE"/>
                </w:rPr>
                <w:delText>Inte mätbart</w:delText>
              </w:r>
            </w:del>
          </w:p>
        </w:tc>
        <w:tc>
          <w:tcPr>
            <w:tcW w:w="4643" w:type="dxa"/>
            <w:tcBorders>
              <w:top w:val="nil"/>
              <w:left w:val="nil"/>
              <w:bottom w:val="nil"/>
              <w:right w:val="nil"/>
            </w:tcBorders>
          </w:tcPr>
          <w:p w14:paraId="0AF2FE3F" w14:textId="77777777" w:rsidR="00620ABA" w:rsidRPr="00B57A57" w:rsidDel="00900763" w:rsidRDefault="00620ABA" w:rsidP="00995534">
            <w:pPr>
              <w:pStyle w:val="EndnoteText"/>
              <w:keepNext/>
              <w:keepLines/>
              <w:widowControl w:val="0"/>
              <w:tabs>
                <w:tab w:val="clear" w:pos="567"/>
              </w:tabs>
              <w:jc w:val="center"/>
              <w:rPr>
                <w:del w:id="1828" w:author="Author"/>
                <w:color w:val="000000"/>
                <w:szCs w:val="22"/>
                <w:lang w:val="sv-SE"/>
              </w:rPr>
            </w:pPr>
            <w:del w:id="1829" w:author="Author">
              <w:r w:rsidRPr="00C13BF7" w:rsidDel="00900763">
                <w:rPr>
                  <w:color w:val="000000"/>
                  <w:szCs w:val="22"/>
                  <w:lang w:val="sv-SE"/>
                </w:rPr>
                <w:delText>5 (3,4)</w:delText>
              </w:r>
            </w:del>
          </w:p>
        </w:tc>
      </w:tr>
      <w:tr w:rsidR="00620ABA" w:rsidRPr="0052230A" w:rsidDel="00900763" w14:paraId="437BB36F" w14:textId="77777777" w:rsidTr="00C81D6E">
        <w:trPr>
          <w:cantSplit/>
          <w:del w:id="1830" w:author="Author"/>
        </w:trPr>
        <w:tc>
          <w:tcPr>
            <w:tcW w:w="4643" w:type="dxa"/>
            <w:tcBorders>
              <w:top w:val="nil"/>
              <w:left w:val="nil"/>
              <w:right w:val="nil"/>
            </w:tcBorders>
          </w:tcPr>
          <w:p w14:paraId="3F201D2D" w14:textId="77777777" w:rsidR="00620ABA" w:rsidRPr="0077447B" w:rsidDel="00900763" w:rsidRDefault="00620ABA" w:rsidP="00995534">
            <w:pPr>
              <w:pStyle w:val="EndnoteText"/>
              <w:keepNext/>
              <w:keepLines/>
              <w:widowControl w:val="0"/>
              <w:tabs>
                <w:tab w:val="clear" w:pos="567"/>
              </w:tabs>
              <w:rPr>
                <w:del w:id="1831" w:author="Author"/>
                <w:color w:val="000000"/>
                <w:szCs w:val="22"/>
                <w:lang w:val="sv-SE"/>
              </w:rPr>
            </w:pPr>
            <w:del w:id="1832" w:author="Author">
              <w:r w:rsidRPr="0052230A" w:rsidDel="00900763">
                <w:rPr>
                  <w:color w:val="000000"/>
                  <w:szCs w:val="22"/>
                  <w:lang w:val="sv-SE"/>
                </w:rPr>
                <w:delText>Okänt</w:delText>
              </w:r>
            </w:del>
          </w:p>
        </w:tc>
        <w:tc>
          <w:tcPr>
            <w:tcW w:w="4643" w:type="dxa"/>
            <w:tcBorders>
              <w:top w:val="nil"/>
              <w:left w:val="nil"/>
              <w:right w:val="nil"/>
            </w:tcBorders>
          </w:tcPr>
          <w:p w14:paraId="4E0C2887" w14:textId="77777777" w:rsidR="00620ABA" w:rsidRPr="00B57A57" w:rsidDel="00900763" w:rsidRDefault="00620ABA" w:rsidP="00995534">
            <w:pPr>
              <w:pStyle w:val="EndnoteText"/>
              <w:keepNext/>
              <w:keepLines/>
              <w:widowControl w:val="0"/>
              <w:tabs>
                <w:tab w:val="clear" w:pos="567"/>
              </w:tabs>
              <w:jc w:val="center"/>
              <w:rPr>
                <w:del w:id="1833" w:author="Author"/>
                <w:color w:val="000000"/>
                <w:szCs w:val="22"/>
                <w:lang w:val="sv-SE"/>
              </w:rPr>
            </w:pPr>
            <w:del w:id="1834" w:author="Author">
              <w:r w:rsidRPr="00C13BF7" w:rsidDel="00900763">
                <w:rPr>
                  <w:color w:val="000000"/>
                  <w:szCs w:val="22"/>
                  <w:lang w:val="sv-SE"/>
                </w:rPr>
                <w:delText>2 (1,4)</w:delText>
              </w:r>
            </w:del>
          </w:p>
        </w:tc>
      </w:tr>
    </w:tbl>
    <w:p w14:paraId="7B9F94D8" w14:textId="77777777" w:rsidR="00620ABA" w:rsidRPr="0052230A" w:rsidDel="00900763" w:rsidRDefault="00620ABA" w:rsidP="00995534">
      <w:pPr>
        <w:pStyle w:val="EndnoteText"/>
        <w:widowControl w:val="0"/>
        <w:tabs>
          <w:tab w:val="clear" w:pos="567"/>
        </w:tabs>
        <w:rPr>
          <w:del w:id="1835" w:author="Author"/>
          <w:color w:val="000000"/>
          <w:szCs w:val="22"/>
          <w:lang w:val="sv-SE"/>
        </w:rPr>
      </w:pPr>
    </w:p>
    <w:p w14:paraId="341E1569" w14:textId="77777777" w:rsidR="00620ABA" w:rsidRPr="0052230A" w:rsidDel="00900763" w:rsidRDefault="00620ABA" w:rsidP="00995534">
      <w:pPr>
        <w:pStyle w:val="EndnoteText"/>
        <w:widowControl w:val="0"/>
        <w:tabs>
          <w:tab w:val="clear" w:pos="567"/>
        </w:tabs>
        <w:rPr>
          <w:del w:id="1836" w:author="Author"/>
          <w:color w:val="000000"/>
          <w:szCs w:val="22"/>
          <w:lang w:val="sv-SE"/>
        </w:rPr>
      </w:pPr>
      <w:del w:id="1837" w:author="Author">
        <w:r w:rsidRPr="0077447B" w:rsidDel="00900763">
          <w:rPr>
            <w:color w:val="000000"/>
            <w:szCs w:val="22"/>
            <w:lang w:val="sv-SE"/>
          </w:rPr>
          <w:delText xml:space="preserve">Det var ingen skillnad i svarsfrekvens mellan de båda </w:delText>
        </w:r>
        <w:r w:rsidRPr="00C13BF7" w:rsidDel="00900763">
          <w:rPr>
            <w:color w:val="000000"/>
            <w:szCs w:val="22"/>
            <w:lang w:val="sv-SE"/>
          </w:rPr>
          <w:delText>dosgrupperna. Ett betydande antal patienter som hade en stabil sjukdom v</w:delText>
        </w:r>
        <w:r w:rsidRPr="00B57A57" w:rsidDel="00900763">
          <w:rPr>
            <w:color w:val="000000"/>
            <w:szCs w:val="22"/>
            <w:lang w:val="sv-SE"/>
          </w:rPr>
          <w:delText>id tiden för interimsanalysen uppnådde partiellt svar vid längre behandling (medianuppföljning 31 månader). Mediantiden till svar var 13 veckor (95</w:delText>
        </w:r>
        <w:r w:rsidR="00EE4765" w:rsidRPr="00DF3777" w:rsidDel="00900763">
          <w:rPr>
            <w:color w:val="000000"/>
            <w:szCs w:val="22"/>
            <w:lang w:val="sv-SE"/>
          </w:rPr>
          <w:delText> </w:delText>
        </w:r>
        <w:r w:rsidRPr="00DF3777" w:rsidDel="00900763">
          <w:rPr>
            <w:color w:val="000000"/>
            <w:szCs w:val="22"/>
            <w:lang w:val="sv-SE"/>
          </w:rPr>
          <w:delText xml:space="preserve">% </w:delText>
        </w:r>
        <w:r w:rsidR="00ED34FC" w:rsidRPr="0052230A" w:rsidDel="00900763">
          <w:rPr>
            <w:color w:val="000000"/>
            <w:szCs w:val="22"/>
            <w:lang w:val="sv-SE"/>
          </w:rPr>
          <w:delText>KI</w:delText>
        </w:r>
        <w:r w:rsidRPr="0052230A" w:rsidDel="00900763">
          <w:rPr>
            <w:color w:val="000000"/>
            <w:szCs w:val="22"/>
            <w:lang w:val="sv-SE"/>
          </w:rPr>
          <w:delText xml:space="preserve"> 12–23). Mediantiden till behandlingssvikt hos de som svarat var 122 veckor (95</w:delText>
        </w:r>
        <w:r w:rsidR="00EE4765" w:rsidRPr="0052230A" w:rsidDel="00900763">
          <w:rPr>
            <w:color w:val="000000"/>
            <w:szCs w:val="22"/>
            <w:lang w:val="sv-SE"/>
          </w:rPr>
          <w:delText> </w:delText>
        </w:r>
        <w:r w:rsidRPr="0052230A" w:rsidDel="00900763">
          <w:rPr>
            <w:color w:val="000000"/>
            <w:szCs w:val="22"/>
            <w:lang w:val="sv-SE"/>
          </w:rPr>
          <w:delText xml:space="preserve">% </w:delText>
        </w:r>
        <w:r w:rsidR="00ED34FC" w:rsidRPr="0052230A" w:rsidDel="00900763">
          <w:rPr>
            <w:color w:val="000000"/>
            <w:szCs w:val="22"/>
            <w:lang w:val="sv-SE"/>
          </w:rPr>
          <w:delText>KI</w:delText>
        </w:r>
        <w:r w:rsidRPr="0052230A" w:rsidDel="00900763">
          <w:rPr>
            <w:color w:val="000000"/>
            <w:szCs w:val="22"/>
            <w:lang w:val="sv-SE"/>
          </w:rPr>
          <w:delText xml:space="preserve"> 106–147), medan den för patientpopulationen i stort var 84 veckor (95</w:delText>
        </w:r>
        <w:r w:rsidR="00EE4765" w:rsidRPr="0052230A" w:rsidDel="00900763">
          <w:rPr>
            <w:color w:val="000000"/>
            <w:szCs w:val="22"/>
            <w:lang w:val="sv-SE"/>
          </w:rPr>
          <w:delText> </w:delText>
        </w:r>
        <w:r w:rsidRPr="0052230A" w:rsidDel="00900763">
          <w:rPr>
            <w:color w:val="000000"/>
            <w:szCs w:val="22"/>
            <w:lang w:val="sv-SE"/>
          </w:rPr>
          <w:delText xml:space="preserve">% </w:delText>
        </w:r>
        <w:r w:rsidR="00ED34FC" w:rsidRPr="0052230A" w:rsidDel="00900763">
          <w:rPr>
            <w:color w:val="000000"/>
            <w:szCs w:val="22"/>
            <w:lang w:val="sv-SE"/>
          </w:rPr>
          <w:delText>KI</w:delText>
        </w:r>
        <w:r w:rsidRPr="0052230A" w:rsidDel="00900763">
          <w:rPr>
            <w:color w:val="000000"/>
            <w:szCs w:val="22"/>
            <w:lang w:val="sv-SE"/>
          </w:rPr>
          <w:delText xml:space="preserve"> 71–109). Medianöverlevnaden har inte nåtts. Uppskattad överlevnad efter 36 månaders uppföljning enligt Kaplan-Meier är 68</w:delText>
        </w:r>
        <w:r w:rsidR="00EE4765" w:rsidRPr="0052230A" w:rsidDel="00900763">
          <w:rPr>
            <w:color w:val="000000"/>
            <w:szCs w:val="22"/>
            <w:lang w:val="sv-SE"/>
          </w:rPr>
          <w:delText> </w:delText>
        </w:r>
        <w:r w:rsidRPr="0052230A" w:rsidDel="00900763">
          <w:rPr>
            <w:color w:val="000000"/>
            <w:szCs w:val="22"/>
            <w:lang w:val="sv-SE"/>
          </w:rPr>
          <w:delText>%.</w:delText>
        </w:r>
      </w:del>
    </w:p>
    <w:p w14:paraId="01282933" w14:textId="77777777" w:rsidR="00620ABA" w:rsidRPr="0052230A" w:rsidDel="00900763" w:rsidRDefault="00620ABA" w:rsidP="00995534">
      <w:pPr>
        <w:pStyle w:val="EndnoteText"/>
        <w:widowControl w:val="0"/>
        <w:tabs>
          <w:tab w:val="clear" w:pos="567"/>
        </w:tabs>
        <w:rPr>
          <w:del w:id="1838" w:author="Author"/>
          <w:color w:val="000000"/>
          <w:szCs w:val="22"/>
          <w:lang w:val="sv-SE"/>
        </w:rPr>
      </w:pPr>
    </w:p>
    <w:p w14:paraId="7CC14B03" w14:textId="77777777" w:rsidR="00620ABA" w:rsidRPr="0052230A" w:rsidDel="00900763" w:rsidRDefault="00620ABA" w:rsidP="00995534">
      <w:pPr>
        <w:pStyle w:val="EndnoteText"/>
        <w:widowControl w:val="0"/>
        <w:tabs>
          <w:tab w:val="clear" w:pos="567"/>
        </w:tabs>
        <w:rPr>
          <w:del w:id="1839" w:author="Author"/>
          <w:color w:val="000000"/>
          <w:szCs w:val="22"/>
          <w:lang w:val="sv-SE"/>
        </w:rPr>
      </w:pPr>
      <w:del w:id="1840" w:author="Author">
        <w:r w:rsidRPr="0052230A" w:rsidDel="00900763">
          <w:rPr>
            <w:color w:val="000000"/>
            <w:szCs w:val="22"/>
            <w:lang w:val="sv-SE"/>
          </w:rPr>
          <w:delText>I två kliniska prövningar (studie B2222 och intergruppstudien S0033) ökades den dagliga dosen av Glivec till 800 mg hos patienter som sviktade på de lägre dagliga doserna på 400 mg eller 600 mg. Den dagliga dosen ökades till 800 mg hos totalt 103 patienter; 6 patienter uppnådde partiellt svar och 21 stabiliserad sjukdom efter dosökning till en generell klinisk nytta på 26</w:delText>
        </w:r>
        <w:r w:rsidR="00EE4765" w:rsidRPr="0052230A" w:rsidDel="00900763">
          <w:rPr>
            <w:color w:val="000000"/>
            <w:szCs w:val="22"/>
            <w:lang w:val="sv-SE"/>
          </w:rPr>
          <w:delText> </w:delText>
        </w:r>
        <w:r w:rsidRPr="0052230A" w:rsidDel="00900763">
          <w:rPr>
            <w:color w:val="000000"/>
            <w:szCs w:val="22"/>
            <w:lang w:val="sv-SE"/>
          </w:rPr>
          <w:delText>%. Från de säkerhetsdata som finns tillgängliga verkade inte en ökad dos till 800 mg dagligen hos patienter som sviktade på lägre doser på 400 mg eller 600 mg dagligen påverka säkerhetsprofilen för Glivec.</w:delText>
        </w:r>
      </w:del>
    </w:p>
    <w:p w14:paraId="1E67A8DB" w14:textId="77777777" w:rsidR="00D17AB6" w:rsidRPr="0052230A" w:rsidDel="00900763" w:rsidRDefault="00D17AB6" w:rsidP="00995534">
      <w:pPr>
        <w:pStyle w:val="EndnoteText"/>
        <w:widowControl w:val="0"/>
        <w:tabs>
          <w:tab w:val="clear" w:pos="567"/>
        </w:tabs>
        <w:rPr>
          <w:del w:id="1841" w:author="Author"/>
          <w:color w:val="000000"/>
          <w:szCs w:val="22"/>
          <w:lang w:val="sv-SE"/>
        </w:rPr>
      </w:pPr>
    </w:p>
    <w:p w14:paraId="09C594D5" w14:textId="77777777" w:rsidR="00D17AB6" w:rsidRPr="0052230A" w:rsidDel="00900763" w:rsidRDefault="00D17AB6" w:rsidP="00995534">
      <w:pPr>
        <w:pStyle w:val="Nottoc-headings"/>
        <w:keepLines w:val="0"/>
        <w:widowControl w:val="0"/>
        <w:spacing w:before="0" w:after="0"/>
        <w:rPr>
          <w:del w:id="1842" w:author="Author"/>
          <w:rFonts w:ascii="Times New Roman" w:eastAsia="MS Mincho" w:hAnsi="Times New Roman"/>
          <w:b w:val="0"/>
          <w:color w:val="000000"/>
          <w:sz w:val="22"/>
          <w:szCs w:val="22"/>
          <w:u w:val="single"/>
          <w:lang w:val="sv-SE" w:eastAsia="ja-JP"/>
        </w:rPr>
      </w:pPr>
      <w:del w:id="1843" w:author="Author">
        <w:r w:rsidRPr="0052230A" w:rsidDel="00900763">
          <w:rPr>
            <w:rFonts w:ascii="Times New Roman" w:eastAsia="MS Mincho" w:hAnsi="Times New Roman"/>
            <w:b w:val="0"/>
            <w:color w:val="000000"/>
            <w:sz w:val="22"/>
            <w:szCs w:val="22"/>
            <w:u w:val="single"/>
            <w:lang w:val="sv-SE" w:eastAsia="ja-JP"/>
          </w:rPr>
          <w:delText>Klinisk</w:delText>
        </w:r>
        <w:r w:rsidR="004A66F5" w:rsidRPr="0052230A" w:rsidDel="00900763">
          <w:rPr>
            <w:rFonts w:ascii="Times New Roman" w:eastAsia="MS Mincho" w:hAnsi="Times New Roman"/>
            <w:b w:val="0"/>
            <w:color w:val="000000"/>
            <w:sz w:val="22"/>
            <w:szCs w:val="22"/>
            <w:u w:val="single"/>
            <w:lang w:val="sv-SE" w:eastAsia="ja-JP"/>
          </w:rPr>
          <w:delText>a</w:delText>
        </w:r>
        <w:r w:rsidRPr="0052230A" w:rsidDel="00900763">
          <w:rPr>
            <w:rFonts w:ascii="Times New Roman" w:eastAsia="MS Mincho" w:hAnsi="Times New Roman"/>
            <w:b w:val="0"/>
            <w:color w:val="000000"/>
            <w:sz w:val="22"/>
            <w:szCs w:val="22"/>
            <w:u w:val="single"/>
            <w:lang w:val="sv-SE" w:eastAsia="ja-JP"/>
          </w:rPr>
          <w:delText xml:space="preserve"> studie</w:delText>
        </w:r>
        <w:r w:rsidR="004A66F5" w:rsidRPr="0052230A" w:rsidDel="00900763">
          <w:rPr>
            <w:rFonts w:ascii="Times New Roman" w:eastAsia="MS Mincho" w:hAnsi="Times New Roman"/>
            <w:b w:val="0"/>
            <w:color w:val="000000"/>
            <w:sz w:val="22"/>
            <w:szCs w:val="22"/>
            <w:u w:val="single"/>
            <w:lang w:val="sv-SE" w:eastAsia="ja-JP"/>
          </w:rPr>
          <w:delText>r</w:delText>
        </w:r>
        <w:r w:rsidRPr="0052230A" w:rsidDel="00900763">
          <w:rPr>
            <w:rFonts w:ascii="Times New Roman" w:eastAsia="MS Mincho" w:hAnsi="Times New Roman"/>
            <w:b w:val="0"/>
            <w:color w:val="000000"/>
            <w:sz w:val="22"/>
            <w:szCs w:val="22"/>
            <w:u w:val="single"/>
            <w:lang w:val="sv-SE" w:eastAsia="ja-JP"/>
          </w:rPr>
          <w:delText xml:space="preserve"> vid adjuvant GIST</w:delText>
        </w:r>
      </w:del>
    </w:p>
    <w:p w14:paraId="7BEB567D" w14:textId="77777777" w:rsidR="00462645" w:rsidRPr="0052230A" w:rsidDel="00900763" w:rsidRDefault="00462645" w:rsidP="00995534">
      <w:pPr>
        <w:pStyle w:val="EndnoteText"/>
        <w:keepNext/>
        <w:widowControl w:val="0"/>
        <w:tabs>
          <w:tab w:val="clear" w:pos="567"/>
        </w:tabs>
        <w:rPr>
          <w:del w:id="1844" w:author="Author"/>
          <w:rFonts w:eastAsia="MS Mincho"/>
          <w:lang w:val="sv-SE" w:eastAsia="ja-JP"/>
        </w:rPr>
      </w:pPr>
    </w:p>
    <w:p w14:paraId="0E61F293" w14:textId="77777777" w:rsidR="00D17AB6" w:rsidRPr="0052230A" w:rsidDel="00900763" w:rsidRDefault="00D17AB6" w:rsidP="00995534">
      <w:pPr>
        <w:pStyle w:val="EndnoteText"/>
        <w:widowControl w:val="0"/>
        <w:tabs>
          <w:tab w:val="clear" w:pos="567"/>
        </w:tabs>
        <w:rPr>
          <w:del w:id="1845" w:author="Author"/>
          <w:rFonts w:eastAsia="MS Mincho"/>
          <w:lang w:val="sv-SE" w:eastAsia="ja-JP"/>
        </w:rPr>
      </w:pPr>
      <w:del w:id="1846" w:author="Author">
        <w:r w:rsidRPr="0052230A" w:rsidDel="00900763">
          <w:rPr>
            <w:rFonts w:eastAsia="MS Mincho"/>
            <w:lang w:val="sv-SE" w:eastAsia="ja-JP"/>
          </w:rPr>
          <w:delText xml:space="preserve">Glivec studerades </w:delText>
        </w:r>
        <w:r w:rsidR="00747A59" w:rsidRPr="0052230A" w:rsidDel="00900763">
          <w:rPr>
            <w:rFonts w:eastAsia="MS Mincho"/>
            <w:lang w:val="sv-SE" w:eastAsia="ja-JP"/>
          </w:rPr>
          <w:delText xml:space="preserve">som </w:delText>
        </w:r>
        <w:r w:rsidRPr="0052230A" w:rsidDel="00900763">
          <w:rPr>
            <w:rFonts w:eastAsia="MS Mincho"/>
            <w:lang w:val="sv-SE" w:eastAsia="ja-JP"/>
          </w:rPr>
          <w:delText xml:space="preserve">adjuvant </w:delText>
        </w:r>
        <w:r w:rsidR="00747A59" w:rsidRPr="0052230A" w:rsidDel="00900763">
          <w:rPr>
            <w:rFonts w:eastAsia="MS Mincho"/>
            <w:lang w:val="sv-SE" w:eastAsia="ja-JP"/>
          </w:rPr>
          <w:delText xml:space="preserve">terapi </w:delText>
        </w:r>
        <w:r w:rsidRPr="0052230A" w:rsidDel="00900763">
          <w:rPr>
            <w:rFonts w:eastAsia="MS Mincho"/>
            <w:lang w:val="sv-SE" w:eastAsia="ja-JP"/>
          </w:rPr>
          <w:delText>i en multicenter, dubbelblind, långtids, placebokontrollerad fas III studie (Z9001) omfattande 773</w:delText>
        </w:r>
        <w:r w:rsidRPr="0052230A" w:rsidDel="00900763">
          <w:rPr>
            <w:color w:val="000000"/>
            <w:szCs w:val="22"/>
            <w:lang w:val="sv-SE"/>
          </w:rPr>
          <w:delText> </w:delText>
        </w:r>
        <w:r w:rsidRPr="0052230A" w:rsidDel="00900763">
          <w:rPr>
            <w:rFonts w:eastAsia="MS Mincho"/>
            <w:lang w:val="sv-SE" w:eastAsia="ja-JP"/>
          </w:rPr>
          <w:delText>patienter. Åldrarna hos dessa patienter sträckte sig från 18 till 91</w:delText>
        </w:r>
        <w:r w:rsidRPr="0052230A" w:rsidDel="00900763">
          <w:rPr>
            <w:color w:val="000000"/>
            <w:szCs w:val="22"/>
            <w:lang w:val="sv-SE"/>
          </w:rPr>
          <w:delText> </w:delText>
        </w:r>
        <w:r w:rsidRPr="0052230A" w:rsidDel="00900763">
          <w:rPr>
            <w:rFonts w:eastAsia="MS Mincho"/>
            <w:lang w:val="sv-SE" w:eastAsia="ja-JP"/>
          </w:rPr>
          <w:delText xml:space="preserve">år. Patienter som hade en histologisk diagnos </w:delText>
        </w:r>
        <w:r w:rsidR="0002391F" w:rsidRPr="0052230A" w:rsidDel="00900763">
          <w:rPr>
            <w:rFonts w:eastAsia="MS Mincho"/>
            <w:lang w:val="sv-SE" w:eastAsia="ja-JP"/>
          </w:rPr>
          <w:delText>av</w:delText>
        </w:r>
        <w:r w:rsidRPr="0052230A" w:rsidDel="00900763">
          <w:rPr>
            <w:rFonts w:eastAsia="MS Mincho"/>
            <w:lang w:val="sv-SE" w:eastAsia="ja-JP"/>
          </w:rPr>
          <w:delText xml:space="preserve"> primär GIST uttryckande Kit protein vid immunokemi och en tumörstorlek ≥</w:delText>
        </w:r>
        <w:r w:rsidRPr="0052230A" w:rsidDel="00900763">
          <w:rPr>
            <w:color w:val="000000"/>
            <w:szCs w:val="22"/>
            <w:lang w:val="sv-SE"/>
          </w:rPr>
          <w:delText> </w:delText>
        </w:r>
        <w:r w:rsidRPr="0052230A" w:rsidDel="00900763">
          <w:rPr>
            <w:rFonts w:eastAsia="MS Mincho"/>
            <w:lang w:val="sv-SE" w:eastAsia="ja-JP"/>
          </w:rPr>
          <w:delText>3</w:delText>
        </w:r>
        <w:r w:rsidRPr="0052230A" w:rsidDel="00900763">
          <w:rPr>
            <w:color w:val="000000"/>
            <w:szCs w:val="22"/>
            <w:lang w:val="sv-SE"/>
          </w:rPr>
          <w:delText> </w:delText>
        </w:r>
        <w:r w:rsidRPr="0052230A" w:rsidDel="00900763">
          <w:rPr>
            <w:rFonts w:eastAsia="MS Mincho"/>
            <w:lang w:val="sv-SE" w:eastAsia="ja-JP"/>
          </w:rPr>
          <w:delText>cm i maximal dimension, med radikal resektion av primär GIST inom 14</w:delText>
        </w:r>
        <w:r w:rsidRPr="0052230A" w:rsidDel="00900763">
          <w:rPr>
            <w:rFonts w:eastAsia="MS Mincho"/>
            <w:lang w:val="sv-SE" w:eastAsia="ja-JP"/>
          </w:rPr>
          <w:noBreakHyphen/>
          <w:delText>70</w:delText>
        </w:r>
        <w:bookmarkStart w:id="1847" w:name="OLE_LINK2"/>
        <w:r w:rsidRPr="0052230A" w:rsidDel="00900763">
          <w:rPr>
            <w:color w:val="000000"/>
            <w:szCs w:val="22"/>
            <w:lang w:val="sv-SE"/>
          </w:rPr>
          <w:delText> </w:delText>
        </w:r>
        <w:bookmarkEnd w:id="1847"/>
        <w:r w:rsidRPr="0052230A" w:rsidDel="00900763">
          <w:rPr>
            <w:rFonts w:eastAsia="MS Mincho"/>
            <w:lang w:val="sv-SE" w:eastAsia="ja-JP"/>
          </w:rPr>
          <w:delText>dagar före registrering inkluderades. Efter resektion av primär GIST, randomiserades patienter till en av de två armarna: Glivec 400</w:delText>
        </w:r>
        <w:r w:rsidRPr="0052230A" w:rsidDel="00900763">
          <w:rPr>
            <w:color w:val="000000"/>
            <w:szCs w:val="22"/>
            <w:lang w:val="sv-SE"/>
          </w:rPr>
          <w:delText> </w:delText>
        </w:r>
        <w:r w:rsidRPr="0052230A" w:rsidDel="00900763">
          <w:rPr>
            <w:rFonts w:eastAsia="MS Mincho"/>
            <w:lang w:val="sv-SE" w:eastAsia="ja-JP"/>
          </w:rPr>
          <w:delText>mg/dag eller motsvarande placebo under ett år.</w:delText>
        </w:r>
      </w:del>
    </w:p>
    <w:p w14:paraId="5EA399F0" w14:textId="77777777" w:rsidR="00D17AB6" w:rsidRPr="0052230A" w:rsidDel="00900763" w:rsidRDefault="00D17AB6" w:rsidP="00995534">
      <w:pPr>
        <w:pStyle w:val="EndnoteText"/>
        <w:widowControl w:val="0"/>
        <w:tabs>
          <w:tab w:val="clear" w:pos="567"/>
        </w:tabs>
        <w:rPr>
          <w:del w:id="1848" w:author="Author"/>
          <w:rFonts w:eastAsia="MS Mincho"/>
          <w:lang w:val="sv-SE" w:eastAsia="ja-JP"/>
        </w:rPr>
      </w:pPr>
    </w:p>
    <w:p w14:paraId="4555704B" w14:textId="77777777" w:rsidR="00D17AB6" w:rsidRPr="0052230A" w:rsidDel="00900763" w:rsidRDefault="00D17AB6" w:rsidP="00995534">
      <w:pPr>
        <w:pStyle w:val="EndnoteText"/>
        <w:widowControl w:val="0"/>
        <w:tabs>
          <w:tab w:val="clear" w:pos="567"/>
        </w:tabs>
        <w:rPr>
          <w:del w:id="1849" w:author="Author"/>
          <w:rFonts w:eastAsia="MS Mincho"/>
          <w:lang w:val="sv-SE" w:eastAsia="ja-JP"/>
        </w:rPr>
      </w:pPr>
      <w:del w:id="1850" w:author="Author">
        <w:r w:rsidRPr="0052230A" w:rsidDel="00900763">
          <w:rPr>
            <w:rFonts w:eastAsia="MS Mincho"/>
            <w:lang w:val="sv-SE" w:eastAsia="ja-JP"/>
          </w:rPr>
          <w:delText>Studiens primära endpoint var återfallsfri överlevnad (RFS), definierad som tiden från randomiseringsdagen till dagen för återfall eller död oavsett orsak.</w:delText>
        </w:r>
      </w:del>
    </w:p>
    <w:p w14:paraId="79C1BA7E" w14:textId="77777777" w:rsidR="00D17AB6" w:rsidRPr="0052230A" w:rsidDel="00900763" w:rsidRDefault="00D17AB6" w:rsidP="00995534">
      <w:pPr>
        <w:pStyle w:val="EndnoteText"/>
        <w:widowControl w:val="0"/>
        <w:tabs>
          <w:tab w:val="clear" w:pos="567"/>
        </w:tabs>
        <w:rPr>
          <w:del w:id="1851" w:author="Author"/>
          <w:rFonts w:eastAsia="MS Mincho"/>
          <w:lang w:val="sv-SE" w:eastAsia="ja-JP"/>
        </w:rPr>
      </w:pPr>
    </w:p>
    <w:p w14:paraId="181C7E65" w14:textId="77777777" w:rsidR="00D17AB6" w:rsidRPr="0052230A" w:rsidDel="00900763" w:rsidRDefault="00D17AB6" w:rsidP="00995534">
      <w:pPr>
        <w:pStyle w:val="EndnoteText"/>
        <w:widowControl w:val="0"/>
        <w:tabs>
          <w:tab w:val="clear" w:pos="567"/>
        </w:tabs>
        <w:rPr>
          <w:del w:id="1852" w:author="Author"/>
          <w:rFonts w:eastAsia="MS Mincho"/>
          <w:lang w:val="sv-SE" w:eastAsia="ja-JP"/>
        </w:rPr>
      </w:pPr>
      <w:del w:id="1853" w:author="Author">
        <w:r w:rsidRPr="0052230A" w:rsidDel="00900763">
          <w:rPr>
            <w:rFonts w:eastAsia="MS Mincho"/>
            <w:lang w:val="sv-SE" w:eastAsia="ja-JP"/>
          </w:rPr>
          <w:delText>Glivec förlängde signifikant RFS, med 75</w:delText>
        </w:r>
        <w:r w:rsidR="00EE4765" w:rsidRPr="0052230A" w:rsidDel="00900763">
          <w:rPr>
            <w:rFonts w:eastAsia="MS Mincho"/>
            <w:lang w:val="sv-SE" w:eastAsia="ja-JP"/>
          </w:rPr>
          <w:delText> </w:delText>
        </w:r>
        <w:r w:rsidRPr="0052230A" w:rsidDel="00900763">
          <w:rPr>
            <w:rFonts w:eastAsia="MS Mincho"/>
            <w:lang w:val="sv-SE" w:eastAsia="ja-JP"/>
          </w:rPr>
          <w:delText>% av patienterna återfallsfria vid 38</w:delText>
        </w:r>
        <w:r w:rsidRPr="0052230A" w:rsidDel="00900763">
          <w:rPr>
            <w:color w:val="000000"/>
            <w:szCs w:val="22"/>
            <w:lang w:val="sv-SE"/>
          </w:rPr>
          <w:delText> </w:delText>
        </w:r>
        <w:r w:rsidRPr="0052230A" w:rsidDel="00900763">
          <w:rPr>
            <w:rFonts w:eastAsia="MS Mincho"/>
            <w:lang w:val="sv-SE" w:eastAsia="ja-JP"/>
          </w:rPr>
          <w:delText xml:space="preserve">månader i Glivec-gruppen </w:delText>
        </w:r>
        <w:r w:rsidR="00747A59" w:rsidRPr="0052230A" w:rsidDel="00900763">
          <w:rPr>
            <w:rFonts w:eastAsia="MS Mincho"/>
            <w:lang w:val="sv-SE" w:eastAsia="ja-JP"/>
          </w:rPr>
          <w:delText>gentemot</w:delText>
        </w:r>
        <w:r w:rsidR="0076794D" w:rsidRPr="0052230A" w:rsidDel="00900763">
          <w:rPr>
            <w:rFonts w:eastAsia="MS Mincho"/>
            <w:lang w:val="sv-SE" w:eastAsia="ja-JP"/>
          </w:rPr>
          <w:delText xml:space="preserve"> </w:delText>
        </w:r>
        <w:r w:rsidRPr="0052230A" w:rsidDel="00900763">
          <w:rPr>
            <w:rFonts w:eastAsia="MS Mincho"/>
            <w:lang w:val="sv-SE" w:eastAsia="ja-JP"/>
          </w:rPr>
          <w:delText>20</w:delText>
        </w:r>
        <w:r w:rsidRPr="0052230A" w:rsidDel="00900763">
          <w:rPr>
            <w:color w:val="000000"/>
            <w:szCs w:val="22"/>
            <w:lang w:val="sv-SE"/>
          </w:rPr>
          <w:delText> </w:delText>
        </w:r>
        <w:r w:rsidRPr="0052230A" w:rsidDel="00900763">
          <w:rPr>
            <w:rFonts w:eastAsia="MS Mincho"/>
            <w:lang w:val="sv-SE" w:eastAsia="ja-JP"/>
          </w:rPr>
          <w:delText>månader i placebogruppen (95</w:delText>
        </w:r>
        <w:r w:rsidR="00EE4765" w:rsidRPr="0052230A" w:rsidDel="00900763">
          <w:rPr>
            <w:rFonts w:eastAsia="MS Mincho"/>
            <w:lang w:val="sv-SE" w:eastAsia="ja-JP"/>
          </w:rPr>
          <w:delText> </w:delText>
        </w:r>
        <w:r w:rsidRPr="0052230A" w:rsidDel="00900763">
          <w:rPr>
            <w:rFonts w:eastAsia="MS Mincho"/>
            <w:lang w:val="sv-SE" w:eastAsia="ja-JP"/>
          </w:rPr>
          <w:delText xml:space="preserve">% </w:delText>
        </w:r>
        <w:r w:rsidR="007A04BC" w:rsidRPr="0052230A" w:rsidDel="00900763">
          <w:rPr>
            <w:rFonts w:eastAsia="MS Mincho"/>
            <w:lang w:val="sv-SE" w:eastAsia="ja-JP"/>
          </w:rPr>
          <w:delText>KI</w:delText>
        </w:r>
        <w:r w:rsidRPr="0052230A" w:rsidDel="00900763">
          <w:rPr>
            <w:rFonts w:eastAsia="MS Mincho"/>
            <w:lang w:val="sv-SE" w:eastAsia="ja-JP"/>
          </w:rPr>
          <w:delText xml:space="preserve">, [30 - icke uppskattningsbart]; </w:delText>
        </w:r>
        <w:r w:rsidR="00747A59" w:rsidRPr="0052230A" w:rsidDel="00900763">
          <w:rPr>
            <w:rFonts w:eastAsia="MS Mincho"/>
            <w:lang w:val="sv-SE" w:eastAsia="ja-JP"/>
          </w:rPr>
          <w:delText>respe</w:delText>
        </w:r>
        <w:r w:rsidR="00291DFF" w:rsidDel="00900763">
          <w:rPr>
            <w:rFonts w:eastAsia="MS Mincho"/>
            <w:lang w:val="sv-SE" w:eastAsia="ja-JP"/>
          </w:rPr>
          <w:delText>k</w:delText>
        </w:r>
        <w:r w:rsidR="00747A59" w:rsidRPr="0052230A" w:rsidDel="00900763">
          <w:rPr>
            <w:rFonts w:eastAsia="MS Mincho"/>
            <w:lang w:val="sv-SE" w:eastAsia="ja-JP"/>
          </w:rPr>
          <w:delText xml:space="preserve">tive </w:delText>
        </w:r>
        <w:r w:rsidRPr="0052230A" w:rsidDel="00900763">
          <w:rPr>
            <w:rFonts w:eastAsia="MS Mincho"/>
            <w:lang w:val="sv-SE" w:eastAsia="ja-JP"/>
          </w:rPr>
          <w:delText>[14 - icke uppskattningsbart]; (hazard ratio = 0,398 [0,259</w:delText>
        </w:r>
        <w:r w:rsidRPr="0052230A" w:rsidDel="00900763">
          <w:rPr>
            <w:rFonts w:eastAsia="MS Mincho"/>
            <w:lang w:val="sv-SE" w:eastAsia="ja-JP"/>
          </w:rPr>
          <w:noBreakHyphen/>
          <w:delText>0,610], p&lt;0,0001). Vid ett år var total RFS signifikant bättre för Glivec (97,7</w:delText>
        </w:r>
        <w:r w:rsidR="00EE4765" w:rsidRPr="0052230A" w:rsidDel="00900763">
          <w:rPr>
            <w:rFonts w:eastAsia="MS Mincho"/>
            <w:lang w:val="sv-SE" w:eastAsia="ja-JP"/>
          </w:rPr>
          <w:delText> </w:delText>
        </w:r>
        <w:r w:rsidRPr="0052230A" w:rsidDel="00900763">
          <w:rPr>
            <w:rFonts w:eastAsia="MS Mincho"/>
            <w:lang w:val="sv-SE" w:eastAsia="ja-JP"/>
          </w:rPr>
          <w:delText>%) gentemot placebo (82,3</w:delText>
        </w:r>
        <w:r w:rsidR="00EE4765" w:rsidRPr="0052230A" w:rsidDel="00900763">
          <w:rPr>
            <w:rFonts w:eastAsia="MS Mincho"/>
            <w:lang w:val="sv-SE" w:eastAsia="ja-JP"/>
          </w:rPr>
          <w:delText> </w:delText>
        </w:r>
        <w:r w:rsidRPr="0052230A" w:rsidDel="00900763">
          <w:rPr>
            <w:rFonts w:eastAsia="MS Mincho"/>
            <w:lang w:val="sv-SE" w:eastAsia="ja-JP"/>
          </w:rPr>
          <w:delText>%), (p&lt;0,0001). Risken för återfall reducerades alltså med cirka 89</w:delText>
        </w:r>
        <w:r w:rsidR="00EE4765" w:rsidRPr="0052230A" w:rsidDel="00900763">
          <w:rPr>
            <w:rFonts w:eastAsia="MS Mincho"/>
            <w:lang w:val="sv-SE" w:eastAsia="ja-JP"/>
          </w:rPr>
          <w:delText> </w:delText>
        </w:r>
        <w:r w:rsidRPr="0052230A" w:rsidDel="00900763">
          <w:rPr>
            <w:rFonts w:eastAsia="MS Mincho"/>
            <w:lang w:val="sv-SE" w:eastAsia="ja-JP"/>
          </w:rPr>
          <w:delText>% jämfört med placebo (hazard ratio = 0,113 [0,049</w:delText>
        </w:r>
        <w:r w:rsidRPr="0052230A" w:rsidDel="00900763">
          <w:rPr>
            <w:rFonts w:eastAsia="MS Mincho"/>
            <w:lang w:val="sv-SE" w:eastAsia="ja-JP"/>
          </w:rPr>
          <w:noBreakHyphen/>
          <w:delText>0,264].</w:delText>
        </w:r>
      </w:del>
    </w:p>
    <w:p w14:paraId="18299DAB" w14:textId="77777777" w:rsidR="00D17AB6" w:rsidRPr="0052230A" w:rsidDel="00900763" w:rsidRDefault="00D17AB6" w:rsidP="00995534">
      <w:pPr>
        <w:pStyle w:val="EndnoteText"/>
        <w:widowControl w:val="0"/>
        <w:tabs>
          <w:tab w:val="clear" w:pos="567"/>
        </w:tabs>
        <w:rPr>
          <w:del w:id="1854" w:author="Author"/>
          <w:rFonts w:eastAsia="MS Mincho"/>
          <w:lang w:val="sv-SE" w:eastAsia="ja-JP"/>
        </w:rPr>
      </w:pPr>
    </w:p>
    <w:p w14:paraId="0F926CB6" w14:textId="77777777" w:rsidR="00D17AB6" w:rsidRPr="0052230A" w:rsidDel="00900763" w:rsidRDefault="00D17AB6" w:rsidP="00995534">
      <w:pPr>
        <w:pStyle w:val="EndnoteText"/>
        <w:widowControl w:val="0"/>
        <w:tabs>
          <w:tab w:val="clear" w:pos="567"/>
        </w:tabs>
        <w:rPr>
          <w:del w:id="1855" w:author="Author"/>
          <w:rFonts w:eastAsia="MS Mincho"/>
          <w:lang w:val="sv-SE" w:eastAsia="ja-JP"/>
        </w:rPr>
      </w:pPr>
      <w:del w:id="1856" w:author="Author">
        <w:r w:rsidRPr="0052230A" w:rsidDel="00900763">
          <w:rPr>
            <w:rFonts w:eastAsia="MS Mincho"/>
            <w:lang w:val="sv-SE" w:eastAsia="ja-JP"/>
          </w:rPr>
          <w:delText>Risken för återfall hos patienter efter kirurgi av deras primära GIST bedömdes retrospektivt baserat på följande prognostiska faktorer: tumörstorlek, mitotiskt inde</w:delText>
        </w:r>
        <w:r w:rsidR="00534FA4" w:rsidRPr="0052230A" w:rsidDel="00900763">
          <w:rPr>
            <w:rFonts w:eastAsia="MS Mincho"/>
            <w:lang w:val="sv-SE" w:eastAsia="ja-JP"/>
          </w:rPr>
          <w:delText>x</w:delText>
        </w:r>
        <w:r w:rsidRPr="0052230A" w:rsidDel="00900763">
          <w:rPr>
            <w:rFonts w:eastAsia="MS Mincho"/>
            <w:lang w:val="sv-SE" w:eastAsia="ja-JP"/>
          </w:rPr>
          <w:delText xml:space="preserve">, tumörens plats. Data för mitotiskt index var tillgängliga för 556 av de </w:delText>
        </w:r>
        <w:r w:rsidR="000000F2" w:rsidRPr="0052230A" w:rsidDel="00900763">
          <w:rPr>
            <w:rFonts w:eastAsia="MS Mincho"/>
            <w:lang w:val="sv-SE" w:eastAsia="ja-JP"/>
          </w:rPr>
          <w:delText>713</w:delText>
        </w:r>
        <w:r w:rsidRPr="0052230A" w:rsidDel="00900763">
          <w:rPr>
            <w:color w:val="000000"/>
            <w:szCs w:val="22"/>
            <w:lang w:val="sv-SE"/>
          </w:rPr>
          <w:delText xml:space="preserve"> i </w:delText>
        </w:r>
        <w:r w:rsidRPr="0052230A" w:rsidDel="00900763">
          <w:rPr>
            <w:rFonts w:eastAsia="MS Mincho"/>
            <w:lang w:val="sv-SE" w:eastAsia="ja-JP"/>
          </w:rPr>
          <w:delText xml:space="preserve">intention-to-treat (ITT)-poulationen. Resultaten av subgruppsanalyser i enlighet med </w:delText>
        </w:r>
        <w:r w:rsidR="00534FA4" w:rsidRPr="0052230A" w:rsidDel="00900763">
          <w:rPr>
            <w:rFonts w:eastAsia="MS Mincho"/>
            <w:lang w:val="sv-SE" w:eastAsia="ja-JP"/>
          </w:rPr>
          <w:delText xml:space="preserve">riskklassificeringar enligt </w:delText>
        </w:r>
        <w:r w:rsidR="00504EB5" w:rsidRPr="0052230A" w:rsidDel="00900763">
          <w:rPr>
            <w:rFonts w:eastAsia="MS Mincho"/>
            <w:lang w:val="sv-SE" w:eastAsia="ja-JP"/>
          </w:rPr>
          <w:delText xml:space="preserve">United States National Institutes of Health (NIH) och </w:delText>
        </w:r>
        <w:r w:rsidRPr="0052230A" w:rsidDel="00900763">
          <w:rPr>
            <w:rFonts w:eastAsia="MS Mincho"/>
            <w:lang w:val="sv-SE" w:eastAsia="ja-JP"/>
          </w:rPr>
          <w:delText>Armed Forces Institute of Pathology (AFIP)- visas i Tabell</w:delText>
        </w:r>
        <w:r w:rsidRPr="0052230A" w:rsidDel="00900763">
          <w:rPr>
            <w:color w:val="000000"/>
            <w:szCs w:val="22"/>
            <w:lang w:val="sv-SE"/>
          </w:rPr>
          <w:delText> </w:delText>
        </w:r>
        <w:r w:rsidR="007F2DDD" w:rsidRPr="0052230A" w:rsidDel="00900763">
          <w:rPr>
            <w:rFonts w:eastAsia="MS Mincho"/>
            <w:lang w:val="sv-SE" w:eastAsia="ja-JP"/>
          </w:rPr>
          <w:delText>7</w:delText>
        </w:r>
        <w:r w:rsidRPr="0052230A" w:rsidDel="00900763">
          <w:rPr>
            <w:rFonts w:eastAsia="MS Mincho"/>
            <w:lang w:val="sv-SE" w:eastAsia="ja-JP"/>
          </w:rPr>
          <w:delText>.</w:delText>
        </w:r>
        <w:r w:rsidR="00504EB5" w:rsidRPr="0052230A" w:rsidDel="00900763">
          <w:rPr>
            <w:rFonts w:eastAsia="MS Mincho"/>
            <w:lang w:val="sv-SE" w:eastAsia="ja-JP"/>
          </w:rPr>
          <w:delText xml:space="preserve"> Ingen fördel observerades i låg- och mycket lågrisk-grupperna. Ingen fördel beträffande total överlevnad har observerats.</w:delText>
        </w:r>
      </w:del>
    </w:p>
    <w:p w14:paraId="7F612F72" w14:textId="77777777" w:rsidR="00D17AB6" w:rsidRPr="0052230A" w:rsidDel="00900763" w:rsidRDefault="00D17AB6" w:rsidP="00995534">
      <w:pPr>
        <w:pStyle w:val="EndnoteText"/>
        <w:widowControl w:val="0"/>
        <w:tabs>
          <w:tab w:val="clear" w:pos="567"/>
        </w:tabs>
        <w:rPr>
          <w:del w:id="1857" w:author="Author"/>
          <w:rFonts w:eastAsia="MS Mincho"/>
          <w:lang w:val="sv-SE" w:eastAsia="ja-JP"/>
        </w:rPr>
      </w:pPr>
    </w:p>
    <w:p w14:paraId="4E66247F" w14:textId="77777777" w:rsidR="00FC0D3F" w:rsidRPr="00995534" w:rsidDel="00900763" w:rsidRDefault="00FC0D3F" w:rsidP="00995534">
      <w:pPr>
        <w:keepNext/>
        <w:tabs>
          <w:tab w:val="clear" w:pos="567"/>
        </w:tabs>
        <w:spacing w:line="240" w:lineRule="auto"/>
        <w:ind w:left="1134" w:hanging="1134"/>
        <w:rPr>
          <w:del w:id="1858" w:author="Author"/>
          <w:rFonts w:eastAsia="MS Mincho"/>
          <w:b/>
          <w:bCs/>
          <w:i/>
          <w:lang w:val="sv-SE" w:eastAsia="ja-JP"/>
        </w:rPr>
      </w:pPr>
      <w:del w:id="1859" w:author="Author">
        <w:r w:rsidRPr="00995534" w:rsidDel="00900763">
          <w:rPr>
            <w:rFonts w:eastAsia="MS Mincho"/>
            <w:b/>
            <w:bCs/>
            <w:lang w:val="sv-SE" w:eastAsia="ja-JP"/>
          </w:rPr>
          <w:delText>Tabell </w:delText>
        </w:r>
        <w:r w:rsidR="007F2DDD" w:rsidRPr="00995534" w:rsidDel="00900763">
          <w:rPr>
            <w:rFonts w:eastAsia="MS Mincho"/>
            <w:b/>
            <w:bCs/>
            <w:lang w:val="sv-SE" w:eastAsia="ja-JP"/>
          </w:rPr>
          <w:delText>7</w:delText>
        </w:r>
        <w:r w:rsidRPr="00995534" w:rsidDel="00900763">
          <w:rPr>
            <w:rFonts w:eastAsia="MS Mincho"/>
            <w:b/>
            <w:bCs/>
            <w:lang w:val="sv-SE" w:eastAsia="ja-JP"/>
          </w:rPr>
          <w:tab/>
        </w:r>
        <w:r w:rsidR="00126508" w:rsidRPr="00995534" w:rsidDel="00900763">
          <w:rPr>
            <w:rFonts w:eastAsia="MS Mincho"/>
            <w:b/>
            <w:bCs/>
            <w:lang w:val="sv-SE" w:eastAsia="ja-JP"/>
          </w:rPr>
          <w:delText>Översikt av Z9001-studiens</w:delText>
        </w:r>
        <w:r w:rsidRPr="00995534" w:rsidDel="00900763">
          <w:rPr>
            <w:rFonts w:eastAsia="MS Mincho"/>
            <w:b/>
            <w:bCs/>
            <w:lang w:val="sv-SE" w:eastAsia="ja-JP"/>
          </w:rPr>
          <w:delText xml:space="preserve"> RFS analyse</w:delText>
        </w:r>
        <w:r w:rsidR="00126508" w:rsidRPr="00995534" w:rsidDel="00900763">
          <w:rPr>
            <w:rFonts w:eastAsia="MS Mincho"/>
            <w:b/>
            <w:bCs/>
            <w:lang w:val="sv-SE" w:eastAsia="ja-JP"/>
          </w:rPr>
          <w:delText>r</w:delText>
        </w:r>
        <w:r w:rsidRPr="00995534" w:rsidDel="00900763">
          <w:rPr>
            <w:rFonts w:eastAsia="MS Mincho"/>
            <w:b/>
            <w:bCs/>
            <w:lang w:val="sv-SE" w:eastAsia="ja-JP"/>
          </w:rPr>
          <w:delText xml:space="preserve"> </w:delText>
        </w:r>
        <w:r w:rsidR="00051DD9" w:rsidRPr="00995534" w:rsidDel="00900763">
          <w:rPr>
            <w:rFonts w:eastAsia="MS Mincho"/>
            <w:b/>
            <w:bCs/>
            <w:lang w:val="sv-SE" w:eastAsia="ja-JP"/>
          </w:rPr>
          <w:delText>enligt</w:delText>
        </w:r>
        <w:r w:rsidRPr="00995534" w:rsidDel="00900763">
          <w:rPr>
            <w:rFonts w:eastAsia="MS Mincho"/>
            <w:b/>
            <w:bCs/>
            <w:lang w:val="sv-SE" w:eastAsia="ja-JP"/>
          </w:rPr>
          <w:delText xml:space="preserve"> NIH </w:delText>
        </w:r>
        <w:r w:rsidR="00126508" w:rsidRPr="00995534" w:rsidDel="00900763">
          <w:rPr>
            <w:rFonts w:eastAsia="MS Mincho"/>
            <w:b/>
            <w:bCs/>
            <w:lang w:val="sv-SE" w:eastAsia="ja-JP"/>
          </w:rPr>
          <w:delText>och</w:delText>
        </w:r>
        <w:r w:rsidRPr="00995534" w:rsidDel="00900763">
          <w:rPr>
            <w:rFonts w:eastAsia="MS Mincho"/>
            <w:b/>
            <w:bCs/>
            <w:lang w:val="sv-SE" w:eastAsia="ja-JP"/>
          </w:rPr>
          <w:delText xml:space="preserve"> AFIP risk</w:delText>
        </w:r>
        <w:r w:rsidR="00126508" w:rsidRPr="00995534" w:rsidDel="00900763">
          <w:rPr>
            <w:rFonts w:eastAsia="MS Mincho"/>
            <w:b/>
            <w:bCs/>
            <w:lang w:val="sv-SE" w:eastAsia="ja-JP"/>
          </w:rPr>
          <w:delText>k</w:delText>
        </w:r>
        <w:r w:rsidRPr="00995534" w:rsidDel="00900763">
          <w:rPr>
            <w:rFonts w:eastAsia="MS Mincho"/>
            <w:b/>
            <w:bCs/>
            <w:lang w:val="sv-SE" w:eastAsia="ja-JP"/>
          </w:rPr>
          <w:delText>lassific</w:delText>
        </w:r>
        <w:r w:rsidR="00126508" w:rsidRPr="00995534" w:rsidDel="00900763">
          <w:rPr>
            <w:rFonts w:eastAsia="MS Mincho"/>
            <w:b/>
            <w:bCs/>
            <w:lang w:val="sv-SE" w:eastAsia="ja-JP"/>
          </w:rPr>
          <w:delText>ering</w:delText>
        </w:r>
      </w:del>
    </w:p>
    <w:p w14:paraId="3F92EE2F" w14:textId="77777777" w:rsidR="0043610C" w:rsidRPr="0052230A" w:rsidDel="00900763" w:rsidRDefault="0043610C" w:rsidP="00995534">
      <w:pPr>
        <w:keepNext/>
        <w:keepLines/>
        <w:widowControl w:val="0"/>
        <w:spacing w:line="240" w:lineRule="auto"/>
        <w:rPr>
          <w:del w:id="1860" w:author="Author"/>
          <w:rFonts w:eastAsia="MS Mincho"/>
          <w:lang w:val="sv-SE"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1302"/>
        <w:gridCol w:w="1078"/>
        <w:gridCol w:w="2008"/>
        <w:gridCol w:w="1800"/>
        <w:gridCol w:w="1440"/>
        <w:gridCol w:w="1360"/>
      </w:tblGrid>
      <w:tr w:rsidR="0043610C" w:rsidRPr="0052230A" w:rsidDel="00900763" w14:paraId="7E824E63" w14:textId="77777777" w:rsidTr="00C81D6E">
        <w:trPr>
          <w:cantSplit/>
          <w:del w:id="1861" w:author="Author"/>
        </w:trPr>
        <w:tc>
          <w:tcPr>
            <w:tcW w:w="1032" w:type="dxa"/>
            <w:vMerge w:val="restart"/>
          </w:tcPr>
          <w:p w14:paraId="02C856F2" w14:textId="77777777" w:rsidR="0043610C" w:rsidRPr="00A632EC" w:rsidDel="00900763" w:rsidRDefault="0043610C" w:rsidP="00995534">
            <w:pPr>
              <w:pStyle w:val="Table"/>
              <w:widowControl w:val="0"/>
              <w:spacing w:before="0" w:after="0"/>
              <w:jc w:val="center"/>
              <w:rPr>
                <w:del w:id="1862" w:author="Author"/>
                <w:rFonts w:ascii="Times New Roman" w:hAnsi="Times New Roman"/>
                <w:b/>
                <w:sz w:val="22"/>
                <w:szCs w:val="22"/>
                <w:lang w:val="sv-SE"/>
              </w:rPr>
            </w:pPr>
            <w:del w:id="1863" w:author="Author">
              <w:r w:rsidRPr="00A632EC" w:rsidDel="00900763">
                <w:rPr>
                  <w:rFonts w:ascii="Times New Roman" w:hAnsi="Times New Roman"/>
                  <w:b/>
                  <w:sz w:val="22"/>
                  <w:szCs w:val="22"/>
                  <w:lang w:val="sv-SE"/>
                </w:rPr>
                <w:delText>Risk-kriterier</w:delText>
              </w:r>
            </w:del>
          </w:p>
        </w:tc>
        <w:tc>
          <w:tcPr>
            <w:tcW w:w="1302" w:type="dxa"/>
            <w:vMerge w:val="restart"/>
            <w:tcBorders>
              <w:right w:val="single" w:sz="4" w:space="0" w:color="auto"/>
            </w:tcBorders>
          </w:tcPr>
          <w:p w14:paraId="5ABC3B88" w14:textId="77777777" w:rsidR="0043610C" w:rsidRPr="00A632EC" w:rsidDel="00900763" w:rsidRDefault="0043610C" w:rsidP="00995534">
            <w:pPr>
              <w:pStyle w:val="Table"/>
              <w:widowControl w:val="0"/>
              <w:spacing w:before="0" w:after="0"/>
              <w:rPr>
                <w:del w:id="1864" w:author="Author"/>
                <w:rFonts w:ascii="Times New Roman" w:hAnsi="Times New Roman"/>
                <w:b/>
                <w:sz w:val="22"/>
                <w:szCs w:val="22"/>
                <w:lang w:val="sv-SE"/>
              </w:rPr>
            </w:pPr>
            <w:del w:id="1865" w:author="Author">
              <w:r w:rsidRPr="00A632EC" w:rsidDel="00900763">
                <w:rPr>
                  <w:rFonts w:ascii="Times New Roman" w:hAnsi="Times New Roman"/>
                  <w:b/>
                  <w:sz w:val="22"/>
                  <w:szCs w:val="22"/>
                  <w:lang w:val="sv-SE"/>
                </w:rPr>
                <w:delText>Risknivå</w:delText>
              </w:r>
            </w:del>
          </w:p>
          <w:p w14:paraId="0244C467" w14:textId="77777777" w:rsidR="0043610C" w:rsidRPr="00A632EC" w:rsidDel="00900763" w:rsidRDefault="0043610C" w:rsidP="00995534">
            <w:pPr>
              <w:pStyle w:val="Table"/>
              <w:widowControl w:val="0"/>
              <w:spacing w:before="0" w:after="0"/>
              <w:rPr>
                <w:del w:id="1866" w:author="Author"/>
                <w:rFonts w:ascii="Times New Roman" w:hAnsi="Times New Roman"/>
                <w:b/>
                <w:sz w:val="22"/>
                <w:szCs w:val="22"/>
                <w:lang w:val="sv-SE"/>
              </w:rPr>
            </w:pPr>
          </w:p>
        </w:tc>
        <w:tc>
          <w:tcPr>
            <w:tcW w:w="1078" w:type="dxa"/>
            <w:vMerge w:val="restart"/>
            <w:tcBorders>
              <w:left w:val="single" w:sz="4" w:space="0" w:color="auto"/>
              <w:right w:val="single" w:sz="4" w:space="0" w:color="auto"/>
            </w:tcBorders>
          </w:tcPr>
          <w:p w14:paraId="232F4E6E" w14:textId="77777777" w:rsidR="0043610C" w:rsidRPr="00A632EC" w:rsidDel="00900763" w:rsidRDefault="0043610C" w:rsidP="00995534">
            <w:pPr>
              <w:pStyle w:val="Table"/>
              <w:widowControl w:val="0"/>
              <w:spacing w:before="0" w:after="0"/>
              <w:jc w:val="center"/>
              <w:rPr>
                <w:del w:id="1867" w:author="Author"/>
                <w:rFonts w:ascii="Times New Roman" w:hAnsi="Times New Roman"/>
                <w:b/>
                <w:sz w:val="22"/>
                <w:szCs w:val="22"/>
                <w:lang w:val="sv-SE"/>
              </w:rPr>
            </w:pPr>
            <w:del w:id="1868" w:author="Author">
              <w:r w:rsidRPr="00A632EC" w:rsidDel="00900763">
                <w:rPr>
                  <w:rFonts w:ascii="Times New Roman" w:hAnsi="Times New Roman"/>
                  <w:b/>
                  <w:sz w:val="22"/>
                  <w:szCs w:val="22"/>
                  <w:lang w:val="sv-SE"/>
                </w:rPr>
                <w:delText>% av patienter</w:delText>
              </w:r>
            </w:del>
          </w:p>
        </w:tc>
        <w:tc>
          <w:tcPr>
            <w:tcW w:w="2008" w:type="dxa"/>
            <w:vMerge w:val="restart"/>
            <w:tcBorders>
              <w:left w:val="single" w:sz="4" w:space="0" w:color="auto"/>
              <w:right w:val="single" w:sz="4" w:space="0" w:color="auto"/>
            </w:tcBorders>
          </w:tcPr>
          <w:p w14:paraId="68E08F7A" w14:textId="77777777" w:rsidR="0043610C" w:rsidRPr="0077447B" w:rsidDel="00900763" w:rsidRDefault="0043610C" w:rsidP="00995534">
            <w:pPr>
              <w:pStyle w:val="Table"/>
              <w:widowControl w:val="0"/>
              <w:spacing w:before="0" w:after="0"/>
              <w:jc w:val="center"/>
              <w:rPr>
                <w:del w:id="1869" w:author="Author"/>
                <w:rFonts w:ascii="Times New Roman" w:hAnsi="Times New Roman"/>
                <w:b/>
                <w:sz w:val="22"/>
                <w:szCs w:val="22"/>
                <w:lang w:val="sv-SE"/>
              </w:rPr>
            </w:pPr>
            <w:del w:id="1870" w:author="Author">
              <w:r w:rsidRPr="0052230A" w:rsidDel="00900763">
                <w:rPr>
                  <w:rFonts w:ascii="Times New Roman" w:hAnsi="Times New Roman"/>
                  <w:b/>
                  <w:sz w:val="22"/>
                  <w:szCs w:val="22"/>
                  <w:lang w:val="sv-SE"/>
                </w:rPr>
                <w:delText>Antal händelser/</w:delText>
              </w:r>
              <w:r w:rsidRPr="0052230A" w:rsidDel="00900763">
                <w:rPr>
                  <w:rFonts w:ascii="Times New Roman" w:hAnsi="Times New Roman"/>
                  <w:b/>
                  <w:sz w:val="22"/>
                  <w:szCs w:val="22"/>
                  <w:lang w:val="sv-SE"/>
                </w:rPr>
                <w:br/>
                <w:delText>Antal patienter</w:delText>
              </w:r>
            </w:del>
          </w:p>
        </w:tc>
        <w:tc>
          <w:tcPr>
            <w:tcW w:w="1800" w:type="dxa"/>
            <w:vMerge w:val="restart"/>
            <w:tcBorders>
              <w:left w:val="single" w:sz="4" w:space="0" w:color="auto"/>
              <w:right w:val="single" w:sz="4" w:space="0" w:color="auto"/>
            </w:tcBorders>
          </w:tcPr>
          <w:p w14:paraId="09ED3109" w14:textId="77777777" w:rsidR="0043610C" w:rsidRPr="00A632EC" w:rsidDel="00900763" w:rsidRDefault="00051DD9" w:rsidP="00995534">
            <w:pPr>
              <w:pStyle w:val="Table"/>
              <w:widowControl w:val="0"/>
              <w:spacing w:before="0" w:after="0"/>
              <w:jc w:val="center"/>
              <w:rPr>
                <w:del w:id="1871" w:author="Author"/>
                <w:rFonts w:ascii="Times New Roman" w:hAnsi="Times New Roman"/>
                <w:b/>
                <w:sz w:val="22"/>
                <w:szCs w:val="22"/>
                <w:lang w:val="sv-SE"/>
              </w:rPr>
            </w:pPr>
            <w:del w:id="1872" w:author="Author">
              <w:r w:rsidRPr="00A632EC" w:rsidDel="00900763">
                <w:rPr>
                  <w:rFonts w:ascii="Times New Roman" w:hAnsi="Times New Roman"/>
                  <w:b/>
                  <w:sz w:val="22"/>
                  <w:szCs w:val="22"/>
                  <w:lang w:val="sv-SE"/>
                </w:rPr>
                <w:delText>Total</w:delText>
              </w:r>
              <w:r w:rsidR="0043610C" w:rsidRPr="00A632EC" w:rsidDel="00900763">
                <w:rPr>
                  <w:rFonts w:ascii="Times New Roman" w:hAnsi="Times New Roman"/>
                  <w:b/>
                  <w:sz w:val="22"/>
                  <w:szCs w:val="22"/>
                  <w:lang w:val="sv-SE"/>
                </w:rPr>
                <w:delText xml:space="preserve"> hazard ratio (95</w:delText>
              </w:r>
              <w:r w:rsidR="00A60D3A" w:rsidRPr="00A632EC" w:rsidDel="00900763">
                <w:rPr>
                  <w:rFonts w:ascii="Times New Roman" w:hAnsi="Times New Roman"/>
                  <w:b/>
                  <w:sz w:val="22"/>
                  <w:szCs w:val="22"/>
                  <w:lang w:val="sv-SE"/>
                </w:rPr>
                <w:delText> </w:delText>
              </w:r>
              <w:r w:rsidR="0043610C" w:rsidRPr="00A632EC" w:rsidDel="00900763">
                <w:rPr>
                  <w:rFonts w:ascii="Times New Roman" w:hAnsi="Times New Roman"/>
                  <w:b/>
                  <w:sz w:val="22"/>
                  <w:szCs w:val="22"/>
                  <w:lang w:val="sv-SE"/>
                </w:rPr>
                <w:delText>%</w:delText>
              </w:r>
              <w:r w:rsidR="007A04BC" w:rsidRPr="00A632EC" w:rsidDel="00900763">
                <w:rPr>
                  <w:rFonts w:ascii="Times New Roman" w:hAnsi="Times New Roman"/>
                  <w:b/>
                  <w:sz w:val="22"/>
                  <w:szCs w:val="22"/>
                  <w:lang w:val="sv-SE"/>
                </w:rPr>
                <w:delText>KI</w:delText>
              </w:r>
              <w:r w:rsidR="0043610C" w:rsidRPr="00A632EC" w:rsidDel="00900763">
                <w:rPr>
                  <w:rFonts w:ascii="Times New Roman" w:hAnsi="Times New Roman"/>
                  <w:b/>
                  <w:sz w:val="22"/>
                  <w:szCs w:val="22"/>
                  <w:lang w:val="sv-SE"/>
                </w:rPr>
                <w:delText>)*</w:delText>
              </w:r>
            </w:del>
          </w:p>
        </w:tc>
        <w:tc>
          <w:tcPr>
            <w:tcW w:w="2800" w:type="dxa"/>
            <w:gridSpan w:val="2"/>
            <w:tcBorders>
              <w:left w:val="single" w:sz="4" w:space="0" w:color="auto"/>
            </w:tcBorders>
          </w:tcPr>
          <w:p w14:paraId="6B7EE774" w14:textId="77777777" w:rsidR="0043610C" w:rsidRPr="00A632EC" w:rsidDel="00900763" w:rsidRDefault="0043610C" w:rsidP="00995534">
            <w:pPr>
              <w:pStyle w:val="Table"/>
              <w:widowControl w:val="0"/>
              <w:spacing w:before="0" w:after="0"/>
              <w:jc w:val="center"/>
              <w:rPr>
                <w:del w:id="1873" w:author="Author"/>
                <w:rFonts w:ascii="Times New Roman" w:hAnsi="Times New Roman"/>
                <w:b/>
                <w:sz w:val="22"/>
                <w:szCs w:val="22"/>
                <w:lang w:val="sv-SE"/>
              </w:rPr>
            </w:pPr>
            <w:del w:id="1874" w:author="Author">
              <w:r w:rsidRPr="00A632EC" w:rsidDel="00900763">
                <w:rPr>
                  <w:rFonts w:ascii="Times New Roman" w:hAnsi="Times New Roman"/>
                  <w:b/>
                  <w:sz w:val="22"/>
                  <w:szCs w:val="22"/>
                  <w:lang w:val="sv-SE"/>
                </w:rPr>
                <w:delText>RFS-tal (%)</w:delText>
              </w:r>
            </w:del>
          </w:p>
        </w:tc>
      </w:tr>
      <w:tr w:rsidR="0043610C" w:rsidRPr="0052230A" w:rsidDel="00900763" w14:paraId="1610A705" w14:textId="77777777" w:rsidTr="00C81D6E">
        <w:trPr>
          <w:cantSplit/>
          <w:del w:id="1875" w:author="Author"/>
        </w:trPr>
        <w:tc>
          <w:tcPr>
            <w:tcW w:w="1032" w:type="dxa"/>
            <w:vMerge/>
          </w:tcPr>
          <w:p w14:paraId="680638E7" w14:textId="77777777" w:rsidR="0043610C" w:rsidRPr="003448F4" w:rsidDel="00900763" w:rsidRDefault="0043610C" w:rsidP="00995534">
            <w:pPr>
              <w:pStyle w:val="Table"/>
              <w:widowControl w:val="0"/>
              <w:spacing w:before="0" w:after="0"/>
              <w:rPr>
                <w:del w:id="1876" w:author="Author"/>
                <w:rFonts w:ascii="Times New Roman" w:hAnsi="Times New Roman"/>
                <w:b/>
                <w:sz w:val="22"/>
                <w:szCs w:val="22"/>
                <w:lang w:val="sv-SE"/>
              </w:rPr>
            </w:pPr>
          </w:p>
        </w:tc>
        <w:tc>
          <w:tcPr>
            <w:tcW w:w="1302" w:type="dxa"/>
            <w:vMerge/>
            <w:tcBorders>
              <w:right w:val="single" w:sz="4" w:space="0" w:color="auto"/>
            </w:tcBorders>
          </w:tcPr>
          <w:p w14:paraId="51C1E962" w14:textId="77777777" w:rsidR="0043610C" w:rsidRPr="003448F4" w:rsidDel="00900763" w:rsidRDefault="0043610C" w:rsidP="00995534">
            <w:pPr>
              <w:pStyle w:val="Table"/>
              <w:widowControl w:val="0"/>
              <w:spacing w:before="0" w:after="0"/>
              <w:rPr>
                <w:del w:id="1877" w:author="Author"/>
                <w:rFonts w:ascii="Times New Roman" w:hAnsi="Times New Roman"/>
                <w:b/>
                <w:sz w:val="22"/>
                <w:szCs w:val="22"/>
                <w:lang w:val="sv-SE"/>
              </w:rPr>
            </w:pPr>
          </w:p>
        </w:tc>
        <w:tc>
          <w:tcPr>
            <w:tcW w:w="1078" w:type="dxa"/>
            <w:vMerge/>
            <w:tcBorders>
              <w:left w:val="single" w:sz="4" w:space="0" w:color="auto"/>
              <w:right w:val="single" w:sz="4" w:space="0" w:color="auto"/>
            </w:tcBorders>
          </w:tcPr>
          <w:p w14:paraId="17232AEC" w14:textId="77777777" w:rsidR="0043610C" w:rsidRPr="003448F4" w:rsidDel="00900763" w:rsidRDefault="0043610C" w:rsidP="00995534">
            <w:pPr>
              <w:pStyle w:val="Table"/>
              <w:widowControl w:val="0"/>
              <w:spacing w:before="0" w:after="0"/>
              <w:jc w:val="center"/>
              <w:rPr>
                <w:del w:id="1878" w:author="Author"/>
                <w:rFonts w:ascii="Times New Roman" w:hAnsi="Times New Roman"/>
                <w:b/>
                <w:sz w:val="22"/>
                <w:szCs w:val="22"/>
                <w:lang w:val="sv-SE"/>
              </w:rPr>
            </w:pPr>
          </w:p>
        </w:tc>
        <w:tc>
          <w:tcPr>
            <w:tcW w:w="2008" w:type="dxa"/>
            <w:vMerge/>
            <w:tcBorders>
              <w:left w:val="single" w:sz="4" w:space="0" w:color="auto"/>
              <w:right w:val="single" w:sz="4" w:space="0" w:color="auto"/>
            </w:tcBorders>
          </w:tcPr>
          <w:p w14:paraId="3B325CCD" w14:textId="77777777" w:rsidR="0043610C" w:rsidRPr="003448F4" w:rsidDel="00900763" w:rsidRDefault="0043610C" w:rsidP="00995534">
            <w:pPr>
              <w:pStyle w:val="Table"/>
              <w:widowControl w:val="0"/>
              <w:spacing w:before="0" w:after="0"/>
              <w:jc w:val="center"/>
              <w:rPr>
                <w:del w:id="1879" w:author="Author"/>
                <w:rFonts w:ascii="Times New Roman" w:hAnsi="Times New Roman"/>
                <w:b/>
                <w:sz w:val="22"/>
                <w:szCs w:val="22"/>
                <w:lang w:val="sv-SE"/>
              </w:rPr>
            </w:pPr>
          </w:p>
        </w:tc>
        <w:tc>
          <w:tcPr>
            <w:tcW w:w="1800" w:type="dxa"/>
            <w:vMerge/>
            <w:tcBorders>
              <w:left w:val="single" w:sz="4" w:space="0" w:color="auto"/>
              <w:right w:val="single" w:sz="4" w:space="0" w:color="auto"/>
            </w:tcBorders>
          </w:tcPr>
          <w:p w14:paraId="161EFFBD" w14:textId="77777777" w:rsidR="0043610C" w:rsidRPr="003448F4" w:rsidDel="00900763" w:rsidRDefault="0043610C" w:rsidP="00995534">
            <w:pPr>
              <w:pStyle w:val="Table"/>
              <w:widowControl w:val="0"/>
              <w:spacing w:before="0" w:after="0"/>
              <w:rPr>
                <w:del w:id="1880" w:author="Author"/>
                <w:rFonts w:ascii="Times New Roman" w:hAnsi="Times New Roman"/>
                <w:b/>
                <w:sz w:val="22"/>
                <w:szCs w:val="22"/>
                <w:lang w:val="sv-SE"/>
              </w:rPr>
            </w:pPr>
          </w:p>
        </w:tc>
        <w:tc>
          <w:tcPr>
            <w:tcW w:w="1440" w:type="dxa"/>
            <w:tcBorders>
              <w:left w:val="single" w:sz="4" w:space="0" w:color="auto"/>
              <w:right w:val="single" w:sz="4" w:space="0" w:color="auto"/>
            </w:tcBorders>
          </w:tcPr>
          <w:p w14:paraId="3E45B247" w14:textId="77777777" w:rsidR="0043610C" w:rsidRPr="003448F4" w:rsidDel="00900763" w:rsidRDefault="0043610C" w:rsidP="00995534">
            <w:pPr>
              <w:pStyle w:val="Table"/>
              <w:widowControl w:val="0"/>
              <w:spacing w:before="0" w:after="0"/>
              <w:jc w:val="center"/>
              <w:rPr>
                <w:del w:id="1881" w:author="Author"/>
                <w:rFonts w:ascii="Times New Roman" w:hAnsi="Times New Roman"/>
                <w:b/>
                <w:sz w:val="22"/>
                <w:szCs w:val="22"/>
                <w:lang w:val="sv-SE"/>
              </w:rPr>
            </w:pPr>
            <w:del w:id="1882" w:author="Author">
              <w:r w:rsidRPr="003448F4" w:rsidDel="00900763">
                <w:rPr>
                  <w:rFonts w:ascii="Times New Roman" w:hAnsi="Times New Roman"/>
                  <w:b/>
                  <w:sz w:val="22"/>
                  <w:szCs w:val="22"/>
                  <w:lang w:val="sv-SE"/>
                </w:rPr>
                <w:delText>12 månader</w:delText>
              </w:r>
            </w:del>
          </w:p>
        </w:tc>
        <w:tc>
          <w:tcPr>
            <w:tcW w:w="1360" w:type="dxa"/>
            <w:tcBorders>
              <w:left w:val="single" w:sz="4" w:space="0" w:color="auto"/>
            </w:tcBorders>
          </w:tcPr>
          <w:p w14:paraId="12D5259D" w14:textId="77777777" w:rsidR="0043610C" w:rsidRPr="003448F4" w:rsidDel="00900763" w:rsidRDefault="0043610C" w:rsidP="00995534">
            <w:pPr>
              <w:pStyle w:val="Table"/>
              <w:widowControl w:val="0"/>
              <w:spacing w:before="0" w:after="0"/>
              <w:jc w:val="center"/>
              <w:rPr>
                <w:del w:id="1883" w:author="Author"/>
                <w:rFonts w:ascii="Times New Roman" w:hAnsi="Times New Roman"/>
                <w:b/>
                <w:sz w:val="22"/>
                <w:szCs w:val="22"/>
                <w:lang w:val="sv-SE"/>
              </w:rPr>
            </w:pPr>
            <w:del w:id="1884" w:author="Author">
              <w:r w:rsidRPr="003448F4" w:rsidDel="00900763">
                <w:rPr>
                  <w:rFonts w:ascii="Times New Roman" w:hAnsi="Times New Roman"/>
                  <w:b/>
                  <w:sz w:val="22"/>
                  <w:szCs w:val="22"/>
                  <w:lang w:val="sv-SE"/>
                </w:rPr>
                <w:delText>24 månader</w:delText>
              </w:r>
            </w:del>
          </w:p>
        </w:tc>
      </w:tr>
      <w:tr w:rsidR="0043610C" w:rsidRPr="0052230A" w:rsidDel="00900763" w14:paraId="27024DF1" w14:textId="77777777" w:rsidTr="00C81D6E">
        <w:trPr>
          <w:cantSplit/>
          <w:del w:id="1885" w:author="Author"/>
        </w:trPr>
        <w:tc>
          <w:tcPr>
            <w:tcW w:w="1032" w:type="dxa"/>
            <w:vMerge/>
          </w:tcPr>
          <w:p w14:paraId="17E41A06" w14:textId="77777777" w:rsidR="0043610C" w:rsidRPr="003448F4" w:rsidDel="00900763" w:rsidRDefault="0043610C" w:rsidP="00995534">
            <w:pPr>
              <w:pStyle w:val="Table"/>
              <w:widowControl w:val="0"/>
              <w:spacing w:before="0" w:after="0"/>
              <w:rPr>
                <w:del w:id="1886" w:author="Author"/>
                <w:rFonts w:ascii="Times New Roman" w:hAnsi="Times New Roman"/>
                <w:b/>
                <w:sz w:val="22"/>
                <w:szCs w:val="22"/>
                <w:lang w:val="sv-SE"/>
              </w:rPr>
            </w:pPr>
          </w:p>
        </w:tc>
        <w:tc>
          <w:tcPr>
            <w:tcW w:w="1302" w:type="dxa"/>
            <w:vMerge/>
            <w:tcBorders>
              <w:right w:val="single" w:sz="4" w:space="0" w:color="auto"/>
            </w:tcBorders>
          </w:tcPr>
          <w:p w14:paraId="24C71C4B" w14:textId="77777777" w:rsidR="0043610C" w:rsidRPr="003448F4" w:rsidDel="00900763" w:rsidRDefault="0043610C" w:rsidP="00995534">
            <w:pPr>
              <w:pStyle w:val="Table"/>
              <w:widowControl w:val="0"/>
              <w:spacing w:before="0" w:after="0"/>
              <w:rPr>
                <w:del w:id="1887" w:author="Author"/>
                <w:rFonts w:ascii="Times New Roman" w:hAnsi="Times New Roman"/>
                <w:b/>
                <w:sz w:val="22"/>
                <w:szCs w:val="22"/>
                <w:lang w:val="sv-SE"/>
              </w:rPr>
            </w:pPr>
          </w:p>
        </w:tc>
        <w:tc>
          <w:tcPr>
            <w:tcW w:w="1078" w:type="dxa"/>
            <w:vMerge/>
            <w:tcBorders>
              <w:left w:val="single" w:sz="4" w:space="0" w:color="auto"/>
              <w:right w:val="single" w:sz="4" w:space="0" w:color="auto"/>
            </w:tcBorders>
          </w:tcPr>
          <w:p w14:paraId="059520FF" w14:textId="77777777" w:rsidR="0043610C" w:rsidRPr="003448F4" w:rsidDel="00900763" w:rsidRDefault="0043610C" w:rsidP="00995534">
            <w:pPr>
              <w:pStyle w:val="Table"/>
              <w:widowControl w:val="0"/>
              <w:spacing w:before="0" w:after="0"/>
              <w:jc w:val="center"/>
              <w:rPr>
                <w:del w:id="1888" w:author="Author"/>
                <w:rFonts w:ascii="Times New Roman" w:hAnsi="Times New Roman"/>
                <w:b/>
                <w:sz w:val="22"/>
                <w:szCs w:val="22"/>
                <w:lang w:val="sv-SE"/>
              </w:rPr>
            </w:pPr>
          </w:p>
        </w:tc>
        <w:tc>
          <w:tcPr>
            <w:tcW w:w="2008" w:type="dxa"/>
            <w:tcBorders>
              <w:left w:val="single" w:sz="4" w:space="0" w:color="auto"/>
              <w:bottom w:val="single" w:sz="4" w:space="0" w:color="auto"/>
              <w:right w:val="single" w:sz="4" w:space="0" w:color="auto"/>
            </w:tcBorders>
          </w:tcPr>
          <w:p w14:paraId="451F8F82" w14:textId="77777777" w:rsidR="0043610C" w:rsidRPr="003448F4" w:rsidDel="00900763" w:rsidRDefault="0043610C" w:rsidP="00995534">
            <w:pPr>
              <w:pStyle w:val="Table"/>
              <w:widowControl w:val="0"/>
              <w:spacing w:before="0" w:after="0"/>
              <w:jc w:val="center"/>
              <w:rPr>
                <w:del w:id="1889" w:author="Author"/>
                <w:rFonts w:ascii="Times New Roman" w:hAnsi="Times New Roman"/>
                <w:b/>
                <w:sz w:val="22"/>
                <w:szCs w:val="22"/>
                <w:lang w:val="sv-SE"/>
              </w:rPr>
            </w:pPr>
            <w:del w:id="1890" w:author="Author">
              <w:r w:rsidRPr="003448F4" w:rsidDel="00900763">
                <w:rPr>
                  <w:rFonts w:ascii="Times New Roman" w:hAnsi="Times New Roman"/>
                  <w:b/>
                  <w:sz w:val="22"/>
                  <w:szCs w:val="22"/>
                  <w:lang w:val="sv-SE"/>
                </w:rPr>
                <w:delText>Glivec vs placebo</w:delText>
              </w:r>
            </w:del>
          </w:p>
        </w:tc>
        <w:tc>
          <w:tcPr>
            <w:tcW w:w="1800" w:type="dxa"/>
            <w:vMerge/>
            <w:tcBorders>
              <w:left w:val="single" w:sz="4" w:space="0" w:color="auto"/>
              <w:bottom w:val="single" w:sz="4" w:space="0" w:color="auto"/>
              <w:right w:val="single" w:sz="4" w:space="0" w:color="auto"/>
            </w:tcBorders>
          </w:tcPr>
          <w:p w14:paraId="66D142E5" w14:textId="77777777" w:rsidR="0043610C" w:rsidRPr="003448F4" w:rsidDel="00900763" w:rsidRDefault="0043610C" w:rsidP="00995534">
            <w:pPr>
              <w:pStyle w:val="Table"/>
              <w:widowControl w:val="0"/>
              <w:spacing w:before="0" w:after="0"/>
              <w:jc w:val="center"/>
              <w:rPr>
                <w:del w:id="1891" w:author="Author"/>
                <w:rFonts w:ascii="Times New Roman" w:hAnsi="Times New Roman"/>
                <w:b/>
                <w:sz w:val="22"/>
                <w:szCs w:val="22"/>
                <w:lang w:val="sv-SE"/>
              </w:rPr>
            </w:pPr>
          </w:p>
        </w:tc>
        <w:tc>
          <w:tcPr>
            <w:tcW w:w="1440" w:type="dxa"/>
            <w:tcBorders>
              <w:left w:val="single" w:sz="4" w:space="0" w:color="auto"/>
              <w:bottom w:val="single" w:sz="4" w:space="0" w:color="auto"/>
              <w:right w:val="single" w:sz="4" w:space="0" w:color="auto"/>
            </w:tcBorders>
          </w:tcPr>
          <w:p w14:paraId="05002EC6" w14:textId="77777777" w:rsidR="0043610C" w:rsidRPr="003448F4" w:rsidDel="00900763" w:rsidRDefault="0043610C" w:rsidP="00995534">
            <w:pPr>
              <w:pStyle w:val="Table"/>
              <w:widowControl w:val="0"/>
              <w:spacing w:before="0" w:after="0"/>
              <w:jc w:val="center"/>
              <w:rPr>
                <w:del w:id="1892" w:author="Author"/>
                <w:rFonts w:ascii="Times New Roman" w:hAnsi="Times New Roman"/>
                <w:b/>
                <w:sz w:val="22"/>
                <w:szCs w:val="22"/>
                <w:lang w:val="sv-SE"/>
              </w:rPr>
            </w:pPr>
            <w:del w:id="1893" w:author="Author">
              <w:r w:rsidRPr="003448F4" w:rsidDel="00900763">
                <w:rPr>
                  <w:rFonts w:ascii="Times New Roman" w:hAnsi="Times New Roman"/>
                  <w:b/>
                  <w:sz w:val="22"/>
                  <w:szCs w:val="22"/>
                  <w:lang w:val="sv-SE"/>
                </w:rPr>
                <w:delText>Glivec vs placebo</w:delText>
              </w:r>
            </w:del>
          </w:p>
        </w:tc>
        <w:tc>
          <w:tcPr>
            <w:tcW w:w="1360" w:type="dxa"/>
            <w:tcBorders>
              <w:left w:val="single" w:sz="4" w:space="0" w:color="auto"/>
            </w:tcBorders>
          </w:tcPr>
          <w:p w14:paraId="730F24C3" w14:textId="77777777" w:rsidR="0043610C" w:rsidRPr="003448F4" w:rsidDel="00900763" w:rsidRDefault="0043610C" w:rsidP="00995534">
            <w:pPr>
              <w:pStyle w:val="Table"/>
              <w:widowControl w:val="0"/>
              <w:spacing w:before="0" w:after="0"/>
              <w:jc w:val="center"/>
              <w:rPr>
                <w:del w:id="1894" w:author="Author"/>
                <w:rFonts w:ascii="Times New Roman" w:hAnsi="Times New Roman"/>
                <w:b/>
                <w:sz w:val="22"/>
                <w:szCs w:val="22"/>
                <w:lang w:val="sv-SE"/>
              </w:rPr>
            </w:pPr>
            <w:del w:id="1895" w:author="Author">
              <w:r w:rsidRPr="003448F4" w:rsidDel="00900763">
                <w:rPr>
                  <w:rFonts w:ascii="Times New Roman" w:hAnsi="Times New Roman"/>
                  <w:b/>
                  <w:sz w:val="22"/>
                  <w:szCs w:val="22"/>
                  <w:lang w:val="sv-SE"/>
                </w:rPr>
                <w:delText>Glivec vs placebo</w:delText>
              </w:r>
            </w:del>
          </w:p>
        </w:tc>
      </w:tr>
      <w:tr w:rsidR="0043610C" w:rsidRPr="0052230A" w:rsidDel="00900763" w14:paraId="695FF68C" w14:textId="77777777" w:rsidTr="00C81D6E">
        <w:trPr>
          <w:cantSplit/>
          <w:del w:id="1896" w:author="Author"/>
        </w:trPr>
        <w:tc>
          <w:tcPr>
            <w:tcW w:w="1032" w:type="dxa"/>
            <w:vMerge w:val="restart"/>
            <w:shd w:val="clear" w:color="auto" w:fill="auto"/>
          </w:tcPr>
          <w:p w14:paraId="1E74EF31" w14:textId="77777777" w:rsidR="0043610C" w:rsidRPr="00A632EC" w:rsidDel="00900763" w:rsidRDefault="0043610C" w:rsidP="00995534">
            <w:pPr>
              <w:pStyle w:val="Nottoc-headings"/>
              <w:widowControl w:val="0"/>
              <w:spacing w:before="0" w:after="0"/>
              <w:ind w:left="0" w:firstLine="0"/>
              <w:rPr>
                <w:del w:id="1897" w:author="Author"/>
                <w:rFonts w:ascii="Times New Roman" w:hAnsi="Times New Roman"/>
                <w:b w:val="0"/>
                <w:sz w:val="22"/>
                <w:szCs w:val="22"/>
                <w:lang w:val="sv-SE"/>
              </w:rPr>
            </w:pPr>
            <w:del w:id="1898" w:author="Author">
              <w:r w:rsidRPr="00A632EC" w:rsidDel="00900763">
                <w:rPr>
                  <w:rFonts w:ascii="Times New Roman" w:hAnsi="Times New Roman"/>
                  <w:b w:val="0"/>
                  <w:sz w:val="22"/>
                  <w:szCs w:val="22"/>
                  <w:lang w:val="sv-SE"/>
                </w:rPr>
                <w:delText>NIH</w:delText>
              </w:r>
            </w:del>
          </w:p>
          <w:p w14:paraId="07090013" w14:textId="77777777" w:rsidR="0043610C" w:rsidRPr="00A632EC" w:rsidDel="00900763" w:rsidRDefault="0043610C" w:rsidP="00995534">
            <w:pPr>
              <w:pStyle w:val="TextChar"/>
              <w:keepNext/>
              <w:keepLines/>
              <w:widowControl w:val="0"/>
              <w:spacing w:before="0"/>
              <w:rPr>
                <w:del w:id="1899" w:author="Author"/>
                <w:sz w:val="22"/>
                <w:szCs w:val="22"/>
                <w:lang w:val="sv-SE"/>
              </w:rPr>
            </w:pPr>
          </w:p>
        </w:tc>
        <w:tc>
          <w:tcPr>
            <w:tcW w:w="1302" w:type="dxa"/>
            <w:tcBorders>
              <w:bottom w:val="nil"/>
              <w:right w:val="single" w:sz="4" w:space="0" w:color="auto"/>
            </w:tcBorders>
            <w:vAlign w:val="bottom"/>
          </w:tcPr>
          <w:p w14:paraId="7F548123" w14:textId="77777777" w:rsidR="0043610C" w:rsidRPr="00A632EC" w:rsidDel="00900763" w:rsidRDefault="0043610C" w:rsidP="00995534">
            <w:pPr>
              <w:pStyle w:val="Nottoc-headings"/>
              <w:widowControl w:val="0"/>
              <w:spacing w:before="0" w:after="0"/>
              <w:ind w:left="57" w:hanging="57"/>
              <w:rPr>
                <w:del w:id="1900" w:author="Author"/>
                <w:rFonts w:ascii="Times New Roman" w:hAnsi="Times New Roman"/>
                <w:b w:val="0"/>
                <w:sz w:val="22"/>
                <w:szCs w:val="22"/>
                <w:lang w:val="sv-SE"/>
              </w:rPr>
            </w:pPr>
            <w:del w:id="1901" w:author="Author">
              <w:r w:rsidRPr="00A632EC" w:rsidDel="00900763">
                <w:rPr>
                  <w:rFonts w:ascii="Times New Roman" w:hAnsi="Times New Roman"/>
                  <w:b w:val="0"/>
                  <w:sz w:val="22"/>
                  <w:szCs w:val="22"/>
                  <w:lang w:val="sv-SE"/>
                </w:rPr>
                <w:delText>Låg</w:delText>
              </w:r>
            </w:del>
          </w:p>
        </w:tc>
        <w:tc>
          <w:tcPr>
            <w:tcW w:w="1078" w:type="dxa"/>
            <w:tcBorders>
              <w:left w:val="single" w:sz="4" w:space="0" w:color="auto"/>
              <w:bottom w:val="nil"/>
              <w:right w:val="single" w:sz="4" w:space="0" w:color="auto"/>
            </w:tcBorders>
            <w:vAlign w:val="bottom"/>
          </w:tcPr>
          <w:p w14:paraId="67EB0A4F" w14:textId="77777777" w:rsidR="0043610C" w:rsidRPr="00A632EC" w:rsidDel="00900763" w:rsidRDefault="0043610C" w:rsidP="00995534">
            <w:pPr>
              <w:pStyle w:val="Nottoc-headings"/>
              <w:widowControl w:val="0"/>
              <w:spacing w:before="0" w:after="0"/>
              <w:ind w:left="57" w:hanging="57"/>
              <w:jc w:val="center"/>
              <w:rPr>
                <w:del w:id="1902" w:author="Author"/>
                <w:rFonts w:ascii="Times New Roman" w:hAnsi="Times New Roman"/>
                <w:b w:val="0"/>
                <w:sz w:val="22"/>
                <w:szCs w:val="22"/>
                <w:lang w:val="sv-SE"/>
              </w:rPr>
            </w:pPr>
            <w:del w:id="1903" w:author="Author">
              <w:r w:rsidRPr="00A632EC" w:rsidDel="00900763">
                <w:rPr>
                  <w:rFonts w:ascii="Times New Roman" w:hAnsi="Times New Roman"/>
                  <w:b w:val="0"/>
                  <w:sz w:val="22"/>
                  <w:szCs w:val="22"/>
                  <w:lang w:val="sv-SE"/>
                </w:rPr>
                <w:delText>29,5</w:delText>
              </w:r>
            </w:del>
          </w:p>
        </w:tc>
        <w:tc>
          <w:tcPr>
            <w:tcW w:w="2008" w:type="dxa"/>
            <w:tcBorders>
              <w:left w:val="single" w:sz="4" w:space="0" w:color="auto"/>
              <w:bottom w:val="nil"/>
              <w:right w:val="single" w:sz="4" w:space="0" w:color="auto"/>
            </w:tcBorders>
            <w:vAlign w:val="bottom"/>
          </w:tcPr>
          <w:p w14:paraId="3EF7566F" w14:textId="77777777" w:rsidR="0043610C" w:rsidRPr="00A632EC" w:rsidDel="00900763" w:rsidRDefault="0043610C" w:rsidP="00995534">
            <w:pPr>
              <w:pStyle w:val="Nottoc-headings"/>
              <w:widowControl w:val="0"/>
              <w:spacing w:before="0" w:after="0"/>
              <w:ind w:left="57" w:hanging="57"/>
              <w:rPr>
                <w:del w:id="1904" w:author="Author"/>
                <w:rFonts w:ascii="Times New Roman" w:hAnsi="Times New Roman"/>
                <w:b w:val="0"/>
                <w:sz w:val="22"/>
                <w:szCs w:val="22"/>
                <w:lang w:val="sv-SE"/>
              </w:rPr>
            </w:pPr>
            <w:del w:id="1905" w:author="Author">
              <w:r w:rsidRPr="00A632EC" w:rsidDel="00900763">
                <w:rPr>
                  <w:rFonts w:ascii="Times New Roman" w:hAnsi="Times New Roman"/>
                  <w:b w:val="0"/>
                  <w:sz w:val="22"/>
                  <w:szCs w:val="22"/>
                  <w:lang w:val="sv-SE"/>
                </w:rPr>
                <w:delText>0/86 vs. 2/90</w:delText>
              </w:r>
            </w:del>
          </w:p>
        </w:tc>
        <w:tc>
          <w:tcPr>
            <w:tcW w:w="1800" w:type="dxa"/>
            <w:tcBorders>
              <w:left w:val="single" w:sz="4" w:space="0" w:color="auto"/>
              <w:bottom w:val="nil"/>
              <w:right w:val="single" w:sz="4" w:space="0" w:color="auto"/>
            </w:tcBorders>
            <w:vAlign w:val="bottom"/>
          </w:tcPr>
          <w:p w14:paraId="31BBC315" w14:textId="77777777" w:rsidR="0043610C" w:rsidRPr="00A632EC" w:rsidDel="00900763" w:rsidRDefault="0043610C" w:rsidP="00995534">
            <w:pPr>
              <w:pStyle w:val="Nottoc-headings"/>
              <w:widowControl w:val="0"/>
              <w:spacing w:before="0" w:after="0"/>
              <w:ind w:left="57" w:hanging="57"/>
              <w:rPr>
                <w:del w:id="1906" w:author="Author"/>
                <w:rFonts w:ascii="Times New Roman" w:hAnsi="Times New Roman"/>
                <w:b w:val="0"/>
                <w:sz w:val="22"/>
                <w:szCs w:val="22"/>
                <w:lang w:val="sv-SE"/>
              </w:rPr>
            </w:pPr>
            <w:del w:id="1907" w:author="Author">
              <w:r w:rsidRPr="00A632EC" w:rsidDel="00900763">
                <w:rPr>
                  <w:rFonts w:ascii="Times New Roman" w:hAnsi="Times New Roman"/>
                  <w:b w:val="0"/>
                  <w:sz w:val="22"/>
                  <w:szCs w:val="22"/>
                  <w:lang w:val="sv-SE"/>
                </w:rPr>
                <w:delText>N.E.</w:delText>
              </w:r>
            </w:del>
          </w:p>
        </w:tc>
        <w:tc>
          <w:tcPr>
            <w:tcW w:w="1440" w:type="dxa"/>
            <w:tcBorders>
              <w:left w:val="single" w:sz="4" w:space="0" w:color="auto"/>
              <w:bottom w:val="nil"/>
              <w:right w:val="single" w:sz="4" w:space="0" w:color="auto"/>
            </w:tcBorders>
            <w:vAlign w:val="bottom"/>
          </w:tcPr>
          <w:p w14:paraId="0B37BF8B" w14:textId="77777777" w:rsidR="0043610C" w:rsidRPr="00A632EC" w:rsidDel="00900763" w:rsidRDefault="0043610C" w:rsidP="00995534">
            <w:pPr>
              <w:pStyle w:val="Nottoc-headings"/>
              <w:widowControl w:val="0"/>
              <w:spacing w:before="0" w:after="0"/>
              <w:ind w:left="57" w:hanging="57"/>
              <w:rPr>
                <w:del w:id="1908" w:author="Author"/>
                <w:rFonts w:ascii="Times New Roman" w:hAnsi="Times New Roman"/>
                <w:b w:val="0"/>
                <w:sz w:val="22"/>
                <w:szCs w:val="22"/>
                <w:lang w:val="sv-SE"/>
              </w:rPr>
            </w:pPr>
            <w:del w:id="1909" w:author="Author">
              <w:r w:rsidRPr="00A632EC" w:rsidDel="00900763">
                <w:rPr>
                  <w:rFonts w:ascii="Times New Roman" w:hAnsi="Times New Roman"/>
                  <w:b w:val="0"/>
                  <w:sz w:val="22"/>
                  <w:szCs w:val="22"/>
                  <w:lang w:val="sv-SE"/>
                </w:rPr>
                <w:delText>100 vs. 98,7</w:delText>
              </w:r>
            </w:del>
          </w:p>
        </w:tc>
        <w:tc>
          <w:tcPr>
            <w:tcW w:w="1360" w:type="dxa"/>
            <w:tcBorders>
              <w:left w:val="single" w:sz="4" w:space="0" w:color="auto"/>
              <w:bottom w:val="nil"/>
            </w:tcBorders>
            <w:vAlign w:val="bottom"/>
          </w:tcPr>
          <w:p w14:paraId="74BBF2D6" w14:textId="77777777" w:rsidR="0043610C" w:rsidRPr="00A632EC" w:rsidDel="00900763" w:rsidRDefault="0043610C" w:rsidP="00995534">
            <w:pPr>
              <w:pStyle w:val="Nottoc-headings"/>
              <w:widowControl w:val="0"/>
              <w:spacing w:before="0" w:after="0"/>
              <w:ind w:left="57" w:hanging="57"/>
              <w:rPr>
                <w:del w:id="1910" w:author="Author"/>
                <w:rFonts w:ascii="Times New Roman" w:hAnsi="Times New Roman"/>
                <w:b w:val="0"/>
                <w:sz w:val="22"/>
                <w:szCs w:val="22"/>
                <w:lang w:val="sv-SE"/>
              </w:rPr>
            </w:pPr>
            <w:del w:id="1911" w:author="Author">
              <w:r w:rsidRPr="00A632EC" w:rsidDel="00900763">
                <w:rPr>
                  <w:rFonts w:ascii="Times New Roman" w:hAnsi="Times New Roman"/>
                  <w:b w:val="0"/>
                  <w:sz w:val="22"/>
                  <w:szCs w:val="22"/>
                  <w:lang w:val="sv-SE"/>
                </w:rPr>
                <w:delText>100 vs. 95,5</w:delText>
              </w:r>
            </w:del>
          </w:p>
        </w:tc>
      </w:tr>
      <w:tr w:rsidR="0043610C" w:rsidRPr="0052230A" w:rsidDel="00900763" w14:paraId="060D731A" w14:textId="77777777" w:rsidTr="00C81D6E">
        <w:trPr>
          <w:cantSplit/>
          <w:del w:id="1912" w:author="Author"/>
        </w:trPr>
        <w:tc>
          <w:tcPr>
            <w:tcW w:w="1032" w:type="dxa"/>
            <w:vMerge/>
            <w:shd w:val="clear" w:color="auto" w:fill="auto"/>
          </w:tcPr>
          <w:p w14:paraId="21824DF9" w14:textId="77777777" w:rsidR="0043610C" w:rsidRPr="003448F4" w:rsidDel="00900763" w:rsidRDefault="0043610C" w:rsidP="00995534">
            <w:pPr>
              <w:pStyle w:val="Nottoc-headings"/>
              <w:widowControl w:val="0"/>
              <w:spacing w:before="0" w:after="0"/>
              <w:rPr>
                <w:del w:id="1913" w:author="Author"/>
                <w:rFonts w:ascii="Times New Roman" w:hAnsi="Times New Roman"/>
                <w:b w:val="0"/>
                <w:sz w:val="22"/>
                <w:szCs w:val="22"/>
                <w:lang w:val="sv-SE"/>
              </w:rPr>
            </w:pPr>
          </w:p>
        </w:tc>
        <w:tc>
          <w:tcPr>
            <w:tcW w:w="1302" w:type="dxa"/>
            <w:tcBorders>
              <w:top w:val="nil"/>
              <w:bottom w:val="nil"/>
              <w:right w:val="single" w:sz="4" w:space="0" w:color="auto"/>
            </w:tcBorders>
            <w:vAlign w:val="bottom"/>
          </w:tcPr>
          <w:p w14:paraId="1EF61FA0" w14:textId="77777777" w:rsidR="0043610C" w:rsidRPr="003448F4" w:rsidDel="00900763" w:rsidRDefault="0043610C" w:rsidP="00995534">
            <w:pPr>
              <w:pStyle w:val="Table"/>
              <w:widowControl w:val="0"/>
              <w:spacing w:before="0" w:after="0"/>
              <w:rPr>
                <w:del w:id="1914" w:author="Author"/>
                <w:rFonts w:ascii="Times New Roman" w:hAnsi="Times New Roman"/>
                <w:sz w:val="22"/>
                <w:szCs w:val="22"/>
                <w:lang w:val="sv-SE"/>
              </w:rPr>
            </w:pPr>
            <w:del w:id="1915" w:author="Author">
              <w:r w:rsidRPr="003448F4" w:rsidDel="00900763">
                <w:rPr>
                  <w:rFonts w:ascii="Times New Roman" w:hAnsi="Times New Roman"/>
                  <w:sz w:val="22"/>
                  <w:szCs w:val="22"/>
                  <w:lang w:val="sv-SE"/>
                </w:rPr>
                <w:delText>Intermediär</w:delText>
              </w:r>
            </w:del>
          </w:p>
        </w:tc>
        <w:tc>
          <w:tcPr>
            <w:tcW w:w="1078" w:type="dxa"/>
            <w:tcBorders>
              <w:top w:val="nil"/>
              <w:left w:val="single" w:sz="4" w:space="0" w:color="auto"/>
              <w:bottom w:val="nil"/>
              <w:right w:val="single" w:sz="4" w:space="0" w:color="auto"/>
            </w:tcBorders>
            <w:vAlign w:val="bottom"/>
          </w:tcPr>
          <w:p w14:paraId="6328129E" w14:textId="77777777" w:rsidR="0043610C" w:rsidRPr="003448F4" w:rsidDel="00900763" w:rsidRDefault="0043610C" w:rsidP="00995534">
            <w:pPr>
              <w:pStyle w:val="Table"/>
              <w:widowControl w:val="0"/>
              <w:spacing w:before="0" w:after="0"/>
              <w:jc w:val="center"/>
              <w:rPr>
                <w:del w:id="1916" w:author="Author"/>
                <w:rFonts w:ascii="Times New Roman" w:hAnsi="Times New Roman"/>
                <w:sz w:val="22"/>
                <w:szCs w:val="22"/>
                <w:lang w:val="sv-SE"/>
              </w:rPr>
            </w:pPr>
            <w:del w:id="1917" w:author="Author">
              <w:r w:rsidRPr="003448F4" w:rsidDel="00900763">
                <w:rPr>
                  <w:rFonts w:ascii="Times New Roman" w:hAnsi="Times New Roman"/>
                  <w:sz w:val="22"/>
                  <w:szCs w:val="22"/>
                  <w:lang w:val="sv-SE"/>
                </w:rPr>
                <w:delText>25,7</w:delText>
              </w:r>
            </w:del>
          </w:p>
        </w:tc>
        <w:tc>
          <w:tcPr>
            <w:tcW w:w="2008" w:type="dxa"/>
            <w:tcBorders>
              <w:top w:val="nil"/>
              <w:left w:val="single" w:sz="4" w:space="0" w:color="auto"/>
              <w:bottom w:val="nil"/>
              <w:right w:val="single" w:sz="4" w:space="0" w:color="auto"/>
            </w:tcBorders>
            <w:vAlign w:val="bottom"/>
          </w:tcPr>
          <w:p w14:paraId="135F1AE8" w14:textId="77777777" w:rsidR="0043610C" w:rsidRPr="003448F4" w:rsidDel="00900763" w:rsidRDefault="0043610C" w:rsidP="00995534">
            <w:pPr>
              <w:pStyle w:val="Table"/>
              <w:widowControl w:val="0"/>
              <w:spacing w:before="0" w:after="0"/>
              <w:rPr>
                <w:del w:id="1918" w:author="Author"/>
                <w:rFonts w:ascii="Times New Roman" w:hAnsi="Times New Roman"/>
                <w:sz w:val="22"/>
                <w:szCs w:val="22"/>
                <w:lang w:val="sv-SE"/>
              </w:rPr>
            </w:pPr>
            <w:del w:id="1919" w:author="Author">
              <w:r w:rsidRPr="003448F4" w:rsidDel="00900763">
                <w:rPr>
                  <w:rFonts w:ascii="Times New Roman" w:hAnsi="Times New Roman"/>
                  <w:sz w:val="22"/>
                  <w:szCs w:val="22"/>
                  <w:lang w:val="sv-SE"/>
                </w:rPr>
                <w:delText>4/75 vs. 6/78</w:delText>
              </w:r>
            </w:del>
          </w:p>
        </w:tc>
        <w:tc>
          <w:tcPr>
            <w:tcW w:w="1800" w:type="dxa"/>
            <w:tcBorders>
              <w:top w:val="nil"/>
              <w:left w:val="single" w:sz="4" w:space="0" w:color="auto"/>
              <w:bottom w:val="nil"/>
              <w:right w:val="single" w:sz="4" w:space="0" w:color="auto"/>
            </w:tcBorders>
            <w:vAlign w:val="bottom"/>
          </w:tcPr>
          <w:p w14:paraId="4297F226" w14:textId="77777777" w:rsidR="0043610C" w:rsidRPr="003448F4" w:rsidDel="00900763" w:rsidRDefault="0043610C" w:rsidP="00995534">
            <w:pPr>
              <w:pStyle w:val="Table"/>
              <w:widowControl w:val="0"/>
              <w:spacing w:before="0" w:after="0"/>
              <w:rPr>
                <w:del w:id="1920" w:author="Author"/>
                <w:rFonts w:ascii="Times New Roman" w:hAnsi="Times New Roman"/>
                <w:sz w:val="22"/>
                <w:szCs w:val="22"/>
                <w:lang w:val="sv-SE"/>
              </w:rPr>
            </w:pPr>
            <w:del w:id="1921" w:author="Author">
              <w:r w:rsidRPr="003448F4" w:rsidDel="00900763">
                <w:rPr>
                  <w:rFonts w:ascii="Times New Roman" w:hAnsi="Times New Roman"/>
                  <w:sz w:val="22"/>
                  <w:szCs w:val="22"/>
                  <w:lang w:val="sv-SE"/>
                </w:rPr>
                <w:delText>0,59 (0,17; 2,10)</w:delText>
              </w:r>
            </w:del>
          </w:p>
        </w:tc>
        <w:tc>
          <w:tcPr>
            <w:tcW w:w="1440" w:type="dxa"/>
            <w:tcBorders>
              <w:top w:val="nil"/>
              <w:left w:val="single" w:sz="4" w:space="0" w:color="auto"/>
              <w:bottom w:val="nil"/>
              <w:right w:val="single" w:sz="4" w:space="0" w:color="auto"/>
            </w:tcBorders>
            <w:vAlign w:val="bottom"/>
          </w:tcPr>
          <w:p w14:paraId="5A317AAA" w14:textId="77777777" w:rsidR="0043610C" w:rsidRPr="003448F4" w:rsidDel="00900763" w:rsidRDefault="0043610C" w:rsidP="00995534">
            <w:pPr>
              <w:pStyle w:val="Table"/>
              <w:widowControl w:val="0"/>
              <w:spacing w:before="0" w:after="0"/>
              <w:rPr>
                <w:del w:id="1922" w:author="Author"/>
                <w:rFonts w:ascii="Times New Roman" w:hAnsi="Times New Roman"/>
                <w:sz w:val="22"/>
                <w:szCs w:val="22"/>
                <w:lang w:val="sv-SE"/>
              </w:rPr>
            </w:pPr>
            <w:del w:id="1923" w:author="Author">
              <w:r w:rsidRPr="003448F4" w:rsidDel="00900763">
                <w:rPr>
                  <w:rFonts w:ascii="Times New Roman" w:hAnsi="Times New Roman"/>
                  <w:sz w:val="22"/>
                  <w:szCs w:val="22"/>
                  <w:lang w:val="sv-SE"/>
                </w:rPr>
                <w:delText>100 vs. 94,8</w:delText>
              </w:r>
            </w:del>
          </w:p>
        </w:tc>
        <w:tc>
          <w:tcPr>
            <w:tcW w:w="1360" w:type="dxa"/>
            <w:tcBorders>
              <w:top w:val="nil"/>
              <w:left w:val="single" w:sz="4" w:space="0" w:color="auto"/>
              <w:bottom w:val="nil"/>
            </w:tcBorders>
            <w:vAlign w:val="bottom"/>
          </w:tcPr>
          <w:p w14:paraId="373BA3F3" w14:textId="77777777" w:rsidR="0043610C" w:rsidRPr="003448F4" w:rsidDel="00900763" w:rsidRDefault="0043610C" w:rsidP="00995534">
            <w:pPr>
              <w:pStyle w:val="Table"/>
              <w:widowControl w:val="0"/>
              <w:spacing w:before="0" w:after="0"/>
              <w:rPr>
                <w:del w:id="1924" w:author="Author"/>
                <w:rFonts w:ascii="Times New Roman" w:hAnsi="Times New Roman"/>
                <w:sz w:val="22"/>
                <w:szCs w:val="22"/>
                <w:lang w:val="sv-SE"/>
              </w:rPr>
            </w:pPr>
            <w:del w:id="1925" w:author="Author">
              <w:r w:rsidRPr="003448F4" w:rsidDel="00900763">
                <w:rPr>
                  <w:rFonts w:ascii="Times New Roman" w:hAnsi="Times New Roman"/>
                  <w:sz w:val="22"/>
                  <w:szCs w:val="22"/>
                  <w:lang w:val="sv-SE"/>
                </w:rPr>
                <w:delText>97,8 vs. 89,5</w:delText>
              </w:r>
            </w:del>
          </w:p>
        </w:tc>
      </w:tr>
      <w:tr w:rsidR="0043610C" w:rsidRPr="0052230A" w:rsidDel="00900763" w14:paraId="4B46DFD0" w14:textId="77777777" w:rsidTr="00C81D6E">
        <w:trPr>
          <w:cantSplit/>
          <w:del w:id="1926" w:author="Author"/>
        </w:trPr>
        <w:tc>
          <w:tcPr>
            <w:tcW w:w="1032" w:type="dxa"/>
            <w:vMerge/>
            <w:shd w:val="clear" w:color="auto" w:fill="auto"/>
          </w:tcPr>
          <w:p w14:paraId="4D056D68" w14:textId="77777777" w:rsidR="0043610C" w:rsidRPr="003448F4" w:rsidDel="00900763" w:rsidRDefault="0043610C" w:rsidP="00995534">
            <w:pPr>
              <w:pStyle w:val="Table"/>
              <w:widowControl w:val="0"/>
              <w:spacing w:before="0" w:after="0"/>
              <w:rPr>
                <w:del w:id="1927" w:author="Author"/>
                <w:rFonts w:ascii="Times New Roman" w:hAnsi="Times New Roman"/>
                <w:sz w:val="22"/>
                <w:szCs w:val="22"/>
                <w:lang w:val="sv-SE"/>
              </w:rPr>
            </w:pPr>
          </w:p>
        </w:tc>
        <w:tc>
          <w:tcPr>
            <w:tcW w:w="1302" w:type="dxa"/>
            <w:tcBorders>
              <w:top w:val="nil"/>
              <w:right w:val="single" w:sz="4" w:space="0" w:color="auto"/>
            </w:tcBorders>
            <w:vAlign w:val="bottom"/>
          </w:tcPr>
          <w:p w14:paraId="64431B20" w14:textId="77777777" w:rsidR="0043610C" w:rsidRPr="003448F4" w:rsidDel="00900763" w:rsidRDefault="0043610C" w:rsidP="00995534">
            <w:pPr>
              <w:pStyle w:val="Table"/>
              <w:widowControl w:val="0"/>
              <w:spacing w:before="0" w:after="0"/>
              <w:rPr>
                <w:del w:id="1928" w:author="Author"/>
                <w:rFonts w:ascii="Times New Roman" w:hAnsi="Times New Roman"/>
                <w:sz w:val="22"/>
                <w:szCs w:val="22"/>
                <w:lang w:val="sv-SE"/>
              </w:rPr>
            </w:pPr>
            <w:del w:id="1929" w:author="Author">
              <w:r w:rsidRPr="003448F4" w:rsidDel="00900763">
                <w:rPr>
                  <w:rFonts w:ascii="Times New Roman" w:hAnsi="Times New Roman"/>
                  <w:sz w:val="22"/>
                  <w:szCs w:val="22"/>
                  <w:lang w:val="sv-SE"/>
                </w:rPr>
                <w:delText>Hög</w:delText>
              </w:r>
            </w:del>
          </w:p>
        </w:tc>
        <w:tc>
          <w:tcPr>
            <w:tcW w:w="1078" w:type="dxa"/>
            <w:tcBorders>
              <w:top w:val="nil"/>
              <w:left w:val="single" w:sz="4" w:space="0" w:color="auto"/>
              <w:right w:val="single" w:sz="4" w:space="0" w:color="auto"/>
            </w:tcBorders>
            <w:vAlign w:val="bottom"/>
          </w:tcPr>
          <w:p w14:paraId="7D748D7D" w14:textId="77777777" w:rsidR="0043610C" w:rsidRPr="003448F4" w:rsidDel="00900763" w:rsidRDefault="0043610C" w:rsidP="00995534">
            <w:pPr>
              <w:pStyle w:val="Table"/>
              <w:widowControl w:val="0"/>
              <w:spacing w:before="0" w:after="0"/>
              <w:jc w:val="center"/>
              <w:rPr>
                <w:del w:id="1930" w:author="Author"/>
                <w:rFonts w:ascii="Times New Roman" w:hAnsi="Times New Roman"/>
                <w:sz w:val="22"/>
                <w:szCs w:val="22"/>
                <w:lang w:val="sv-SE"/>
              </w:rPr>
            </w:pPr>
            <w:del w:id="1931" w:author="Author">
              <w:r w:rsidRPr="003448F4" w:rsidDel="00900763">
                <w:rPr>
                  <w:rFonts w:ascii="Times New Roman" w:hAnsi="Times New Roman"/>
                  <w:sz w:val="22"/>
                  <w:szCs w:val="22"/>
                  <w:lang w:val="sv-SE"/>
                </w:rPr>
                <w:delText>44,8</w:delText>
              </w:r>
            </w:del>
          </w:p>
        </w:tc>
        <w:tc>
          <w:tcPr>
            <w:tcW w:w="2008" w:type="dxa"/>
            <w:tcBorders>
              <w:top w:val="nil"/>
              <w:left w:val="single" w:sz="4" w:space="0" w:color="auto"/>
              <w:right w:val="single" w:sz="4" w:space="0" w:color="auto"/>
            </w:tcBorders>
            <w:vAlign w:val="bottom"/>
          </w:tcPr>
          <w:p w14:paraId="7B64DFB4" w14:textId="77777777" w:rsidR="0043610C" w:rsidRPr="003448F4" w:rsidDel="00900763" w:rsidRDefault="0043610C" w:rsidP="00995534">
            <w:pPr>
              <w:pStyle w:val="Table"/>
              <w:widowControl w:val="0"/>
              <w:spacing w:before="0" w:after="0"/>
              <w:rPr>
                <w:del w:id="1932" w:author="Author"/>
                <w:rFonts w:ascii="Times New Roman" w:hAnsi="Times New Roman"/>
                <w:sz w:val="22"/>
                <w:szCs w:val="22"/>
                <w:lang w:val="sv-SE"/>
              </w:rPr>
            </w:pPr>
            <w:del w:id="1933" w:author="Author">
              <w:r w:rsidRPr="003448F4" w:rsidDel="00900763">
                <w:rPr>
                  <w:rFonts w:ascii="Times New Roman" w:hAnsi="Times New Roman"/>
                  <w:sz w:val="22"/>
                  <w:szCs w:val="22"/>
                  <w:lang w:val="sv-SE"/>
                </w:rPr>
                <w:delText>21/140 vs. 51/127</w:delText>
              </w:r>
            </w:del>
          </w:p>
        </w:tc>
        <w:tc>
          <w:tcPr>
            <w:tcW w:w="1800" w:type="dxa"/>
            <w:tcBorders>
              <w:top w:val="nil"/>
              <w:left w:val="single" w:sz="4" w:space="0" w:color="auto"/>
              <w:right w:val="single" w:sz="4" w:space="0" w:color="auto"/>
            </w:tcBorders>
            <w:vAlign w:val="bottom"/>
          </w:tcPr>
          <w:p w14:paraId="67E700C9" w14:textId="77777777" w:rsidR="0043610C" w:rsidRPr="003448F4" w:rsidDel="00900763" w:rsidRDefault="0043610C" w:rsidP="00995534">
            <w:pPr>
              <w:pStyle w:val="Table"/>
              <w:widowControl w:val="0"/>
              <w:spacing w:before="0" w:after="0"/>
              <w:rPr>
                <w:del w:id="1934" w:author="Author"/>
                <w:rFonts w:ascii="Times New Roman" w:hAnsi="Times New Roman"/>
                <w:sz w:val="22"/>
                <w:szCs w:val="22"/>
                <w:lang w:val="sv-SE"/>
              </w:rPr>
            </w:pPr>
            <w:del w:id="1935" w:author="Author">
              <w:r w:rsidRPr="003448F4" w:rsidDel="00900763">
                <w:rPr>
                  <w:rFonts w:ascii="Times New Roman" w:hAnsi="Times New Roman"/>
                  <w:sz w:val="22"/>
                  <w:szCs w:val="22"/>
                  <w:lang w:val="sv-SE"/>
                </w:rPr>
                <w:delText>0,29 (0,18; 0,49)</w:delText>
              </w:r>
            </w:del>
          </w:p>
        </w:tc>
        <w:tc>
          <w:tcPr>
            <w:tcW w:w="1440" w:type="dxa"/>
            <w:tcBorders>
              <w:top w:val="nil"/>
              <w:left w:val="single" w:sz="4" w:space="0" w:color="auto"/>
              <w:right w:val="single" w:sz="4" w:space="0" w:color="auto"/>
            </w:tcBorders>
            <w:vAlign w:val="bottom"/>
          </w:tcPr>
          <w:p w14:paraId="24161DBA" w14:textId="77777777" w:rsidR="0043610C" w:rsidRPr="003448F4" w:rsidDel="00900763" w:rsidRDefault="0043610C" w:rsidP="00995534">
            <w:pPr>
              <w:pStyle w:val="Table"/>
              <w:widowControl w:val="0"/>
              <w:spacing w:before="0" w:after="0"/>
              <w:rPr>
                <w:del w:id="1936" w:author="Author"/>
                <w:rFonts w:ascii="Times New Roman" w:hAnsi="Times New Roman"/>
                <w:sz w:val="22"/>
                <w:szCs w:val="22"/>
                <w:lang w:val="sv-SE"/>
              </w:rPr>
            </w:pPr>
            <w:del w:id="1937" w:author="Author">
              <w:r w:rsidRPr="003448F4" w:rsidDel="00900763">
                <w:rPr>
                  <w:rFonts w:ascii="Times New Roman" w:hAnsi="Times New Roman"/>
                  <w:sz w:val="22"/>
                  <w:szCs w:val="22"/>
                  <w:lang w:val="sv-SE"/>
                </w:rPr>
                <w:delText>94,8 vs. 64,0</w:delText>
              </w:r>
            </w:del>
          </w:p>
        </w:tc>
        <w:tc>
          <w:tcPr>
            <w:tcW w:w="1360" w:type="dxa"/>
            <w:tcBorders>
              <w:top w:val="nil"/>
              <w:left w:val="single" w:sz="4" w:space="0" w:color="auto"/>
            </w:tcBorders>
            <w:vAlign w:val="bottom"/>
          </w:tcPr>
          <w:p w14:paraId="7F7F21F6" w14:textId="77777777" w:rsidR="0043610C" w:rsidRPr="003448F4" w:rsidDel="00900763" w:rsidRDefault="0043610C" w:rsidP="00995534">
            <w:pPr>
              <w:pStyle w:val="Table"/>
              <w:widowControl w:val="0"/>
              <w:spacing w:before="0" w:after="0"/>
              <w:rPr>
                <w:del w:id="1938" w:author="Author"/>
                <w:rFonts w:ascii="Times New Roman" w:hAnsi="Times New Roman"/>
                <w:sz w:val="22"/>
                <w:szCs w:val="22"/>
                <w:lang w:val="sv-SE"/>
              </w:rPr>
            </w:pPr>
            <w:del w:id="1939" w:author="Author">
              <w:r w:rsidRPr="003448F4" w:rsidDel="00900763">
                <w:rPr>
                  <w:rFonts w:ascii="Times New Roman" w:hAnsi="Times New Roman"/>
                  <w:sz w:val="22"/>
                  <w:szCs w:val="22"/>
                  <w:lang w:val="sv-SE"/>
                </w:rPr>
                <w:delText>80,7 vs. 46,6</w:delText>
              </w:r>
            </w:del>
          </w:p>
        </w:tc>
      </w:tr>
      <w:tr w:rsidR="0043610C" w:rsidRPr="0052230A" w:rsidDel="00900763" w14:paraId="48FF1BBA" w14:textId="77777777" w:rsidTr="00C81D6E">
        <w:trPr>
          <w:cantSplit/>
          <w:del w:id="1940" w:author="Author"/>
        </w:trPr>
        <w:tc>
          <w:tcPr>
            <w:tcW w:w="1032" w:type="dxa"/>
            <w:vMerge w:val="restart"/>
            <w:shd w:val="clear" w:color="auto" w:fill="auto"/>
          </w:tcPr>
          <w:p w14:paraId="79051BBB" w14:textId="77777777" w:rsidR="0043610C" w:rsidRPr="00A632EC" w:rsidDel="00900763" w:rsidRDefault="0043610C" w:rsidP="00995534">
            <w:pPr>
              <w:pStyle w:val="Table"/>
              <w:widowControl w:val="0"/>
              <w:spacing w:before="0" w:after="0"/>
              <w:rPr>
                <w:del w:id="1941" w:author="Author"/>
                <w:rFonts w:ascii="Times New Roman" w:hAnsi="Times New Roman"/>
                <w:sz w:val="22"/>
                <w:szCs w:val="22"/>
                <w:lang w:val="sv-SE"/>
              </w:rPr>
            </w:pPr>
            <w:del w:id="1942" w:author="Author">
              <w:r w:rsidRPr="00A632EC" w:rsidDel="00900763">
                <w:rPr>
                  <w:rFonts w:ascii="Times New Roman" w:hAnsi="Times New Roman"/>
                  <w:sz w:val="22"/>
                  <w:szCs w:val="22"/>
                  <w:lang w:val="sv-SE"/>
                </w:rPr>
                <w:delText>AFIP</w:delText>
              </w:r>
            </w:del>
          </w:p>
          <w:p w14:paraId="5405C7B9" w14:textId="77777777" w:rsidR="0043610C" w:rsidRPr="00A632EC" w:rsidDel="00900763" w:rsidRDefault="0043610C" w:rsidP="00995534">
            <w:pPr>
              <w:pStyle w:val="Table"/>
              <w:widowControl w:val="0"/>
              <w:spacing w:before="0" w:after="0"/>
              <w:rPr>
                <w:del w:id="1943" w:author="Author"/>
                <w:rFonts w:ascii="Times New Roman" w:hAnsi="Times New Roman"/>
                <w:sz w:val="22"/>
                <w:szCs w:val="22"/>
                <w:lang w:val="sv-SE"/>
              </w:rPr>
            </w:pPr>
          </w:p>
        </w:tc>
        <w:tc>
          <w:tcPr>
            <w:tcW w:w="1302" w:type="dxa"/>
            <w:tcBorders>
              <w:bottom w:val="nil"/>
              <w:right w:val="single" w:sz="4" w:space="0" w:color="auto"/>
            </w:tcBorders>
            <w:vAlign w:val="bottom"/>
          </w:tcPr>
          <w:p w14:paraId="7CCBE888" w14:textId="77777777" w:rsidR="0043610C" w:rsidRPr="00A632EC" w:rsidDel="00900763" w:rsidRDefault="0043610C" w:rsidP="00995534">
            <w:pPr>
              <w:pStyle w:val="Table"/>
              <w:widowControl w:val="0"/>
              <w:spacing w:before="0" w:after="0"/>
              <w:rPr>
                <w:del w:id="1944" w:author="Author"/>
                <w:rFonts w:ascii="Times New Roman" w:hAnsi="Times New Roman"/>
                <w:sz w:val="22"/>
                <w:szCs w:val="22"/>
                <w:lang w:val="sv-SE"/>
              </w:rPr>
            </w:pPr>
            <w:del w:id="1945" w:author="Author">
              <w:r w:rsidRPr="00A632EC" w:rsidDel="00900763">
                <w:rPr>
                  <w:rFonts w:ascii="Times New Roman" w:hAnsi="Times New Roman"/>
                  <w:sz w:val="22"/>
                  <w:szCs w:val="22"/>
                  <w:lang w:val="sv-SE"/>
                </w:rPr>
                <w:delText>Mycket låg</w:delText>
              </w:r>
            </w:del>
          </w:p>
        </w:tc>
        <w:tc>
          <w:tcPr>
            <w:tcW w:w="1078" w:type="dxa"/>
            <w:tcBorders>
              <w:left w:val="single" w:sz="4" w:space="0" w:color="auto"/>
              <w:bottom w:val="nil"/>
              <w:right w:val="single" w:sz="4" w:space="0" w:color="auto"/>
            </w:tcBorders>
            <w:vAlign w:val="bottom"/>
          </w:tcPr>
          <w:p w14:paraId="35A4B1ED" w14:textId="77777777" w:rsidR="0043610C" w:rsidRPr="00A632EC" w:rsidDel="00900763" w:rsidRDefault="0043610C" w:rsidP="00995534">
            <w:pPr>
              <w:pStyle w:val="Table"/>
              <w:widowControl w:val="0"/>
              <w:spacing w:before="0" w:after="0"/>
              <w:jc w:val="center"/>
              <w:rPr>
                <w:del w:id="1946" w:author="Author"/>
                <w:rFonts w:ascii="Times New Roman" w:hAnsi="Times New Roman"/>
                <w:sz w:val="22"/>
                <w:szCs w:val="22"/>
                <w:lang w:val="sv-SE"/>
              </w:rPr>
            </w:pPr>
            <w:del w:id="1947" w:author="Author">
              <w:r w:rsidRPr="00A632EC" w:rsidDel="00900763">
                <w:rPr>
                  <w:rFonts w:ascii="Times New Roman" w:hAnsi="Times New Roman"/>
                  <w:sz w:val="22"/>
                  <w:szCs w:val="22"/>
                  <w:lang w:val="sv-SE"/>
                </w:rPr>
                <w:delText>20,7</w:delText>
              </w:r>
            </w:del>
          </w:p>
        </w:tc>
        <w:tc>
          <w:tcPr>
            <w:tcW w:w="2008" w:type="dxa"/>
            <w:tcBorders>
              <w:left w:val="single" w:sz="4" w:space="0" w:color="auto"/>
              <w:bottom w:val="nil"/>
              <w:right w:val="single" w:sz="4" w:space="0" w:color="auto"/>
            </w:tcBorders>
            <w:vAlign w:val="bottom"/>
          </w:tcPr>
          <w:p w14:paraId="0A4AA924" w14:textId="77777777" w:rsidR="0043610C" w:rsidRPr="00A632EC" w:rsidDel="00900763" w:rsidRDefault="0043610C" w:rsidP="00995534">
            <w:pPr>
              <w:pStyle w:val="Table"/>
              <w:widowControl w:val="0"/>
              <w:spacing w:before="0" w:after="0"/>
              <w:rPr>
                <w:del w:id="1948" w:author="Author"/>
                <w:rFonts w:ascii="Times New Roman" w:hAnsi="Times New Roman"/>
                <w:sz w:val="22"/>
                <w:szCs w:val="22"/>
                <w:lang w:val="sv-SE"/>
              </w:rPr>
            </w:pPr>
            <w:del w:id="1949" w:author="Author">
              <w:r w:rsidRPr="00A632EC" w:rsidDel="00900763">
                <w:rPr>
                  <w:rFonts w:ascii="Times New Roman" w:hAnsi="Times New Roman"/>
                  <w:sz w:val="22"/>
                  <w:szCs w:val="22"/>
                  <w:lang w:val="sv-SE"/>
                </w:rPr>
                <w:delText>0/52 vs. 2/63</w:delText>
              </w:r>
            </w:del>
          </w:p>
        </w:tc>
        <w:tc>
          <w:tcPr>
            <w:tcW w:w="1800" w:type="dxa"/>
            <w:tcBorders>
              <w:left w:val="single" w:sz="4" w:space="0" w:color="auto"/>
              <w:bottom w:val="nil"/>
              <w:right w:val="single" w:sz="4" w:space="0" w:color="auto"/>
            </w:tcBorders>
            <w:vAlign w:val="bottom"/>
          </w:tcPr>
          <w:p w14:paraId="6D478DF6" w14:textId="77777777" w:rsidR="0043610C" w:rsidRPr="00A632EC" w:rsidDel="00900763" w:rsidRDefault="0043610C" w:rsidP="00995534">
            <w:pPr>
              <w:pStyle w:val="Table"/>
              <w:widowControl w:val="0"/>
              <w:spacing w:before="0" w:after="0"/>
              <w:rPr>
                <w:del w:id="1950" w:author="Author"/>
                <w:rFonts w:ascii="Times New Roman" w:hAnsi="Times New Roman"/>
                <w:sz w:val="22"/>
                <w:szCs w:val="22"/>
                <w:lang w:val="sv-SE"/>
              </w:rPr>
            </w:pPr>
            <w:del w:id="1951" w:author="Author">
              <w:r w:rsidRPr="00A632EC" w:rsidDel="00900763">
                <w:rPr>
                  <w:rFonts w:ascii="Times New Roman" w:hAnsi="Times New Roman"/>
                  <w:sz w:val="22"/>
                  <w:szCs w:val="22"/>
                  <w:lang w:val="sv-SE"/>
                </w:rPr>
                <w:delText>N.E.</w:delText>
              </w:r>
            </w:del>
          </w:p>
        </w:tc>
        <w:tc>
          <w:tcPr>
            <w:tcW w:w="1440" w:type="dxa"/>
            <w:tcBorders>
              <w:left w:val="single" w:sz="4" w:space="0" w:color="auto"/>
              <w:bottom w:val="nil"/>
              <w:right w:val="single" w:sz="4" w:space="0" w:color="auto"/>
            </w:tcBorders>
            <w:vAlign w:val="bottom"/>
          </w:tcPr>
          <w:p w14:paraId="6D1E05EF" w14:textId="77777777" w:rsidR="0043610C" w:rsidRPr="00A632EC" w:rsidDel="00900763" w:rsidRDefault="0043610C" w:rsidP="00995534">
            <w:pPr>
              <w:pStyle w:val="Table"/>
              <w:widowControl w:val="0"/>
              <w:spacing w:before="0" w:after="0"/>
              <w:rPr>
                <w:del w:id="1952" w:author="Author"/>
                <w:rFonts w:ascii="Times New Roman" w:hAnsi="Times New Roman"/>
                <w:sz w:val="22"/>
                <w:szCs w:val="22"/>
                <w:lang w:val="sv-SE"/>
              </w:rPr>
            </w:pPr>
            <w:del w:id="1953" w:author="Author">
              <w:r w:rsidRPr="00A632EC" w:rsidDel="00900763">
                <w:rPr>
                  <w:rFonts w:ascii="Times New Roman" w:hAnsi="Times New Roman"/>
                  <w:sz w:val="22"/>
                  <w:szCs w:val="22"/>
                  <w:lang w:val="sv-SE"/>
                </w:rPr>
                <w:delText>100 vs. 98,1</w:delText>
              </w:r>
            </w:del>
          </w:p>
        </w:tc>
        <w:tc>
          <w:tcPr>
            <w:tcW w:w="1360" w:type="dxa"/>
            <w:tcBorders>
              <w:left w:val="single" w:sz="4" w:space="0" w:color="auto"/>
              <w:bottom w:val="nil"/>
            </w:tcBorders>
            <w:vAlign w:val="bottom"/>
          </w:tcPr>
          <w:p w14:paraId="33D68D7F" w14:textId="77777777" w:rsidR="0043610C" w:rsidRPr="00A632EC" w:rsidDel="00900763" w:rsidRDefault="0043610C" w:rsidP="00995534">
            <w:pPr>
              <w:pStyle w:val="Table"/>
              <w:widowControl w:val="0"/>
              <w:spacing w:before="0" w:after="0"/>
              <w:rPr>
                <w:del w:id="1954" w:author="Author"/>
                <w:rFonts w:ascii="Times New Roman" w:hAnsi="Times New Roman"/>
                <w:sz w:val="22"/>
                <w:szCs w:val="22"/>
                <w:lang w:val="sv-SE"/>
              </w:rPr>
            </w:pPr>
            <w:del w:id="1955" w:author="Author">
              <w:r w:rsidRPr="00A632EC" w:rsidDel="00900763">
                <w:rPr>
                  <w:rFonts w:ascii="Times New Roman" w:hAnsi="Times New Roman"/>
                  <w:sz w:val="22"/>
                  <w:szCs w:val="22"/>
                  <w:lang w:val="sv-SE"/>
                </w:rPr>
                <w:delText>100 vs. 93,0</w:delText>
              </w:r>
            </w:del>
          </w:p>
        </w:tc>
      </w:tr>
      <w:tr w:rsidR="0043610C" w:rsidRPr="0052230A" w:rsidDel="00900763" w14:paraId="6675526D" w14:textId="77777777" w:rsidTr="00C81D6E">
        <w:trPr>
          <w:cantSplit/>
          <w:del w:id="1956" w:author="Author"/>
        </w:trPr>
        <w:tc>
          <w:tcPr>
            <w:tcW w:w="1032" w:type="dxa"/>
            <w:vMerge/>
            <w:shd w:val="clear" w:color="auto" w:fill="auto"/>
          </w:tcPr>
          <w:p w14:paraId="7DD77932" w14:textId="77777777" w:rsidR="0043610C" w:rsidRPr="003448F4" w:rsidDel="00900763" w:rsidRDefault="0043610C" w:rsidP="00995534">
            <w:pPr>
              <w:pStyle w:val="Table"/>
              <w:widowControl w:val="0"/>
              <w:spacing w:before="0" w:after="0"/>
              <w:rPr>
                <w:del w:id="1957" w:author="Author"/>
                <w:rFonts w:ascii="Times New Roman" w:hAnsi="Times New Roman"/>
                <w:sz w:val="22"/>
                <w:szCs w:val="22"/>
                <w:lang w:val="sv-SE"/>
              </w:rPr>
            </w:pPr>
          </w:p>
        </w:tc>
        <w:tc>
          <w:tcPr>
            <w:tcW w:w="1302" w:type="dxa"/>
            <w:tcBorders>
              <w:top w:val="nil"/>
              <w:bottom w:val="nil"/>
              <w:right w:val="single" w:sz="4" w:space="0" w:color="auto"/>
            </w:tcBorders>
            <w:vAlign w:val="bottom"/>
          </w:tcPr>
          <w:p w14:paraId="4E517012" w14:textId="77777777" w:rsidR="0043610C" w:rsidRPr="003448F4" w:rsidDel="00900763" w:rsidRDefault="0043610C" w:rsidP="00995534">
            <w:pPr>
              <w:pStyle w:val="Table"/>
              <w:widowControl w:val="0"/>
              <w:spacing w:before="0" w:after="0"/>
              <w:rPr>
                <w:del w:id="1958" w:author="Author"/>
                <w:rFonts w:ascii="Times New Roman" w:hAnsi="Times New Roman"/>
                <w:sz w:val="22"/>
                <w:szCs w:val="22"/>
                <w:lang w:val="sv-SE"/>
              </w:rPr>
            </w:pPr>
            <w:del w:id="1959" w:author="Author">
              <w:r w:rsidRPr="003448F4" w:rsidDel="00900763">
                <w:rPr>
                  <w:rFonts w:ascii="Times New Roman" w:hAnsi="Times New Roman"/>
                  <w:sz w:val="22"/>
                  <w:szCs w:val="22"/>
                  <w:lang w:val="sv-SE"/>
                </w:rPr>
                <w:delText>Låg</w:delText>
              </w:r>
            </w:del>
          </w:p>
        </w:tc>
        <w:tc>
          <w:tcPr>
            <w:tcW w:w="1078" w:type="dxa"/>
            <w:tcBorders>
              <w:top w:val="nil"/>
              <w:left w:val="single" w:sz="4" w:space="0" w:color="auto"/>
              <w:bottom w:val="nil"/>
              <w:right w:val="single" w:sz="4" w:space="0" w:color="auto"/>
            </w:tcBorders>
            <w:vAlign w:val="bottom"/>
          </w:tcPr>
          <w:p w14:paraId="25453496" w14:textId="77777777" w:rsidR="0043610C" w:rsidRPr="003448F4" w:rsidDel="00900763" w:rsidRDefault="0043610C" w:rsidP="00995534">
            <w:pPr>
              <w:pStyle w:val="Table"/>
              <w:widowControl w:val="0"/>
              <w:spacing w:before="0" w:after="0"/>
              <w:jc w:val="center"/>
              <w:rPr>
                <w:del w:id="1960" w:author="Author"/>
                <w:rFonts w:ascii="Times New Roman" w:hAnsi="Times New Roman"/>
                <w:sz w:val="22"/>
                <w:szCs w:val="22"/>
                <w:lang w:val="sv-SE"/>
              </w:rPr>
            </w:pPr>
            <w:del w:id="1961" w:author="Author">
              <w:r w:rsidRPr="003448F4" w:rsidDel="00900763">
                <w:rPr>
                  <w:rFonts w:ascii="Times New Roman" w:hAnsi="Times New Roman"/>
                  <w:sz w:val="22"/>
                  <w:szCs w:val="22"/>
                  <w:lang w:val="sv-SE"/>
                </w:rPr>
                <w:delText>25,0</w:delText>
              </w:r>
            </w:del>
          </w:p>
        </w:tc>
        <w:tc>
          <w:tcPr>
            <w:tcW w:w="2008" w:type="dxa"/>
            <w:tcBorders>
              <w:top w:val="nil"/>
              <w:left w:val="single" w:sz="4" w:space="0" w:color="auto"/>
              <w:bottom w:val="nil"/>
              <w:right w:val="single" w:sz="4" w:space="0" w:color="auto"/>
            </w:tcBorders>
            <w:vAlign w:val="bottom"/>
          </w:tcPr>
          <w:p w14:paraId="6AFF345C" w14:textId="77777777" w:rsidR="0043610C" w:rsidRPr="003448F4" w:rsidDel="00900763" w:rsidRDefault="0043610C" w:rsidP="00995534">
            <w:pPr>
              <w:pStyle w:val="Table"/>
              <w:widowControl w:val="0"/>
              <w:spacing w:before="0" w:after="0"/>
              <w:rPr>
                <w:del w:id="1962" w:author="Author"/>
                <w:rFonts w:ascii="Times New Roman" w:hAnsi="Times New Roman"/>
                <w:sz w:val="22"/>
                <w:szCs w:val="22"/>
                <w:lang w:val="sv-SE"/>
              </w:rPr>
            </w:pPr>
            <w:del w:id="1963" w:author="Author">
              <w:r w:rsidRPr="003448F4" w:rsidDel="00900763">
                <w:rPr>
                  <w:rFonts w:ascii="Times New Roman" w:hAnsi="Times New Roman"/>
                  <w:sz w:val="22"/>
                  <w:szCs w:val="22"/>
                  <w:lang w:val="sv-SE"/>
                </w:rPr>
                <w:delText>2/70 vs. 0/69</w:delText>
              </w:r>
            </w:del>
          </w:p>
        </w:tc>
        <w:tc>
          <w:tcPr>
            <w:tcW w:w="1800" w:type="dxa"/>
            <w:tcBorders>
              <w:top w:val="nil"/>
              <w:left w:val="single" w:sz="4" w:space="0" w:color="auto"/>
              <w:bottom w:val="nil"/>
              <w:right w:val="single" w:sz="4" w:space="0" w:color="auto"/>
            </w:tcBorders>
            <w:vAlign w:val="bottom"/>
          </w:tcPr>
          <w:p w14:paraId="5B888D67" w14:textId="77777777" w:rsidR="0043610C" w:rsidRPr="003448F4" w:rsidDel="00900763" w:rsidRDefault="0043610C" w:rsidP="00995534">
            <w:pPr>
              <w:pStyle w:val="Table"/>
              <w:widowControl w:val="0"/>
              <w:spacing w:before="0" w:after="0"/>
              <w:rPr>
                <w:del w:id="1964" w:author="Author"/>
                <w:rFonts w:ascii="Times New Roman" w:hAnsi="Times New Roman"/>
                <w:sz w:val="22"/>
                <w:szCs w:val="22"/>
                <w:lang w:val="sv-SE"/>
              </w:rPr>
            </w:pPr>
            <w:del w:id="1965" w:author="Author">
              <w:r w:rsidRPr="003448F4" w:rsidDel="00900763">
                <w:rPr>
                  <w:rFonts w:ascii="Times New Roman" w:hAnsi="Times New Roman"/>
                  <w:sz w:val="22"/>
                  <w:szCs w:val="22"/>
                  <w:lang w:val="sv-SE"/>
                </w:rPr>
                <w:delText>N.E.</w:delText>
              </w:r>
            </w:del>
          </w:p>
        </w:tc>
        <w:tc>
          <w:tcPr>
            <w:tcW w:w="1440" w:type="dxa"/>
            <w:tcBorders>
              <w:top w:val="nil"/>
              <w:left w:val="single" w:sz="4" w:space="0" w:color="auto"/>
              <w:bottom w:val="nil"/>
              <w:right w:val="single" w:sz="4" w:space="0" w:color="auto"/>
            </w:tcBorders>
            <w:vAlign w:val="bottom"/>
          </w:tcPr>
          <w:p w14:paraId="20A59C7C" w14:textId="77777777" w:rsidR="0043610C" w:rsidRPr="003448F4" w:rsidDel="00900763" w:rsidRDefault="0043610C" w:rsidP="00995534">
            <w:pPr>
              <w:pStyle w:val="Table"/>
              <w:widowControl w:val="0"/>
              <w:spacing w:before="0" w:after="0"/>
              <w:rPr>
                <w:del w:id="1966" w:author="Author"/>
                <w:rFonts w:ascii="Times New Roman" w:hAnsi="Times New Roman"/>
                <w:sz w:val="22"/>
                <w:szCs w:val="22"/>
                <w:lang w:val="sv-SE"/>
              </w:rPr>
            </w:pPr>
            <w:del w:id="1967" w:author="Author">
              <w:r w:rsidRPr="003448F4" w:rsidDel="00900763">
                <w:rPr>
                  <w:rFonts w:ascii="Times New Roman" w:hAnsi="Times New Roman"/>
                  <w:sz w:val="22"/>
                  <w:szCs w:val="22"/>
                  <w:lang w:val="sv-SE"/>
                </w:rPr>
                <w:delText>100 vs. 100</w:delText>
              </w:r>
            </w:del>
          </w:p>
        </w:tc>
        <w:tc>
          <w:tcPr>
            <w:tcW w:w="1360" w:type="dxa"/>
            <w:tcBorders>
              <w:top w:val="nil"/>
              <w:left w:val="single" w:sz="4" w:space="0" w:color="auto"/>
              <w:bottom w:val="nil"/>
            </w:tcBorders>
            <w:vAlign w:val="bottom"/>
          </w:tcPr>
          <w:p w14:paraId="0C710263" w14:textId="77777777" w:rsidR="0043610C" w:rsidRPr="003448F4" w:rsidDel="00900763" w:rsidRDefault="0043610C" w:rsidP="00995534">
            <w:pPr>
              <w:pStyle w:val="Table"/>
              <w:widowControl w:val="0"/>
              <w:spacing w:before="0" w:after="0"/>
              <w:rPr>
                <w:del w:id="1968" w:author="Author"/>
                <w:rFonts w:ascii="Times New Roman" w:hAnsi="Times New Roman"/>
                <w:sz w:val="22"/>
                <w:szCs w:val="22"/>
                <w:lang w:val="sv-SE"/>
              </w:rPr>
            </w:pPr>
            <w:del w:id="1969" w:author="Author">
              <w:r w:rsidRPr="003448F4" w:rsidDel="00900763">
                <w:rPr>
                  <w:rFonts w:ascii="Times New Roman" w:hAnsi="Times New Roman"/>
                  <w:sz w:val="22"/>
                  <w:szCs w:val="22"/>
                  <w:lang w:val="sv-SE"/>
                </w:rPr>
                <w:delText>97,8 vs. 100</w:delText>
              </w:r>
            </w:del>
          </w:p>
        </w:tc>
      </w:tr>
      <w:tr w:rsidR="0043610C" w:rsidRPr="0052230A" w:rsidDel="00900763" w14:paraId="7890EDED" w14:textId="77777777" w:rsidTr="00C81D6E">
        <w:trPr>
          <w:cantSplit/>
          <w:del w:id="1970" w:author="Author"/>
        </w:trPr>
        <w:tc>
          <w:tcPr>
            <w:tcW w:w="1032" w:type="dxa"/>
            <w:vMerge/>
            <w:shd w:val="clear" w:color="auto" w:fill="auto"/>
          </w:tcPr>
          <w:p w14:paraId="3DE7FDDC" w14:textId="77777777" w:rsidR="0043610C" w:rsidRPr="003448F4" w:rsidDel="00900763" w:rsidRDefault="0043610C" w:rsidP="00995534">
            <w:pPr>
              <w:pStyle w:val="Table"/>
              <w:widowControl w:val="0"/>
              <w:spacing w:before="0" w:after="0"/>
              <w:rPr>
                <w:del w:id="1971" w:author="Author"/>
                <w:rFonts w:ascii="Times New Roman" w:hAnsi="Times New Roman"/>
                <w:b/>
                <w:sz w:val="22"/>
                <w:szCs w:val="22"/>
                <w:lang w:val="sv-SE"/>
              </w:rPr>
            </w:pPr>
          </w:p>
        </w:tc>
        <w:tc>
          <w:tcPr>
            <w:tcW w:w="1302" w:type="dxa"/>
            <w:tcBorders>
              <w:top w:val="nil"/>
              <w:bottom w:val="nil"/>
              <w:right w:val="single" w:sz="4" w:space="0" w:color="auto"/>
            </w:tcBorders>
            <w:vAlign w:val="bottom"/>
          </w:tcPr>
          <w:p w14:paraId="0802A7BC" w14:textId="77777777" w:rsidR="0043610C" w:rsidRPr="003448F4" w:rsidDel="00900763" w:rsidRDefault="0043610C" w:rsidP="00995534">
            <w:pPr>
              <w:pStyle w:val="Table"/>
              <w:widowControl w:val="0"/>
              <w:spacing w:before="0" w:after="0"/>
              <w:rPr>
                <w:del w:id="1972" w:author="Author"/>
                <w:rFonts w:ascii="Times New Roman" w:hAnsi="Times New Roman"/>
                <w:sz w:val="22"/>
                <w:szCs w:val="22"/>
                <w:lang w:val="sv-SE"/>
              </w:rPr>
            </w:pPr>
            <w:del w:id="1973" w:author="Author">
              <w:r w:rsidRPr="003448F4" w:rsidDel="00900763">
                <w:rPr>
                  <w:rFonts w:ascii="Times New Roman" w:hAnsi="Times New Roman"/>
                  <w:sz w:val="22"/>
                  <w:szCs w:val="22"/>
                  <w:lang w:val="sv-SE"/>
                </w:rPr>
                <w:delText>Måttlig</w:delText>
              </w:r>
            </w:del>
          </w:p>
        </w:tc>
        <w:tc>
          <w:tcPr>
            <w:tcW w:w="1078" w:type="dxa"/>
            <w:tcBorders>
              <w:top w:val="nil"/>
              <w:left w:val="single" w:sz="4" w:space="0" w:color="auto"/>
              <w:bottom w:val="nil"/>
              <w:right w:val="single" w:sz="4" w:space="0" w:color="auto"/>
            </w:tcBorders>
            <w:vAlign w:val="bottom"/>
          </w:tcPr>
          <w:p w14:paraId="68E97D5C" w14:textId="77777777" w:rsidR="0043610C" w:rsidRPr="003448F4" w:rsidDel="00900763" w:rsidRDefault="0043610C" w:rsidP="00995534">
            <w:pPr>
              <w:pStyle w:val="Table"/>
              <w:widowControl w:val="0"/>
              <w:spacing w:before="0" w:after="0"/>
              <w:jc w:val="center"/>
              <w:rPr>
                <w:del w:id="1974" w:author="Author"/>
                <w:rFonts w:ascii="Times New Roman" w:hAnsi="Times New Roman"/>
                <w:sz w:val="22"/>
                <w:szCs w:val="22"/>
                <w:lang w:val="sv-SE"/>
              </w:rPr>
            </w:pPr>
            <w:del w:id="1975" w:author="Author">
              <w:r w:rsidRPr="003448F4" w:rsidDel="00900763">
                <w:rPr>
                  <w:rFonts w:ascii="Times New Roman" w:hAnsi="Times New Roman"/>
                  <w:sz w:val="22"/>
                  <w:szCs w:val="22"/>
                  <w:lang w:val="sv-SE"/>
                </w:rPr>
                <w:delText>24,6</w:delText>
              </w:r>
            </w:del>
          </w:p>
        </w:tc>
        <w:tc>
          <w:tcPr>
            <w:tcW w:w="2008" w:type="dxa"/>
            <w:tcBorders>
              <w:top w:val="nil"/>
              <w:left w:val="single" w:sz="4" w:space="0" w:color="auto"/>
              <w:bottom w:val="nil"/>
              <w:right w:val="single" w:sz="4" w:space="0" w:color="auto"/>
            </w:tcBorders>
            <w:vAlign w:val="bottom"/>
          </w:tcPr>
          <w:p w14:paraId="607B16C0" w14:textId="77777777" w:rsidR="0043610C" w:rsidRPr="003448F4" w:rsidDel="00900763" w:rsidRDefault="0043610C" w:rsidP="00995534">
            <w:pPr>
              <w:pStyle w:val="Table"/>
              <w:widowControl w:val="0"/>
              <w:spacing w:before="0" w:after="0"/>
              <w:rPr>
                <w:del w:id="1976" w:author="Author"/>
                <w:rFonts w:ascii="Times New Roman" w:hAnsi="Times New Roman"/>
                <w:sz w:val="22"/>
                <w:szCs w:val="22"/>
                <w:lang w:val="sv-SE"/>
              </w:rPr>
            </w:pPr>
            <w:del w:id="1977" w:author="Author">
              <w:r w:rsidRPr="003448F4" w:rsidDel="00900763">
                <w:rPr>
                  <w:rFonts w:ascii="Times New Roman" w:hAnsi="Times New Roman"/>
                  <w:sz w:val="22"/>
                  <w:szCs w:val="22"/>
                  <w:lang w:val="sv-SE"/>
                </w:rPr>
                <w:delText>2/70 vs. 11/67</w:delText>
              </w:r>
            </w:del>
          </w:p>
        </w:tc>
        <w:tc>
          <w:tcPr>
            <w:tcW w:w="1800" w:type="dxa"/>
            <w:tcBorders>
              <w:top w:val="nil"/>
              <w:left w:val="single" w:sz="4" w:space="0" w:color="auto"/>
              <w:bottom w:val="nil"/>
              <w:right w:val="single" w:sz="4" w:space="0" w:color="auto"/>
            </w:tcBorders>
            <w:vAlign w:val="bottom"/>
          </w:tcPr>
          <w:p w14:paraId="6D24A5E7" w14:textId="77777777" w:rsidR="0043610C" w:rsidRPr="003448F4" w:rsidDel="00900763" w:rsidRDefault="0043610C" w:rsidP="00995534">
            <w:pPr>
              <w:pStyle w:val="Table"/>
              <w:widowControl w:val="0"/>
              <w:spacing w:before="0" w:after="0"/>
              <w:rPr>
                <w:del w:id="1978" w:author="Author"/>
                <w:rFonts w:ascii="Times New Roman" w:hAnsi="Times New Roman"/>
                <w:sz w:val="22"/>
                <w:szCs w:val="22"/>
                <w:lang w:val="sv-SE"/>
              </w:rPr>
            </w:pPr>
            <w:del w:id="1979" w:author="Author">
              <w:r w:rsidRPr="003448F4" w:rsidDel="00900763">
                <w:rPr>
                  <w:rFonts w:ascii="Times New Roman" w:hAnsi="Times New Roman"/>
                  <w:sz w:val="22"/>
                  <w:szCs w:val="22"/>
                  <w:lang w:val="sv-SE"/>
                </w:rPr>
                <w:delText>0,16 (0,03; 0,70)</w:delText>
              </w:r>
            </w:del>
          </w:p>
        </w:tc>
        <w:tc>
          <w:tcPr>
            <w:tcW w:w="1440" w:type="dxa"/>
            <w:tcBorders>
              <w:top w:val="nil"/>
              <w:left w:val="single" w:sz="4" w:space="0" w:color="auto"/>
              <w:bottom w:val="nil"/>
              <w:right w:val="single" w:sz="4" w:space="0" w:color="auto"/>
            </w:tcBorders>
            <w:vAlign w:val="bottom"/>
          </w:tcPr>
          <w:p w14:paraId="31FD8D2C" w14:textId="77777777" w:rsidR="0043610C" w:rsidRPr="003448F4" w:rsidDel="00900763" w:rsidRDefault="0043610C" w:rsidP="00995534">
            <w:pPr>
              <w:pStyle w:val="Table"/>
              <w:widowControl w:val="0"/>
              <w:spacing w:before="0" w:after="0"/>
              <w:rPr>
                <w:del w:id="1980" w:author="Author"/>
                <w:rFonts w:ascii="Times New Roman" w:hAnsi="Times New Roman"/>
                <w:sz w:val="22"/>
                <w:szCs w:val="22"/>
                <w:lang w:val="sv-SE"/>
              </w:rPr>
            </w:pPr>
            <w:del w:id="1981" w:author="Author">
              <w:r w:rsidRPr="003448F4" w:rsidDel="00900763">
                <w:rPr>
                  <w:rFonts w:ascii="Times New Roman" w:hAnsi="Times New Roman"/>
                  <w:sz w:val="22"/>
                  <w:szCs w:val="22"/>
                  <w:lang w:val="sv-SE"/>
                </w:rPr>
                <w:delText>97,9 vs. 90,8</w:delText>
              </w:r>
            </w:del>
          </w:p>
        </w:tc>
        <w:tc>
          <w:tcPr>
            <w:tcW w:w="1360" w:type="dxa"/>
            <w:tcBorders>
              <w:top w:val="nil"/>
              <w:left w:val="single" w:sz="4" w:space="0" w:color="auto"/>
              <w:bottom w:val="nil"/>
            </w:tcBorders>
            <w:vAlign w:val="bottom"/>
          </w:tcPr>
          <w:p w14:paraId="671DAD5E" w14:textId="77777777" w:rsidR="0043610C" w:rsidRPr="003448F4" w:rsidDel="00900763" w:rsidRDefault="0043610C" w:rsidP="00995534">
            <w:pPr>
              <w:pStyle w:val="Table"/>
              <w:widowControl w:val="0"/>
              <w:spacing w:before="0" w:after="0"/>
              <w:rPr>
                <w:del w:id="1982" w:author="Author"/>
                <w:rFonts w:ascii="Times New Roman" w:hAnsi="Times New Roman"/>
                <w:sz w:val="22"/>
                <w:szCs w:val="22"/>
                <w:lang w:val="sv-SE"/>
              </w:rPr>
            </w:pPr>
            <w:del w:id="1983" w:author="Author">
              <w:r w:rsidRPr="003448F4" w:rsidDel="00900763">
                <w:rPr>
                  <w:rFonts w:ascii="Times New Roman" w:hAnsi="Times New Roman"/>
                  <w:sz w:val="22"/>
                  <w:szCs w:val="22"/>
                  <w:lang w:val="sv-SE"/>
                </w:rPr>
                <w:delText>97,9 vs. 73,3</w:delText>
              </w:r>
            </w:del>
          </w:p>
        </w:tc>
      </w:tr>
      <w:tr w:rsidR="0043610C" w:rsidRPr="0052230A" w:rsidDel="00900763" w14:paraId="1C0530EE" w14:textId="77777777" w:rsidTr="00C81D6E">
        <w:trPr>
          <w:cantSplit/>
          <w:del w:id="1984" w:author="Author"/>
        </w:trPr>
        <w:tc>
          <w:tcPr>
            <w:tcW w:w="1032" w:type="dxa"/>
            <w:vMerge/>
            <w:tcBorders>
              <w:bottom w:val="single" w:sz="4" w:space="0" w:color="auto"/>
            </w:tcBorders>
            <w:shd w:val="clear" w:color="auto" w:fill="auto"/>
          </w:tcPr>
          <w:p w14:paraId="6B0483D2" w14:textId="77777777" w:rsidR="0043610C" w:rsidRPr="003448F4" w:rsidDel="00900763" w:rsidRDefault="0043610C" w:rsidP="00995534">
            <w:pPr>
              <w:pStyle w:val="Table"/>
              <w:widowControl w:val="0"/>
              <w:spacing w:before="0" w:after="0"/>
              <w:rPr>
                <w:del w:id="1985" w:author="Author"/>
                <w:rFonts w:ascii="Times New Roman" w:hAnsi="Times New Roman"/>
                <w:sz w:val="22"/>
                <w:szCs w:val="22"/>
                <w:lang w:val="sv-SE"/>
              </w:rPr>
            </w:pPr>
          </w:p>
        </w:tc>
        <w:tc>
          <w:tcPr>
            <w:tcW w:w="1302" w:type="dxa"/>
            <w:tcBorders>
              <w:top w:val="nil"/>
              <w:bottom w:val="single" w:sz="4" w:space="0" w:color="auto"/>
              <w:right w:val="single" w:sz="4" w:space="0" w:color="auto"/>
            </w:tcBorders>
            <w:vAlign w:val="bottom"/>
          </w:tcPr>
          <w:p w14:paraId="274210B1" w14:textId="77777777" w:rsidR="0043610C" w:rsidRPr="003448F4" w:rsidDel="00900763" w:rsidRDefault="0043610C" w:rsidP="00995534">
            <w:pPr>
              <w:pStyle w:val="Table"/>
              <w:widowControl w:val="0"/>
              <w:spacing w:before="0" w:after="0"/>
              <w:rPr>
                <w:del w:id="1986" w:author="Author"/>
                <w:rFonts w:ascii="Times New Roman" w:hAnsi="Times New Roman"/>
                <w:sz w:val="22"/>
                <w:szCs w:val="22"/>
                <w:lang w:val="sv-SE"/>
              </w:rPr>
            </w:pPr>
            <w:del w:id="1987" w:author="Author">
              <w:r w:rsidRPr="003448F4" w:rsidDel="00900763">
                <w:rPr>
                  <w:rFonts w:ascii="Times New Roman" w:hAnsi="Times New Roman"/>
                  <w:sz w:val="22"/>
                  <w:szCs w:val="22"/>
                  <w:lang w:val="sv-SE"/>
                </w:rPr>
                <w:delText>Hög</w:delText>
              </w:r>
            </w:del>
          </w:p>
        </w:tc>
        <w:tc>
          <w:tcPr>
            <w:tcW w:w="1078" w:type="dxa"/>
            <w:tcBorders>
              <w:top w:val="nil"/>
              <w:left w:val="single" w:sz="4" w:space="0" w:color="auto"/>
              <w:bottom w:val="single" w:sz="4" w:space="0" w:color="auto"/>
              <w:right w:val="single" w:sz="4" w:space="0" w:color="auto"/>
            </w:tcBorders>
            <w:vAlign w:val="bottom"/>
          </w:tcPr>
          <w:p w14:paraId="2C872474" w14:textId="77777777" w:rsidR="0043610C" w:rsidRPr="003448F4" w:rsidDel="00900763" w:rsidRDefault="0043610C" w:rsidP="00995534">
            <w:pPr>
              <w:pStyle w:val="Table"/>
              <w:widowControl w:val="0"/>
              <w:spacing w:before="0" w:after="0"/>
              <w:ind w:right="-3"/>
              <w:jc w:val="center"/>
              <w:rPr>
                <w:del w:id="1988" w:author="Author"/>
                <w:rFonts w:ascii="Times New Roman" w:hAnsi="Times New Roman"/>
                <w:sz w:val="22"/>
                <w:szCs w:val="22"/>
                <w:lang w:val="sv-SE"/>
              </w:rPr>
            </w:pPr>
            <w:del w:id="1989" w:author="Author">
              <w:r w:rsidRPr="003448F4" w:rsidDel="00900763">
                <w:rPr>
                  <w:rFonts w:ascii="Times New Roman" w:hAnsi="Times New Roman"/>
                  <w:sz w:val="22"/>
                  <w:szCs w:val="22"/>
                  <w:lang w:val="sv-SE"/>
                </w:rPr>
                <w:delText>29,7</w:delText>
              </w:r>
            </w:del>
          </w:p>
        </w:tc>
        <w:tc>
          <w:tcPr>
            <w:tcW w:w="2008" w:type="dxa"/>
            <w:tcBorders>
              <w:top w:val="nil"/>
              <w:left w:val="single" w:sz="4" w:space="0" w:color="auto"/>
              <w:bottom w:val="single" w:sz="4" w:space="0" w:color="auto"/>
              <w:right w:val="single" w:sz="4" w:space="0" w:color="auto"/>
            </w:tcBorders>
            <w:vAlign w:val="bottom"/>
          </w:tcPr>
          <w:p w14:paraId="578E3AEC" w14:textId="77777777" w:rsidR="0043610C" w:rsidRPr="003448F4" w:rsidDel="00900763" w:rsidRDefault="0043610C" w:rsidP="00995534">
            <w:pPr>
              <w:pStyle w:val="Table"/>
              <w:widowControl w:val="0"/>
              <w:spacing w:before="0" w:after="0"/>
              <w:rPr>
                <w:del w:id="1990" w:author="Author"/>
                <w:rFonts w:ascii="Times New Roman" w:hAnsi="Times New Roman"/>
                <w:sz w:val="22"/>
                <w:szCs w:val="22"/>
                <w:lang w:val="sv-SE"/>
              </w:rPr>
            </w:pPr>
            <w:del w:id="1991" w:author="Author">
              <w:r w:rsidRPr="003448F4" w:rsidDel="00900763">
                <w:rPr>
                  <w:rFonts w:ascii="Times New Roman" w:hAnsi="Times New Roman"/>
                  <w:sz w:val="22"/>
                  <w:szCs w:val="22"/>
                  <w:lang w:val="sv-SE"/>
                </w:rPr>
                <w:delText>16/84 vs. 39/81</w:delText>
              </w:r>
            </w:del>
          </w:p>
        </w:tc>
        <w:tc>
          <w:tcPr>
            <w:tcW w:w="1800" w:type="dxa"/>
            <w:tcBorders>
              <w:top w:val="nil"/>
              <w:left w:val="single" w:sz="4" w:space="0" w:color="auto"/>
              <w:bottom w:val="single" w:sz="4" w:space="0" w:color="auto"/>
              <w:right w:val="single" w:sz="4" w:space="0" w:color="auto"/>
            </w:tcBorders>
            <w:vAlign w:val="bottom"/>
          </w:tcPr>
          <w:p w14:paraId="06776633" w14:textId="77777777" w:rsidR="0043610C" w:rsidRPr="003448F4" w:rsidDel="00900763" w:rsidRDefault="0043610C" w:rsidP="00995534">
            <w:pPr>
              <w:pStyle w:val="Table"/>
              <w:widowControl w:val="0"/>
              <w:spacing w:before="0" w:after="0"/>
              <w:rPr>
                <w:del w:id="1992" w:author="Author"/>
                <w:rFonts w:ascii="Times New Roman" w:hAnsi="Times New Roman"/>
                <w:sz w:val="22"/>
                <w:szCs w:val="22"/>
                <w:lang w:val="sv-SE"/>
              </w:rPr>
            </w:pPr>
            <w:del w:id="1993" w:author="Author">
              <w:r w:rsidRPr="003448F4" w:rsidDel="00900763">
                <w:rPr>
                  <w:rFonts w:ascii="Times New Roman" w:hAnsi="Times New Roman"/>
                  <w:sz w:val="22"/>
                  <w:szCs w:val="22"/>
                  <w:lang w:val="sv-SE"/>
                </w:rPr>
                <w:delText>0,27 (0,15; 0,48)</w:delText>
              </w:r>
            </w:del>
          </w:p>
        </w:tc>
        <w:tc>
          <w:tcPr>
            <w:tcW w:w="1440" w:type="dxa"/>
            <w:tcBorders>
              <w:top w:val="nil"/>
              <w:left w:val="single" w:sz="4" w:space="0" w:color="auto"/>
              <w:bottom w:val="single" w:sz="4" w:space="0" w:color="auto"/>
              <w:right w:val="single" w:sz="4" w:space="0" w:color="auto"/>
            </w:tcBorders>
            <w:vAlign w:val="bottom"/>
          </w:tcPr>
          <w:p w14:paraId="2D986CAC" w14:textId="77777777" w:rsidR="0043610C" w:rsidRPr="003448F4" w:rsidDel="00900763" w:rsidRDefault="0043610C" w:rsidP="00995534">
            <w:pPr>
              <w:pStyle w:val="Table"/>
              <w:widowControl w:val="0"/>
              <w:spacing w:before="0" w:after="0"/>
              <w:rPr>
                <w:del w:id="1994" w:author="Author"/>
                <w:rFonts w:ascii="Times New Roman" w:hAnsi="Times New Roman"/>
                <w:sz w:val="22"/>
                <w:szCs w:val="22"/>
                <w:lang w:val="sv-SE"/>
              </w:rPr>
            </w:pPr>
            <w:del w:id="1995" w:author="Author">
              <w:r w:rsidRPr="003448F4" w:rsidDel="00900763">
                <w:rPr>
                  <w:rFonts w:ascii="Times New Roman" w:hAnsi="Times New Roman"/>
                  <w:sz w:val="22"/>
                  <w:szCs w:val="22"/>
                  <w:lang w:val="sv-SE"/>
                </w:rPr>
                <w:delText>98,7 vs. 56,1</w:delText>
              </w:r>
            </w:del>
          </w:p>
        </w:tc>
        <w:tc>
          <w:tcPr>
            <w:tcW w:w="1360" w:type="dxa"/>
            <w:tcBorders>
              <w:top w:val="nil"/>
              <w:left w:val="single" w:sz="4" w:space="0" w:color="auto"/>
              <w:bottom w:val="single" w:sz="4" w:space="0" w:color="auto"/>
            </w:tcBorders>
            <w:vAlign w:val="bottom"/>
          </w:tcPr>
          <w:p w14:paraId="4B8DDA86" w14:textId="77777777" w:rsidR="0043610C" w:rsidRPr="003448F4" w:rsidDel="00900763" w:rsidRDefault="0043610C" w:rsidP="00995534">
            <w:pPr>
              <w:pStyle w:val="Table"/>
              <w:widowControl w:val="0"/>
              <w:spacing w:before="0" w:after="0"/>
              <w:rPr>
                <w:del w:id="1996" w:author="Author"/>
                <w:rFonts w:ascii="Times New Roman" w:hAnsi="Times New Roman"/>
                <w:sz w:val="22"/>
                <w:szCs w:val="22"/>
                <w:lang w:val="sv-SE"/>
              </w:rPr>
            </w:pPr>
            <w:del w:id="1997" w:author="Author">
              <w:r w:rsidRPr="003448F4" w:rsidDel="00900763">
                <w:rPr>
                  <w:rFonts w:ascii="Times New Roman" w:hAnsi="Times New Roman"/>
                  <w:sz w:val="22"/>
                  <w:szCs w:val="22"/>
                  <w:lang w:val="sv-SE"/>
                </w:rPr>
                <w:delText>79,9 vs. 41,5</w:delText>
              </w:r>
            </w:del>
          </w:p>
        </w:tc>
      </w:tr>
    </w:tbl>
    <w:p w14:paraId="0E32E3AB" w14:textId="77777777" w:rsidR="0043610C" w:rsidRPr="00C13BF7" w:rsidDel="00900763" w:rsidRDefault="0043610C" w:rsidP="00995534">
      <w:pPr>
        <w:pStyle w:val="TextChar"/>
        <w:keepNext/>
        <w:keepLines/>
        <w:widowControl w:val="0"/>
        <w:spacing w:before="0"/>
        <w:rPr>
          <w:del w:id="1998" w:author="Author"/>
          <w:sz w:val="22"/>
          <w:szCs w:val="22"/>
          <w:lang w:val="sv-SE"/>
        </w:rPr>
      </w:pPr>
      <w:del w:id="1999" w:author="Author">
        <w:r w:rsidRPr="0052230A" w:rsidDel="00900763">
          <w:rPr>
            <w:sz w:val="22"/>
            <w:szCs w:val="22"/>
            <w:lang w:val="sv-SE"/>
          </w:rPr>
          <w:delText xml:space="preserve">* Hel uppföljningsperiod; NE – Not </w:delText>
        </w:r>
        <w:r w:rsidRPr="0077447B" w:rsidDel="00900763">
          <w:rPr>
            <w:sz w:val="22"/>
            <w:szCs w:val="22"/>
            <w:lang w:val="sv-SE"/>
          </w:rPr>
          <w:delText>estimable (Går ej att uppskatta)</w:delText>
        </w:r>
      </w:del>
    </w:p>
    <w:p w14:paraId="5154DC5B" w14:textId="77777777" w:rsidR="00311830" w:rsidRPr="00B57A57" w:rsidDel="00900763" w:rsidRDefault="00311830" w:rsidP="00995534">
      <w:pPr>
        <w:pStyle w:val="EndnoteText"/>
        <w:widowControl w:val="0"/>
        <w:tabs>
          <w:tab w:val="clear" w:pos="567"/>
        </w:tabs>
        <w:rPr>
          <w:del w:id="2000" w:author="Author"/>
          <w:rFonts w:eastAsia="MS Mincho"/>
          <w:lang w:val="sv-SE" w:eastAsia="ja-JP"/>
        </w:rPr>
      </w:pPr>
    </w:p>
    <w:p w14:paraId="3F96629B" w14:textId="77777777" w:rsidR="00311830" w:rsidRPr="0052230A" w:rsidDel="00900763" w:rsidRDefault="00311830" w:rsidP="00995534">
      <w:pPr>
        <w:widowControl w:val="0"/>
        <w:tabs>
          <w:tab w:val="clear" w:pos="567"/>
        </w:tabs>
        <w:spacing w:line="240" w:lineRule="auto"/>
        <w:rPr>
          <w:del w:id="2001" w:author="Author"/>
          <w:rFonts w:eastAsia="MS Mincho"/>
          <w:lang w:val="sv-SE"/>
        </w:rPr>
      </w:pPr>
      <w:del w:id="2002" w:author="Author">
        <w:r w:rsidRPr="00DF3777" w:rsidDel="00900763">
          <w:rPr>
            <w:rFonts w:eastAsia="MS Mincho"/>
            <w:szCs w:val="22"/>
            <w:lang w:val="sv-SE" w:eastAsia="ja-JP"/>
          </w:rPr>
          <w:delText xml:space="preserve">En andra multicenter, öppen fas III studie (SSG XVIII/AIO) jämförde 12 månaders behandling mot 36 månaders behandling med Glivec 400 mg/dag hos </w:delText>
        </w:r>
        <w:r w:rsidRPr="0052230A" w:rsidDel="00900763">
          <w:rPr>
            <w:rFonts w:eastAsia="MS Mincho"/>
            <w:szCs w:val="22"/>
            <w:lang w:val="sv-SE" w:eastAsia="ja-JP"/>
          </w:rPr>
          <w:delText>patienter efter kirurgisk resektion av GIST och en av följande: tumör</w:delText>
        </w:r>
        <w:r w:rsidRPr="0052230A" w:rsidDel="00900763">
          <w:rPr>
            <w:rFonts w:eastAsia="MS Mincho"/>
            <w:iCs/>
            <w:szCs w:val="22"/>
            <w:lang w:val="sv-SE" w:eastAsia="ja-JP"/>
          </w:rPr>
          <w:delText>diameter &gt; 5</w:delText>
        </w:r>
        <w:r w:rsidRPr="0052230A" w:rsidDel="00900763">
          <w:rPr>
            <w:rFonts w:eastAsia="MS Mincho"/>
            <w:szCs w:val="22"/>
            <w:lang w:val="sv-SE" w:eastAsia="ja-JP"/>
          </w:rPr>
          <w:delText> </w:delText>
        </w:r>
        <w:r w:rsidRPr="0052230A" w:rsidDel="00900763">
          <w:rPr>
            <w:rFonts w:eastAsia="MS Mincho"/>
            <w:iCs/>
            <w:szCs w:val="22"/>
            <w:lang w:val="sv-SE" w:eastAsia="ja-JP"/>
          </w:rPr>
          <w:delText>cm och mitosantal &gt; 5/50 high power fields (HPF); eller tumördiameter &gt; 10 cm och oavsett mitosantal eller oavsett tumörstorlek med mitosantal &gt; 10/50 HPF eller tumörer som brustit in i bukhålan. Sammanlagt 397 patienter hade samtyckt och randomiserats till studien (199 patienter i 12-månadersarmen och 198</w:delText>
        </w:r>
        <w:r w:rsidRPr="0052230A" w:rsidDel="00900763">
          <w:rPr>
            <w:rFonts w:eastAsia="MS Mincho"/>
            <w:lang w:val="sv-SE"/>
          </w:rPr>
          <w:delText> patienter i 36-månadersarmen), medianåldern var 61 år (intervall 22 till 84 år). Mediantiden för uppföljning var 54 månader (från randomiseringsdatum till sista data) med totalt 83 månader mellan randomisering av första patient till avbrytande.</w:delText>
        </w:r>
      </w:del>
    </w:p>
    <w:p w14:paraId="07519C18" w14:textId="77777777" w:rsidR="00311830" w:rsidRPr="0052230A" w:rsidDel="00900763" w:rsidRDefault="00311830" w:rsidP="00995534">
      <w:pPr>
        <w:widowControl w:val="0"/>
        <w:tabs>
          <w:tab w:val="clear" w:pos="567"/>
        </w:tabs>
        <w:spacing w:line="240" w:lineRule="auto"/>
        <w:rPr>
          <w:del w:id="2003" w:author="Author"/>
          <w:rFonts w:eastAsia="MS Mincho"/>
          <w:szCs w:val="22"/>
          <w:lang w:val="sv-SE" w:eastAsia="ja-JP"/>
        </w:rPr>
      </w:pPr>
    </w:p>
    <w:p w14:paraId="60DDF8A4" w14:textId="77777777" w:rsidR="00311830" w:rsidRPr="0052230A" w:rsidDel="00900763" w:rsidRDefault="00311830" w:rsidP="00995534">
      <w:pPr>
        <w:widowControl w:val="0"/>
        <w:tabs>
          <w:tab w:val="clear" w:pos="567"/>
        </w:tabs>
        <w:spacing w:line="240" w:lineRule="auto"/>
        <w:rPr>
          <w:del w:id="2004" w:author="Author"/>
          <w:rFonts w:eastAsia="MS Mincho"/>
          <w:szCs w:val="22"/>
          <w:lang w:val="sv-SE" w:eastAsia="ja-JP"/>
        </w:rPr>
      </w:pPr>
      <w:del w:id="2005" w:author="Author">
        <w:r w:rsidRPr="0052230A" w:rsidDel="00900763">
          <w:rPr>
            <w:rFonts w:eastAsia="MS Mincho"/>
            <w:szCs w:val="22"/>
            <w:lang w:val="sv-SE" w:eastAsia="ja-JP"/>
          </w:rPr>
          <w:delText>Studiens primära endpoint var återfallsfri överlevnad (RFS), definierad som tiden från randomiseringsdagen till dagen för återfall eller död oavsett orsak.</w:delText>
        </w:r>
      </w:del>
    </w:p>
    <w:p w14:paraId="3E98A70F" w14:textId="77777777" w:rsidR="00311830" w:rsidRPr="0052230A" w:rsidDel="00900763" w:rsidRDefault="00311830" w:rsidP="00995534">
      <w:pPr>
        <w:widowControl w:val="0"/>
        <w:tabs>
          <w:tab w:val="clear" w:pos="567"/>
        </w:tabs>
        <w:spacing w:line="240" w:lineRule="auto"/>
        <w:rPr>
          <w:del w:id="2006" w:author="Author"/>
          <w:rFonts w:eastAsia="MS Mincho"/>
          <w:szCs w:val="22"/>
          <w:lang w:val="sv-SE" w:eastAsia="ja-JP"/>
        </w:rPr>
      </w:pPr>
    </w:p>
    <w:p w14:paraId="014DD17B" w14:textId="77777777" w:rsidR="00311830" w:rsidRPr="0052230A" w:rsidDel="00900763" w:rsidRDefault="00311830" w:rsidP="00995534">
      <w:pPr>
        <w:widowControl w:val="0"/>
        <w:tabs>
          <w:tab w:val="clear" w:pos="567"/>
        </w:tabs>
        <w:spacing w:line="240" w:lineRule="auto"/>
        <w:rPr>
          <w:del w:id="2007" w:author="Author"/>
          <w:rFonts w:eastAsia="MS Mincho"/>
          <w:iCs/>
          <w:color w:val="000000"/>
          <w:szCs w:val="22"/>
          <w:lang w:val="sv-SE" w:eastAsia="ja-JP"/>
        </w:rPr>
      </w:pPr>
      <w:del w:id="2008" w:author="Author">
        <w:r w:rsidRPr="0052230A" w:rsidDel="00900763">
          <w:rPr>
            <w:rFonts w:eastAsia="MS Mincho"/>
            <w:szCs w:val="22"/>
            <w:lang w:val="sv-SE" w:eastAsia="ja-JP"/>
          </w:rPr>
          <w:delText>Trettiosex (36) månaders behandling med Glivec förlängde signifikant RFS jämfört med 12</w:delText>
        </w:r>
        <w:r w:rsidR="00ED2631" w:rsidRPr="0052230A" w:rsidDel="00900763">
          <w:rPr>
            <w:rFonts w:eastAsia="MS Mincho"/>
            <w:szCs w:val="22"/>
            <w:lang w:val="sv-SE" w:eastAsia="ja-JP"/>
          </w:rPr>
          <w:delText xml:space="preserve"> </w:delText>
        </w:r>
        <w:r w:rsidRPr="0052230A" w:rsidDel="00900763">
          <w:rPr>
            <w:rFonts w:eastAsia="MS Mincho"/>
            <w:szCs w:val="22"/>
            <w:lang w:val="sv-SE" w:eastAsia="ja-JP"/>
          </w:rPr>
          <w:delText xml:space="preserve">månaders behandling med Glivec (hazard ratio (HR) = </w:delText>
        </w:r>
        <w:r w:rsidRPr="0052230A" w:rsidDel="00900763">
          <w:rPr>
            <w:rFonts w:eastAsia="MS Mincho"/>
            <w:iCs/>
            <w:color w:val="000000"/>
            <w:szCs w:val="22"/>
            <w:lang w:val="sv-SE" w:eastAsia="ja-JP"/>
          </w:rPr>
          <w:delText>0,46 [0,32-0,65], p&lt;0</w:delText>
        </w:r>
        <w:r w:rsidR="00AF65EE" w:rsidRPr="0052230A" w:rsidDel="00900763">
          <w:rPr>
            <w:rFonts w:eastAsia="MS Mincho"/>
            <w:iCs/>
            <w:color w:val="000000"/>
            <w:szCs w:val="22"/>
            <w:lang w:val="sv-SE" w:eastAsia="ja-JP"/>
          </w:rPr>
          <w:delText>,</w:delText>
        </w:r>
        <w:r w:rsidRPr="0052230A" w:rsidDel="00900763">
          <w:rPr>
            <w:rFonts w:eastAsia="MS Mincho"/>
            <w:iCs/>
            <w:color w:val="000000"/>
            <w:szCs w:val="22"/>
            <w:lang w:val="sv-SE" w:eastAsia="ja-JP"/>
          </w:rPr>
          <w:delText>0001</w:delText>
        </w:r>
        <w:r w:rsidR="00C22B3A" w:rsidRPr="0052230A" w:rsidDel="00900763">
          <w:rPr>
            <w:rFonts w:eastAsia="MS Mincho"/>
            <w:iCs/>
            <w:color w:val="000000"/>
            <w:szCs w:val="22"/>
            <w:lang w:val="sv-SE" w:eastAsia="ja-JP"/>
          </w:rPr>
          <w:delText>)</w:delText>
        </w:r>
        <w:r w:rsidR="00BD063A" w:rsidRPr="0052230A" w:rsidDel="00900763">
          <w:rPr>
            <w:rFonts w:eastAsia="MS Mincho"/>
            <w:iCs/>
            <w:color w:val="000000"/>
            <w:szCs w:val="22"/>
            <w:lang w:val="sv-SE" w:eastAsia="ja-JP"/>
          </w:rPr>
          <w:delText xml:space="preserve"> (Tabell</w:delText>
        </w:r>
        <w:r w:rsidR="00C22B3A" w:rsidRPr="0052230A" w:rsidDel="00900763">
          <w:rPr>
            <w:rFonts w:eastAsia="MS Mincho"/>
            <w:iCs/>
            <w:color w:val="000000"/>
            <w:szCs w:val="22"/>
            <w:lang w:val="sv-SE" w:eastAsia="ja-JP"/>
          </w:rPr>
          <w:delText> </w:delText>
        </w:r>
        <w:r w:rsidR="007F2DDD" w:rsidRPr="0052230A" w:rsidDel="00900763">
          <w:rPr>
            <w:rFonts w:eastAsia="MS Mincho"/>
            <w:iCs/>
            <w:color w:val="000000"/>
            <w:szCs w:val="22"/>
            <w:lang w:val="sv-SE" w:eastAsia="ja-JP"/>
          </w:rPr>
          <w:delText>8</w:delText>
        </w:r>
        <w:r w:rsidR="00BD063A" w:rsidRPr="0052230A" w:rsidDel="00900763">
          <w:rPr>
            <w:rFonts w:eastAsia="MS Mincho"/>
            <w:iCs/>
            <w:color w:val="000000"/>
            <w:szCs w:val="22"/>
            <w:lang w:val="sv-SE" w:eastAsia="ja-JP"/>
          </w:rPr>
          <w:delText>, Figur</w:delText>
        </w:r>
        <w:r w:rsidR="00C22B3A" w:rsidRPr="0052230A" w:rsidDel="00900763">
          <w:rPr>
            <w:rFonts w:eastAsia="MS Mincho"/>
            <w:iCs/>
            <w:color w:val="000000"/>
            <w:szCs w:val="22"/>
            <w:lang w:val="sv-SE" w:eastAsia="ja-JP"/>
          </w:rPr>
          <w:delText> </w:delText>
        </w:r>
        <w:r w:rsidR="00BD063A" w:rsidRPr="0052230A" w:rsidDel="00900763">
          <w:rPr>
            <w:rFonts w:eastAsia="MS Mincho"/>
            <w:iCs/>
            <w:color w:val="000000"/>
            <w:szCs w:val="22"/>
            <w:lang w:val="sv-SE" w:eastAsia="ja-JP"/>
          </w:rPr>
          <w:delText>1)</w:delText>
        </w:r>
        <w:r w:rsidRPr="0052230A" w:rsidDel="00900763">
          <w:rPr>
            <w:rFonts w:eastAsia="MS Mincho"/>
            <w:iCs/>
            <w:color w:val="000000"/>
            <w:szCs w:val="22"/>
            <w:lang w:val="sv-SE" w:eastAsia="ja-JP"/>
          </w:rPr>
          <w:delText>.</w:delText>
        </w:r>
      </w:del>
    </w:p>
    <w:p w14:paraId="216A05CC" w14:textId="77777777" w:rsidR="00311830" w:rsidRPr="0052230A" w:rsidDel="00900763" w:rsidRDefault="00311830" w:rsidP="00995534">
      <w:pPr>
        <w:widowControl w:val="0"/>
        <w:tabs>
          <w:tab w:val="clear" w:pos="567"/>
        </w:tabs>
        <w:spacing w:line="240" w:lineRule="auto"/>
        <w:rPr>
          <w:del w:id="2009" w:author="Author"/>
          <w:rFonts w:eastAsia="MS Mincho"/>
          <w:szCs w:val="22"/>
          <w:lang w:val="sv-SE" w:eastAsia="ja-JP"/>
        </w:rPr>
      </w:pPr>
    </w:p>
    <w:p w14:paraId="7B6D19BB" w14:textId="77777777" w:rsidR="00302217" w:rsidRPr="0052230A" w:rsidDel="00900763" w:rsidRDefault="00311830" w:rsidP="00995534">
      <w:pPr>
        <w:widowControl w:val="0"/>
        <w:tabs>
          <w:tab w:val="clear" w:pos="567"/>
        </w:tabs>
        <w:spacing w:line="240" w:lineRule="auto"/>
        <w:rPr>
          <w:del w:id="2010" w:author="Author"/>
          <w:rFonts w:eastAsia="MS Mincho"/>
          <w:iCs/>
          <w:color w:val="000000"/>
          <w:szCs w:val="22"/>
          <w:lang w:val="sv-SE" w:eastAsia="ja-JP"/>
        </w:rPr>
      </w:pPr>
      <w:del w:id="2011" w:author="Author">
        <w:r w:rsidRPr="0052230A" w:rsidDel="00900763">
          <w:rPr>
            <w:rFonts w:eastAsia="MS Mincho"/>
            <w:iCs/>
            <w:szCs w:val="22"/>
            <w:lang w:val="sv-SE" w:eastAsia="ja-JP"/>
          </w:rPr>
          <w:delText xml:space="preserve">Dessutom förlängde 36-månaders behandling med Glivec signifikant den totala överlevnaden (OS) jämfört med 12-månaders behandling med Glivec (HR = </w:delText>
        </w:r>
        <w:r w:rsidRPr="0052230A" w:rsidDel="00900763">
          <w:rPr>
            <w:rFonts w:eastAsia="MS Mincho"/>
            <w:iCs/>
            <w:color w:val="000000"/>
            <w:szCs w:val="22"/>
            <w:lang w:val="sv-SE" w:eastAsia="ja-JP"/>
          </w:rPr>
          <w:delText>0,45 [0</w:delText>
        </w:r>
        <w:r w:rsidR="00DD7883" w:rsidRPr="0052230A" w:rsidDel="00900763">
          <w:rPr>
            <w:rFonts w:eastAsia="MS Mincho"/>
            <w:iCs/>
            <w:color w:val="000000"/>
            <w:szCs w:val="22"/>
            <w:lang w:val="sv-SE" w:eastAsia="ja-JP"/>
          </w:rPr>
          <w:delText>,</w:delText>
        </w:r>
        <w:r w:rsidRPr="0052230A" w:rsidDel="00900763">
          <w:rPr>
            <w:rFonts w:eastAsia="MS Mincho"/>
            <w:iCs/>
            <w:color w:val="000000"/>
            <w:szCs w:val="22"/>
            <w:lang w:val="sv-SE" w:eastAsia="ja-JP"/>
          </w:rPr>
          <w:delText>22-0</w:delText>
        </w:r>
        <w:r w:rsidR="00DD7883" w:rsidRPr="0052230A" w:rsidDel="00900763">
          <w:rPr>
            <w:rFonts w:eastAsia="MS Mincho"/>
            <w:iCs/>
            <w:color w:val="000000"/>
            <w:szCs w:val="22"/>
            <w:lang w:val="sv-SE" w:eastAsia="ja-JP"/>
          </w:rPr>
          <w:delText>,</w:delText>
        </w:r>
        <w:r w:rsidRPr="0052230A" w:rsidDel="00900763">
          <w:rPr>
            <w:rFonts w:eastAsia="MS Mincho"/>
            <w:iCs/>
            <w:color w:val="000000"/>
            <w:szCs w:val="22"/>
            <w:lang w:val="sv-SE" w:eastAsia="ja-JP"/>
          </w:rPr>
          <w:delText>89], p=0</w:delText>
        </w:r>
        <w:r w:rsidR="00DD7883" w:rsidRPr="0052230A" w:rsidDel="00900763">
          <w:rPr>
            <w:rFonts w:eastAsia="MS Mincho"/>
            <w:iCs/>
            <w:color w:val="000000"/>
            <w:szCs w:val="22"/>
            <w:lang w:val="sv-SE" w:eastAsia="ja-JP"/>
          </w:rPr>
          <w:delText>,</w:delText>
        </w:r>
        <w:r w:rsidRPr="0052230A" w:rsidDel="00900763">
          <w:rPr>
            <w:rFonts w:eastAsia="MS Mincho"/>
            <w:iCs/>
            <w:color w:val="000000"/>
            <w:szCs w:val="22"/>
            <w:lang w:val="sv-SE" w:eastAsia="ja-JP"/>
          </w:rPr>
          <w:delText>0187) (Tabell</w:delText>
        </w:r>
        <w:r w:rsidRPr="0052230A" w:rsidDel="00900763">
          <w:rPr>
            <w:rFonts w:eastAsia="MS Mincho"/>
            <w:color w:val="000000"/>
            <w:szCs w:val="22"/>
            <w:lang w:val="sv-SE" w:eastAsia="ja-JP"/>
          </w:rPr>
          <w:delText> </w:delText>
        </w:r>
        <w:r w:rsidR="007F2DDD" w:rsidRPr="0052230A" w:rsidDel="00900763">
          <w:rPr>
            <w:rFonts w:eastAsia="MS Mincho"/>
            <w:iCs/>
            <w:color w:val="000000"/>
            <w:szCs w:val="22"/>
            <w:lang w:val="sv-SE" w:eastAsia="ja-JP"/>
          </w:rPr>
          <w:delText>8</w:delText>
        </w:r>
        <w:r w:rsidRPr="0052230A" w:rsidDel="00900763">
          <w:rPr>
            <w:rFonts w:eastAsia="MS Mincho"/>
            <w:iCs/>
            <w:color w:val="000000"/>
            <w:szCs w:val="22"/>
            <w:lang w:val="sv-SE" w:eastAsia="ja-JP"/>
          </w:rPr>
          <w:delText>, Figur 2).</w:delText>
        </w:r>
      </w:del>
    </w:p>
    <w:p w14:paraId="2381103C" w14:textId="77777777" w:rsidR="00302217" w:rsidRPr="0052230A" w:rsidDel="00900763" w:rsidRDefault="00302217" w:rsidP="00995534">
      <w:pPr>
        <w:widowControl w:val="0"/>
        <w:tabs>
          <w:tab w:val="clear" w:pos="567"/>
        </w:tabs>
        <w:spacing w:line="240" w:lineRule="auto"/>
        <w:rPr>
          <w:del w:id="2012" w:author="Author"/>
          <w:rFonts w:eastAsia="MS Mincho"/>
          <w:iCs/>
          <w:color w:val="000000"/>
          <w:szCs w:val="22"/>
          <w:lang w:val="sv-SE" w:eastAsia="ja-JP"/>
        </w:rPr>
      </w:pPr>
    </w:p>
    <w:p w14:paraId="2958A23E" w14:textId="77777777" w:rsidR="00302217" w:rsidRPr="0052230A" w:rsidDel="00900763" w:rsidRDefault="00302217" w:rsidP="00995534">
      <w:pPr>
        <w:widowControl w:val="0"/>
        <w:tabs>
          <w:tab w:val="clear" w:pos="567"/>
        </w:tabs>
        <w:spacing w:line="240" w:lineRule="auto"/>
        <w:rPr>
          <w:del w:id="2013" w:author="Author"/>
          <w:rFonts w:eastAsia="MS Mincho"/>
          <w:iCs/>
          <w:color w:val="000000"/>
          <w:szCs w:val="22"/>
          <w:lang w:val="sv-SE" w:eastAsia="ja-JP"/>
        </w:rPr>
      </w:pPr>
      <w:del w:id="2014" w:author="Author">
        <w:r w:rsidRPr="0052230A" w:rsidDel="00900763">
          <w:rPr>
            <w:rFonts w:eastAsia="MS Mincho"/>
            <w:iCs/>
            <w:color w:val="000000"/>
            <w:szCs w:val="22"/>
            <w:lang w:val="sv-SE" w:eastAsia="ja-JP"/>
          </w:rPr>
          <w:delText>En förlängd behandlingstid (&gt; 36</w:delText>
        </w:r>
        <w:r w:rsidR="00C22B3A" w:rsidRPr="0052230A" w:rsidDel="00900763">
          <w:rPr>
            <w:rFonts w:eastAsia="MS Mincho"/>
            <w:iCs/>
            <w:color w:val="000000"/>
            <w:szCs w:val="22"/>
            <w:lang w:val="sv-SE" w:eastAsia="ja-JP"/>
          </w:rPr>
          <w:delText> </w:delText>
        </w:r>
        <w:r w:rsidRPr="0052230A" w:rsidDel="00900763">
          <w:rPr>
            <w:rFonts w:eastAsia="MS Mincho"/>
            <w:iCs/>
            <w:color w:val="000000"/>
            <w:szCs w:val="22"/>
            <w:lang w:val="sv-SE" w:eastAsia="ja-JP"/>
          </w:rPr>
          <w:delText>månader) kan fördröja uppkomsten av ytterligare återfall, men effekterna av denna observation på den totala överlevnaden är fortfarande okänd.</w:delText>
        </w:r>
      </w:del>
    </w:p>
    <w:p w14:paraId="4854F333" w14:textId="77777777" w:rsidR="00302217" w:rsidRPr="0052230A" w:rsidDel="00900763" w:rsidRDefault="00302217" w:rsidP="00995534">
      <w:pPr>
        <w:widowControl w:val="0"/>
        <w:tabs>
          <w:tab w:val="clear" w:pos="567"/>
        </w:tabs>
        <w:spacing w:line="240" w:lineRule="auto"/>
        <w:rPr>
          <w:del w:id="2015" w:author="Author"/>
          <w:rFonts w:eastAsia="MS Mincho"/>
          <w:iCs/>
          <w:color w:val="000000"/>
          <w:szCs w:val="22"/>
          <w:lang w:val="sv-SE" w:eastAsia="ja-JP"/>
        </w:rPr>
      </w:pPr>
    </w:p>
    <w:p w14:paraId="7E02BAB9" w14:textId="77777777" w:rsidR="00311830" w:rsidRPr="0052230A" w:rsidDel="00900763" w:rsidRDefault="00311830" w:rsidP="00995534">
      <w:pPr>
        <w:widowControl w:val="0"/>
        <w:tabs>
          <w:tab w:val="clear" w:pos="567"/>
        </w:tabs>
        <w:spacing w:line="240" w:lineRule="auto"/>
        <w:rPr>
          <w:del w:id="2016" w:author="Author"/>
          <w:rFonts w:eastAsia="MS Mincho"/>
          <w:iCs/>
          <w:color w:val="000000"/>
          <w:szCs w:val="22"/>
          <w:lang w:val="sv-SE" w:eastAsia="ja-JP"/>
        </w:rPr>
      </w:pPr>
      <w:del w:id="2017" w:author="Author">
        <w:r w:rsidRPr="0052230A" w:rsidDel="00900763">
          <w:rPr>
            <w:rFonts w:eastAsia="MS Mincho"/>
            <w:iCs/>
            <w:color w:val="000000"/>
            <w:szCs w:val="22"/>
            <w:lang w:val="sv-SE" w:eastAsia="ja-JP"/>
          </w:rPr>
          <w:delText>Totala antalet dödsfall var 25 för 12-månader behandlingsarmen och 12 för 36-månader behandlingsarmen.</w:delText>
        </w:r>
      </w:del>
    </w:p>
    <w:p w14:paraId="49C24B2F" w14:textId="77777777" w:rsidR="00CC4D8C" w:rsidRPr="0052230A" w:rsidDel="00900763" w:rsidRDefault="00CC4D8C" w:rsidP="00995534">
      <w:pPr>
        <w:widowControl w:val="0"/>
        <w:tabs>
          <w:tab w:val="clear" w:pos="567"/>
        </w:tabs>
        <w:spacing w:line="240" w:lineRule="auto"/>
        <w:rPr>
          <w:del w:id="2018" w:author="Author"/>
          <w:rFonts w:eastAsia="MS Mincho"/>
          <w:iCs/>
          <w:color w:val="000000"/>
          <w:szCs w:val="22"/>
          <w:lang w:val="sv-SE" w:eastAsia="ja-JP"/>
        </w:rPr>
      </w:pPr>
    </w:p>
    <w:p w14:paraId="3DCB2D34" w14:textId="77777777" w:rsidR="00CC4D8C" w:rsidRPr="0052230A" w:rsidDel="00900763" w:rsidRDefault="00CC4D8C" w:rsidP="00995534">
      <w:pPr>
        <w:widowControl w:val="0"/>
        <w:tabs>
          <w:tab w:val="clear" w:pos="567"/>
        </w:tabs>
        <w:spacing w:line="240" w:lineRule="auto"/>
        <w:rPr>
          <w:del w:id="2019" w:author="Author"/>
          <w:rFonts w:eastAsia="MS Mincho"/>
          <w:iCs/>
          <w:szCs w:val="22"/>
          <w:lang w:val="sv-SE" w:eastAsia="ja-JP"/>
        </w:rPr>
      </w:pPr>
      <w:del w:id="2020" w:author="Author">
        <w:r w:rsidRPr="0052230A" w:rsidDel="00900763">
          <w:rPr>
            <w:rFonts w:eastAsia="MS Mincho"/>
            <w:iCs/>
            <w:color w:val="000000"/>
            <w:szCs w:val="22"/>
            <w:lang w:val="sv-SE" w:eastAsia="ja-JP"/>
          </w:rPr>
          <w:delText>Behandling med imatinib i 36 månader var överlägsen behandling i 12 månader enligt ITT-analysen, d.v.s. hela studiepopulationen</w:delText>
        </w:r>
        <w:r w:rsidR="00871C42" w:rsidRPr="0052230A" w:rsidDel="00900763">
          <w:rPr>
            <w:rFonts w:eastAsia="MS Mincho"/>
            <w:iCs/>
            <w:color w:val="000000"/>
            <w:szCs w:val="22"/>
            <w:lang w:val="sv-SE" w:eastAsia="ja-JP"/>
          </w:rPr>
          <w:delText xml:space="preserve"> inkluderad</w:delText>
        </w:r>
        <w:r w:rsidRPr="0052230A" w:rsidDel="00900763">
          <w:rPr>
            <w:rFonts w:eastAsia="MS Mincho"/>
            <w:iCs/>
            <w:color w:val="000000"/>
            <w:szCs w:val="22"/>
            <w:lang w:val="sv-SE" w:eastAsia="ja-JP"/>
          </w:rPr>
          <w:delText>. I en planerad subgruppsanalys baserad på muta</w:delText>
        </w:r>
        <w:r w:rsidR="00464CD0" w:rsidRPr="0052230A" w:rsidDel="00900763">
          <w:rPr>
            <w:rFonts w:eastAsia="MS Mincho"/>
            <w:iCs/>
            <w:color w:val="000000"/>
            <w:szCs w:val="22"/>
            <w:lang w:val="sv-SE" w:eastAsia="ja-JP"/>
          </w:rPr>
          <w:delText>tionstyp, var HR för RFS för 36-</w:delText>
        </w:r>
        <w:r w:rsidRPr="0052230A" w:rsidDel="00900763">
          <w:rPr>
            <w:rFonts w:eastAsia="MS Mincho"/>
            <w:iCs/>
            <w:color w:val="000000"/>
            <w:szCs w:val="22"/>
            <w:lang w:val="sv-SE" w:eastAsia="ja-JP"/>
          </w:rPr>
          <w:delText>månaders behandling av patien</w:delText>
        </w:r>
        <w:r w:rsidR="00871C42" w:rsidRPr="0052230A" w:rsidDel="00900763">
          <w:rPr>
            <w:rFonts w:eastAsia="MS Mincho"/>
            <w:iCs/>
            <w:color w:val="000000"/>
            <w:szCs w:val="22"/>
            <w:lang w:val="sv-SE" w:eastAsia="ja-JP"/>
          </w:rPr>
          <w:delText xml:space="preserve">ter med mutationer i exon 11 </w:delText>
        </w:r>
        <w:r w:rsidRPr="0052230A" w:rsidDel="00900763">
          <w:rPr>
            <w:rFonts w:eastAsia="MS Mincho"/>
            <w:iCs/>
            <w:color w:val="000000"/>
            <w:szCs w:val="22"/>
            <w:lang w:val="sv-SE" w:eastAsia="ja-JP"/>
          </w:rPr>
          <w:delText>0,35</w:delText>
        </w:r>
        <w:r w:rsidR="00464CD0" w:rsidRPr="0052230A" w:rsidDel="00900763">
          <w:rPr>
            <w:rFonts w:eastAsia="MS Mincho"/>
            <w:iCs/>
            <w:color w:val="000000"/>
            <w:szCs w:val="22"/>
            <w:lang w:val="sv-SE" w:eastAsia="ja-JP"/>
          </w:rPr>
          <w:delText xml:space="preserve"> </w:delText>
        </w:r>
        <w:r w:rsidRPr="0052230A" w:rsidDel="00900763">
          <w:rPr>
            <w:rFonts w:eastAsia="MS Mincho"/>
            <w:iCs/>
            <w:color w:val="000000"/>
            <w:szCs w:val="22"/>
            <w:lang w:val="sv-SE" w:eastAsia="ja-JP"/>
          </w:rPr>
          <w:delText>[95</w:delText>
        </w:r>
        <w:r w:rsidR="00EE4765" w:rsidRPr="0052230A" w:rsidDel="00900763">
          <w:rPr>
            <w:rFonts w:eastAsia="MS Mincho"/>
            <w:iCs/>
            <w:color w:val="000000"/>
            <w:szCs w:val="22"/>
            <w:lang w:val="sv-SE" w:eastAsia="ja-JP"/>
          </w:rPr>
          <w:delText> </w:delText>
        </w:r>
        <w:r w:rsidRPr="0052230A" w:rsidDel="00900763">
          <w:rPr>
            <w:rFonts w:eastAsia="MS Mincho"/>
            <w:iCs/>
            <w:color w:val="000000"/>
            <w:szCs w:val="22"/>
            <w:lang w:val="sv-SE" w:eastAsia="ja-JP"/>
          </w:rPr>
          <w:delText xml:space="preserve">% </w:delText>
        </w:r>
        <w:r w:rsidR="007A04BC" w:rsidRPr="0052230A" w:rsidDel="00900763">
          <w:rPr>
            <w:rFonts w:eastAsia="MS Mincho"/>
            <w:iCs/>
            <w:color w:val="000000"/>
            <w:szCs w:val="22"/>
            <w:lang w:val="sv-SE" w:eastAsia="ja-JP"/>
          </w:rPr>
          <w:delText>K</w:delText>
        </w:r>
        <w:r w:rsidRPr="0052230A" w:rsidDel="00900763">
          <w:rPr>
            <w:rFonts w:eastAsia="MS Mincho"/>
            <w:iCs/>
            <w:color w:val="000000"/>
            <w:szCs w:val="22"/>
            <w:lang w:val="sv-SE" w:eastAsia="ja-JP"/>
          </w:rPr>
          <w:delText>I:</w:delText>
        </w:r>
        <w:r w:rsidR="00464CD0" w:rsidRPr="0052230A" w:rsidDel="00900763">
          <w:rPr>
            <w:rFonts w:eastAsia="MS Mincho"/>
            <w:iCs/>
            <w:color w:val="000000"/>
            <w:szCs w:val="22"/>
            <w:lang w:val="sv-SE" w:eastAsia="ja-JP"/>
          </w:rPr>
          <w:delText xml:space="preserve"> </w:delText>
        </w:r>
        <w:r w:rsidRPr="0052230A" w:rsidDel="00900763">
          <w:rPr>
            <w:rFonts w:eastAsia="MS Mincho"/>
            <w:iCs/>
            <w:color w:val="000000"/>
            <w:szCs w:val="22"/>
            <w:lang w:val="sv-SE" w:eastAsia="ja-JP"/>
          </w:rPr>
          <w:delText>0,22, 0,56]. Inga slutsatser kan dras för andra mindre vanliga mutationsundergrupper på grund av det låga antalet observerade händelser.</w:delText>
        </w:r>
      </w:del>
    </w:p>
    <w:p w14:paraId="369209A5" w14:textId="77777777" w:rsidR="00CC4D8C" w:rsidRPr="0052230A" w:rsidDel="00900763" w:rsidRDefault="00CC4D8C" w:rsidP="00995534">
      <w:pPr>
        <w:widowControl w:val="0"/>
        <w:tabs>
          <w:tab w:val="clear" w:pos="567"/>
        </w:tabs>
        <w:spacing w:line="240" w:lineRule="auto"/>
        <w:rPr>
          <w:del w:id="2021" w:author="Author"/>
          <w:rFonts w:eastAsia="MS Mincho"/>
          <w:iCs/>
          <w:szCs w:val="22"/>
          <w:lang w:val="sv-SE" w:eastAsia="ja-JP"/>
        </w:rPr>
      </w:pPr>
    </w:p>
    <w:p w14:paraId="1B88CC0C" w14:textId="77777777" w:rsidR="00311830" w:rsidRPr="0052230A" w:rsidDel="00900763" w:rsidRDefault="00311830" w:rsidP="00995534">
      <w:pPr>
        <w:keepNext/>
        <w:keepLines/>
        <w:widowControl w:val="0"/>
        <w:tabs>
          <w:tab w:val="clear" w:pos="567"/>
        </w:tabs>
        <w:spacing w:line="240" w:lineRule="auto"/>
        <w:ind w:left="1134" w:hanging="1134"/>
        <w:rPr>
          <w:del w:id="2022" w:author="Author"/>
          <w:rFonts w:eastAsia="MS Mincho"/>
          <w:b/>
          <w:szCs w:val="22"/>
          <w:lang w:val="sv-SE" w:eastAsia="ja-JP"/>
        </w:rPr>
      </w:pPr>
      <w:del w:id="2023" w:author="Author">
        <w:r w:rsidRPr="0052230A" w:rsidDel="00900763">
          <w:rPr>
            <w:rFonts w:eastAsia="MS Mincho"/>
            <w:b/>
            <w:szCs w:val="22"/>
            <w:lang w:val="sv-SE"/>
          </w:rPr>
          <w:delText>Tabell </w:delText>
        </w:r>
        <w:r w:rsidR="007F2DDD" w:rsidRPr="0052230A" w:rsidDel="00900763">
          <w:rPr>
            <w:rFonts w:eastAsia="MS Mincho"/>
            <w:b/>
            <w:szCs w:val="22"/>
            <w:lang w:val="sv-SE"/>
          </w:rPr>
          <w:delText>8</w:delText>
        </w:r>
        <w:r w:rsidRPr="0052230A" w:rsidDel="00900763">
          <w:rPr>
            <w:rFonts w:eastAsia="MS Mincho"/>
            <w:szCs w:val="22"/>
            <w:lang w:val="sv-SE"/>
          </w:rPr>
          <w:tab/>
        </w:r>
        <w:r w:rsidRPr="0052230A" w:rsidDel="00900763">
          <w:rPr>
            <w:rFonts w:eastAsia="MS Mincho"/>
            <w:b/>
            <w:szCs w:val="22"/>
            <w:lang w:val="sv-SE" w:eastAsia="ja-JP"/>
          </w:rPr>
          <w:delText>12-månaders och 36-månaders behandling med Glivec (SSGXVIII/AIO prövning)</w:delText>
        </w:r>
      </w:del>
    </w:p>
    <w:p w14:paraId="6A089850" w14:textId="77777777" w:rsidR="00311830" w:rsidRPr="0052230A" w:rsidDel="00900763" w:rsidRDefault="00311830" w:rsidP="00995534">
      <w:pPr>
        <w:keepNext/>
        <w:keepLines/>
        <w:widowControl w:val="0"/>
        <w:tabs>
          <w:tab w:val="clear" w:pos="567"/>
        </w:tabs>
        <w:spacing w:line="240" w:lineRule="auto"/>
        <w:rPr>
          <w:del w:id="2024" w:author="Author"/>
          <w:rFonts w:eastAsia="MS Mincho"/>
          <w:szCs w:val="22"/>
          <w:lang w:val="sv-S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802"/>
        <w:gridCol w:w="3118"/>
        <w:gridCol w:w="3100"/>
      </w:tblGrid>
      <w:tr w:rsidR="00311830" w:rsidRPr="0052230A" w:rsidDel="00900763" w14:paraId="66471810" w14:textId="77777777" w:rsidTr="00C81D6E">
        <w:trPr>
          <w:cantSplit/>
          <w:del w:id="2025" w:author="Author"/>
        </w:trPr>
        <w:tc>
          <w:tcPr>
            <w:tcW w:w="2802" w:type="dxa"/>
            <w:tcBorders>
              <w:top w:val="single" w:sz="4" w:space="0" w:color="auto"/>
              <w:bottom w:val="nil"/>
            </w:tcBorders>
            <w:shd w:val="clear" w:color="auto" w:fill="auto"/>
          </w:tcPr>
          <w:p w14:paraId="66C8187E" w14:textId="77777777" w:rsidR="00311830" w:rsidRPr="0052230A" w:rsidDel="00900763" w:rsidRDefault="00311830" w:rsidP="00995534">
            <w:pPr>
              <w:keepNext/>
              <w:keepLines/>
              <w:widowControl w:val="0"/>
              <w:tabs>
                <w:tab w:val="clear" w:pos="567"/>
                <w:tab w:val="left" w:pos="284"/>
              </w:tabs>
              <w:spacing w:line="240" w:lineRule="auto"/>
              <w:rPr>
                <w:del w:id="2026" w:author="Author"/>
                <w:rFonts w:eastAsia="MS Mincho"/>
                <w:szCs w:val="22"/>
                <w:lang w:val="sv-SE"/>
              </w:rPr>
            </w:pPr>
          </w:p>
        </w:tc>
        <w:tc>
          <w:tcPr>
            <w:tcW w:w="3118" w:type="dxa"/>
            <w:tcBorders>
              <w:top w:val="single" w:sz="4" w:space="0" w:color="auto"/>
              <w:bottom w:val="nil"/>
            </w:tcBorders>
            <w:shd w:val="clear" w:color="auto" w:fill="auto"/>
          </w:tcPr>
          <w:p w14:paraId="2560750A" w14:textId="77777777" w:rsidR="00311830" w:rsidRPr="00A632EC" w:rsidDel="00900763" w:rsidRDefault="00311830" w:rsidP="00995534">
            <w:pPr>
              <w:keepNext/>
              <w:keepLines/>
              <w:widowControl w:val="0"/>
              <w:tabs>
                <w:tab w:val="clear" w:pos="567"/>
                <w:tab w:val="left" w:pos="284"/>
              </w:tabs>
              <w:spacing w:line="240" w:lineRule="auto"/>
              <w:rPr>
                <w:del w:id="2027" w:author="Author"/>
                <w:rFonts w:eastAsia="MS Mincho"/>
                <w:b/>
                <w:szCs w:val="22"/>
                <w:lang w:val="sv-SE"/>
              </w:rPr>
            </w:pPr>
            <w:del w:id="2028" w:author="Author">
              <w:r w:rsidRPr="00A632EC" w:rsidDel="00900763">
                <w:rPr>
                  <w:rFonts w:eastAsia="MS Mincho"/>
                  <w:b/>
                  <w:szCs w:val="22"/>
                  <w:lang w:val="sv-SE"/>
                </w:rPr>
                <w:delText>12-månader behandlingsarmen</w:delText>
              </w:r>
            </w:del>
          </w:p>
        </w:tc>
        <w:tc>
          <w:tcPr>
            <w:tcW w:w="3100" w:type="dxa"/>
            <w:tcBorders>
              <w:top w:val="single" w:sz="4" w:space="0" w:color="auto"/>
              <w:bottom w:val="nil"/>
            </w:tcBorders>
            <w:shd w:val="clear" w:color="auto" w:fill="auto"/>
          </w:tcPr>
          <w:p w14:paraId="0076BD41" w14:textId="77777777" w:rsidR="00311830" w:rsidRPr="00A632EC" w:rsidDel="00900763" w:rsidRDefault="00311830" w:rsidP="00995534">
            <w:pPr>
              <w:keepNext/>
              <w:keepLines/>
              <w:widowControl w:val="0"/>
              <w:tabs>
                <w:tab w:val="clear" w:pos="567"/>
                <w:tab w:val="left" w:pos="284"/>
              </w:tabs>
              <w:spacing w:line="240" w:lineRule="auto"/>
              <w:rPr>
                <w:del w:id="2029" w:author="Author"/>
                <w:rFonts w:eastAsia="MS Mincho"/>
                <w:b/>
                <w:szCs w:val="22"/>
                <w:lang w:val="sv-SE"/>
              </w:rPr>
            </w:pPr>
            <w:del w:id="2030" w:author="Author">
              <w:r w:rsidRPr="00A632EC" w:rsidDel="00900763">
                <w:rPr>
                  <w:rFonts w:eastAsia="MS Mincho"/>
                  <w:b/>
                  <w:szCs w:val="22"/>
                  <w:lang w:val="sv-SE"/>
                </w:rPr>
                <w:delText>36-månader behandlingsarmen</w:delText>
              </w:r>
            </w:del>
          </w:p>
        </w:tc>
      </w:tr>
      <w:tr w:rsidR="00311830" w:rsidRPr="0052230A" w:rsidDel="00900763" w14:paraId="675E6EC8" w14:textId="77777777" w:rsidTr="00C81D6E">
        <w:trPr>
          <w:cantSplit/>
          <w:del w:id="2031" w:author="Author"/>
        </w:trPr>
        <w:tc>
          <w:tcPr>
            <w:tcW w:w="2802" w:type="dxa"/>
            <w:tcBorders>
              <w:top w:val="nil"/>
            </w:tcBorders>
            <w:shd w:val="clear" w:color="auto" w:fill="auto"/>
          </w:tcPr>
          <w:p w14:paraId="50731985" w14:textId="77777777" w:rsidR="00311830" w:rsidRPr="00A632EC" w:rsidDel="00900763" w:rsidRDefault="00311830" w:rsidP="00995534">
            <w:pPr>
              <w:keepNext/>
              <w:keepLines/>
              <w:widowControl w:val="0"/>
              <w:tabs>
                <w:tab w:val="clear" w:pos="567"/>
                <w:tab w:val="left" w:pos="284"/>
              </w:tabs>
              <w:spacing w:line="240" w:lineRule="auto"/>
              <w:rPr>
                <w:del w:id="2032" w:author="Author"/>
                <w:rFonts w:eastAsia="MS Mincho"/>
                <w:b/>
                <w:szCs w:val="22"/>
                <w:lang w:val="sv-SE"/>
              </w:rPr>
            </w:pPr>
            <w:del w:id="2033" w:author="Author">
              <w:r w:rsidRPr="00A632EC" w:rsidDel="00900763">
                <w:rPr>
                  <w:rFonts w:eastAsia="MS Mincho"/>
                  <w:b/>
                  <w:szCs w:val="22"/>
                  <w:lang w:val="sv-SE"/>
                </w:rPr>
                <w:delText>RFS</w:delText>
              </w:r>
            </w:del>
          </w:p>
        </w:tc>
        <w:tc>
          <w:tcPr>
            <w:tcW w:w="3118" w:type="dxa"/>
            <w:tcBorders>
              <w:top w:val="nil"/>
            </w:tcBorders>
            <w:shd w:val="clear" w:color="auto" w:fill="auto"/>
          </w:tcPr>
          <w:p w14:paraId="6AA6E459" w14:textId="77777777" w:rsidR="00311830" w:rsidRPr="00A632EC" w:rsidDel="00900763" w:rsidRDefault="00311830" w:rsidP="00995534">
            <w:pPr>
              <w:keepNext/>
              <w:keepLines/>
              <w:widowControl w:val="0"/>
              <w:tabs>
                <w:tab w:val="clear" w:pos="567"/>
                <w:tab w:val="left" w:pos="284"/>
              </w:tabs>
              <w:spacing w:line="240" w:lineRule="auto"/>
              <w:rPr>
                <w:del w:id="2034" w:author="Author"/>
                <w:rFonts w:eastAsia="MS Mincho"/>
                <w:b/>
                <w:szCs w:val="22"/>
                <w:lang w:val="sv-SE"/>
              </w:rPr>
            </w:pPr>
            <w:del w:id="2035" w:author="Author">
              <w:r w:rsidRPr="00A632EC" w:rsidDel="00900763">
                <w:rPr>
                  <w:rFonts w:eastAsia="MS Mincho"/>
                  <w:b/>
                  <w:szCs w:val="22"/>
                  <w:lang w:val="sv-SE"/>
                </w:rPr>
                <w:delText>%(KI)</w:delText>
              </w:r>
            </w:del>
          </w:p>
        </w:tc>
        <w:tc>
          <w:tcPr>
            <w:tcW w:w="3100" w:type="dxa"/>
            <w:tcBorders>
              <w:top w:val="nil"/>
            </w:tcBorders>
            <w:shd w:val="clear" w:color="auto" w:fill="auto"/>
          </w:tcPr>
          <w:p w14:paraId="1F930CCA" w14:textId="77777777" w:rsidR="00311830" w:rsidRPr="00A632EC" w:rsidDel="00900763" w:rsidRDefault="00311830" w:rsidP="00995534">
            <w:pPr>
              <w:keepNext/>
              <w:keepLines/>
              <w:widowControl w:val="0"/>
              <w:tabs>
                <w:tab w:val="clear" w:pos="567"/>
                <w:tab w:val="left" w:pos="284"/>
              </w:tabs>
              <w:spacing w:line="240" w:lineRule="auto"/>
              <w:rPr>
                <w:del w:id="2036" w:author="Author"/>
                <w:rFonts w:eastAsia="MS Mincho"/>
                <w:b/>
                <w:szCs w:val="22"/>
                <w:lang w:val="sv-SE"/>
              </w:rPr>
            </w:pPr>
            <w:del w:id="2037" w:author="Author">
              <w:r w:rsidRPr="00A632EC" w:rsidDel="00900763">
                <w:rPr>
                  <w:rFonts w:eastAsia="MS Mincho"/>
                  <w:b/>
                  <w:szCs w:val="22"/>
                  <w:lang w:val="sv-SE"/>
                </w:rPr>
                <w:delText>%(</w:delText>
              </w:r>
              <w:r w:rsidR="00A55D49" w:rsidRPr="00A632EC" w:rsidDel="00900763">
                <w:rPr>
                  <w:rFonts w:eastAsia="MS Mincho"/>
                  <w:b/>
                  <w:szCs w:val="22"/>
                  <w:lang w:val="sv-SE"/>
                </w:rPr>
                <w:delText>K</w:delText>
              </w:r>
              <w:r w:rsidRPr="00A632EC" w:rsidDel="00900763">
                <w:rPr>
                  <w:rFonts w:eastAsia="MS Mincho"/>
                  <w:b/>
                  <w:szCs w:val="22"/>
                  <w:lang w:val="sv-SE"/>
                </w:rPr>
                <w:delText>I)</w:delText>
              </w:r>
            </w:del>
          </w:p>
        </w:tc>
      </w:tr>
      <w:tr w:rsidR="00311830" w:rsidRPr="0052230A" w:rsidDel="00900763" w14:paraId="175F2FFC" w14:textId="77777777" w:rsidTr="00C81D6E">
        <w:trPr>
          <w:cantSplit/>
          <w:del w:id="2038" w:author="Author"/>
        </w:trPr>
        <w:tc>
          <w:tcPr>
            <w:tcW w:w="2802" w:type="dxa"/>
            <w:shd w:val="clear" w:color="auto" w:fill="auto"/>
          </w:tcPr>
          <w:p w14:paraId="2CCCE0D9" w14:textId="77777777" w:rsidR="00311830" w:rsidRPr="00A632EC" w:rsidDel="00900763" w:rsidRDefault="00311830" w:rsidP="00995534">
            <w:pPr>
              <w:keepNext/>
              <w:keepLines/>
              <w:widowControl w:val="0"/>
              <w:tabs>
                <w:tab w:val="clear" w:pos="567"/>
              </w:tabs>
              <w:spacing w:line="240" w:lineRule="auto"/>
              <w:ind w:left="284"/>
              <w:rPr>
                <w:del w:id="2039" w:author="Author"/>
                <w:rFonts w:eastAsia="MS Mincho"/>
                <w:szCs w:val="22"/>
                <w:lang w:val="sv-SE"/>
              </w:rPr>
            </w:pPr>
            <w:del w:id="2040" w:author="Author">
              <w:r w:rsidRPr="00A632EC" w:rsidDel="00900763">
                <w:rPr>
                  <w:rFonts w:eastAsia="MS Mincho"/>
                  <w:szCs w:val="22"/>
                  <w:lang w:val="sv-SE"/>
                </w:rPr>
                <w:delText>12</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4ADAB7C7" w14:textId="77777777" w:rsidR="00311830" w:rsidRPr="00A632EC" w:rsidDel="00900763" w:rsidRDefault="00311830" w:rsidP="00995534">
            <w:pPr>
              <w:keepNext/>
              <w:keepLines/>
              <w:widowControl w:val="0"/>
              <w:tabs>
                <w:tab w:val="clear" w:pos="567"/>
                <w:tab w:val="left" w:pos="284"/>
              </w:tabs>
              <w:spacing w:line="240" w:lineRule="auto"/>
              <w:rPr>
                <w:del w:id="2041" w:author="Author"/>
                <w:rFonts w:eastAsia="MS Mincho"/>
                <w:szCs w:val="22"/>
                <w:lang w:val="sv-SE"/>
              </w:rPr>
            </w:pPr>
            <w:del w:id="2042" w:author="Author">
              <w:r w:rsidRPr="00A632EC" w:rsidDel="00900763">
                <w:rPr>
                  <w:rFonts w:eastAsia="MS Mincho"/>
                  <w:szCs w:val="22"/>
                  <w:lang w:val="sv-SE"/>
                </w:rPr>
                <w:delText>93,7 (89,2</w:delText>
              </w:r>
              <w:r w:rsidRPr="00A632EC" w:rsidDel="00900763">
                <w:rPr>
                  <w:rFonts w:eastAsia="MS Mincho"/>
                  <w:szCs w:val="22"/>
                  <w:lang w:val="sv-SE"/>
                </w:rPr>
                <w:noBreakHyphen/>
                <w:delText>96,4)</w:delText>
              </w:r>
            </w:del>
          </w:p>
        </w:tc>
        <w:tc>
          <w:tcPr>
            <w:tcW w:w="3100" w:type="dxa"/>
            <w:shd w:val="clear" w:color="auto" w:fill="auto"/>
          </w:tcPr>
          <w:p w14:paraId="43C92A0E" w14:textId="77777777" w:rsidR="00311830" w:rsidRPr="00A632EC" w:rsidDel="00900763" w:rsidRDefault="00311830" w:rsidP="00995534">
            <w:pPr>
              <w:keepNext/>
              <w:keepLines/>
              <w:widowControl w:val="0"/>
              <w:tabs>
                <w:tab w:val="clear" w:pos="567"/>
                <w:tab w:val="left" w:pos="284"/>
              </w:tabs>
              <w:spacing w:line="240" w:lineRule="auto"/>
              <w:rPr>
                <w:del w:id="2043" w:author="Author"/>
                <w:rFonts w:eastAsia="MS Mincho"/>
                <w:szCs w:val="22"/>
                <w:lang w:val="sv-SE"/>
              </w:rPr>
            </w:pPr>
            <w:del w:id="2044" w:author="Author">
              <w:r w:rsidRPr="00A632EC" w:rsidDel="00900763">
                <w:rPr>
                  <w:rFonts w:eastAsia="MS Mincho"/>
                  <w:szCs w:val="22"/>
                  <w:lang w:val="sv-SE"/>
                </w:rPr>
                <w:delText>95,9 (91,9</w:delText>
              </w:r>
              <w:r w:rsidRPr="00A632EC" w:rsidDel="00900763">
                <w:rPr>
                  <w:rFonts w:eastAsia="MS Mincho"/>
                  <w:szCs w:val="22"/>
                  <w:lang w:val="sv-SE"/>
                </w:rPr>
                <w:noBreakHyphen/>
                <w:delText>97,9)</w:delText>
              </w:r>
            </w:del>
          </w:p>
        </w:tc>
      </w:tr>
      <w:tr w:rsidR="00311830" w:rsidRPr="0052230A" w:rsidDel="00900763" w14:paraId="1A0258D6" w14:textId="77777777" w:rsidTr="00C81D6E">
        <w:trPr>
          <w:cantSplit/>
          <w:del w:id="2045" w:author="Author"/>
        </w:trPr>
        <w:tc>
          <w:tcPr>
            <w:tcW w:w="2802" w:type="dxa"/>
            <w:shd w:val="clear" w:color="auto" w:fill="auto"/>
          </w:tcPr>
          <w:p w14:paraId="39C0824E" w14:textId="77777777" w:rsidR="00311830" w:rsidRPr="00A632EC" w:rsidDel="00900763" w:rsidRDefault="00311830" w:rsidP="00995534">
            <w:pPr>
              <w:keepNext/>
              <w:keepLines/>
              <w:widowControl w:val="0"/>
              <w:tabs>
                <w:tab w:val="clear" w:pos="567"/>
              </w:tabs>
              <w:spacing w:line="240" w:lineRule="auto"/>
              <w:ind w:left="284"/>
              <w:rPr>
                <w:del w:id="2046" w:author="Author"/>
                <w:rFonts w:eastAsia="MS Mincho"/>
                <w:szCs w:val="22"/>
                <w:lang w:val="sv-SE"/>
              </w:rPr>
            </w:pPr>
            <w:del w:id="2047" w:author="Author">
              <w:r w:rsidRPr="00A632EC" w:rsidDel="00900763">
                <w:rPr>
                  <w:rFonts w:eastAsia="MS Mincho"/>
                  <w:szCs w:val="22"/>
                  <w:lang w:val="sv-SE"/>
                </w:rPr>
                <w:delText>24</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2953C72C" w14:textId="77777777" w:rsidR="00311830" w:rsidRPr="00A632EC" w:rsidDel="00900763" w:rsidRDefault="00311830" w:rsidP="00995534">
            <w:pPr>
              <w:keepNext/>
              <w:keepLines/>
              <w:widowControl w:val="0"/>
              <w:tabs>
                <w:tab w:val="clear" w:pos="567"/>
                <w:tab w:val="left" w:pos="284"/>
              </w:tabs>
              <w:spacing w:line="240" w:lineRule="auto"/>
              <w:rPr>
                <w:del w:id="2048" w:author="Author"/>
                <w:rFonts w:eastAsia="MS Mincho"/>
                <w:szCs w:val="22"/>
                <w:lang w:val="sv-SE"/>
              </w:rPr>
            </w:pPr>
            <w:del w:id="2049" w:author="Author">
              <w:r w:rsidRPr="00A632EC" w:rsidDel="00900763">
                <w:rPr>
                  <w:rFonts w:eastAsia="MS Mincho"/>
                  <w:szCs w:val="22"/>
                  <w:lang w:val="sv-SE"/>
                </w:rPr>
                <w:delText>75,4 (68,6</w:delText>
              </w:r>
              <w:r w:rsidRPr="00A632EC" w:rsidDel="00900763">
                <w:rPr>
                  <w:rFonts w:eastAsia="MS Mincho"/>
                  <w:szCs w:val="22"/>
                  <w:lang w:val="sv-SE"/>
                </w:rPr>
                <w:noBreakHyphen/>
                <w:delText>81,0)</w:delText>
              </w:r>
            </w:del>
          </w:p>
        </w:tc>
        <w:tc>
          <w:tcPr>
            <w:tcW w:w="3100" w:type="dxa"/>
            <w:shd w:val="clear" w:color="auto" w:fill="auto"/>
          </w:tcPr>
          <w:p w14:paraId="0E0CBEDA" w14:textId="77777777" w:rsidR="00311830" w:rsidRPr="00A632EC" w:rsidDel="00900763" w:rsidRDefault="00311830" w:rsidP="00995534">
            <w:pPr>
              <w:keepNext/>
              <w:keepLines/>
              <w:widowControl w:val="0"/>
              <w:tabs>
                <w:tab w:val="clear" w:pos="567"/>
                <w:tab w:val="left" w:pos="284"/>
              </w:tabs>
              <w:spacing w:line="240" w:lineRule="auto"/>
              <w:rPr>
                <w:del w:id="2050" w:author="Author"/>
                <w:rFonts w:eastAsia="MS Mincho"/>
                <w:szCs w:val="22"/>
                <w:lang w:val="sv-SE"/>
              </w:rPr>
            </w:pPr>
            <w:del w:id="2051" w:author="Author">
              <w:r w:rsidRPr="00A632EC" w:rsidDel="00900763">
                <w:rPr>
                  <w:rFonts w:eastAsia="MS Mincho"/>
                  <w:szCs w:val="22"/>
                  <w:lang w:val="sv-SE"/>
                </w:rPr>
                <w:delText>90,7 (85,6</w:delText>
              </w:r>
              <w:r w:rsidRPr="00A632EC" w:rsidDel="00900763">
                <w:rPr>
                  <w:rFonts w:eastAsia="MS Mincho"/>
                  <w:szCs w:val="22"/>
                  <w:lang w:val="sv-SE"/>
                </w:rPr>
                <w:noBreakHyphen/>
                <w:delText>94</w:delText>
              </w:r>
              <w:r w:rsidR="003C204E" w:rsidRPr="00A632EC" w:rsidDel="00900763">
                <w:rPr>
                  <w:rFonts w:eastAsia="MS Mincho"/>
                  <w:szCs w:val="22"/>
                  <w:lang w:val="sv-SE"/>
                </w:rPr>
                <w:delText>,0</w:delText>
              </w:r>
              <w:r w:rsidRPr="00A632EC" w:rsidDel="00900763">
                <w:rPr>
                  <w:rFonts w:eastAsia="MS Mincho"/>
                  <w:szCs w:val="22"/>
                  <w:lang w:val="sv-SE"/>
                </w:rPr>
                <w:delText>)</w:delText>
              </w:r>
            </w:del>
          </w:p>
        </w:tc>
      </w:tr>
      <w:tr w:rsidR="00311830" w:rsidRPr="0052230A" w:rsidDel="00900763" w14:paraId="4704C6F8" w14:textId="77777777" w:rsidTr="00C81D6E">
        <w:trPr>
          <w:cantSplit/>
          <w:del w:id="2052" w:author="Author"/>
        </w:trPr>
        <w:tc>
          <w:tcPr>
            <w:tcW w:w="2802" w:type="dxa"/>
            <w:shd w:val="clear" w:color="auto" w:fill="auto"/>
          </w:tcPr>
          <w:p w14:paraId="6716C096" w14:textId="77777777" w:rsidR="00311830" w:rsidRPr="00A632EC" w:rsidDel="00900763" w:rsidRDefault="00311830" w:rsidP="00995534">
            <w:pPr>
              <w:keepNext/>
              <w:keepLines/>
              <w:widowControl w:val="0"/>
              <w:tabs>
                <w:tab w:val="clear" w:pos="567"/>
              </w:tabs>
              <w:spacing w:line="240" w:lineRule="auto"/>
              <w:ind w:left="284"/>
              <w:rPr>
                <w:del w:id="2053" w:author="Author"/>
                <w:rFonts w:eastAsia="MS Mincho"/>
                <w:szCs w:val="22"/>
                <w:lang w:val="sv-SE"/>
              </w:rPr>
            </w:pPr>
            <w:del w:id="2054" w:author="Author">
              <w:r w:rsidRPr="00A632EC" w:rsidDel="00900763">
                <w:rPr>
                  <w:rFonts w:eastAsia="MS Mincho"/>
                  <w:szCs w:val="22"/>
                  <w:lang w:val="sv-SE"/>
                </w:rPr>
                <w:delText>36</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6EE73932" w14:textId="77777777" w:rsidR="00311830" w:rsidRPr="00A632EC" w:rsidDel="00900763" w:rsidRDefault="00311830" w:rsidP="00995534">
            <w:pPr>
              <w:keepNext/>
              <w:keepLines/>
              <w:widowControl w:val="0"/>
              <w:tabs>
                <w:tab w:val="clear" w:pos="567"/>
                <w:tab w:val="left" w:pos="284"/>
              </w:tabs>
              <w:spacing w:line="240" w:lineRule="auto"/>
              <w:rPr>
                <w:del w:id="2055" w:author="Author"/>
                <w:rFonts w:eastAsia="MS Mincho"/>
                <w:szCs w:val="22"/>
                <w:lang w:val="sv-SE"/>
              </w:rPr>
            </w:pPr>
            <w:del w:id="2056" w:author="Author">
              <w:r w:rsidRPr="00A632EC" w:rsidDel="00900763">
                <w:rPr>
                  <w:rFonts w:eastAsia="MS Mincho"/>
                  <w:szCs w:val="22"/>
                  <w:lang w:val="sv-SE"/>
                </w:rPr>
                <w:delText>60,1 (52,5</w:delText>
              </w:r>
              <w:r w:rsidRPr="00A632EC" w:rsidDel="00900763">
                <w:rPr>
                  <w:rFonts w:eastAsia="MS Mincho"/>
                  <w:szCs w:val="22"/>
                  <w:lang w:val="sv-SE"/>
                </w:rPr>
                <w:noBreakHyphen/>
                <w:delText>66,9)</w:delText>
              </w:r>
            </w:del>
          </w:p>
        </w:tc>
        <w:tc>
          <w:tcPr>
            <w:tcW w:w="3100" w:type="dxa"/>
            <w:shd w:val="clear" w:color="auto" w:fill="auto"/>
          </w:tcPr>
          <w:p w14:paraId="378A12EC" w14:textId="77777777" w:rsidR="00311830" w:rsidRPr="00A632EC" w:rsidDel="00900763" w:rsidRDefault="00311830" w:rsidP="00995534">
            <w:pPr>
              <w:keepNext/>
              <w:keepLines/>
              <w:widowControl w:val="0"/>
              <w:tabs>
                <w:tab w:val="clear" w:pos="567"/>
                <w:tab w:val="left" w:pos="284"/>
              </w:tabs>
              <w:spacing w:line="240" w:lineRule="auto"/>
              <w:rPr>
                <w:del w:id="2057" w:author="Author"/>
                <w:rFonts w:eastAsia="MS Mincho"/>
                <w:szCs w:val="22"/>
                <w:lang w:val="sv-SE"/>
              </w:rPr>
            </w:pPr>
            <w:del w:id="2058" w:author="Author">
              <w:r w:rsidRPr="00A632EC" w:rsidDel="00900763">
                <w:rPr>
                  <w:rFonts w:eastAsia="MS Mincho"/>
                  <w:szCs w:val="22"/>
                  <w:lang w:val="sv-SE"/>
                </w:rPr>
                <w:delText>86,6 (80,8</w:delText>
              </w:r>
              <w:r w:rsidRPr="00A632EC" w:rsidDel="00900763">
                <w:rPr>
                  <w:rFonts w:eastAsia="MS Mincho"/>
                  <w:szCs w:val="22"/>
                  <w:lang w:val="sv-SE"/>
                </w:rPr>
                <w:noBreakHyphen/>
                <w:delText>90,8)</w:delText>
              </w:r>
            </w:del>
          </w:p>
        </w:tc>
      </w:tr>
      <w:tr w:rsidR="00311830" w:rsidRPr="0052230A" w:rsidDel="00900763" w14:paraId="26350F47" w14:textId="77777777" w:rsidTr="00C81D6E">
        <w:trPr>
          <w:cantSplit/>
          <w:del w:id="2059" w:author="Author"/>
        </w:trPr>
        <w:tc>
          <w:tcPr>
            <w:tcW w:w="2802" w:type="dxa"/>
            <w:shd w:val="clear" w:color="auto" w:fill="auto"/>
          </w:tcPr>
          <w:p w14:paraId="1D51ECC4" w14:textId="77777777" w:rsidR="00311830" w:rsidRPr="00A632EC" w:rsidDel="00900763" w:rsidRDefault="00311830" w:rsidP="00995534">
            <w:pPr>
              <w:keepNext/>
              <w:keepLines/>
              <w:widowControl w:val="0"/>
              <w:tabs>
                <w:tab w:val="clear" w:pos="567"/>
              </w:tabs>
              <w:spacing w:line="240" w:lineRule="auto"/>
              <w:ind w:left="284"/>
              <w:rPr>
                <w:del w:id="2060" w:author="Author"/>
                <w:rFonts w:eastAsia="MS Mincho"/>
                <w:szCs w:val="22"/>
                <w:lang w:val="sv-SE"/>
              </w:rPr>
            </w:pPr>
            <w:del w:id="2061" w:author="Author">
              <w:r w:rsidRPr="00A632EC" w:rsidDel="00900763">
                <w:rPr>
                  <w:rFonts w:eastAsia="MS Mincho"/>
                  <w:szCs w:val="22"/>
                  <w:lang w:val="sv-SE"/>
                </w:rPr>
                <w:delText>48</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6AF4D86B" w14:textId="77777777" w:rsidR="00311830" w:rsidRPr="00A632EC" w:rsidDel="00900763" w:rsidRDefault="00311830" w:rsidP="00995534">
            <w:pPr>
              <w:keepNext/>
              <w:keepLines/>
              <w:widowControl w:val="0"/>
              <w:tabs>
                <w:tab w:val="clear" w:pos="567"/>
                <w:tab w:val="left" w:pos="284"/>
              </w:tabs>
              <w:spacing w:line="240" w:lineRule="auto"/>
              <w:rPr>
                <w:del w:id="2062" w:author="Author"/>
                <w:rFonts w:eastAsia="MS Mincho"/>
                <w:szCs w:val="22"/>
                <w:lang w:val="sv-SE"/>
              </w:rPr>
            </w:pPr>
            <w:del w:id="2063" w:author="Author">
              <w:r w:rsidRPr="00A632EC" w:rsidDel="00900763">
                <w:rPr>
                  <w:rFonts w:eastAsia="MS Mincho"/>
                  <w:szCs w:val="22"/>
                  <w:lang w:val="sv-SE"/>
                </w:rPr>
                <w:delText>52,3 (44,0</w:delText>
              </w:r>
              <w:r w:rsidRPr="00A632EC" w:rsidDel="00900763">
                <w:rPr>
                  <w:rFonts w:eastAsia="MS Mincho"/>
                  <w:szCs w:val="22"/>
                  <w:lang w:val="sv-SE"/>
                </w:rPr>
                <w:noBreakHyphen/>
                <w:delText>59,8)</w:delText>
              </w:r>
            </w:del>
          </w:p>
        </w:tc>
        <w:tc>
          <w:tcPr>
            <w:tcW w:w="3100" w:type="dxa"/>
            <w:shd w:val="clear" w:color="auto" w:fill="auto"/>
          </w:tcPr>
          <w:p w14:paraId="4E1F6A12" w14:textId="77777777" w:rsidR="00311830" w:rsidRPr="00A632EC" w:rsidDel="00900763" w:rsidRDefault="00311830" w:rsidP="00995534">
            <w:pPr>
              <w:keepNext/>
              <w:keepLines/>
              <w:widowControl w:val="0"/>
              <w:tabs>
                <w:tab w:val="clear" w:pos="567"/>
                <w:tab w:val="left" w:pos="284"/>
              </w:tabs>
              <w:spacing w:line="240" w:lineRule="auto"/>
              <w:rPr>
                <w:del w:id="2064" w:author="Author"/>
                <w:rFonts w:eastAsia="MS Mincho"/>
                <w:szCs w:val="22"/>
                <w:lang w:val="sv-SE"/>
              </w:rPr>
            </w:pPr>
            <w:del w:id="2065" w:author="Author">
              <w:r w:rsidRPr="00A632EC" w:rsidDel="00900763">
                <w:rPr>
                  <w:rFonts w:eastAsia="MS Mincho"/>
                  <w:szCs w:val="22"/>
                  <w:lang w:val="sv-SE"/>
                </w:rPr>
                <w:delText>78,3 (70,8</w:delText>
              </w:r>
              <w:r w:rsidRPr="00A632EC" w:rsidDel="00900763">
                <w:rPr>
                  <w:rFonts w:eastAsia="MS Mincho"/>
                  <w:szCs w:val="22"/>
                  <w:lang w:val="sv-SE"/>
                </w:rPr>
                <w:noBreakHyphen/>
                <w:delText>84,1)</w:delText>
              </w:r>
            </w:del>
          </w:p>
        </w:tc>
      </w:tr>
      <w:tr w:rsidR="00311830" w:rsidRPr="0052230A" w:rsidDel="00900763" w14:paraId="0E982B52" w14:textId="77777777" w:rsidTr="00C81D6E">
        <w:trPr>
          <w:cantSplit/>
          <w:del w:id="2066" w:author="Author"/>
        </w:trPr>
        <w:tc>
          <w:tcPr>
            <w:tcW w:w="2802" w:type="dxa"/>
            <w:shd w:val="clear" w:color="auto" w:fill="auto"/>
          </w:tcPr>
          <w:p w14:paraId="5C97EF5B" w14:textId="77777777" w:rsidR="00311830" w:rsidRPr="00A632EC" w:rsidDel="00900763" w:rsidRDefault="00311830" w:rsidP="00995534">
            <w:pPr>
              <w:keepNext/>
              <w:keepLines/>
              <w:widowControl w:val="0"/>
              <w:tabs>
                <w:tab w:val="clear" w:pos="567"/>
              </w:tabs>
              <w:spacing w:line="240" w:lineRule="auto"/>
              <w:ind w:left="284"/>
              <w:rPr>
                <w:del w:id="2067" w:author="Author"/>
                <w:rFonts w:eastAsia="MS Mincho"/>
                <w:szCs w:val="22"/>
                <w:lang w:val="sv-SE"/>
              </w:rPr>
            </w:pPr>
            <w:del w:id="2068" w:author="Author">
              <w:r w:rsidRPr="00A632EC" w:rsidDel="00900763">
                <w:rPr>
                  <w:rFonts w:eastAsia="MS Mincho"/>
                  <w:szCs w:val="22"/>
                  <w:lang w:val="sv-SE"/>
                </w:rPr>
                <w:delText>60</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4BC66AB9" w14:textId="77777777" w:rsidR="00311830" w:rsidRPr="00A632EC" w:rsidDel="00900763" w:rsidRDefault="00311830" w:rsidP="00995534">
            <w:pPr>
              <w:keepNext/>
              <w:keepLines/>
              <w:widowControl w:val="0"/>
              <w:tabs>
                <w:tab w:val="clear" w:pos="567"/>
                <w:tab w:val="left" w:pos="284"/>
              </w:tabs>
              <w:spacing w:line="240" w:lineRule="auto"/>
              <w:rPr>
                <w:del w:id="2069" w:author="Author"/>
                <w:rFonts w:eastAsia="MS Mincho"/>
                <w:szCs w:val="22"/>
                <w:lang w:val="sv-SE"/>
              </w:rPr>
            </w:pPr>
            <w:del w:id="2070" w:author="Author">
              <w:r w:rsidRPr="00A632EC" w:rsidDel="00900763">
                <w:rPr>
                  <w:rFonts w:eastAsia="MS Mincho"/>
                  <w:szCs w:val="22"/>
                  <w:lang w:val="sv-SE"/>
                </w:rPr>
                <w:delText>47,9 (39,0</w:delText>
              </w:r>
              <w:r w:rsidRPr="00A632EC" w:rsidDel="00900763">
                <w:rPr>
                  <w:rFonts w:eastAsia="MS Mincho"/>
                  <w:szCs w:val="22"/>
                  <w:lang w:val="sv-SE"/>
                </w:rPr>
                <w:noBreakHyphen/>
                <w:delText>56,3)</w:delText>
              </w:r>
            </w:del>
          </w:p>
        </w:tc>
        <w:tc>
          <w:tcPr>
            <w:tcW w:w="3100" w:type="dxa"/>
            <w:shd w:val="clear" w:color="auto" w:fill="auto"/>
          </w:tcPr>
          <w:p w14:paraId="15F90DEE" w14:textId="77777777" w:rsidR="00311830" w:rsidRPr="00A632EC" w:rsidDel="00900763" w:rsidRDefault="00311830" w:rsidP="00995534">
            <w:pPr>
              <w:keepNext/>
              <w:keepLines/>
              <w:widowControl w:val="0"/>
              <w:tabs>
                <w:tab w:val="clear" w:pos="567"/>
                <w:tab w:val="left" w:pos="284"/>
              </w:tabs>
              <w:spacing w:line="240" w:lineRule="auto"/>
              <w:rPr>
                <w:del w:id="2071" w:author="Author"/>
                <w:rFonts w:eastAsia="MS Mincho"/>
                <w:szCs w:val="22"/>
                <w:lang w:val="sv-SE"/>
              </w:rPr>
            </w:pPr>
            <w:del w:id="2072" w:author="Author">
              <w:r w:rsidRPr="00A632EC" w:rsidDel="00900763">
                <w:rPr>
                  <w:rFonts w:eastAsia="MS Mincho"/>
                  <w:szCs w:val="22"/>
                  <w:lang w:val="sv-SE"/>
                </w:rPr>
                <w:delText>65,6 (56,1</w:delText>
              </w:r>
              <w:r w:rsidRPr="00A632EC" w:rsidDel="00900763">
                <w:rPr>
                  <w:rFonts w:eastAsia="MS Mincho"/>
                  <w:szCs w:val="22"/>
                  <w:lang w:val="sv-SE"/>
                </w:rPr>
                <w:noBreakHyphen/>
                <w:delText>73,4)</w:delText>
              </w:r>
            </w:del>
          </w:p>
        </w:tc>
      </w:tr>
      <w:tr w:rsidR="00311830" w:rsidRPr="0052230A" w:rsidDel="00900763" w14:paraId="1CA14CE0" w14:textId="77777777" w:rsidTr="00C81D6E">
        <w:trPr>
          <w:cantSplit/>
          <w:del w:id="2073" w:author="Author"/>
        </w:trPr>
        <w:tc>
          <w:tcPr>
            <w:tcW w:w="2802" w:type="dxa"/>
            <w:shd w:val="clear" w:color="auto" w:fill="auto"/>
          </w:tcPr>
          <w:p w14:paraId="7EC2A3AE" w14:textId="77777777" w:rsidR="00311830" w:rsidRPr="00A632EC" w:rsidDel="00900763" w:rsidRDefault="00311830" w:rsidP="00995534">
            <w:pPr>
              <w:keepNext/>
              <w:keepLines/>
              <w:widowControl w:val="0"/>
              <w:tabs>
                <w:tab w:val="clear" w:pos="567"/>
                <w:tab w:val="left" w:pos="284"/>
              </w:tabs>
              <w:spacing w:line="240" w:lineRule="auto"/>
              <w:rPr>
                <w:del w:id="2074" w:author="Author"/>
                <w:rFonts w:eastAsia="MS Mincho"/>
                <w:b/>
                <w:szCs w:val="22"/>
                <w:lang w:val="sv-SE"/>
              </w:rPr>
            </w:pPr>
            <w:del w:id="2075" w:author="Author">
              <w:r w:rsidRPr="00A632EC" w:rsidDel="00900763">
                <w:rPr>
                  <w:rFonts w:eastAsia="MS Mincho"/>
                  <w:b/>
                  <w:szCs w:val="22"/>
                  <w:lang w:val="sv-SE"/>
                </w:rPr>
                <w:delText>Överlevnad</w:delText>
              </w:r>
            </w:del>
          </w:p>
        </w:tc>
        <w:tc>
          <w:tcPr>
            <w:tcW w:w="3118" w:type="dxa"/>
            <w:shd w:val="clear" w:color="auto" w:fill="auto"/>
          </w:tcPr>
          <w:p w14:paraId="0C0E4193" w14:textId="77777777" w:rsidR="00311830" w:rsidRPr="00A632EC" w:rsidDel="00900763" w:rsidRDefault="00311830" w:rsidP="00995534">
            <w:pPr>
              <w:keepNext/>
              <w:keepLines/>
              <w:widowControl w:val="0"/>
              <w:tabs>
                <w:tab w:val="clear" w:pos="567"/>
                <w:tab w:val="left" w:pos="284"/>
              </w:tabs>
              <w:spacing w:line="240" w:lineRule="auto"/>
              <w:rPr>
                <w:del w:id="2076" w:author="Author"/>
                <w:rFonts w:eastAsia="MS Mincho"/>
                <w:szCs w:val="22"/>
                <w:lang w:val="sv-SE"/>
              </w:rPr>
            </w:pPr>
          </w:p>
        </w:tc>
        <w:tc>
          <w:tcPr>
            <w:tcW w:w="3100" w:type="dxa"/>
            <w:shd w:val="clear" w:color="auto" w:fill="auto"/>
          </w:tcPr>
          <w:p w14:paraId="19F66585" w14:textId="77777777" w:rsidR="00311830" w:rsidRPr="00A632EC" w:rsidDel="00900763" w:rsidRDefault="00311830" w:rsidP="00995534">
            <w:pPr>
              <w:keepNext/>
              <w:keepLines/>
              <w:widowControl w:val="0"/>
              <w:tabs>
                <w:tab w:val="clear" w:pos="567"/>
                <w:tab w:val="left" w:pos="284"/>
              </w:tabs>
              <w:spacing w:line="240" w:lineRule="auto"/>
              <w:rPr>
                <w:del w:id="2077" w:author="Author"/>
                <w:rFonts w:eastAsia="MS Mincho"/>
                <w:szCs w:val="22"/>
                <w:lang w:val="sv-SE"/>
              </w:rPr>
            </w:pPr>
          </w:p>
        </w:tc>
      </w:tr>
      <w:tr w:rsidR="00311830" w:rsidRPr="0052230A" w:rsidDel="00900763" w14:paraId="239BDD05" w14:textId="77777777" w:rsidTr="00C81D6E">
        <w:trPr>
          <w:cantSplit/>
          <w:del w:id="2078" w:author="Author"/>
        </w:trPr>
        <w:tc>
          <w:tcPr>
            <w:tcW w:w="2802" w:type="dxa"/>
            <w:shd w:val="clear" w:color="auto" w:fill="auto"/>
          </w:tcPr>
          <w:p w14:paraId="730EF1A2" w14:textId="77777777" w:rsidR="00311830" w:rsidRPr="00A632EC" w:rsidDel="00900763" w:rsidRDefault="00311830" w:rsidP="00995534">
            <w:pPr>
              <w:keepNext/>
              <w:keepLines/>
              <w:widowControl w:val="0"/>
              <w:tabs>
                <w:tab w:val="clear" w:pos="567"/>
              </w:tabs>
              <w:spacing w:line="240" w:lineRule="auto"/>
              <w:ind w:left="284"/>
              <w:rPr>
                <w:del w:id="2079" w:author="Author"/>
                <w:rFonts w:eastAsia="MS Mincho"/>
                <w:szCs w:val="22"/>
                <w:lang w:val="sv-SE"/>
              </w:rPr>
            </w:pPr>
            <w:del w:id="2080" w:author="Author">
              <w:r w:rsidRPr="00A632EC" w:rsidDel="00900763">
                <w:rPr>
                  <w:rFonts w:eastAsia="MS Mincho"/>
                  <w:szCs w:val="22"/>
                  <w:lang w:val="sv-SE"/>
                </w:rPr>
                <w:delText>36</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1F58BFE7" w14:textId="77777777" w:rsidR="00311830" w:rsidRPr="00A632EC" w:rsidDel="00900763" w:rsidRDefault="00311830" w:rsidP="00995534">
            <w:pPr>
              <w:keepNext/>
              <w:keepLines/>
              <w:widowControl w:val="0"/>
              <w:tabs>
                <w:tab w:val="clear" w:pos="567"/>
                <w:tab w:val="left" w:pos="284"/>
              </w:tabs>
              <w:spacing w:line="240" w:lineRule="auto"/>
              <w:rPr>
                <w:del w:id="2081" w:author="Author"/>
                <w:rFonts w:eastAsia="MS Mincho"/>
                <w:szCs w:val="22"/>
                <w:lang w:val="sv-SE"/>
              </w:rPr>
            </w:pPr>
            <w:del w:id="2082" w:author="Author">
              <w:r w:rsidRPr="00A632EC" w:rsidDel="00900763">
                <w:rPr>
                  <w:rFonts w:eastAsia="MS Mincho"/>
                  <w:szCs w:val="22"/>
                  <w:lang w:val="sv-SE"/>
                </w:rPr>
                <w:delText>94,0 (89,5</w:delText>
              </w:r>
              <w:r w:rsidRPr="00A632EC" w:rsidDel="00900763">
                <w:rPr>
                  <w:rFonts w:eastAsia="MS Mincho"/>
                  <w:szCs w:val="22"/>
                  <w:lang w:val="sv-SE"/>
                </w:rPr>
                <w:noBreakHyphen/>
                <w:delText>96,7)</w:delText>
              </w:r>
            </w:del>
          </w:p>
        </w:tc>
        <w:tc>
          <w:tcPr>
            <w:tcW w:w="3100" w:type="dxa"/>
            <w:shd w:val="clear" w:color="auto" w:fill="auto"/>
          </w:tcPr>
          <w:p w14:paraId="2AC6B1B3" w14:textId="77777777" w:rsidR="00311830" w:rsidRPr="00A632EC" w:rsidDel="00900763" w:rsidRDefault="00311830" w:rsidP="00995534">
            <w:pPr>
              <w:keepNext/>
              <w:keepLines/>
              <w:widowControl w:val="0"/>
              <w:tabs>
                <w:tab w:val="clear" w:pos="567"/>
                <w:tab w:val="left" w:pos="284"/>
              </w:tabs>
              <w:spacing w:line="240" w:lineRule="auto"/>
              <w:rPr>
                <w:del w:id="2083" w:author="Author"/>
                <w:rFonts w:eastAsia="MS Mincho"/>
                <w:szCs w:val="22"/>
                <w:lang w:val="sv-SE"/>
              </w:rPr>
            </w:pPr>
            <w:del w:id="2084" w:author="Author">
              <w:r w:rsidRPr="00A632EC" w:rsidDel="00900763">
                <w:rPr>
                  <w:rFonts w:eastAsia="MS Mincho"/>
                  <w:szCs w:val="22"/>
                  <w:lang w:val="sv-SE"/>
                </w:rPr>
                <w:delText>96,3 (92,4</w:delText>
              </w:r>
              <w:r w:rsidRPr="00A632EC" w:rsidDel="00900763">
                <w:rPr>
                  <w:rFonts w:eastAsia="MS Mincho"/>
                  <w:szCs w:val="22"/>
                  <w:lang w:val="sv-SE"/>
                </w:rPr>
                <w:noBreakHyphen/>
                <w:delText>98,2)</w:delText>
              </w:r>
            </w:del>
          </w:p>
        </w:tc>
      </w:tr>
      <w:tr w:rsidR="00311830" w:rsidRPr="0052230A" w:rsidDel="00900763" w14:paraId="770FB9E0" w14:textId="77777777" w:rsidTr="00C81D6E">
        <w:trPr>
          <w:cantSplit/>
          <w:del w:id="2085" w:author="Author"/>
        </w:trPr>
        <w:tc>
          <w:tcPr>
            <w:tcW w:w="2802" w:type="dxa"/>
            <w:shd w:val="clear" w:color="auto" w:fill="auto"/>
          </w:tcPr>
          <w:p w14:paraId="2D7ADD1D" w14:textId="77777777" w:rsidR="00311830" w:rsidRPr="00A632EC" w:rsidDel="00900763" w:rsidRDefault="00311830" w:rsidP="00995534">
            <w:pPr>
              <w:keepNext/>
              <w:keepLines/>
              <w:widowControl w:val="0"/>
              <w:tabs>
                <w:tab w:val="clear" w:pos="567"/>
              </w:tabs>
              <w:spacing w:line="240" w:lineRule="auto"/>
              <w:ind w:left="284"/>
              <w:rPr>
                <w:del w:id="2086" w:author="Author"/>
                <w:rFonts w:eastAsia="MS Mincho"/>
                <w:szCs w:val="22"/>
                <w:lang w:val="sv-SE"/>
              </w:rPr>
            </w:pPr>
            <w:del w:id="2087" w:author="Author">
              <w:r w:rsidRPr="00A632EC" w:rsidDel="00900763">
                <w:rPr>
                  <w:rFonts w:eastAsia="MS Mincho"/>
                  <w:szCs w:val="22"/>
                  <w:lang w:val="sv-SE"/>
                </w:rPr>
                <w:delText>48</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5D816246" w14:textId="77777777" w:rsidR="00311830" w:rsidRPr="00A632EC" w:rsidDel="00900763" w:rsidRDefault="00311830" w:rsidP="00995534">
            <w:pPr>
              <w:keepNext/>
              <w:keepLines/>
              <w:widowControl w:val="0"/>
              <w:tabs>
                <w:tab w:val="clear" w:pos="567"/>
                <w:tab w:val="left" w:pos="284"/>
              </w:tabs>
              <w:spacing w:line="240" w:lineRule="auto"/>
              <w:rPr>
                <w:del w:id="2088" w:author="Author"/>
                <w:rFonts w:eastAsia="MS Mincho"/>
                <w:szCs w:val="22"/>
                <w:lang w:val="sv-SE"/>
              </w:rPr>
            </w:pPr>
            <w:del w:id="2089" w:author="Author">
              <w:r w:rsidRPr="00A632EC" w:rsidDel="00900763">
                <w:rPr>
                  <w:rFonts w:eastAsia="MS Mincho"/>
                  <w:szCs w:val="22"/>
                  <w:lang w:val="sv-SE"/>
                </w:rPr>
                <w:delText>87,9 (81,1</w:delText>
              </w:r>
              <w:r w:rsidRPr="00A632EC" w:rsidDel="00900763">
                <w:rPr>
                  <w:rFonts w:eastAsia="MS Mincho"/>
                  <w:szCs w:val="22"/>
                  <w:lang w:val="sv-SE"/>
                </w:rPr>
                <w:noBreakHyphen/>
                <w:delText>92,3)</w:delText>
              </w:r>
            </w:del>
          </w:p>
        </w:tc>
        <w:tc>
          <w:tcPr>
            <w:tcW w:w="3100" w:type="dxa"/>
            <w:shd w:val="clear" w:color="auto" w:fill="auto"/>
          </w:tcPr>
          <w:p w14:paraId="47A3EEDF" w14:textId="77777777" w:rsidR="00311830" w:rsidRPr="00A632EC" w:rsidDel="00900763" w:rsidRDefault="00311830" w:rsidP="00995534">
            <w:pPr>
              <w:keepNext/>
              <w:keepLines/>
              <w:widowControl w:val="0"/>
              <w:tabs>
                <w:tab w:val="clear" w:pos="567"/>
                <w:tab w:val="left" w:pos="284"/>
              </w:tabs>
              <w:spacing w:line="240" w:lineRule="auto"/>
              <w:rPr>
                <w:del w:id="2090" w:author="Author"/>
                <w:rFonts w:eastAsia="MS Mincho"/>
                <w:szCs w:val="22"/>
                <w:lang w:val="sv-SE"/>
              </w:rPr>
            </w:pPr>
            <w:del w:id="2091" w:author="Author">
              <w:r w:rsidRPr="00A632EC" w:rsidDel="00900763">
                <w:rPr>
                  <w:rFonts w:eastAsia="MS Mincho"/>
                  <w:szCs w:val="22"/>
                  <w:lang w:val="sv-SE"/>
                </w:rPr>
                <w:delText>95,6 (91,2</w:delText>
              </w:r>
              <w:r w:rsidRPr="00A632EC" w:rsidDel="00900763">
                <w:rPr>
                  <w:rFonts w:eastAsia="MS Mincho"/>
                  <w:szCs w:val="22"/>
                  <w:lang w:val="sv-SE"/>
                </w:rPr>
                <w:noBreakHyphen/>
                <w:delText>97,8)</w:delText>
              </w:r>
            </w:del>
          </w:p>
        </w:tc>
      </w:tr>
      <w:tr w:rsidR="00311830" w:rsidRPr="0052230A" w:rsidDel="00900763" w14:paraId="78B50AC4" w14:textId="77777777" w:rsidTr="00C81D6E">
        <w:trPr>
          <w:cantSplit/>
          <w:del w:id="2092" w:author="Author"/>
        </w:trPr>
        <w:tc>
          <w:tcPr>
            <w:tcW w:w="2802" w:type="dxa"/>
            <w:shd w:val="clear" w:color="auto" w:fill="auto"/>
          </w:tcPr>
          <w:p w14:paraId="315AB08D" w14:textId="77777777" w:rsidR="00311830" w:rsidRPr="00A632EC" w:rsidDel="00900763" w:rsidRDefault="00311830" w:rsidP="00995534">
            <w:pPr>
              <w:keepNext/>
              <w:keepLines/>
              <w:widowControl w:val="0"/>
              <w:tabs>
                <w:tab w:val="clear" w:pos="567"/>
              </w:tabs>
              <w:spacing w:line="240" w:lineRule="auto"/>
              <w:ind w:left="284"/>
              <w:rPr>
                <w:del w:id="2093" w:author="Author"/>
                <w:rFonts w:eastAsia="MS Mincho"/>
                <w:szCs w:val="22"/>
                <w:lang w:val="sv-SE"/>
              </w:rPr>
            </w:pPr>
            <w:del w:id="2094" w:author="Author">
              <w:r w:rsidRPr="00A632EC" w:rsidDel="00900763">
                <w:rPr>
                  <w:rFonts w:eastAsia="MS Mincho"/>
                  <w:szCs w:val="22"/>
                  <w:lang w:val="sv-SE"/>
                </w:rPr>
                <w:delText>60</w:delText>
              </w:r>
              <w:r w:rsidRPr="00A632EC" w:rsidDel="00900763">
                <w:rPr>
                  <w:rFonts w:eastAsia="MS Mincho"/>
                  <w:szCs w:val="22"/>
                  <w:lang w:val="sv-SE" w:eastAsia="ja-JP"/>
                </w:rPr>
                <w:delText> </w:delText>
              </w:r>
              <w:r w:rsidRPr="00A632EC" w:rsidDel="00900763">
                <w:rPr>
                  <w:rFonts w:eastAsia="MS Mincho"/>
                  <w:szCs w:val="22"/>
                  <w:lang w:val="sv-SE"/>
                </w:rPr>
                <w:delText>månader</w:delText>
              </w:r>
            </w:del>
          </w:p>
        </w:tc>
        <w:tc>
          <w:tcPr>
            <w:tcW w:w="3118" w:type="dxa"/>
            <w:shd w:val="clear" w:color="auto" w:fill="auto"/>
          </w:tcPr>
          <w:p w14:paraId="7F33D388" w14:textId="77777777" w:rsidR="00311830" w:rsidRPr="00A632EC" w:rsidDel="00900763" w:rsidRDefault="00311830" w:rsidP="00995534">
            <w:pPr>
              <w:keepNext/>
              <w:keepLines/>
              <w:widowControl w:val="0"/>
              <w:tabs>
                <w:tab w:val="clear" w:pos="567"/>
                <w:tab w:val="left" w:pos="284"/>
              </w:tabs>
              <w:spacing w:line="240" w:lineRule="auto"/>
              <w:rPr>
                <w:del w:id="2095" w:author="Author"/>
                <w:rFonts w:eastAsia="MS Mincho"/>
                <w:szCs w:val="22"/>
                <w:lang w:val="sv-SE"/>
              </w:rPr>
            </w:pPr>
            <w:del w:id="2096" w:author="Author">
              <w:r w:rsidRPr="00A632EC" w:rsidDel="00900763">
                <w:rPr>
                  <w:rFonts w:eastAsia="MS Mincho"/>
                  <w:szCs w:val="22"/>
                  <w:lang w:val="sv-SE"/>
                </w:rPr>
                <w:delText>81,7 (73,0</w:delText>
              </w:r>
              <w:r w:rsidRPr="00A632EC" w:rsidDel="00900763">
                <w:rPr>
                  <w:rFonts w:eastAsia="MS Mincho"/>
                  <w:szCs w:val="22"/>
                  <w:lang w:val="sv-SE"/>
                </w:rPr>
                <w:noBreakHyphen/>
                <w:delText>87,8)</w:delText>
              </w:r>
            </w:del>
          </w:p>
        </w:tc>
        <w:tc>
          <w:tcPr>
            <w:tcW w:w="3100" w:type="dxa"/>
            <w:shd w:val="clear" w:color="auto" w:fill="auto"/>
          </w:tcPr>
          <w:p w14:paraId="0246FF19" w14:textId="77777777" w:rsidR="00311830" w:rsidRPr="00A632EC" w:rsidDel="00900763" w:rsidRDefault="00311830" w:rsidP="00995534">
            <w:pPr>
              <w:keepNext/>
              <w:keepLines/>
              <w:widowControl w:val="0"/>
              <w:tabs>
                <w:tab w:val="clear" w:pos="567"/>
                <w:tab w:val="left" w:pos="284"/>
              </w:tabs>
              <w:spacing w:line="240" w:lineRule="auto"/>
              <w:rPr>
                <w:del w:id="2097" w:author="Author"/>
                <w:rFonts w:eastAsia="MS Mincho"/>
                <w:szCs w:val="22"/>
                <w:lang w:val="sv-SE"/>
              </w:rPr>
            </w:pPr>
            <w:del w:id="2098" w:author="Author">
              <w:r w:rsidRPr="00A632EC" w:rsidDel="00900763">
                <w:rPr>
                  <w:rFonts w:eastAsia="MS Mincho"/>
                  <w:szCs w:val="22"/>
                  <w:lang w:val="sv-SE"/>
                </w:rPr>
                <w:delText>92,0 (85,3</w:delText>
              </w:r>
              <w:r w:rsidRPr="00A632EC" w:rsidDel="00900763">
                <w:rPr>
                  <w:rFonts w:eastAsia="MS Mincho"/>
                  <w:szCs w:val="22"/>
                  <w:lang w:val="sv-SE"/>
                </w:rPr>
                <w:noBreakHyphen/>
                <w:delText>95,7)</w:delText>
              </w:r>
            </w:del>
          </w:p>
        </w:tc>
      </w:tr>
    </w:tbl>
    <w:p w14:paraId="546AF33F" w14:textId="77777777" w:rsidR="00BB1C33" w:rsidRPr="00A632EC" w:rsidDel="00900763" w:rsidRDefault="00BB1C33" w:rsidP="00995534">
      <w:pPr>
        <w:widowControl w:val="0"/>
        <w:tabs>
          <w:tab w:val="clear" w:pos="567"/>
        </w:tabs>
        <w:spacing w:line="240" w:lineRule="auto"/>
        <w:rPr>
          <w:del w:id="2099" w:author="Author"/>
          <w:rFonts w:eastAsia="MS Mincho"/>
          <w:szCs w:val="22"/>
          <w:lang w:val="sv-SE"/>
        </w:rPr>
      </w:pPr>
    </w:p>
    <w:p w14:paraId="260293FA" w14:textId="77777777" w:rsidR="00311830" w:rsidRPr="00B57A57" w:rsidDel="00900763" w:rsidRDefault="00311830" w:rsidP="00995534">
      <w:pPr>
        <w:keepNext/>
        <w:keepLines/>
        <w:widowControl w:val="0"/>
        <w:tabs>
          <w:tab w:val="clear" w:pos="567"/>
        </w:tabs>
        <w:spacing w:line="240" w:lineRule="auto"/>
        <w:ind w:left="1134" w:hanging="1134"/>
        <w:rPr>
          <w:del w:id="2100" w:author="Author"/>
          <w:rFonts w:eastAsia="MS Mincho"/>
          <w:szCs w:val="22"/>
          <w:lang w:val="sv-SE"/>
        </w:rPr>
      </w:pPr>
      <w:del w:id="2101" w:author="Author">
        <w:r w:rsidRPr="0052230A" w:rsidDel="00900763">
          <w:rPr>
            <w:rFonts w:eastAsia="MS Mincho"/>
            <w:b/>
            <w:szCs w:val="22"/>
            <w:lang w:val="sv-SE"/>
          </w:rPr>
          <w:delText>Figur 1</w:delText>
        </w:r>
        <w:r w:rsidRPr="0052230A" w:rsidDel="00900763">
          <w:rPr>
            <w:rFonts w:eastAsia="MS Mincho"/>
            <w:b/>
            <w:szCs w:val="22"/>
            <w:lang w:val="sv-SE"/>
          </w:rPr>
          <w:tab/>
          <w:delText>Kaplan-Meier skattning för endpoint primär återfall</w:delText>
        </w:r>
        <w:r w:rsidRPr="0077447B" w:rsidDel="00900763">
          <w:rPr>
            <w:rFonts w:eastAsia="MS Mincho"/>
            <w:b/>
            <w:szCs w:val="22"/>
            <w:lang w:val="sv-SE"/>
          </w:rPr>
          <w:delText xml:space="preserve">sfri överlevnad </w:delText>
        </w:r>
        <w:r w:rsidRPr="00C13BF7" w:rsidDel="00900763">
          <w:rPr>
            <w:rFonts w:eastAsia="MS Mincho"/>
            <w:b/>
            <w:szCs w:val="22"/>
            <w:lang w:val="sv-SE"/>
          </w:rPr>
          <w:delText>(ITT population)</w:delText>
        </w:r>
      </w:del>
    </w:p>
    <w:p w14:paraId="4BF39A5D" w14:textId="77777777" w:rsidR="00311830" w:rsidRPr="00DF3777" w:rsidDel="00900763" w:rsidRDefault="00311830" w:rsidP="00995534">
      <w:pPr>
        <w:keepNext/>
        <w:keepLines/>
        <w:widowControl w:val="0"/>
        <w:tabs>
          <w:tab w:val="clear" w:pos="567"/>
        </w:tabs>
        <w:spacing w:line="240" w:lineRule="auto"/>
        <w:rPr>
          <w:del w:id="2102" w:author="Author"/>
          <w:rFonts w:eastAsia="MS Mincho"/>
          <w:szCs w:val="22"/>
          <w:lang w:val="sv-SE"/>
        </w:rPr>
      </w:pPr>
    </w:p>
    <w:p w14:paraId="5B75B2A2" w14:textId="77777777" w:rsidR="00311830" w:rsidRPr="00A632EC" w:rsidDel="00900763" w:rsidRDefault="000B798D" w:rsidP="00995534">
      <w:pPr>
        <w:keepNext/>
        <w:keepLines/>
        <w:widowControl w:val="0"/>
        <w:tabs>
          <w:tab w:val="clear" w:pos="567"/>
        </w:tabs>
        <w:spacing w:line="240" w:lineRule="auto"/>
        <w:rPr>
          <w:del w:id="2103" w:author="Author"/>
          <w:rFonts w:eastAsia="MS Mincho"/>
          <w:szCs w:val="22"/>
          <w:lang w:val="sv-SE"/>
        </w:rPr>
      </w:pPr>
      <w:del w:id="2104" w:author="Author">
        <w:r w:rsidRPr="00A632EC" w:rsidDel="00900763">
          <w:rPr>
            <w:noProof/>
            <w:lang w:val="sv-SE"/>
          </w:rPr>
          <mc:AlternateContent>
            <mc:Choice Requires="wps">
              <w:drawing>
                <wp:anchor distT="0" distB="0" distL="114300" distR="114300" simplePos="0" relativeHeight="251652608" behindDoc="0" locked="0" layoutInCell="1" allowOverlap="1" wp14:anchorId="2B802489" wp14:editId="6E06777B">
                  <wp:simplePos x="0" y="0"/>
                  <wp:positionH relativeFrom="column">
                    <wp:posOffset>350520</wp:posOffset>
                  </wp:positionH>
                  <wp:positionV relativeFrom="paragraph">
                    <wp:posOffset>1211580</wp:posOffset>
                  </wp:positionV>
                  <wp:extent cx="4585335" cy="123761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3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229"/>
                                <w:gridCol w:w="851"/>
                                <w:gridCol w:w="709"/>
                                <w:gridCol w:w="850"/>
                              </w:tblGrid>
                              <w:tr w:rsidR="00B77FA9" w:rsidRPr="0055776F" w14:paraId="66B7D7FD" w14:textId="77777777" w:rsidTr="00DE4832">
                                <w:trPr>
                                  <w:gridAfter w:val="4"/>
                                  <w:wAfter w:w="2639" w:type="dxa"/>
                                </w:trPr>
                                <w:tc>
                                  <w:tcPr>
                                    <w:tcW w:w="3281" w:type="dxa"/>
                                    <w:gridSpan w:val="2"/>
                                    <w:shd w:val="clear" w:color="auto" w:fill="auto"/>
                                  </w:tcPr>
                                  <w:p w14:paraId="67259875" w14:textId="77777777" w:rsidR="00B77FA9" w:rsidRPr="0055776F" w:rsidRDefault="00B77FA9" w:rsidP="00DE4832">
                                    <w:pPr>
                                      <w:rPr>
                                        <w:rFonts w:ascii="Arial" w:hAnsi="Arial" w:cs="Arial"/>
                                        <w:sz w:val="20"/>
                                      </w:rPr>
                                    </w:pPr>
                                    <w:r>
                                      <w:rPr>
                                        <w:rFonts w:ascii="Arial" w:hAnsi="Arial" w:cs="Arial"/>
                                        <w:sz w:val="20"/>
                                      </w:rPr>
                                      <w:t>P &lt; 0,0001</w:t>
                                    </w:r>
                                  </w:p>
                                  <w:p w14:paraId="2856A968" w14:textId="77777777" w:rsidR="00B77FA9" w:rsidRPr="0055776F" w:rsidRDefault="00B77FA9" w:rsidP="00DE4832">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1FADB9A6" w14:textId="77777777" w:rsidR="00B77FA9" w:rsidRPr="0055776F" w:rsidRDefault="00B77FA9" w:rsidP="00DE4832">
                                    <w:pPr>
                                      <w:rPr>
                                        <w:rFonts w:ascii="Arial" w:hAnsi="Arial" w:cs="Arial"/>
                                        <w:sz w:val="20"/>
                                        <w:lang w:val="de-DE"/>
                                      </w:rPr>
                                    </w:pPr>
                                    <w:r>
                                      <w:rPr>
                                        <w:rFonts w:ascii="Arial" w:hAnsi="Arial" w:cs="Arial"/>
                                        <w:sz w:val="20"/>
                                      </w:rPr>
                                      <w:t>(95 % Kl,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B77FA9" w:rsidRPr="0055776F" w14:paraId="50448335" w14:textId="77777777" w:rsidTr="009039A5">
                                <w:tc>
                                  <w:tcPr>
                                    <w:tcW w:w="817" w:type="dxa"/>
                                    <w:shd w:val="clear" w:color="auto" w:fill="auto"/>
                                  </w:tcPr>
                                  <w:p w14:paraId="35E5F813" w14:textId="77777777" w:rsidR="00B77FA9" w:rsidRPr="0055776F" w:rsidRDefault="00B77FA9" w:rsidP="0061715E">
                                    <w:pPr>
                                      <w:rPr>
                                        <w:rFonts w:ascii="Arial" w:hAnsi="Arial" w:cs="Arial"/>
                                        <w:sz w:val="20"/>
                                      </w:rPr>
                                    </w:pPr>
                                  </w:p>
                                </w:tc>
                                <w:tc>
                                  <w:tcPr>
                                    <w:tcW w:w="2693" w:type="dxa"/>
                                    <w:gridSpan w:val="2"/>
                                    <w:shd w:val="clear" w:color="auto" w:fill="auto"/>
                                  </w:tcPr>
                                  <w:p w14:paraId="526AD1B5"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66FC00AA"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6CB279E2"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5FAC42C"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77BB32B1" w14:textId="77777777" w:rsidTr="009039A5">
                                <w:tc>
                                  <w:tcPr>
                                    <w:tcW w:w="817" w:type="dxa"/>
                                    <w:shd w:val="clear" w:color="auto" w:fill="auto"/>
                                  </w:tcPr>
                                  <w:p w14:paraId="6F6A5D12"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gridSpan w:val="2"/>
                                    <w:shd w:val="clear" w:color="auto" w:fill="auto"/>
                                  </w:tcPr>
                                  <w:p w14:paraId="5E816D0E" w14:textId="77777777" w:rsidR="00B77FA9" w:rsidRPr="0055776F" w:rsidRDefault="00B77FA9" w:rsidP="000D0F5C">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2641931F"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CB5C85B" w14:textId="77777777" w:rsidR="00B77FA9" w:rsidRPr="0055776F" w:rsidRDefault="00B77FA9" w:rsidP="0061715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24D41876" w14:textId="77777777" w:rsidR="00B77FA9" w:rsidRPr="0055776F" w:rsidRDefault="00B77FA9" w:rsidP="0061715E">
                                    <w:pPr>
                                      <w:rPr>
                                        <w:rFonts w:ascii="Arial" w:hAnsi="Arial" w:cs="Arial"/>
                                        <w:sz w:val="20"/>
                                      </w:rPr>
                                    </w:pPr>
                                    <w:r w:rsidRPr="0055776F">
                                      <w:rPr>
                                        <w:rFonts w:ascii="Arial" w:hAnsi="Arial" w:cs="Arial"/>
                                        <w:sz w:val="20"/>
                                      </w:rPr>
                                      <w:t>115</w:t>
                                    </w:r>
                                  </w:p>
                                </w:tc>
                              </w:tr>
                              <w:tr w:rsidR="00B77FA9" w:rsidRPr="0055776F" w14:paraId="7A30E467" w14:textId="77777777" w:rsidTr="009039A5">
                                <w:tc>
                                  <w:tcPr>
                                    <w:tcW w:w="817" w:type="dxa"/>
                                    <w:shd w:val="clear" w:color="auto" w:fill="auto"/>
                                  </w:tcPr>
                                  <w:p w14:paraId="6394A99C"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593BA282" w14:textId="77777777" w:rsidR="00B77FA9" w:rsidRPr="0055776F" w:rsidRDefault="00B77FA9" w:rsidP="000D0F5C">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5FD63116"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7260D5B" w14:textId="77777777" w:rsidR="00B77FA9" w:rsidRPr="0055776F" w:rsidRDefault="00B77FA9" w:rsidP="0061715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49DB3945" w14:textId="77777777" w:rsidR="00B77FA9" w:rsidRPr="0055776F" w:rsidRDefault="00B77FA9" w:rsidP="0061715E">
                                    <w:pPr>
                                      <w:rPr>
                                        <w:rFonts w:ascii="Arial" w:hAnsi="Arial" w:cs="Arial"/>
                                        <w:sz w:val="20"/>
                                      </w:rPr>
                                    </w:pPr>
                                    <w:r w:rsidRPr="0055776F">
                                      <w:rPr>
                                        <w:rFonts w:ascii="Arial" w:hAnsi="Arial" w:cs="Arial"/>
                                        <w:sz w:val="20"/>
                                      </w:rPr>
                                      <w:t>148</w:t>
                                    </w:r>
                                  </w:p>
                                </w:tc>
                              </w:tr>
                              <w:tr w:rsidR="00B77FA9" w:rsidRPr="0055776F" w14:paraId="1690A78E" w14:textId="77777777" w:rsidTr="009039A5">
                                <w:tc>
                                  <w:tcPr>
                                    <w:tcW w:w="817" w:type="dxa"/>
                                    <w:shd w:val="clear" w:color="auto" w:fill="auto"/>
                                  </w:tcPr>
                                  <w:p w14:paraId="40B7498A"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528D125E"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090674D2"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57BC5981"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6FC2930F" w14:textId="77777777" w:rsidR="00B77FA9" w:rsidRPr="0055776F" w:rsidRDefault="00B77FA9" w:rsidP="0061715E">
                                    <w:pPr>
                                      <w:rPr>
                                        <w:rFonts w:ascii="Arial" w:hAnsi="Arial" w:cs="Arial"/>
                                        <w:sz w:val="20"/>
                                      </w:rPr>
                                    </w:pPr>
                                  </w:p>
                                </w:tc>
                              </w:tr>
                            </w:tbl>
                            <w:p w14:paraId="4678A4DD" w14:textId="77777777" w:rsidR="00B77FA9" w:rsidRPr="00A33DBA" w:rsidRDefault="00B77FA9" w:rsidP="00311830">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02489" id="_x0000_t202" coordsize="21600,21600" o:spt="202" path="m,l,21600r21600,l21600,xe">
                  <v:stroke joinstyle="miter"/>
                  <v:path gradientshapeok="t" o:connecttype="rect"/>
                </v:shapetype>
                <v:shape id="Text Box 2" o:spid="_x0000_s1026" type="#_x0000_t202" style="position:absolute;margin-left:27.6pt;margin-top:95.4pt;width:361.05pt;height:9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" filled="f" stroked="f">
                  <v:textbox>
                    <w:txbxContent>
                      <w:tbl>
                        <w:tblPr>
                          <w:tblW w:w="0" w:type="auto"/>
                          <w:tblLook w:val="04A0" w:firstRow="1" w:lastRow="0" w:firstColumn="1" w:lastColumn="0" w:noHBand="0" w:noVBand="1"/>
                        </w:tblPr>
                        <w:tblGrid>
                          <w:gridCol w:w="817"/>
                          <w:gridCol w:w="2464"/>
                          <w:gridCol w:w="229"/>
                          <w:gridCol w:w="851"/>
                          <w:gridCol w:w="709"/>
                          <w:gridCol w:w="850"/>
                        </w:tblGrid>
                        <w:tr w:rsidR="00B77FA9" w:rsidRPr="0055776F" w14:paraId="66B7D7FD" w14:textId="77777777" w:rsidTr="00DE4832">
                          <w:trPr>
                            <w:gridAfter w:val="4"/>
                            <w:wAfter w:w="2639" w:type="dxa"/>
                          </w:trPr>
                          <w:tc>
                            <w:tcPr>
                              <w:tcW w:w="3281" w:type="dxa"/>
                              <w:gridSpan w:val="2"/>
                              <w:shd w:val="clear" w:color="auto" w:fill="auto"/>
                            </w:tcPr>
                            <w:p w14:paraId="67259875" w14:textId="77777777" w:rsidR="00B77FA9" w:rsidRPr="0055776F" w:rsidRDefault="00B77FA9" w:rsidP="00DE4832">
                              <w:pPr>
                                <w:rPr>
                                  <w:rFonts w:ascii="Arial" w:hAnsi="Arial" w:cs="Arial"/>
                                  <w:sz w:val="20"/>
                                </w:rPr>
                              </w:pPr>
                              <w:r>
                                <w:rPr>
                                  <w:rFonts w:ascii="Arial" w:hAnsi="Arial" w:cs="Arial"/>
                                  <w:sz w:val="20"/>
                                </w:rPr>
                                <w:t>P &lt; 0,0001</w:t>
                              </w:r>
                            </w:p>
                            <w:p w14:paraId="2856A968" w14:textId="77777777" w:rsidR="00B77FA9" w:rsidRPr="0055776F" w:rsidRDefault="00B77FA9" w:rsidP="00DE4832">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1FADB9A6" w14:textId="77777777" w:rsidR="00B77FA9" w:rsidRPr="0055776F" w:rsidRDefault="00B77FA9" w:rsidP="00DE4832">
                              <w:pPr>
                                <w:rPr>
                                  <w:rFonts w:ascii="Arial" w:hAnsi="Arial" w:cs="Arial"/>
                                  <w:sz w:val="20"/>
                                  <w:lang w:val="de-DE"/>
                                </w:rPr>
                              </w:pPr>
                              <w:r>
                                <w:rPr>
                                  <w:rFonts w:ascii="Arial" w:hAnsi="Arial" w:cs="Arial"/>
                                  <w:sz w:val="20"/>
                                </w:rPr>
                                <w:t>(95 % Kl,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B77FA9" w:rsidRPr="0055776F" w14:paraId="50448335" w14:textId="77777777" w:rsidTr="009039A5">
                          <w:tc>
                            <w:tcPr>
                              <w:tcW w:w="817" w:type="dxa"/>
                              <w:shd w:val="clear" w:color="auto" w:fill="auto"/>
                            </w:tcPr>
                            <w:p w14:paraId="35E5F813" w14:textId="77777777" w:rsidR="00B77FA9" w:rsidRPr="0055776F" w:rsidRDefault="00B77FA9" w:rsidP="0061715E">
                              <w:pPr>
                                <w:rPr>
                                  <w:rFonts w:ascii="Arial" w:hAnsi="Arial" w:cs="Arial"/>
                                  <w:sz w:val="20"/>
                                </w:rPr>
                              </w:pPr>
                            </w:p>
                          </w:tc>
                          <w:tc>
                            <w:tcPr>
                              <w:tcW w:w="2693" w:type="dxa"/>
                              <w:gridSpan w:val="2"/>
                              <w:shd w:val="clear" w:color="auto" w:fill="auto"/>
                            </w:tcPr>
                            <w:p w14:paraId="526AD1B5"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66FC00AA"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6CB279E2"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5FAC42C"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77BB32B1" w14:textId="77777777" w:rsidTr="009039A5">
                          <w:tc>
                            <w:tcPr>
                              <w:tcW w:w="817" w:type="dxa"/>
                              <w:shd w:val="clear" w:color="auto" w:fill="auto"/>
                            </w:tcPr>
                            <w:p w14:paraId="6F6A5D12"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gridSpan w:val="2"/>
                              <w:shd w:val="clear" w:color="auto" w:fill="auto"/>
                            </w:tcPr>
                            <w:p w14:paraId="5E816D0E" w14:textId="77777777" w:rsidR="00B77FA9" w:rsidRPr="0055776F" w:rsidRDefault="00B77FA9" w:rsidP="000D0F5C">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2641931F"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CB5C85B" w14:textId="77777777" w:rsidR="00B77FA9" w:rsidRPr="0055776F" w:rsidRDefault="00B77FA9" w:rsidP="0061715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24D41876" w14:textId="77777777" w:rsidR="00B77FA9" w:rsidRPr="0055776F" w:rsidRDefault="00B77FA9" w:rsidP="0061715E">
                              <w:pPr>
                                <w:rPr>
                                  <w:rFonts w:ascii="Arial" w:hAnsi="Arial" w:cs="Arial"/>
                                  <w:sz w:val="20"/>
                                </w:rPr>
                              </w:pPr>
                              <w:r w:rsidRPr="0055776F">
                                <w:rPr>
                                  <w:rFonts w:ascii="Arial" w:hAnsi="Arial" w:cs="Arial"/>
                                  <w:sz w:val="20"/>
                                </w:rPr>
                                <w:t>115</w:t>
                              </w:r>
                            </w:p>
                          </w:tc>
                        </w:tr>
                        <w:tr w:rsidR="00B77FA9" w:rsidRPr="0055776F" w14:paraId="7A30E467" w14:textId="77777777" w:rsidTr="009039A5">
                          <w:tc>
                            <w:tcPr>
                              <w:tcW w:w="817" w:type="dxa"/>
                              <w:shd w:val="clear" w:color="auto" w:fill="auto"/>
                            </w:tcPr>
                            <w:p w14:paraId="6394A99C"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593BA282" w14:textId="77777777" w:rsidR="00B77FA9" w:rsidRPr="0055776F" w:rsidRDefault="00B77FA9" w:rsidP="000D0F5C">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5FD63116"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37260D5B" w14:textId="77777777" w:rsidR="00B77FA9" w:rsidRPr="0055776F" w:rsidRDefault="00B77FA9" w:rsidP="0061715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49DB3945" w14:textId="77777777" w:rsidR="00B77FA9" w:rsidRPr="0055776F" w:rsidRDefault="00B77FA9" w:rsidP="0061715E">
                              <w:pPr>
                                <w:rPr>
                                  <w:rFonts w:ascii="Arial" w:hAnsi="Arial" w:cs="Arial"/>
                                  <w:sz w:val="20"/>
                                </w:rPr>
                              </w:pPr>
                              <w:r w:rsidRPr="0055776F">
                                <w:rPr>
                                  <w:rFonts w:ascii="Arial" w:hAnsi="Arial" w:cs="Arial"/>
                                  <w:sz w:val="20"/>
                                </w:rPr>
                                <w:t>148</w:t>
                              </w:r>
                            </w:p>
                          </w:tc>
                        </w:tr>
                        <w:tr w:rsidR="00B77FA9" w:rsidRPr="0055776F" w14:paraId="1690A78E" w14:textId="77777777" w:rsidTr="009039A5">
                          <w:tc>
                            <w:tcPr>
                              <w:tcW w:w="817" w:type="dxa"/>
                              <w:shd w:val="clear" w:color="auto" w:fill="auto"/>
                            </w:tcPr>
                            <w:p w14:paraId="40B7498A"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528D125E"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090674D2"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57BC5981"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6FC2930F" w14:textId="77777777" w:rsidR="00B77FA9" w:rsidRPr="0055776F" w:rsidRDefault="00B77FA9" w:rsidP="0061715E">
                              <w:pPr>
                                <w:rPr>
                                  <w:rFonts w:ascii="Arial" w:hAnsi="Arial" w:cs="Arial"/>
                                  <w:sz w:val="20"/>
                                </w:rPr>
                              </w:pPr>
                            </w:p>
                          </w:tc>
                        </w:tr>
                      </w:tbl>
                      <w:p w14:paraId="4678A4DD" w14:textId="77777777" w:rsidR="00B77FA9" w:rsidRPr="00A33DBA" w:rsidRDefault="00B77FA9" w:rsidP="00311830">
                        <w:pPr>
                          <w:rPr>
                            <w:rFonts w:ascii="Arial" w:hAnsi="Arial" w:cs="Arial"/>
                            <w:sz w:val="20"/>
                          </w:rPr>
                        </w:pPr>
                      </w:p>
                    </w:txbxContent>
                  </v:textbox>
                </v:shape>
              </w:pict>
            </mc:Fallback>
          </mc:AlternateContent>
        </w:r>
        <w:r w:rsidRPr="00A632EC" w:rsidDel="00900763">
          <w:rPr>
            <w:noProof/>
            <w:lang w:val="sv-SE"/>
          </w:rPr>
          <w:drawing>
            <wp:inline distT="0" distB="0" distL="0" distR="0" wp14:anchorId="0922901D" wp14:editId="5DE6C5A8">
              <wp:extent cx="5938520" cy="2682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del>
    </w:p>
    <w:p w14:paraId="4D52CA51" w14:textId="77777777" w:rsidR="00311830" w:rsidRPr="00A632EC" w:rsidDel="00900763" w:rsidRDefault="000B798D" w:rsidP="00995534">
      <w:pPr>
        <w:keepNext/>
        <w:keepLines/>
        <w:widowControl w:val="0"/>
        <w:tabs>
          <w:tab w:val="clear" w:pos="567"/>
        </w:tabs>
        <w:spacing w:line="240" w:lineRule="auto"/>
        <w:rPr>
          <w:del w:id="2105" w:author="Author"/>
          <w:rFonts w:eastAsia="MS Mincho"/>
          <w:szCs w:val="22"/>
          <w:lang w:val="sv-SE"/>
        </w:rPr>
      </w:pPr>
      <w:del w:id="2106" w:author="Author">
        <w:r w:rsidRPr="00A632EC" w:rsidDel="00900763">
          <w:rPr>
            <w:rFonts w:eastAsia="MS Mincho"/>
            <w:noProof/>
            <w:szCs w:val="22"/>
            <w:lang w:val="sv-SE"/>
          </w:rPr>
          <mc:AlternateContent>
            <mc:Choice Requires="wps">
              <w:drawing>
                <wp:anchor distT="0" distB="0" distL="114300" distR="114300" simplePos="0" relativeHeight="251653632" behindDoc="0" locked="0" layoutInCell="1" allowOverlap="1" wp14:anchorId="1A3A1C97" wp14:editId="4267892C">
                  <wp:simplePos x="0" y="0"/>
                  <wp:positionH relativeFrom="column">
                    <wp:posOffset>2320290</wp:posOffset>
                  </wp:positionH>
                  <wp:positionV relativeFrom="paragraph">
                    <wp:posOffset>13335</wp:posOffset>
                  </wp:positionV>
                  <wp:extent cx="190373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22130" w14:textId="77777777" w:rsidR="00B77FA9" w:rsidRPr="00A33DBA" w:rsidRDefault="00B77FA9" w:rsidP="009039A5">
                              <w:pPr>
                                <w:rPr>
                                  <w:rFonts w:ascii="Arial" w:hAnsi="Arial" w:cs="Arial"/>
                                  <w:sz w:val="20"/>
                                </w:rPr>
                              </w:pPr>
                              <w:r>
                                <w:rPr>
                                  <w:rFonts w:ascii="Arial" w:hAnsi="Arial" w:cs="Arial"/>
                                  <w:sz w:val="20"/>
                                  <w:lang w:val="de-DE"/>
                                </w:rPr>
                                <w:t>Överlevnadstid (månader)</w:t>
                              </w:r>
                            </w:p>
                            <w:p w14:paraId="62AFF6AB" w14:textId="77777777" w:rsidR="00B77FA9" w:rsidRPr="00A33DBA" w:rsidRDefault="00B77FA9" w:rsidP="00311830">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A1C97" id="_x0000_s1027" type="#_x0000_t202" style="position:absolute;margin-left:182.7pt;margin-top:1.05pt;width:149.9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" stroked="f">
                  <v:fill opacity="0"/>
                  <v:textbox>
                    <w:txbxContent>
                      <w:p w14:paraId="0EB22130" w14:textId="77777777" w:rsidR="00B77FA9" w:rsidRPr="00A33DBA" w:rsidRDefault="00B77FA9" w:rsidP="009039A5">
                        <w:pPr>
                          <w:rPr>
                            <w:rFonts w:ascii="Arial" w:hAnsi="Arial" w:cs="Arial"/>
                            <w:sz w:val="20"/>
                          </w:rPr>
                        </w:pPr>
                        <w:r>
                          <w:rPr>
                            <w:rFonts w:ascii="Arial" w:hAnsi="Arial" w:cs="Arial"/>
                            <w:sz w:val="20"/>
                            <w:lang w:val="de-DE"/>
                          </w:rPr>
                          <w:t>Överlevnadstid (månader)</w:t>
                        </w:r>
                      </w:p>
                      <w:p w14:paraId="62AFF6AB" w14:textId="77777777" w:rsidR="00B77FA9" w:rsidRPr="00A33DBA" w:rsidRDefault="00B77FA9" w:rsidP="00311830">
                        <w:pPr>
                          <w:rPr>
                            <w:rFonts w:ascii="Arial" w:hAnsi="Arial" w:cs="Arial"/>
                            <w:sz w:val="20"/>
                          </w:rPr>
                        </w:pPr>
                      </w:p>
                    </w:txbxContent>
                  </v:textbox>
                </v:shape>
              </w:pict>
            </mc:Fallback>
          </mc:AlternateContent>
        </w:r>
      </w:del>
    </w:p>
    <w:p w14:paraId="7C285A9E" w14:textId="77777777" w:rsidR="00311830" w:rsidRPr="00A632EC" w:rsidDel="00900763" w:rsidRDefault="00311830" w:rsidP="00995534">
      <w:pPr>
        <w:keepNext/>
        <w:keepLines/>
        <w:widowControl w:val="0"/>
        <w:tabs>
          <w:tab w:val="clear" w:pos="567"/>
        </w:tabs>
        <w:spacing w:line="240" w:lineRule="auto"/>
        <w:rPr>
          <w:del w:id="2107" w:author="Author"/>
          <w:rFonts w:eastAsia="MS Mincho"/>
          <w:szCs w:val="22"/>
          <w:lang w:val="sv-SE"/>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311830" w:rsidRPr="0052230A" w:rsidDel="00900763" w14:paraId="528AE80B" w14:textId="77777777" w:rsidTr="008D2766">
        <w:trPr>
          <w:del w:id="2108" w:author="Author"/>
        </w:trPr>
        <w:tc>
          <w:tcPr>
            <w:tcW w:w="10599" w:type="dxa"/>
            <w:gridSpan w:val="16"/>
            <w:shd w:val="clear" w:color="auto" w:fill="auto"/>
          </w:tcPr>
          <w:p w14:paraId="33294D65" w14:textId="77777777" w:rsidR="00311830" w:rsidRPr="00A632EC" w:rsidDel="00900763" w:rsidRDefault="009039A5" w:rsidP="00995534">
            <w:pPr>
              <w:keepNext/>
              <w:keepLines/>
              <w:widowControl w:val="0"/>
              <w:spacing w:line="240" w:lineRule="auto"/>
              <w:ind w:left="-27"/>
              <w:rPr>
                <w:del w:id="2109" w:author="Author"/>
                <w:rFonts w:ascii="Arial" w:hAnsi="Arial" w:cs="Arial"/>
                <w:sz w:val="16"/>
                <w:szCs w:val="16"/>
                <w:lang w:val="sv-SE"/>
              </w:rPr>
            </w:pPr>
            <w:del w:id="2110" w:author="Author">
              <w:r w:rsidRPr="00A632EC" w:rsidDel="00900763">
                <w:rPr>
                  <w:rFonts w:ascii="Arial" w:hAnsi="Arial" w:cs="Arial"/>
                  <w:sz w:val="20"/>
                  <w:lang w:val="sv-SE"/>
                </w:rPr>
                <w:delText>Risk : Händelser</w:delText>
              </w:r>
            </w:del>
          </w:p>
        </w:tc>
      </w:tr>
      <w:tr w:rsidR="00311830" w:rsidRPr="0052230A" w:rsidDel="00900763" w14:paraId="605B1403" w14:textId="77777777" w:rsidTr="008D2766">
        <w:trPr>
          <w:del w:id="2111" w:author="Author"/>
        </w:trPr>
        <w:tc>
          <w:tcPr>
            <w:tcW w:w="450" w:type="dxa"/>
            <w:shd w:val="clear" w:color="auto" w:fill="auto"/>
          </w:tcPr>
          <w:p w14:paraId="35F4CB5C" w14:textId="77777777" w:rsidR="00311830" w:rsidRPr="00A632EC" w:rsidDel="00900763" w:rsidRDefault="00311830" w:rsidP="00995534">
            <w:pPr>
              <w:keepNext/>
              <w:keepLines/>
              <w:widowControl w:val="0"/>
              <w:spacing w:line="240" w:lineRule="auto"/>
              <w:rPr>
                <w:del w:id="2112" w:author="Author"/>
                <w:sz w:val="18"/>
                <w:szCs w:val="18"/>
                <w:lang w:val="sv-SE"/>
              </w:rPr>
            </w:pPr>
            <w:del w:id="2113" w:author="Author">
              <w:r w:rsidRPr="00A632EC" w:rsidDel="00900763">
                <w:rPr>
                  <w:sz w:val="18"/>
                  <w:szCs w:val="18"/>
                  <w:lang w:val="sv-SE"/>
                </w:rPr>
                <w:delText>(1)</w:delText>
              </w:r>
            </w:del>
          </w:p>
        </w:tc>
        <w:tc>
          <w:tcPr>
            <w:tcW w:w="646" w:type="dxa"/>
            <w:shd w:val="clear" w:color="auto" w:fill="auto"/>
          </w:tcPr>
          <w:p w14:paraId="0B2A4857" w14:textId="77777777" w:rsidR="00311830" w:rsidRPr="00A632EC" w:rsidDel="00900763" w:rsidRDefault="00311830" w:rsidP="00995534">
            <w:pPr>
              <w:keepNext/>
              <w:keepLines/>
              <w:widowControl w:val="0"/>
              <w:spacing w:line="240" w:lineRule="auto"/>
              <w:ind w:left="-27"/>
              <w:rPr>
                <w:del w:id="2114" w:author="Author"/>
                <w:sz w:val="18"/>
                <w:szCs w:val="18"/>
                <w:lang w:val="sv-SE"/>
              </w:rPr>
            </w:pPr>
            <w:del w:id="2115" w:author="Author">
              <w:r w:rsidRPr="00A632EC" w:rsidDel="00900763">
                <w:rPr>
                  <w:sz w:val="18"/>
                  <w:szCs w:val="18"/>
                  <w:lang w:val="sv-SE"/>
                </w:rPr>
                <w:delText>199:0</w:delText>
              </w:r>
            </w:del>
          </w:p>
        </w:tc>
        <w:tc>
          <w:tcPr>
            <w:tcW w:w="645" w:type="dxa"/>
            <w:shd w:val="clear" w:color="auto" w:fill="auto"/>
          </w:tcPr>
          <w:p w14:paraId="7025E2C1" w14:textId="77777777" w:rsidR="00311830" w:rsidRPr="00A632EC" w:rsidDel="00900763" w:rsidRDefault="00311830" w:rsidP="00995534">
            <w:pPr>
              <w:keepNext/>
              <w:keepLines/>
              <w:widowControl w:val="0"/>
              <w:spacing w:line="240" w:lineRule="auto"/>
              <w:ind w:left="-27"/>
              <w:rPr>
                <w:del w:id="2116" w:author="Author"/>
                <w:sz w:val="18"/>
                <w:szCs w:val="18"/>
                <w:lang w:val="sv-SE"/>
              </w:rPr>
            </w:pPr>
            <w:del w:id="2117" w:author="Author">
              <w:r w:rsidRPr="00A632EC" w:rsidDel="00900763">
                <w:rPr>
                  <w:sz w:val="18"/>
                  <w:szCs w:val="18"/>
                  <w:lang w:val="sv-SE"/>
                </w:rPr>
                <w:delText>182:8</w:delText>
              </w:r>
            </w:del>
          </w:p>
        </w:tc>
        <w:tc>
          <w:tcPr>
            <w:tcW w:w="745" w:type="dxa"/>
            <w:shd w:val="clear" w:color="auto" w:fill="auto"/>
          </w:tcPr>
          <w:p w14:paraId="78790C4F" w14:textId="77777777" w:rsidR="00311830" w:rsidRPr="00A632EC" w:rsidDel="00900763" w:rsidRDefault="00311830" w:rsidP="00995534">
            <w:pPr>
              <w:keepNext/>
              <w:keepLines/>
              <w:widowControl w:val="0"/>
              <w:spacing w:line="240" w:lineRule="auto"/>
              <w:ind w:left="-27"/>
              <w:rPr>
                <w:del w:id="2118" w:author="Author"/>
                <w:sz w:val="18"/>
                <w:szCs w:val="18"/>
                <w:lang w:val="sv-SE"/>
              </w:rPr>
            </w:pPr>
            <w:del w:id="2119" w:author="Author">
              <w:r w:rsidRPr="00A632EC" w:rsidDel="00900763">
                <w:rPr>
                  <w:sz w:val="18"/>
                  <w:szCs w:val="18"/>
                  <w:lang w:val="sv-SE"/>
                </w:rPr>
                <w:delText>177:12</w:delText>
              </w:r>
            </w:del>
          </w:p>
        </w:tc>
        <w:tc>
          <w:tcPr>
            <w:tcW w:w="745" w:type="dxa"/>
            <w:shd w:val="clear" w:color="auto" w:fill="auto"/>
          </w:tcPr>
          <w:p w14:paraId="56DA18D3" w14:textId="77777777" w:rsidR="00311830" w:rsidRPr="00A632EC" w:rsidDel="00900763" w:rsidRDefault="00311830" w:rsidP="00995534">
            <w:pPr>
              <w:keepNext/>
              <w:keepLines/>
              <w:widowControl w:val="0"/>
              <w:spacing w:line="240" w:lineRule="auto"/>
              <w:ind w:left="-27"/>
              <w:rPr>
                <w:del w:id="2120" w:author="Author"/>
                <w:sz w:val="18"/>
                <w:szCs w:val="18"/>
                <w:lang w:val="sv-SE"/>
              </w:rPr>
            </w:pPr>
            <w:del w:id="2121" w:author="Author">
              <w:r w:rsidRPr="00A632EC" w:rsidDel="00900763">
                <w:rPr>
                  <w:sz w:val="18"/>
                  <w:szCs w:val="18"/>
                  <w:lang w:val="sv-SE"/>
                </w:rPr>
                <w:delText>163:25</w:delText>
              </w:r>
            </w:del>
          </w:p>
        </w:tc>
        <w:tc>
          <w:tcPr>
            <w:tcW w:w="745" w:type="dxa"/>
            <w:shd w:val="clear" w:color="auto" w:fill="auto"/>
          </w:tcPr>
          <w:p w14:paraId="07F746AD" w14:textId="77777777" w:rsidR="00311830" w:rsidRPr="00A632EC" w:rsidDel="00900763" w:rsidRDefault="00311830" w:rsidP="00995534">
            <w:pPr>
              <w:keepNext/>
              <w:keepLines/>
              <w:widowControl w:val="0"/>
              <w:spacing w:line="240" w:lineRule="auto"/>
              <w:ind w:left="-27"/>
              <w:rPr>
                <w:del w:id="2122" w:author="Author"/>
                <w:sz w:val="18"/>
                <w:szCs w:val="18"/>
                <w:lang w:val="sv-SE"/>
              </w:rPr>
            </w:pPr>
            <w:del w:id="2123" w:author="Author">
              <w:r w:rsidRPr="00A632EC" w:rsidDel="00900763">
                <w:rPr>
                  <w:sz w:val="18"/>
                  <w:szCs w:val="18"/>
                  <w:lang w:val="sv-SE"/>
                </w:rPr>
                <w:delText>137:46</w:delText>
              </w:r>
            </w:del>
          </w:p>
        </w:tc>
        <w:tc>
          <w:tcPr>
            <w:tcW w:w="752" w:type="dxa"/>
            <w:shd w:val="clear" w:color="auto" w:fill="auto"/>
          </w:tcPr>
          <w:p w14:paraId="345EFD2A" w14:textId="77777777" w:rsidR="00311830" w:rsidRPr="00A632EC" w:rsidDel="00900763" w:rsidRDefault="00311830" w:rsidP="00995534">
            <w:pPr>
              <w:keepNext/>
              <w:keepLines/>
              <w:widowControl w:val="0"/>
              <w:spacing w:line="240" w:lineRule="auto"/>
              <w:ind w:left="-27"/>
              <w:rPr>
                <w:del w:id="2124" w:author="Author"/>
                <w:sz w:val="18"/>
                <w:szCs w:val="18"/>
                <w:lang w:val="sv-SE"/>
              </w:rPr>
            </w:pPr>
            <w:del w:id="2125" w:author="Author">
              <w:r w:rsidRPr="00A632EC" w:rsidDel="00900763">
                <w:rPr>
                  <w:sz w:val="18"/>
                  <w:szCs w:val="18"/>
                  <w:lang w:val="sv-SE"/>
                </w:rPr>
                <w:delText>105:65</w:delText>
              </w:r>
            </w:del>
          </w:p>
        </w:tc>
        <w:tc>
          <w:tcPr>
            <w:tcW w:w="745" w:type="dxa"/>
            <w:shd w:val="clear" w:color="auto" w:fill="auto"/>
          </w:tcPr>
          <w:p w14:paraId="3B231571" w14:textId="77777777" w:rsidR="00311830" w:rsidRPr="00A632EC" w:rsidDel="00900763" w:rsidRDefault="00311830" w:rsidP="00995534">
            <w:pPr>
              <w:keepNext/>
              <w:keepLines/>
              <w:widowControl w:val="0"/>
              <w:spacing w:line="240" w:lineRule="auto"/>
              <w:ind w:left="-27"/>
              <w:rPr>
                <w:del w:id="2126" w:author="Author"/>
                <w:sz w:val="18"/>
                <w:szCs w:val="18"/>
                <w:lang w:val="sv-SE"/>
              </w:rPr>
            </w:pPr>
            <w:del w:id="2127" w:author="Author">
              <w:r w:rsidRPr="00A632EC" w:rsidDel="00900763">
                <w:rPr>
                  <w:sz w:val="18"/>
                  <w:szCs w:val="18"/>
                  <w:lang w:val="sv-SE"/>
                </w:rPr>
                <w:delText>88:72</w:delText>
              </w:r>
            </w:del>
          </w:p>
        </w:tc>
        <w:tc>
          <w:tcPr>
            <w:tcW w:w="745" w:type="dxa"/>
            <w:shd w:val="clear" w:color="auto" w:fill="auto"/>
          </w:tcPr>
          <w:p w14:paraId="4BFA5A14" w14:textId="77777777" w:rsidR="00311830" w:rsidRPr="00A632EC" w:rsidDel="00900763" w:rsidRDefault="00311830" w:rsidP="00995534">
            <w:pPr>
              <w:keepNext/>
              <w:keepLines/>
              <w:widowControl w:val="0"/>
              <w:spacing w:line="240" w:lineRule="auto"/>
              <w:ind w:left="-27"/>
              <w:rPr>
                <w:del w:id="2128" w:author="Author"/>
                <w:sz w:val="18"/>
                <w:szCs w:val="18"/>
                <w:lang w:val="sv-SE"/>
              </w:rPr>
            </w:pPr>
            <w:del w:id="2129" w:author="Author">
              <w:r w:rsidRPr="00A632EC" w:rsidDel="00900763">
                <w:rPr>
                  <w:sz w:val="18"/>
                  <w:szCs w:val="18"/>
                  <w:lang w:val="sv-SE"/>
                </w:rPr>
                <w:delText>61:77</w:delText>
              </w:r>
            </w:del>
          </w:p>
        </w:tc>
        <w:tc>
          <w:tcPr>
            <w:tcW w:w="652" w:type="dxa"/>
            <w:shd w:val="clear" w:color="auto" w:fill="auto"/>
          </w:tcPr>
          <w:p w14:paraId="5E5E9CC9" w14:textId="77777777" w:rsidR="00311830" w:rsidRPr="00A632EC" w:rsidDel="00900763" w:rsidRDefault="00311830" w:rsidP="00995534">
            <w:pPr>
              <w:keepNext/>
              <w:keepLines/>
              <w:widowControl w:val="0"/>
              <w:spacing w:line="240" w:lineRule="auto"/>
              <w:ind w:left="-27"/>
              <w:rPr>
                <w:del w:id="2130" w:author="Author"/>
                <w:sz w:val="18"/>
                <w:szCs w:val="18"/>
                <w:lang w:val="sv-SE"/>
              </w:rPr>
            </w:pPr>
            <w:del w:id="2131" w:author="Author">
              <w:r w:rsidRPr="00A632EC" w:rsidDel="00900763">
                <w:rPr>
                  <w:sz w:val="18"/>
                  <w:szCs w:val="18"/>
                  <w:lang w:val="sv-SE"/>
                </w:rPr>
                <w:delText>49:81</w:delText>
              </w:r>
            </w:del>
          </w:p>
        </w:tc>
        <w:tc>
          <w:tcPr>
            <w:tcW w:w="652" w:type="dxa"/>
            <w:shd w:val="clear" w:color="auto" w:fill="auto"/>
          </w:tcPr>
          <w:p w14:paraId="6EB1BDF5" w14:textId="77777777" w:rsidR="00311830" w:rsidRPr="00A632EC" w:rsidDel="00900763" w:rsidRDefault="00311830" w:rsidP="00995534">
            <w:pPr>
              <w:keepNext/>
              <w:keepLines/>
              <w:widowControl w:val="0"/>
              <w:spacing w:line="240" w:lineRule="auto"/>
              <w:ind w:left="-27"/>
              <w:rPr>
                <w:del w:id="2132" w:author="Author"/>
                <w:sz w:val="18"/>
                <w:szCs w:val="18"/>
                <w:lang w:val="sv-SE"/>
              </w:rPr>
            </w:pPr>
            <w:del w:id="2133" w:author="Author">
              <w:r w:rsidRPr="00A632EC" w:rsidDel="00900763">
                <w:rPr>
                  <w:sz w:val="18"/>
                  <w:szCs w:val="18"/>
                  <w:lang w:val="sv-SE"/>
                </w:rPr>
                <w:delText>36:83</w:delText>
              </w:r>
            </w:del>
          </w:p>
        </w:tc>
        <w:tc>
          <w:tcPr>
            <w:tcW w:w="649" w:type="dxa"/>
            <w:shd w:val="clear" w:color="auto" w:fill="auto"/>
          </w:tcPr>
          <w:p w14:paraId="33D15245" w14:textId="77777777" w:rsidR="00311830" w:rsidRPr="00A632EC" w:rsidDel="00900763" w:rsidRDefault="00311830" w:rsidP="00995534">
            <w:pPr>
              <w:keepNext/>
              <w:keepLines/>
              <w:widowControl w:val="0"/>
              <w:spacing w:line="240" w:lineRule="auto"/>
              <w:ind w:left="-27"/>
              <w:rPr>
                <w:del w:id="2134" w:author="Author"/>
                <w:sz w:val="18"/>
                <w:szCs w:val="18"/>
                <w:lang w:val="sv-SE"/>
              </w:rPr>
            </w:pPr>
            <w:del w:id="2135" w:author="Author">
              <w:r w:rsidRPr="00A632EC" w:rsidDel="00900763">
                <w:rPr>
                  <w:sz w:val="18"/>
                  <w:szCs w:val="18"/>
                  <w:lang w:val="sv-SE"/>
                </w:rPr>
                <w:delText>27:84</w:delText>
              </w:r>
            </w:del>
          </w:p>
        </w:tc>
        <w:tc>
          <w:tcPr>
            <w:tcW w:w="660" w:type="dxa"/>
            <w:shd w:val="clear" w:color="auto" w:fill="auto"/>
          </w:tcPr>
          <w:p w14:paraId="004DFB0F" w14:textId="77777777" w:rsidR="00311830" w:rsidRPr="00A632EC" w:rsidDel="00900763" w:rsidRDefault="00311830" w:rsidP="00995534">
            <w:pPr>
              <w:keepNext/>
              <w:keepLines/>
              <w:widowControl w:val="0"/>
              <w:spacing w:line="240" w:lineRule="auto"/>
              <w:ind w:left="-27"/>
              <w:rPr>
                <w:del w:id="2136" w:author="Author"/>
                <w:sz w:val="18"/>
                <w:szCs w:val="18"/>
                <w:lang w:val="sv-SE"/>
              </w:rPr>
            </w:pPr>
            <w:del w:id="2137" w:author="Author">
              <w:r w:rsidRPr="00A632EC" w:rsidDel="00900763">
                <w:rPr>
                  <w:sz w:val="18"/>
                  <w:szCs w:val="18"/>
                  <w:lang w:val="sv-SE"/>
                </w:rPr>
                <w:delText>14:84</w:delText>
              </w:r>
            </w:del>
          </w:p>
        </w:tc>
        <w:tc>
          <w:tcPr>
            <w:tcW w:w="649" w:type="dxa"/>
            <w:shd w:val="clear" w:color="auto" w:fill="auto"/>
          </w:tcPr>
          <w:p w14:paraId="4AA527B2" w14:textId="77777777" w:rsidR="00311830" w:rsidRPr="00A632EC" w:rsidDel="00900763" w:rsidRDefault="00311830" w:rsidP="00995534">
            <w:pPr>
              <w:keepNext/>
              <w:keepLines/>
              <w:widowControl w:val="0"/>
              <w:spacing w:line="240" w:lineRule="auto"/>
              <w:ind w:left="-27"/>
              <w:rPr>
                <w:del w:id="2138" w:author="Author"/>
                <w:sz w:val="18"/>
                <w:szCs w:val="18"/>
                <w:lang w:val="sv-SE"/>
              </w:rPr>
            </w:pPr>
            <w:del w:id="2139" w:author="Author">
              <w:r w:rsidRPr="00A632EC" w:rsidDel="00900763">
                <w:rPr>
                  <w:sz w:val="18"/>
                  <w:szCs w:val="18"/>
                  <w:lang w:val="sv-SE"/>
                </w:rPr>
                <w:delText>10:84</w:delText>
              </w:r>
            </w:del>
          </w:p>
        </w:tc>
        <w:tc>
          <w:tcPr>
            <w:tcW w:w="564" w:type="dxa"/>
            <w:shd w:val="clear" w:color="auto" w:fill="auto"/>
          </w:tcPr>
          <w:p w14:paraId="3CF0A8D0" w14:textId="77777777" w:rsidR="00311830" w:rsidRPr="00A632EC" w:rsidDel="00900763" w:rsidRDefault="00311830" w:rsidP="00995534">
            <w:pPr>
              <w:keepNext/>
              <w:keepLines/>
              <w:widowControl w:val="0"/>
              <w:spacing w:line="240" w:lineRule="auto"/>
              <w:ind w:left="-27"/>
              <w:rPr>
                <w:del w:id="2140" w:author="Author"/>
                <w:sz w:val="18"/>
                <w:szCs w:val="18"/>
                <w:lang w:val="sv-SE"/>
              </w:rPr>
            </w:pPr>
            <w:del w:id="2141" w:author="Author">
              <w:r w:rsidRPr="00A632EC" w:rsidDel="00900763">
                <w:rPr>
                  <w:sz w:val="18"/>
                  <w:szCs w:val="18"/>
                  <w:lang w:val="sv-SE"/>
                </w:rPr>
                <w:delText>2:84</w:delText>
              </w:r>
            </w:del>
          </w:p>
        </w:tc>
        <w:tc>
          <w:tcPr>
            <w:tcW w:w="555" w:type="dxa"/>
            <w:shd w:val="clear" w:color="auto" w:fill="auto"/>
          </w:tcPr>
          <w:p w14:paraId="778910EC" w14:textId="77777777" w:rsidR="00311830" w:rsidRPr="00A632EC" w:rsidDel="00900763" w:rsidRDefault="00311830" w:rsidP="00995534">
            <w:pPr>
              <w:keepNext/>
              <w:keepLines/>
              <w:widowControl w:val="0"/>
              <w:spacing w:line="240" w:lineRule="auto"/>
              <w:ind w:left="-27"/>
              <w:rPr>
                <w:del w:id="2142" w:author="Author"/>
                <w:sz w:val="18"/>
                <w:szCs w:val="18"/>
                <w:lang w:val="sv-SE"/>
              </w:rPr>
            </w:pPr>
            <w:del w:id="2143" w:author="Author">
              <w:r w:rsidRPr="00A632EC" w:rsidDel="00900763">
                <w:rPr>
                  <w:sz w:val="18"/>
                  <w:szCs w:val="18"/>
                  <w:lang w:val="sv-SE"/>
                </w:rPr>
                <w:delText>0:84</w:delText>
              </w:r>
            </w:del>
          </w:p>
        </w:tc>
      </w:tr>
      <w:tr w:rsidR="00311830" w:rsidRPr="0052230A" w:rsidDel="00900763" w14:paraId="47F8FC9C" w14:textId="77777777" w:rsidTr="008D2766">
        <w:trPr>
          <w:del w:id="2144" w:author="Author"/>
        </w:trPr>
        <w:tc>
          <w:tcPr>
            <w:tcW w:w="450" w:type="dxa"/>
            <w:shd w:val="clear" w:color="auto" w:fill="auto"/>
          </w:tcPr>
          <w:p w14:paraId="211B8EAF" w14:textId="77777777" w:rsidR="00311830" w:rsidRPr="00A632EC" w:rsidDel="00900763" w:rsidRDefault="00311830" w:rsidP="00995534">
            <w:pPr>
              <w:keepNext/>
              <w:keepLines/>
              <w:widowControl w:val="0"/>
              <w:spacing w:line="240" w:lineRule="auto"/>
              <w:rPr>
                <w:del w:id="2145" w:author="Author"/>
                <w:sz w:val="18"/>
                <w:szCs w:val="18"/>
                <w:lang w:val="sv-SE"/>
              </w:rPr>
            </w:pPr>
            <w:del w:id="2146" w:author="Author">
              <w:r w:rsidRPr="00A632EC" w:rsidDel="00900763">
                <w:rPr>
                  <w:sz w:val="18"/>
                  <w:szCs w:val="18"/>
                  <w:lang w:val="sv-SE"/>
                </w:rPr>
                <w:delText>(2)</w:delText>
              </w:r>
            </w:del>
          </w:p>
        </w:tc>
        <w:tc>
          <w:tcPr>
            <w:tcW w:w="646" w:type="dxa"/>
            <w:shd w:val="clear" w:color="auto" w:fill="auto"/>
          </w:tcPr>
          <w:p w14:paraId="393D9003" w14:textId="77777777" w:rsidR="00311830" w:rsidRPr="00A632EC" w:rsidDel="00900763" w:rsidRDefault="00311830" w:rsidP="00995534">
            <w:pPr>
              <w:keepNext/>
              <w:keepLines/>
              <w:widowControl w:val="0"/>
              <w:spacing w:line="240" w:lineRule="auto"/>
              <w:ind w:left="-27"/>
              <w:rPr>
                <w:del w:id="2147" w:author="Author"/>
                <w:sz w:val="18"/>
                <w:szCs w:val="18"/>
                <w:lang w:val="sv-SE"/>
              </w:rPr>
            </w:pPr>
            <w:del w:id="2148" w:author="Author">
              <w:r w:rsidRPr="00A632EC" w:rsidDel="00900763">
                <w:rPr>
                  <w:sz w:val="18"/>
                  <w:szCs w:val="18"/>
                  <w:lang w:val="sv-SE"/>
                </w:rPr>
                <w:delText>198:0</w:delText>
              </w:r>
            </w:del>
          </w:p>
        </w:tc>
        <w:tc>
          <w:tcPr>
            <w:tcW w:w="645" w:type="dxa"/>
            <w:shd w:val="clear" w:color="auto" w:fill="auto"/>
          </w:tcPr>
          <w:p w14:paraId="09CAA506" w14:textId="77777777" w:rsidR="00311830" w:rsidRPr="00A632EC" w:rsidDel="00900763" w:rsidRDefault="00311830" w:rsidP="00995534">
            <w:pPr>
              <w:keepNext/>
              <w:keepLines/>
              <w:widowControl w:val="0"/>
              <w:spacing w:line="240" w:lineRule="auto"/>
              <w:ind w:left="-27"/>
              <w:rPr>
                <w:del w:id="2149" w:author="Author"/>
                <w:sz w:val="18"/>
                <w:szCs w:val="18"/>
                <w:lang w:val="sv-SE"/>
              </w:rPr>
            </w:pPr>
            <w:del w:id="2150" w:author="Author">
              <w:r w:rsidRPr="00A632EC" w:rsidDel="00900763">
                <w:rPr>
                  <w:sz w:val="18"/>
                  <w:szCs w:val="18"/>
                  <w:lang w:val="sv-SE"/>
                </w:rPr>
                <w:delText>189:5</w:delText>
              </w:r>
            </w:del>
          </w:p>
        </w:tc>
        <w:tc>
          <w:tcPr>
            <w:tcW w:w="745" w:type="dxa"/>
            <w:shd w:val="clear" w:color="auto" w:fill="auto"/>
          </w:tcPr>
          <w:p w14:paraId="3E299A2B" w14:textId="77777777" w:rsidR="00311830" w:rsidRPr="00A632EC" w:rsidDel="00900763" w:rsidRDefault="00311830" w:rsidP="00995534">
            <w:pPr>
              <w:keepNext/>
              <w:keepLines/>
              <w:widowControl w:val="0"/>
              <w:spacing w:line="240" w:lineRule="auto"/>
              <w:ind w:left="-27"/>
              <w:rPr>
                <w:del w:id="2151" w:author="Author"/>
                <w:sz w:val="18"/>
                <w:szCs w:val="18"/>
                <w:lang w:val="sv-SE"/>
              </w:rPr>
            </w:pPr>
            <w:del w:id="2152" w:author="Author">
              <w:r w:rsidRPr="00A632EC" w:rsidDel="00900763">
                <w:rPr>
                  <w:sz w:val="18"/>
                  <w:szCs w:val="18"/>
                  <w:lang w:val="sv-SE"/>
                </w:rPr>
                <w:delText>184:8</w:delText>
              </w:r>
            </w:del>
          </w:p>
        </w:tc>
        <w:tc>
          <w:tcPr>
            <w:tcW w:w="745" w:type="dxa"/>
            <w:shd w:val="clear" w:color="auto" w:fill="auto"/>
          </w:tcPr>
          <w:p w14:paraId="5D0C25EE" w14:textId="77777777" w:rsidR="00311830" w:rsidRPr="00A632EC" w:rsidDel="00900763" w:rsidRDefault="00311830" w:rsidP="00995534">
            <w:pPr>
              <w:keepNext/>
              <w:keepLines/>
              <w:widowControl w:val="0"/>
              <w:spacing w:line="240" w:lineRule="auto"/>
              <w:ind w:left="-27"/>
              <w:rPr>
                <w:del w:id="2153" w:author="Author"/>
                <w:sz w:val="18"/>
                <w:szCs w:val="18"/>
                <w:lang w:val="sv-SE"/>
              </w:rPr>
            </w:pPr>
            <w:del w:id="2154" w:author="Author">
              <w:r w:rsidRPr="00A632EC" w:rsidDel="00900763">
                <w:rPr>
                  <w:sz w:val="18"/>
                  <w:szCs w:val="18"/>
                  <w:lang w:val="sv-SE"/>
                </w:rPr>
                <w:delText>181:11</w:delText>
              </w:r>
            </w:del>
          </w:p>
        </w:tc>
        <w:tc>
          <w:tcPr>
            <w:tcW w:w="745" w:type="dxa"/>
            <w:shd w:val="clear" w:color="auto" w:fill="auto"/>
          </w:tcPr>
          <w:p w14:paraId="36181226" w14:textId="77777777" w:rsidR="00311830" w:rsidRPr="00A632EC" w:rsidDel="00900763" w:rsidRDefault="00311830" w:rsidP="00995534">
            <w:pPr>
              <w:keepNext/>
              <w:keepLines/>
              <w:widowControl w:val="0"/>
              <w:spacing w:line="240" w:lineRule="auto"/>
              <w:ind w:left="-27"/>
              <w:rPr>
                <w:del w:id="2155" w:author="Author"/>
                <w:sz w:val="18"/>
                <w:szCs w:val="18"/>
                <w:lang w:val="sv-SE"/>
              </w:rPr>
            </w:pPr>
            <w:del w:id="2156" w:author="Author">
              <w:r w:rsidRPr="00A632EC" w:rsidDel="00900763">
                <w:rPr>
                  <w:sz w:val="18"/>
                  <w:szCs w:val="18"/>
                  <w:lang w:val="sv-SE"/>
                </w:rPr>
                <w:delText>173:18</w:delText>
              </w:r>
            </w:del>
          </w:p>
        </w:tc>
        <w:tc>
          <w:tcPr>
            <w:tcW w:w="752" w:type="dxa"/>
            <w:shd w:val="clear" w:color="auto" w:fill="auto"/>
          </w:tcPr>
          <w:p w14:paraId="547D0ADA" w14:textId="77777777" w:rsidR="00311830" w:rsidRPr="00A632EC" w:rsidDel="00900763" w:rsidRDefault="00311830" w:rsidP="00995534">
            <w:pPr>
              <w:keepNext/>
              <w:keepLines/>
              <w:widowControl w:val="0"/>
              <w:spacing w:line="240" w:lineRule="auto"/>
              <w:ind w:left="-27"/>
              <w:rPr>
                <w:del w:id="2157" w:author="Author"/>
                <w:sz w:val="18"/>
                <w:szCs w:val="18"/>
                <w:lang w:val="sv-SE"/>
              </w:rPr>
            </w:pPr>
            <w:del w:id="2158" w:author="Author">
              <w:r w:rsidRPr="00A632EC" w:rsidDel="00900763">
                <w:rPr>
                  <w:sz w:val="18"/>
                  <w:szCs w:val="18"/>
                  <w:lang w:val="sv-SE"/>
                </w:rPr>
                <w:delText>152:22</w:delText>
              </w:r>
            </w:del>
          </w:p>
        </w:tc>
        <w:tc>
          <w:tcPr>
            <w:tcW w:w="745" w:type="dxa"/>
            <w:shd w:val="clear" w:color="auto" w:fill="auto"/>
          </w:tcPr>
          <w:p w14:paraId="5C163F3C" w14:textId="77777777" w:rsidR="00311830" w:rsidRPr="00A632EC" w:rsidDel="00900763" w:rsidRDefault="00311830" w:rsidP="00995534">
            <w:pPr>
              <w:keepNext/>
              <w:keepLines/>
              <w:widowControl w:val="0"/>
              <w:spacing w:line="240" w:lineRule="auto"/>
              <w:ind w:left="-27"/>
              <w:rPr>
                <w:del w:id="2159" w:author="Author"/>
                <w:sz w:val="18"/>
                <w:szCs w:val="18"/>
                <w:lang w:val="sv-SE"/>
              </w:rPr>
            </w:pPr>
            <w:del w:id="2160" w:author="Author">
              <w:r w:rsidRPr="00A632EC" w:rsidDel="00900763">
                <w:rPr>
                  <w:sz w:val="18"/>
                  <w:szCs w:val="18"/>
                  <w:lang w:val="sv-SE"/>
                </w:rPr>
                <w:delText>133:25</w:delText>
              </w:r>
            </w:del>
          </w:p>
        </w:tc>
        <w:tc>
          <w:tcPr>
            <w:tcW w:w="745" w:type="dxa"/>
            <w:shd w:val="clear" w:color="auto" w:fill="auto"/>
          </w:tcPr>
          <w:p w14:paraId="5C84CC2B" w14:textId="77777777" w:rsidR="00311830" w:rsidRPr="00A632EC" w:rsidDel="00900763" w:rsidRDefault="00311830" w:rsidP="00995534">
            <w:pPr>
              <w:keepNext/>
              <w:keepLines/>
              <w:widowControl w:val="0"/>
              <w:spacing w:line="240" w:lineRule="auto"/>
              <w:ind w:left="-27"/>
              <w:rPr>
                <w:del w:id="2161" w:author="Author"/>
                <w:sz w:val="18"/>
                <w:szCs w:val="18"/>
                <w:lang w:val="sv-SE"/>
              </w:rPr>
            </w:pPr>
            <w:del w:id="2162" w:author="Author">
              <w:r w:rsidRPr="00A632EC" w:rsidDel="00900763">
                <w:rPr>
                  <w:sz w:val="18"/>
                  <w:szCs w:val="18"/>
                  <w:lang w:val="sv-SE"/>
                </w:rPr>
                <w:delText>102:29</w:delText>
              </w:r>
            </w:del>
          </w:p>
        </w:tc>
        <w:tc>
          <w:tcPr>
            <w:tcW w:w="652" w:type="dxa"/>
            <w:shd w:val="clear" w:color="auto" w:fill="auto"/>
          </w:tcPr>
          <w:p w14:paraId="6D99729F" w14:textId="77777777" w:rsidR="00311830" w:rsidRPr="00A632EC" w:rsidDel="00900763" w:rsidRDefault="00311830" w:rsidP="00995534">
            <w:pPr>
              <w:keepNext/>
              <w:keepLines/>
              <w:widowControl w:val="0"/>
              <w:spacing w:line="240" w:lineRule="auto"/>
              <w:ind w:left="-27"/>
              <w:rPr>
                <w:del w:id="2163" w:author="Author"/>
                <w:sz w:val="18"/>
                <w:szCs w:val="18"/>
                <w:lang w:val="sv-SE"/>
              </w:rPr>
            </w:pPr>
            <w:del w:id="2164" w:author="Author">
              <w:r w:rsidRPr="00A632EC" w:rsidDel="00900763">
                <w:rPr>
                  <w:sz w:val="18"/>
                  <w:szCs w:val="18"/>
                  <w:lang w:val="sv-SE"/>
                </w:rPr>
                <w:delText>82:35</w:delText>
              </w:r>
            </w:del>
          </w:p>
        </w:tc>
        <w:tc>
          <w:tcPr>
            <w:tcW w:w="652" w:type="dxa"/>
            <w:shd w:val="clear" w:color="auto" w:fill="auto"/>
          </w:tcPr>
          <w:p w14:paraId="32CF3845" w14:textId="77777777" w:rsidR="00311830" w:rsidRPr="00A632EC" w:rsidDel="00900763" w:rsidRDefault="00311830" w:rsidP="00995534">
            <w:pPr>
              <w:keepNext/>
              <w:keepLines/>
              <w:widowControl w:val="0"/>
              <w:spacing w:line="240" w:lineRule="auto"/>
              <w:ind w:left="-27"/>
              <w:rPr>
                <w:del w:id="2165" w:author="Author"/>
                <w:sz w:val="18"/>
                <w:szCs w:val="18"/>
                <w:lang w:val="sv-SE"/>
              </w:rPr>
            </w:pPr>
            <w:del w:id="2166" w:author="Author">
              <w:r w:rsidRPr="00A632EC" w:rsidDel="00900763">
                <w:rPr>
                  <w:sz w:val="18"/>
                  <w:szCs w:val="18"/>
                  <w:lang w:val="sv-SE"/>
                </w:rPr>
                <w:delText>54:46</w:delText>
              </w:r>
            </w:del>
          </w:p>
        </w:tc>
        <w:tc>
          <w:tcPr>
            <w:tcW w:w="649" w:type="dxa"/>
            <w:shd w:val="clear" w:color="auto" w:fill="auto"/>
          </w:tcPr>
          <w:p w14:paraId="52AE884E" w14:textId="77777777" w:rsidR="00311830" w:rsidRPr="00A632EC" w:rsidDel="00900763" w:rsidRDefault="00311830" w:rsidP="00995534">
            <w:pPr>
              <w:keepNext/>
              <w:keepLines/>
              <w:widowControl w:val="0"/>
              <w:spacing w:line="240" w:lineRule="auto"/>
              <w:ind w:left="-27"/>
              <w:rPr>
                <w:del w:id="2167" w:author="Author"/>
                <w:sz w:val="18"/>
                <w:szCs w:val="18"/>
                <w:lang w:val="sv-SE"/>
              </w:rPr>
            </w:pPr>
            <w:del w:id="2168" w:author="Author">
              <w:r w:rsidRPr="00A632EC" w:rsidDel="00900763">
                <w:rPr>
                  <w:sz w:val="18"/>
                  <w:szCs w:val="18"/>
                  <w:lang w:val="sv-SE"/>
                </w:rPr>
                <w:delText>39:47</w:delText>
              </w:r>
            </w:del>
          </w:p>
        </w:tc>
        <w:tc>
          <w:tcPr>
            <w:tcW w:w="660" w:type="dxa"/>
            <w:shd w:val="clear" w:color="auto" w:fill="auto"/>
          </w:tcPr>
          <w:p w14:paraId="0CAFFEFE" w14:textId="77777777" w:rsidR="00311830" w:rsidRPr="00A632EC" w:rsidDel="00900763" w:rsidRDefault="00311830" w:rsidP="00995534">
            <w:pPr>
              <w:keepNext/>
              <w:keepLines/>
              <w:widowControl w:val="0"/>
              <w:spacing w:line="240" w:lineRule="auto"/>
              <w:ind w:left="-27"/>
              <w:rPr>
                <w:del w:id="2169" w:author="Author"/>
                <w:sz w:val="18"/>
                <w:szCs w:val="18"/>
                <w:lang w:val="sv-SE"/>
              </w:rPr>
            </w:pPr>
            <w:del w:id="2170" w:author="Author">
              <w:r w:rsidRPr="00A632EC" w:rsidDel="00900763">
                <w:rPr>
                  <w:sz w:val="18"/>
                  <w:szCs w:val="18"/>
                  <w:lang w:val="sv-SE"/>
                </w:rPr>
                <w:delText>21:49</w:delText>
              </w:r>
            </w:del>
          </w:p>
        </w:tc>
        <w:tc>
          <w:tcPr>
            <w:tcW w:w="649" w:type="dxa"/>
            <w:shd w:val="clear" w:color="auto" w:fill="auto"/>
          </w:tcPr>
          <w:p w14:paraId="56D603E7" w14:textId="77777777" w:rsidR="00311830" w:rsidRPr="00A632EC" w:rsidDel="00900763" w:rsidRDefault="00311830" w:rsidP="00995534">
            <w:pPr>
              <w:keepNext/>
              <w:keepLines/>
              <w:widowControl w:val="0"/>
              <w:spacing w:line="240" w:lineRule="auto"/>
              <w:ind w:left="-27"/>
              <w:rPr>
                <w:del w:id="2171" w:author="Author"/>
                <w:sz w:val="18"/>
                <w:szCs w:val="18"/>
                <w:lang w:val="sv-SE"/>
              </w:rPr>
            </w:pPr>
            <w:del w:id="2172" w:author="Author">
              <w:r w:rsidRPr="00A632EC" w:rsidDel="00900763">
                <w:rPr>
                  <w:sz w:val="18"/>
                  <w:szCs w:val="18"/>
                  <w:lang w:val="sv-SE"/>
                </w:rPr>
                <w:delText>8:50</w:delText>
              </w:r>
            </w:del>
          </w:p>
        </w:tc>
        <w:tc>
          <w:tcPr>
            <w:tcW w:w="564" w:type="dxa"/>
            <w:shd w:val="clear" w:color="auto" w:fill="auto"/>
          </w:tcPr>
          <w:p w14:paraId="6B60A682" w14:textId="77777777" w:rsidR="00311830" w:rsidRPr="00A632EC" w:rsidDel="00900763" w:rsidRDefault="00311830" w:rsidP="00995534">
            <w:pPr>
              <w:keepNext/>
              <w:keepLines/>
              <w:widowControl w:val="0"/>
              <w:spacing w:line="240" w:lineRule="auto"/>
              <w:ind w:left="-27"/>
              <w:rPr>
                <w:del w:id="2173" w:author="Author"/>
                <w:sz w:val="18"/>
                <w:szCs w:val="18"/>
                <w:lang w:val="sv-SE"/>
              </w:rPr>
            </w:pPr>
            <w:del w:id="2174" w:author="Author">
              <w:r w:rsidRPr="00A632EC" w:rsidDel="00900763">
                <w:rPr>
                  <w:sz w:val="18"/>
                  <w:szCs w:val="18"/>
                  <w:lang w:val="sv-SE"/>
                </w:rPr>
                <w:delText>0:50</w:delText>
              </w:r>
            </w:del>
          </w:p>
        </w:tc>
        <w:tc>
          <w:tcPr>
            <w:tcW w:w="555" w:type="dxa"/>
            <w:shd w:val="clear" w:color="auto" w:fill="auto"/>
          </w:tcPr>
          <w:p w14:paraId="75E0B126" w14:textId="77777777" w:rsidR="00311830" w:rsidRPr="00A632EC" w:rsidDel="00900763" w:rsidRDefault="00311830" w:rsidP="00995534">
            <w:pPr>
              <w:keepNext/>
              <w:keepLines/>
              <w:widowControl w:val="0"/>
              <w:spacing w:line="240" w:lineRule="auto"/>
              <w:ind w:left="-27"/>
              <w:rPr>
                <w:del w:id="2175" w:author="Author"/>
                <w:sz w:val="18"/>
                <w:szCs w:val="18"/>
                <w:lang w:val="sv-SE"/>
              </w:rPr>
            </w:pPr>
          </w:p>
        </w:tc>
      </w:tr>
    </w:tbl>
    <w:p w14:paraId="35FFC59D" w14:textId="77777777" w:rsidR="00311830" w:rsidRPr="00A632EC" w:rsidDel="00900763" w:rsidRDefault="00311830" w:rsidP="00995534">
      <w:pPr>
        <w:widowControl w:val="0"/>
        <w:tabs>
          <w:tab w:val="clear" w:pos="567"/>
        </w:tabs>
        <w:spacing w:line="240" w:lineRule="auto"/>
        <w:rPr>
          <w:del w:id="2176" w:author="Author"/>
          <w:rFonts w:eastAsia="MS Mincho"/>
          <w:szCs w:val="22"/>
          <w:lang w:val="sv-SE"/>
        </w:rPr>
      </w:pPr>
    </w:p>
    <w:p w14:paraId="304CE2D1" w14:textId="77777777" w:rsidR="00311830" w:rsidRPr="00C13BF7" w:rsidDel="00900763" w:rsidRDefault="00311830" w:rsidP="00995534">
      <w:pPr>
        <w:keepNext/>
        <w:keepLines/>
        <w:widowControl w:val="0"/>
        <w:tabs>
          <w:tab w:val="clear" w:pos="567"/>
        </w:tabs>
        <w:spacing w:line="240" w:lineRule="auto"/>
        <w:ind w:left="1134" w:hanging="1134"/>
        <w:rPr>
          <w:del w:id="2177" w:author="Author"/>
          <w:rFonts w:eastAsia="MS Mincho"/>
          <w:b/>
          <w:szCs w:val="22"/>
          <w:lang w:val="sv-SE"/>
        </w:rPr>
      </w:pPr>
      <w:del w:id="2178" w:author="Author">
        <w:r w:rsidRPr="0052230A" w:rsidDel="00900763">
          <w:rPr>
            <w:rFonts w:eastAsia="MS Mincho"/>
            <w:b/>
            <w:szCs w:val="22"/>
            <w:lang w:val="sv-SE"/>
          </w:rPr>
          <w:delText>Figur</w:delText>
        </w:r>
        <w:r w:rsidRPr="0077447B" w:rsidDel="00900763">
          <w:rPr>
            <w:rFonts w:eastAsia="MS Mincho"/>
            <w:b/>
            <w:szCs w:val="22"/>
            <w:lang w:val="sv-SE"/>
          </w:rPr>
          <w:delText> 2</w:delText>
        </w:r>
        <w:r w:rsidRPr="0077447B" w:rsidDel="00900763">
          <w:rPr>
            <w:rFonts w:eastAsia="MS Mincho"/>
            <w:b/>
            <w:szCs w:val="22"/>
            <w:lang w:val="sv-SE"/>
          </w:rPr>
          <w:tab/>
          <w:delText>Kaplan-Meier skattning för total överlevnad (ITT population)</w:delText>
        </w:r>
      </w:del>
    </w:p>
    <w:p w14:paraId="10A62A0B" w14:textId="77777777" w:rsidR="00311830" w:rsidRPr="0052230A" w:rsidDel="00900763" w:rsidRDefault="000B798D" w:rsidP="00995534">
      <w:pPr>
        <w:keepNext/>
        <w:keepLines/>
        <w:widowControl w:val="0"/>
        <w:tabs>
          <w:tab w:val="clear" w:pos="567"/>
        </w:tabs>
        <w:spacing w:line="240" w:lineRule="auto"/>
        <w:rPr>
          <w:del w:id="2179" w:author="Author"/>
          <w:rFonts w:eastAsia="MS Mincho"/>
          <w:szCs w:val="22"/>
          <w:lang w:val="sv-SE"/>
        </w:rPr>
      </w:pPr>
      <w:del w:id="2180" w:author="Author">
        <w:r w:rsidRPr="00E22736" w:rsidDel="00900763">
          <w:rPr>
            <w:noProof/>
            <w:lang w:val="sv-SE"/>
          </w:rPr>
          <mc:AlternateContent>
            <mc:Choice Requires="wps">
              <w:drawing>
                <wp:anchor distT="0" distB="0" distL="114300" distR="114300" simplePos="0" relativeHeight="251654656" behindDoc="0" locked="0" layoutInCell="1" allowOverlap="1" wp14:anchorId="19063F4B" wp14:editId="1FB6DFB6">
                  <wp:simplePos x="0" y="0"/>
                  <wp:positionH relativeFrom="column">
                    <wp:posOffset>-207645</wp:posOffset>
                  </wp:positionH>
                  <wp:positionV relativeFrom="paragraph">
                    <wp:posOffset>99695</wp:posOffset>
                  </wp:positionV>
                  <wp:extent cx="335915" cy="223266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D4351" w14:textId="77777777" w:rsidR="00B77FA9" w:rsidRPr="00A33DBA" w:rsidRDefault="00B77FA9" w:rsidP="009039A5">
                              <w:pPr>
                                <w:rPr>
                                  <w:rFonts w:ascii="Arial" w:hAnsi="Arial" w:cs="Arial"/>
                                  <w:sz w:val="20"/>
                                </w:rPr>
                              </w:pPr>
                              <w:r>
                                <w:rPr>
                                  <w:rFonts w:ascii="Arial" w:hAnsi="Arial" w:cs="Arial"/>
                                  <w:sz w:val="20"/>
                                </w:rPr>
                                <w:t>Sannolikhet för total överlevnad</w:t>
                              </w:r>
                            </w:p>
                            <w:p w14:paraId="698C3D56" w14:textId="77777777" w:rsidR="00B77FA9" w:rsidRPr="00A33DBA" w:rsidRDefault="00B77FA9" w:rsidP="009039A5">
                              <w:pPr>
                                <w:rPr>
                                  <w:rFonts w:ascii="Arial" w:hAnsi="Arial" w:cs="Arial"/>
                                  <w:sz w:val="20"/>
                                </w:rPr>
                              </w:pPr>
                            </w:p>
                            <w:p w14:paraId="4419EDF3" w14:textId="77777777" w:rsidR="00B77FA9" w:rsidRPr="00A33DBA" w:rsidRDefault="00B77FA9" w:rsidP="00311830">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63F4B" id="_x0000_s1028" type="#_x0000_t202" style="position:absolute;margin-left:-16.35pt;margin-top:7.85pt;width:26.45pt;height:17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" stroked="f">
                  <v:fill opacity="0"/>
                  <v:textbox style="layout-flow:vertical;mso-layout-flow-alt:bottom-to-top">
                    <w:txbxContent>
                      <w:p w14:paraId="1D7D4351" w14:textId="77777777" w:rsidR="00B77FA9" w:rsidRPr="00A33DBA" w:rsidRDefault="00B77FA9" w:rsidP="009039A5">
                        <w:pPr>
                          <w:rPr>
                            <w:rFonts w:ascii="Arial" w:hAnsi="Arial" w:cs="Arial"/>
                            <w:sz w:val="20"/>
                          </w:rPr>
                        </w:pPr>
                        <w:r>
                          <w:rPr>
                            <w:rFonts w:ascii="Arial" w:hAnsi="Arial" w:cs="Arial"/>
                            <w:sz w:val="20"/>
                          </w:rPr>
                          <w:t>Sannolikhet för total överlevnad</w:t>
                        </w:r>
                      </w:p>
                      <w:p w14:paraId="698C3D56" w14:textId="77777777" w:rsidR="00B77FA9" w:rsidRPr="00A33DBA" w:rsidRDefault="00B77FA9" w:rsidP="009039A5">
                        <w:pPr>
                          <w:rPr>
                            <w:rFonts w:ascii="Arial" w:hAnsi="Arial" w:cs="Arial"/>
                            <w:sz w:val="20"/>
                          </w:rPr>
                        </w:pPr>
                      </w:p>
                      <w:p w14:paraId="4419EDF3" w14:textId="77777777" w:rsidR="00B77FA9" w:rsidRPr="00A33DBA" w:rsidRDefault="00B77FA9" w:rsidP="00311830">
                        <w:pPr>
                          <w:rPr>
                            <w:rFonts w:ascii="Arial" w:hAnsi="Arial" w:cs="Arial"/>
                            <w:sz w:val="20"/>
                          </w:rPr>
                        </w:pPr>
                      </w:p>
                    </w:txbxContent>
                  </v:textbox>
                </v:shape>
              </w:pict>
            </mc:Fallback>
          </mc:AlternateContent>
        </w:r>
      </w:del>
    </w:p>
    <w:p w14:paraId="51A7B1BA" w14:textId="77777777" w:rsidR="00311830" w:rsidRPr="00E22736" w:rsidDel="00900763" w:rsidRDefault="000B798D" w:rsidP="00995534">
      <w:pPr>
        <w:keepNext/>
        <w:keepLines/>
        <w:widowControl w:val="0"/>
        <w:tabs>
          <w:tab w:val="clear" w:pos="567"/>
        </w:tabs>
        <w:spacing w:line="240" w:lineRule="auto"/>
        <w:rPr>
          <w:del w:id="2181" w:author="Author"/>
          <w:rFonts w:eastAsia="MS Mincho"/>
          <w:szCs w:val="22"/>
          <w:lang w:val="sv-SE"/>
        </w:rPr>
      </w:pPr>
      <w:del w:id="2182" w:author="Author">
        <w:r w:rsidRPr="00E22736" w:rsidDel="00900763">
          <w:rPr>
            <w:noProof/>
            <w:lang w:val="sv-SE"/>
          </w:rPr>
          <mc:AlternateContent>
            <mc:Choice Requires="wps">
              <w:drawing>
                <wp:anchor distT="0" distB="0" distL="114300" distR="114300" simplePos="0" relativeHeight="251655680" behindDoc="0" locked="0" layoutInCell="1" allowOverlap="1" wp14:anchorId="45B11D30" wp14:editId="36B98CA2">
                  <wp:simplePos x="0" y="0"/>
                  <wp:positionH relativeFrom="column">
                    <wp:posOffset>350520</wp:posOffset>
                  </wp:positionH>
                  <wp:positionV relativeFrom="paragraph">
                    <wp:posOffset>934720</wp:posOffset>
                  </wp:positionV>
                  <wp:extent cx="4585335" cy="1428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22E2" w14:textId="77777777" w:rsidR="00B77FA9" w:rsidRDefault="00B77FA9" w:rsidP="009039A5">
                              <w:pPr>
                                <w:rPr>
                                  <w:rFonts w:ascii="Arial" w:hAnsi="Arial" w:cs="Arial"/>
                                  <w:sz w:val="20"/>
                                </w:rPr>
                              </w:pPr>
                            </w:p>
                            <w:tbl>
                              <w:tblPr>
                                <w:tblW w:w="0" w:type="auto"/>
                                <w:tblLook w:val="04A0" w:firstRow="1" w:lastRow="0" w:firstColumn="1" w:lastColumn="0" w:noHBand="0" w:noVBand="1"/>
                              </w:tblPr>
                              <w:tblGrid>
                                <w:gridCol w:w="817"/>
                                <w:gridCol w:w="2693"/>
                                <w:gridCol w:w="851"/>
                                <w:gridCol w:w="709"/>
                                <w:gridCol w:w="850"/>
                              </w:tblGrid>
                              <w:tr w:rsidR="00B77FA9" w:rsidRPr="0055776F" w14:paraId="1DB76084" w14:textId="77777777" w:rsidTr="009039A5">
                                <w:tc>
                                  <w:tcPr>
                                    <w:tcW w:w="5920" w:type="dxa"/>
                                    <w:gridSpan w:val="5"/>
                                    <w:shd w:val="clear" w:color="auto" w:fill="auto"/>
                                  </w:tcPr>
                                  <w:p w14:paraId="600B074D" w14:textId="77777777" w:rsidR="00B77FA9" w:rsidRPr="0055776F" w:rsidRDefault="00B77FA9" w:rsidP="0061715E">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2223EE97" w14:textId="77777777" w:rsidR="00B77FA9" w:rsidRPr="0055776F" w:rsidRDefault="00B77FA9" w:rsidP="0061715E">
                                    <w:pPr>
                                      <w:rPr>
                                        <w:rFonts w:ascii="Arial" w:hAnsi="Arial" w:cs="Arial"/>
                                        <w:sz w:val="20"/>
                                      </w:rPr>
                                    </w:pPr>
                                    <w:r w:rsidRPr="0055776F">
                                      <w:rPr>
                                        <w:rFonts w:ascii="Arial" w:hAnsi="Arial" w:cs="Arial"/>
                                        <w:sz w:val="20"/>
                                      </w:rPr>
                                      <w:t>Hazard ratio 0.45</w:t>
                                    </w:r>
                                  </w:p>
                                  <w:p w14:paraId="5784D39F" w14:textId="77777777" w:rsidR="00B77FA9" w:rsidRPr="0055776F" w:rsidRDefault="00B77FA9" w:rsidP="009039A5">
                                    <w:pPr>
                                      <w:rPr>
                                        <w:rFonts w:ascii="Arial" w:hAnsi="Arial" w:cs="Arial"/>
                                        <w:sz w:val="20"/>
                                        <w:lang w:val="de-DE"/>
                                      </w:rPr>
                                    </w:pPr>
                                    <w:r>
                                      <w:rPr>
                                        <w:rFonts w:ascii="Arial" w:hAnsi="Arial" w:cs="Arial"/>
                                        <w:sz w:val="20"/>
                                      </w:rPr>
                                      <w:t>(95 % Kl, 0,22</w:t>
                                    </w:r>
                                    <w:r>
                                      <w:rPr>
                                        <w:rFonts w:ascii="Arial" w:hAnsi="Arial" w:cs="Arial"/>
                                        <w:sz w:val="20"/>
                                      </w:rPr>
                                      <w:noBreakHyphen/>
                                      <w:t>0,</w:t>
                                    </w:r>
                                    <w:r w:rsidRPr="00A33DBA">
                                      <w:rPr>
                                        <w:rFonts w:ascii="Arial" w:hAnsi="Arial" w:cs="Arial"/>
                                        <w:sz w:val="20"/>
                                      </w:rPr>
                                      <w:t>89)</w:t>
                                    </w:r>
                                  </w:p>
                                </w:tc>
                              </w:tr>
                              <w:tr w:rsidR="00B77FA9" w:rsidRPr="0055776F" w14:paraId="255CC3D8" w14:textId="77777777" w:rsidTr="009039A5">
                                <w:tc>
                                  <w:tcPr>
                                    <w:tcW w:w="817" w:type="dxa"/>
                                    <w:shd w:val="clear" w:color="auto" w:fill="auto"/>
                                  </w:tcPr>
                                  <w:p w14:paraId="1EFE750F" w14:textId="77777777" w:rsidR="00B77FA9" w:rsidRPr="0055776F" w:rsidRDefault="00B77FA9" w:rsidP="0061715E">
                                    <w:pPr>
                                      <w:rPr>
                                        <w:rFonts w:ascii="Arial" w:hAnsi="Arial" w:cs="Arial"/>
                                        <w:sz w:val="20"/>
                                      </w:rPr>
                                    </w:pPr>
                                  </w:p>
                                </w:tc>
                                <w:tc>
                                  <w:tcPr>
                                    <w:tcW w:w="2693" w:type="dxa"/>
                                    <w:shd w:val="clear" w:color="auto" w:fill="auto"/>
                                  </w:tcPr>
                                  <w:p w14:paraId="22DD7068"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242E02DA"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4301A19"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465EDB4"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60AB810D" w14:textId="77777777" w:rsidTr="009039A5">
                                <w:tc>
                                  <w:tcPr>
                                    <w:tcW w:w="817" w:type="dxa"/>
                                    <w:shd w:val="clear" w:color="auto" w:fill="auto"/>
                                  </w:tcPr>
                                  <w:p w14:paraId="72D20ACF"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shd w:val="clear" w:color="auto" w:fill="auto"/>
                                  </w:tcPr>
                                  <w:p w14:paraId="7EF5A321" w14:textId="77777777" w:rsidR="00B77FA9" w:rsidRPr="0055776F" w:rsidRDefault="00B77FA9" w:rsidP="007E1E98">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3080139D"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C7D33CB" w14:textId="77777777" w:rsidR="00B77FA9" w:rsidRPr="0055776F" w:rsidRDefault="00B77FA9" w:rsidP="0061715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2A38D0B5" w14:textId="77777777" w:rsidR="00B77FA9" w:rsidRPr="0055776F" w:rsidRDefault="00B77FA9" w:rsidP="0061715E">
                                    <w:pPr>
                                      <w:rPr>
                                        <w:rFonts w:ascii="Arial" w:hAnsi="Arial" w:cs="Arial"/>
                                        <w:sz w:val="20"/>
                                      </w:rPr>
                                    </w:pPr>
                                    <w:r w:rsidRPr="0055776F">
                                      <w:rPr>
                                        <w:rFonts w:ascii="Arial" w:hAnsi="Arial" w:cs="Arial"/>
                                        <w:sz w:val="20"/>
                                      </w:rPr>
                                      <w:t>174</w:t>
                                    </w:r>
                                  </w:p>
                                </w:tc>
                              </w:tr>
                              <w:tr w:rsidR="00B77FA9" w:rsidRPr="0055776F" w14:paraId="4919667B" w14:textId="77777777" w:rsidTr="009039A5">
                                <w:tc>
                                  <w:tcPr>
                                    <w:tcW w:w="817" w:type="dxa"/>
                                    <w:shd w:val="clear" w:color="auto" w:fill="auto"/>
                                  </w:tcPr>
                                  <w:p w14:paraId="2E82ACA3"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6625A5AE" w14:textId="77777777" w:rsidR="00B77FA9" w:rsidRPr="0055776F" w:rsidRDefault="00B77FA9" w:rsidP="007E1E98">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4D51F474"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C1BE3BA" w14:textId="77777777" w:rsidR="00B77FA9" w:rsidRPr="0055776F" w:rsidRDefault="00B77FA9" w:rsidP="0061715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4FC2B64" w14:textId="77777777" w:rsidR="00B77FA9" w:rsidRPr="0055776F" w:rsidRDefault="00B77FA9" w:rsidP="0061715E">
                                    <w:pPr>
                                      <w:rPr>
                                        <w:rFonts w:ascii="Arial" w:hAnsi="Arial" w:cs="Arial"/>
                                        <w:sz w:val="20"/>
                                      </w:rPr>
                                    </w:pPr>
                                    <w:r w:rsidRPr="0055776F">
                                      <w:rPr>
                                        <w:rFonts w:ascii="Arial" w:hAnsi="Arial" w:cs="Arial"/>
                                        <w:sz w:val="20"/>
                                      </w:rPr>
                                      <w:t>186</w:t>
                                    </w:r>
                                  </w:p>
                                </w:tc>
                              </w:tr>
                              <w:tr w:rsidR="00B77FA9" w:rsidRPr="0055776F" w14:paraId="69429B5F" w14:textId="77777777" w:rsidTr="009039A5">
                                <w:tc>
                                  <w:tcPr>
                                    <w:tcW w:w="817" w:type="dxa"/>
                                    <w:shd w:val="clear" w:color="auto" w:fill="auto"/>
                                  </w:tcPr>
                                  <w:p w14:paraId="6E7D5DA3"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5A7E3810"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3739B5C6"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3BFF3F5A"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4A2E320B" w14:textId="77777777" w:rsidR="00B77FA9" w:rsidRPr="0055776F" w:rsidRDefault="00B77FA9" w:rsidP="0061715E">
                                    <w:pPr>
                                      <w:rPr>
                                        <w:rFonts w:ascii="Arial" w:hAnsi="Arial" w:cs="Arial"/>
                                        <w:sz w:val="20"/>
                                      </w:rPr>
                                    </w:pPr>
                                  </w:p>
                                </w:tc>
                              </w:tr>
                            </w:tbl>
                            <w:p w14:paraId="3B4F8160" w14:textId="77777777" w:rsidR="00B77FA9" w:rsidRPr="00A33DBA" w:rsidRDefault="00B77FA9" w:rsidP="009039A5">
                              <w:pPr>
                                <w:rPr>
                                  <w:rFonts w:ascii="Arial" w:hAnsi="Arial" w:cs="Arial"/>
                                  <w:sz w:val="20"/>
                                </w:rPr>
                              </w:pPr>
                            </w:p>
                            <w:p w14:paraId="74230EFF" w14:textId="77777777" w:rsidR="00B77FA9" w:rsidRPr="00A33DBA" w:rsidRDefault="00B77FA9" w:rsidP="00311830">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11D30" id="_x0000_s1029" type="#_x0000_t202" style="position:absolute;margin-left:27.6pt;margin-top:73.6pt;width:361.0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" filled="f" stroked="f">
                  <v:textbox>
                    <w:txbxContent>
                      <w:p w14:paraId="3A9422E2" w14:textId="77777777" w:rsidR="00B77FA9" w:rsidRDefault="00B77FA9" w:rsidP="009039A5">
                        <w:pPr>
                          <w:rPr>
                            <w:rFonts w:ascii="Arial" w:hAnsi="Arial" w:cs="Arial"/>
                            <w:sz w:val="20"/>
                          </w:rPr>
                        </w:pPr>
                      </w:p>
                      <w:tbl>
                        <w:tblPr>
                          <w:tblW w:w="0" w:type="auto"/>
                          <w:tblLook w:val="04A0" w:firstRow="1" w:lastRow="0" w:firstColumn="1" w:lastColumn="0" w:noHBand="0" w:noVBand="1"/>
                        </w:tblPr>
                        <w:tblGrid>
                          <w:gridCol w:w="817"/>
                          <w:gridCol w:w="2693"/>
                          <w:gridCol w:w="851"/>
                          <w:gridCol w:w="709"/>
                          <w:gridCol w:w="850"/>
                        </w:tblGrid>
                        <w:tr w:rsidR="00B77FA9" w:rsidRPr="0055776F" w14:paraId="1DB76084" w14:textId="77777777" w:rsidTr="009039A5">
                          <w:tc>
                            <w:tcPr>
                              <w:tcW w:w="5920" w:type="dxa"/>
                              <w:gridSpan w:val="5"/>
                              <w:shd w:val="clear" w:color="auto" w:fill="auto"/>
                            </w:tcPr>
                            <w:p w14:paraId="600B074D" w14:textId="77777777" w:rsidR="00B77FA9" w:rsidRPr="0055776F" w:rsidRDefault="00B77FA9" w:rsidP="0061715E">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2223EE97" w14:textId="77777777" w:rsidR="00B77FA9" w:rsidRPr="0055776F" w:rsidRDefault="00B77FA9" w:rsidP="0061715E">
                              <w:pPr>
                                <w:rPr>
                                  <w:rFonts w:ascii="Arial" w:hAnsi="Arial" w:cs="Arial"/>
                                  <w:sz w:val="20"/>
                                </w:rPr>
                              </w:pPr>
                              <w:r w:rsidRPr="0055776F">
                                <w:rPr>
                                  <w:rFonts w:ascii="Arial" w:hAnsi="Arial" w:cs="Arial"/>
                                  <w:sz w:val="20"/>
                                </w:rPr>
                                <w:t>Hazard ratio 0.45</w:t>
                              </w:r>
                            </w:p>
                            <w:p w14:paraId="5784D39F" w14:textId="77777777" w:rsidR="00B77FA9" w:rsidRPr="0055776F" w:rsidRDefault="00B77FA9" w:rsidP="009039A5">
                              <w:pPr>
                                <w:rPr>
                                  <w:rFonts w:ascii="Arial" w:hAnsi="Arial" w:cs="Arial"/>
                                  <w:sz w:val="20"/>
                                  <w:lang w:val="de-DE"/>
                                </w:rPr>
                              </w:pPr>
                              <w:r>
                                <w:rPr>
                                  <w:rFonts w:ascii="Arial" w:hAnsi="Arial" w:cs="Arial"/>
                                  <w:sz w:val="20"/>
                                </w:rPr>
                                <w:t>(95 % Kl, 0,22</w:t>
                              </w:r>
                              <w:r>
                                <w:rPr>
                                  <w:rFonts w:ascii="Arial" w:hAnsi="Arial" w:cs="Arial"/>
                                  <w:sz w:val="20"/>
                                </w:rPr>
                                <w:noBreakHyphen/>
                                <w:t>0,</w:t>
                              </w:r>
                              <w:r w:rsidRPr="00A33DBA">
                                <w:rPr>
                                  <w:rFonts w:ascii="Arial" w:hAnsi="Arial" w:cs="Arial"/>
                                  <w:sz w:val="20"/>
                                </w:rPr>
                                <w:t>89)</w:t>
                              </w:r>
                            </w:p>
                          </w:tc>
                        </w:tr>
                        <w:tr w:rsidR="00B77FA9" w:rsidRPr="0055776F" w14:paraId="255CC3D8" w14:textId="77777777" w:rsidTr="009039A5">
                          <w:tc>
                            <w:tcPr>
                              <w:tcW w:w="817" w:type="dxa"/>
                              <w:shd w:val="clear" w:color="auto" w:fill="auto"/>
                            </w:tcPr>
                            <w:p w14:paraId="1EFE750F" w14:textId="77777777" w:rsidR="00B77FA9" w:rsidRPr="0055776F" w:rsidRDefault="00B77FA9" w:rsidP="0061715E">
                              <w:pPr>
                                <w:rPr>
                                  <w:rFonts w:ascii="Arial" w:hAnsi="Arial" w:cs="Arial"/>
                                  <w:sz w:val="20"/>
                                </w:rPr>
                              </w:pPr>
                            </w:p>
                          </w:tc>
                          <w:tc>
                            <w:tcPr>
                              <w:tcW w:w="2693" w:type="dxa"/>
                              <w:shd w:val="clear" w:color="auto" w:fill="auto"/>
                            </w:tcPr>
                            <w:p w14:paraId="22DD7068"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242E02DA"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4301A19"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1465EDB4"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60AB810D" w14:textId="77777777" w:rsidTr="009039A5">
                          <w:tc>
                            <w:tcPr>
                              <w:tcW w:w="817" w:type="dxa"/>
                              <w:shd w:val="clear" w:color="auto" w:fill="auto"/>
                            </w:tcPr>
                            <w:p w14:paraId="72D20ACF"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shd w:val="clear" w:color="auto" w:fill="auto"/>
                            </w:tcPr>
                            <w:p w14:paraId="7EF5A321" w14:textId="77777777" w:rsidR="00B77FA9" w:rsidRPr="0055776F" w:rsidRDefault="00B77FA9" w:rsidP="007E1E98">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3080139D"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3C7D33CB" w14:textId="77777777" w:rsidR="00B77FA9" w:rsidRPr="0055776F" w:rsidRDefault="00B77FA9" w:rsidP="0061715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2A38D0B5" w14:textId="77777777" w:rsidR="00B77FA9" w:rsidRPr="0055776F" w:rsidRDefault="00B77FA9" w:rsidP="0061715E">
                              <w:pPr>
                                <w:rPr>
                                  <w:rFonts w:ascii="Arial" w:hAnsi="Arial" w:cs="Arial"/>
                                  <w:sz w:val="20"/>
                                </w:rPr>
                              </w:pPr>
                              <w:r w:rsidRPr="0055776F">
                                <w:rPr>
                                  <w:rFonts w:ascii="Arial" w:hAnsi="Arial" w:cs="Arial"/>
                                  <w:sz w:val="20"/>
                                </w:rPr>
                                <w:t>174</w:t>
                              </w:r>
                            </w:p>
                          </w:tc>
                        </w:tr>
                        <w:tr w:rsidR="00B77FA9" w:rsidRPr="0055776F" w14:paraId="4919667B" w14:textId="77777777" w:rsidTr="009039A5">
                          <w:tc>
                            <w:tcPr>
                              <w:tcW w:w="817" w:type="dxa"/>
                              <w:shd w:val="clear" w:color="auto" w:fill="auto"/>
                            </w:tcPr>
                            <w:p w14:paraId="2E82ACA3"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6625A5AE" w14:textId="77777777" w:rsidR="00B77FA9" w:rsidRPr="0055776F" w:rsidRDefault="00B77FA9" w:rsidP="007E1E98">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4D51F474"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5C1BE3BA" w14:textId="77777777" w:rsidR="00B77FA9" w:rsidRPr="0055776F" w:rsidRDefault="00B77FA9" w:rsidP="0061715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34FC2B64" w14:textId="77777777" w:rsidR="00B77FA9" w:rsidRPr="0055776F" w:rsidRDefault="00B77FA9" w:rsidP="0061715E">
                              <w:pPr>
                                <w:rPr>
                                  <w:rFonts w:ascii="Arial" w:hAnsi="Arial" w:cs="Arial"/>
                                  <w:sz w:val="20"/>
                                </w:rPr>
                              </w:pPr>
                              <w:r w:rsidRPr="0055776F">
                                <w:rPr>
                                  <w:rFonts w:ascii="Arial" w:hAnsi="Arial" w:cs="Arial"/>
                                  <w:sz w:val="20"/>
                                </w:rPr>
                                <w:t>186</w:t>
                              </w:r>
                            </w:p>
                          </w:tc>
                        </w:tr>
                        <w:tr w:rsidR="00B77FA9" w:rsidRPr="0055776F" w14:paraId="69429B5F" w14:textId="77777777" w:rsidTr="009039A5">
                          <w:tc>
                            <w:tcPr>
                              <w:tcW w:w="817" w:type="dxa"/>
                              <w:shd w:val="clear" w:color="auto" w:fill="auto"/>
                            </w:tcPr>
                            <w:p w14:paraId="6E7D5DA3"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5A7E3810"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3739B5C6"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3BFF3F5A"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4A2E320B" w14:textId="77777777" w:rsidR="00B77FA9" w:rsidRPr="0055776F" w:rsidRDefault="00B77FA9" w:rsidP="0061715E">
                              <w:pPr>
                                <w:rPr>
                                  <w:rFonts w:ascii="Arial" w:hAnsi="Arial" w:cs="Arial"/>
                                  <w:sz w:val="20"/>
                                </w:rPr>
                              </w:pPr>
                            </w:p>
                          </w:tc>
                        </w:tr>
                      </w:tbl>
                      <w:p w14:paraId="3B4F8160" w14:textId="77777777" w:rsidR="00B77FA9" w:rsidRPr="00A33DBA" w:rsidRDefault="00B77FA9" w:rsidP="009039A5">
                        <w:pPr>
                          <w:rPr>
                            <w:rFonts w:ascii="Arial" w:hAnsi="Arial" w:cs="Arial"/>
                            <w:sz w:val="20"/>
                          </w:rPr>
                        </w:pPr>
                      </w:p>
                      <w:p w14:paraId="74230EFF" w14:textId="77777777" w:rsidR="00B77FA9" w:rsidRPr="00A33DBA" w:rsidRDefault="00B77FA9" w:rsidP="00311830">
                        <w:pPr>
                          <w:rPr>
                            <w:rFonts w:ascii="Arial" w:hAnsi="Arial" w:cs="Arial"/>
                            <w:sz w:val="20"/>
                          </w:rPr>
                        </w:pPr>
                      </w:p>
                    </w:txbxContent>
                  </v:textbox>
                </v:shape>
              </w:pict>
            </mc:Fallback>
          </mc:AlternateContent>
        </w:r>
        <w:r w:rsidRPr="00E22736" w:rsidDel="00900763">
          <w:rPr>
            <w:noProof/>
            <w:lang w:val="sv-SE"/>
          </w:rPr>
          <w:drawing>
            <wp:inline distT="0" distB="0" distL="0" distR="0" wp14:anchorId="075506A9" wp14:editId="5FBC827C">
              <wp:extent cx="5948680" cy="26365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del>
    </w:p>
    <w:p w14:paraId="2959FC39" w14:textId="77777777" w:rsidR="00311830" w:rsidRPr="00E22736" w:rsidDel="00900763" w:rsidRDefault="000B798D" w:rsidP="00995534">
      <w:pPr>
        <w:keepNext/>
        <w:keepLines/>
        <w:widowControl w:val="0"/>
        <w:tabs>
          <w:tab w:val="clear" w:pos="567"/>
        </w:tabs>
        <w:spacing w:line="240" w:lineRule="auto"/>
        <w:rPr>
          <w:del w:id="2183" w:author="Author"/>
          <w:rFonts w:eastAsia="MS Mincho"/>
          <w:szCs w:val="22"/>
          <w:lang w:val="sv-SE"/>
        </w:rPr>
      </w:pPr>
      <w:del w:id="2184" w:author="Author">
        <w:r w:rsidRPr="00E22736" w:rsidDel="00900763">
          <w:rPr>
            <w:rFonts w:eastAsia="MS Mincho"/>
            <w:noProof/>
            <w:szCs w:val="22"/>
            <w:lang w:val="sv-SE"/>
          </w:rPr>
          <mc:AlternateContent>
            <mc:Choice Requires="wps">
              <w:drawing>
                <wp:anchor distT="0" distB="0" distL="114300" distR="114300" simplePos="0" relativeHeight="251656704" behindDoc="0" locked="0" layoutInCell="1" allowOverlap="1" wp14:anchorId="1DC1A44F" wp14:editId="28C91E07">
                  <wp:simplePos x="0" y="0"/>
                  <wp:positionH relativeFrom="column">
                    <wp:posOffset>2320290</wp:posOffset>
                  </wp:positionH>
                  <wp:positionV relativeFrom="paragraph">
                    <wp:posOffset>11430</wp:posOffset>
                  </wp:positionV>
                  <wp:extent cx="2268220" cy="3905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3B245" w14:textId="77777777" w:rsidR="00B77FA9" w:rsidRPr="00A33DBA" w:rsidRDefault="00B77FA9" w:rsidP="00311830">
                              <w:pPr>
                                <w:rPr>
                                  <w:rFonts w:ascii="Arial" w:hAnsi="Arial" w:cs="Arial"/>
                                  <w:sz w:val="20"/>
                                </w:rPr>
                              </w:pPr>
                              <w:r>
                                <w:rPr>
                                  <w:rFonts w:ascii="Arial" w:hAnsi="Arial" w:cs="Arial"/>
                                  <w:sz w:val="20"/>
                                  <w:lang w:val="de-DE"/>
                                </w:rPr>
                                <w:t>Överlevnadstid (månader)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1A44F" id="_x0000_s1030" type="#_x0000_t202" style="position:absolute;margin-left:182.7pt;margin-top:.9pt;width:178.6pt;height:3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" stroked="f">
                  <v:fill opacity="0"/>
                  <v:textbox>
                    <w:txbxContent>
                      <w:p w14:paraId="1893B245" w14:textId="77777777" w:rsidR="00B77FA9" w:rsidRPr="00A33DBA" w:rsidRDefault="00B77FA9" w:rsidP="00311830">
                        <w:pPr>
                          <w:rPr>
                            <w:rFonts w:ascii="Arial" w:hAnsi="Arial" w:cs="Arial"/>
                            <w:sz w:val="20"/>
                          </w:rPr>
                        </w:pPr>
                        <w:r>
                          <w:rPr>
                            <w:rFonts w:ascii="Arial" w:hAnsi="Arial" w:cs="Arial"/>
                            <w:sz w:val="20"/>
                            <w:lang w:val="de-DE"/>
                          </w:rPr>
                          <w:t>Överlevnadstid (månader)</w:t>
                        </w:r>
                      </w:p>
                    </w:txbxContent>
                  </v:textbox>
                </v:shape>
              </w:pict>
            </mc:Fallback>
          </mc:AlternateContent>
        </w:r>
      </w:del>
    </w:p>
    <w:p w14:paraId="7C2DCD67" w14:textId="77777777" w:rsidR="00311830" w:rsidRPr="00E22736" w:rsidDel="00900763" w:rsidRDefault="00311830" w:rsidP="00995534">
      <w:pPr>
        <w:keepNext/>
        <w:keepLines/>
        <w:widowControl w:val="0"/>
        <w:spacing w:line="240" w:lineRule="auto"/>
        <w:rPr>
          <w:del w:id="2185" w:author="Author"/>
          <w:noProof/>
          <w:lang w:val="sv-SE"/>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311830" w:rsidRPr="0052230A" w:rsidDel="00900763" w14:paraId="6DF1C826" w14:textId="77777777" w:rsidTr="008D2766">
        <w:trPr>
          <w:del w:id="2186" w:author="Author"/>
        </w:trPr>
        <w:tc>
          <w:tcPr>
            <w:tcW w:w="10632" w:type="dxa"/>
            <w:gridSpan w:val="16"/>
            <w:shd w:val="clear" w:color="auto" w:fill="auto"/>
          </w:tcPr>
          <w:p w14:paraId="042DD930" w14:textId="77777777" w:rsidR="00311830" w:rsidRPr="00E22736" w:rsidDel="00900763" w:rsidRDefault="009039A5" w:rsidP="00995534">
            <w:pPr>
              <w:keepNext/>
              <w:keepLines/>
              <w:widowControl w:val="0"/>
              <w:spacing w:line="240" w:lineRule="auto"/>
              <w:ind w:left="-27"/>
              <w:rPr>
                <w:del w:id="2187" w:author="Author"/>
                <w:rFonts w:ascii="Arial" w:hAnsi="Arial" w:cs="Arial"/>
                <w:sz w:val="16"/>
                <w:szCs w:val="16"/>
                <w:lang w:val="sv-SE"/>
              </w:rPr>
            </w:pPr>
            <w:del w:id="2188" w:author="Author">
              <w:r w:rsidRPr="00E22736" w:rsidDel="00900763">
                <w:rPr>
                  <w:rFonts w:ascii="Arial" w:hAnsi="Arial" w:cs="Arial"/>
                  <w:sz w:val="20"/>
                  <w:lang w:val="sv-SE"/>
                </w:rPr>
                <w:delText>Risk : Händelser</w:delText>
              </w:r>
            </w:del>
          </w:p>
        </w:tc>
      </w:tr>
      <w:tr w:rsidR="00311830" w:rsidRPr="0052230A" w:rsidDel="00900763" w14:paraId="669C646B" w14:textId="77777777" w:rsidTr="008D2766">
        <w:trPr>
          <w:del w:id="2189" w:author="Author"/>
        </w:trPr>
        <w:tc>
          <w:tcPr>
            <w:tcW w:w="450" w:type="dxa"/>
            <w:shd w:val="clear" w:color="auto" w:fill="auto"/>
          </w:tcPr>
          <w:p w14:paraId="6F983F1B" w14:textId="77777777" w:rsidR="00311830" w:rsidRPr="00E22736" w:rsidDel="00900763" w:rsidRDefault="00311830" w:rsidP="00995534">
            <w:pPr>
              <w:keepNext/>
              <w:keepLines/>
              <w:widowControl w:val="0"/>
              <w:spacing w:line="240" w:lineRule="auto"/>
              <w:rPr>
                <w:del w:id="2190" w:author="Author"/>
                <w:sz w:val="20"/>
                <w:lang w:val="sv-SE"/>
              </w:rPr>
            </w:pPr>
            <w:del w:id="2191" w:author="Author">
              <w:r w:rsidRPr="00E22736" w:rsidDel="00900763">
                <w:rPr>
                  <w:sz w:val="20"/>
                  <w:lang w:val="sv-SE"/>
                </w:rPr>
                <w:delText>(1)</w:delText>
              </w:r>
            </w:del>
          </w:p>
        </w:tc>
        <w:tc>
          <w:tcPr>
            <w:tcW w:w="691" w:type="dxa"/>
            <w:shd w:val="clear" w:color="auto" w:fill="auto"/>
          </w:tcPr>
          <w:p w14:paraId="3EB9DED4" w14:textId="77777777" w:rsidR="00311830" w:rsidRPr="00E22736" w:rsidDel="00900763" w:rsidRDefault="00311830" w:rsidP="00995534">
            <w:pPr>
              <w:keepNext/>
              <w:keepLines/>
              <w:widowControl w:val="0"/>
              <w:spacing w:line="240" w:lineRule="auto"/>
              <w:ind w:left="-45"/>
              <w:rPr>
                <w:del w:id="2192" w:author="Author"/>
                <w:sz w:val="20"/>
                <w:lang w:val="sv-SE"/>
              </w:rPr>
            </w:pPr>
            <w:del w:id="2193" w:author="Author">
              <w:r w:rsidRPr="00E22736" w:rsidDel="00900763">
                <w:rPr>
                  <w:sz w:val="20"/>
                  <w:lang w:val="sv-SE"/>
                </w:rPr>
                <w:delText>199:0</w:delText>
              </w:r>
            </w:del>
          </w:p>
        </w:tc>
        <w:tc>
          <w:tcPr>
            <w:tcW w:w="672" w:type="dxa"/>
            <w:shd w:val="clear" w:color="auto" w:fill="auto"/>
          </w:tcPr>
          <w:p w14:paraId="7BA633C5" w14:textId="77777777" w:rsidR="00311830" w:rsidRPr="00E22736" w:rsidDel="00900763" w:rsidRDefault="00311830" w:rsidP="00995534">
            <w:pPr>
              <w:keepNext/>
              <w:keepLines/>
              <w:widowControl w:val="0"/>
              <w:spacing w:line="240" w:lineRule="auto"/>
              <w:ind w:left="-45"/>
              <w:rPr>
                <w:del w:id="2194" w:author="Author"/>
                <w:sz w:val="20"/>
                <w:lang w:val="sv-SE"/>
              </w:rPr>
            </w:pPr>
            <w:del w:id="2195" w:author="Author">
              <w:r w:rsidRPr="00E22736" w:rsidDel="00900763">
                <w:rPr>
                  <w:sz w:val="20"/>
                  <w:lang w:val="sv-SE"/>
                </w:rPr>
                <w:delText>190:2</w:delText>
              </w:r>
            </w:del>
          </w:p>
        </w:tc>
        <w:tc>
          <w:tcPr>
            <w:tcW w:w="714" w:type="dxa"/>
            <w:shd w:val="clear" w:color="auto" w:fill="auto"/>
          </w:tcPr>
          <w:p w14:paraId="321CF4B8" w14:textId="77777777" w:rsidR="00311830" w:rsidRPr="00E22736" w:rsidDel="00900763" w:rsidRDefault="00311830" w:rsidP="00995534">
            <w:pPr>
              <w:keepNext/>
              <w:keepLines/>
              <w:widowControl w:val="0"/>
              <w:spacing w:line="240" w:lineRule="auto"/>
              <w:ind w:left="-45"/>
              <w:rPr>
                <w:del w:id="2196" w:author="Author"/>
                <w:sz w:val="20"/>
                <w:lang w:val="sv-SE"/>
              </w:rPr>
            </w:pPr>
            <w:del w:id="2197" w:author="Author">
              <w:r w:rsidRPr="00E22736" w:rsidDel="00900763">
                <w:rPr>
                  <w:sz w:val="20"/>
                  <w:lang w:val="sv-SE"/>
                </w:rPr>
                <w:delText>188:2</w:delText>
              </w:r>
            </w:del>
          </w:p>
        </w:tc>
        <w:tc>
          <w:tcPr>
            <w:tcW w:w="722" w:type="dxa"/>
            <w:shd w:val="clear" w:color="auto" w:fill="auto"/>
          </w:tcPr>
          <w:p w14:paraId="1BE4FCE7" w14:textId="77777777" w:rsidR="00311830" w:rsidRPr="00E22736" w:rsidDel="00900763" w:rsidRDefault="00311830" w:rsidP="00995534">
            <w:pPr>
              <w:keepNext/>
              <w:keepLines/>
              <w:widowControl w:val="0"/>
              <w:spacing w:line="240" w:lineRule="auto"/>
              <w:ind w:left="-45"/>
              <w:rPr>
                <w:del w:id="2198" w:author="Author"/>
                <w:sz w:val="20"/>
                <w:lang w:val="sv-SE"/>
              </w:rPr>
            </w:pPr>
            <w:del w:id="2199" w:author="Author">
              <w:r w:rsidRPr="00E22736" w:rsidDel="00900763">
                <w:rPr>
                  <w:sz w:val="20"/>
                  <w:lang w:val="sv-SE"/>
                </w:rPr>
                <w:delText>183:6</w:delText>
              </w:r>
            </w:del>
          </w:p>
        </w:tc>
        <w:tc>
          <w:tcPr>
            <w:tcW w:w="694" w:type="dxa"/>
            <w:shd w:val="clear" w:color="auto" w:fill="auto"/>
          </w:tcPr>
          <w:p w14:paraId="3AC6FD64" w14:textId="77777777" w:rsidR="00311830" w:rsidRPr="00E22736" w:rsidDel="00900763" w:rsidRDefault="00311830" w:rsidP="00995534">
            <w:pPr>
              <w:keepNext/>
              <w:keepLines/>
              <w:widowControl w:val="0"/>
              <w:spacing w:line="240" w:lineRule="auto"/>
              <w:ind w:left="-45"/>
              <w:rPr>
                <w:del w:id="2200" w:author="Author"/>
                <w:sz w:val="20"/>
                <w:lang w:val="sv-SE"/>
              </w:rPr>
            </w:pPr>
            <w:del w:id="2201" w:author="Author">
              <w:r w:rsidRPr="00E22736" w:rsidDel="00900763">
                <w:rPr>
                  <w:sz w:val="20"/>
                  <w:lang w:val="sv-SE"/>
                </w:rPr>
                <w:delText>176:8</w:delText>
              </w:r>
            </w:del>
          </w:p>
        </w:tc>
        <w:tc>
          <w:tcPr>
            <w:tcW w:w="772" w:type="dxa"/>
            <w:shd w:val="clear" w:color="auto" w:fill="auto"/>
          </w:tcPr>
          <w:p w14:paraId="7EF3A623" w14:textId="77777777" w:rsidR="00311830" w:rsidRPr="00E22736" w:rsidDel="00900763" w:rsidRDefault="00311830" w:rsidP="00995534">
            <w:pPr>
              <w:keepNext/>
              <w:keepLines/>
              <w:widowControl w:val="0"/>
              <w:spacing w:line="240" w:lineRule="auto"/>
              <w:ind w:left="-45"/>
              <w:rPr>
                <w:del w:id="2202" w:author="Author"/>
                <w:sz w:val="20"/>
                <w:lang w:val="sv-SE"/>
              </w:rPr>
            </w:pPr>
            <w:del w:id="2203" w:author="Author">
              <w:r w:rsidRPr="00E22736" w:rsidDel="00900763">
                <w:rPr>
                  <w:sz w:val="20"/>
                  <w:lang w:val="sv-SE"/>
                </w:rPr>
                <w:delText>156:10</w:delText>
              </w:r>
            </w:del>
          </w:p>
        </w:tc>
        <w:tc>
          <w:tcPr>
            <w:tcW w:w="782" w:type="dxa"/>
            <w:shd w:val="clear" w:color="auto" w:fill="auto"/>
          </w:tcPr>
          <w:p w14:paraId="6439917C" w14:textId="77777777" w:rsidR="00311830" w:rsidRPr="00E22736" w:rsidDel="00900763" w:rsidRDefault="00311830" w:rsidP="00995534">
            <w:pPr>
              <w:keepNext/>
              <w:keepLines/>
              <w:widowControl w:val="0"/>
              <w:spacing w:line="240" w:lineRule="auto"/>
              <w:ind w:left="-45"/>
              <w:rPr>
                <w:del w:id="2204" w:author="Author"/>
                <w:sz w:val="20"/>
                <w:lang w:val="sv-SE"/>
              </w:rPr>
            </w:pPr>
            <w:del w:id="2205" w:author="Author">
              <w:r w:rsidRPr="00E22736" w:rsidDel="00900763">
                <w:rPr>
                  <w:sz w:val="20"/>
                  <w:lang w:val="sv-SE"/>
                </w:rPr>
                <w:delText>140:11</w:delText>
              </w:r>
            </w:del>
          </w:p>
        </w:tc>
        <w:tc>
          <w:tcPr>
            <w:tcW w:w="798" w:type="dxa"/>
            <w:shd w:val="clear" w:color="auto" w:fill="auto"/>
          </w:tcPr>
          <w:p w14:paraId="0F8F3D28" w14:textId="77777777" w:rsidR="00311830" w:rsidRPr="00E22736" w:rsidDel="00900763" w:rsidRDefault="00311830" w:rsidP="00995534">
            <w:pPr>
              <w:keepNext/>
              <w:keepLines/>
              <w:widowControl w:val="0"/>
              <w:spacing w:line="240" w:lineRule="auto"/>
              <w:ind w:left="-45"/>
              <w:rPr>
                <w:del w:id="2206" w:author="Author"/>
                <w:sz w:val="20"/>
                <w:lang w:val="sv-SE"/>
              </w:rPr>
            </w:pPr>
            <w:del w:id="2207" w:author="Author">
              <w:r w:rsidRPr="00E22736" w:rsidDel="00900763">
                <w:rPr>
                  <w:sz w:val="20"/>
                  <w:lang w:val="sv-SE"/>
                </w:rPr>
                <w:delText>105:14</w:delText>
              </w:r>
            </w:del>
          </w:p>
        </w:tc>
        <w:tc>
          <w:tcPr>
            <w:tcW w:w="654" w:type="dxa"/>
            <w:shd w:val="clear" w:color="auto" w:fill="auto"/>
          </w:tcPr>
          <w:p w14:paraId="0529EBB8" w14:textId="77777777" w:rsidR="00311830" w:rsidRPr="00E22736" w:rsidDel="00900763" w:rsidRDefault="00311830" w:rsidP="00995534">
            <w:pPr>
              <w:keepNext/>
              <w:keepLines/>
              <w:widowControl w:val="0"/>
              <w:spacing w:line="240" w:lineRule="auto"/>
              <w:ind w:left="-45"/>
              <w:rPr>
                <w:del w:id="2208" w:author="Author"/>
                <w:sz w:val="20"/>
                <w:lang w:val="sv-SE"/>
              </w:rPr>
            </w:pPr>
            <w:del w:id="2209" w:author="Author">
              <w:r w:rsidRPr="00E22736" w:rsidDel="00900763">
                <w:rPr>
                  <w:sz w:val="20"/>
                  <w:lang w:val="sv-SE"/>
                </w:rPr>
                <w:delText>87:18</w:delText>
              </w:r>
            </w:del>
          </w:p>
        </w:tc>
        <w:tc>
          <w:tcPr>
            <w:tcW w:w="630" w:type="dxa"/>
            <w:shd w:val="clear" w:color="auto" w:fill="auto"/>
          </w:tcPr>
          <w:p w14:paraId="3444B08F" w14:textId="77777777" w:rsidR="00311830" w:rsidRPr="00E22736" w:rsidDel="00900763" w:rsidRDefault="00311830" w:rsidP="00995534">
            <w:pPr>
              <w:keepNext/>
              <w:keepLines/>
              <w:widowControl w:val="0"/>
              <w:spacing w:line="240" w:lineRule="auto"/>
              <w:ind w:left="-45"/>
              <w:rPr>
                <w:del w:id="2210" w:author="Author"/>
                <w:sz w:val="20"/>
                <w:lang w:val="sv-SE"/>
              </w:rPr>
            </w:pPr>
            <w:del w:id="2211" w:author="Author">
              <w:r w:rsidRPr="00E22736" w:rsidDel="00900763">
                <w:rPr>
                  <w:sz w:val="20"/>
                  <w:lang w:val="sv-SE"/>
                </w:rPr>
                <w:delText>64:22</w:delText>
              </w:r>
            </w:del>
          </w:p>
        </w:tc>
        <w:tc>
          <w:tcPr>
            <w:tcW w:w="644" w:type="dxa"/>
            <w:shd w:val="clear" w:color="auto" w:fill="auto"/>
          </w:tcPr>
          <w:p w14:paraId="4A363910" w14:textId="77777777" w:rsidR="00311830" w:rsidRPr="00E22736" w:rsidDel="00900763" w:rsidRDefault="00311830" w:rsidP="00995534">
            <w:pPr>
              <w:keepNext/>
              <w:keepLines/>
              <w:widowControl w:val="0"/>
              <w:spacing w:line="240" w:lineRule="auto"/>
              <w:ind w:left="-45"/>
              <w:rPr>
                <w:del w:id="2212" w:author="Author"/>
                <w:sz w:val="20"/>
                <w:lang w:val="sv-SE"/>
              </w:rPr>
            </w:pPr>
            <w:del w:id="2213" w:author="Author">
              <w:r w:rsidRPr="00E22736" w:rsidDel="00900763">
                <w:rPr>
                  <w:sz w:val="20"/>
                  <w:lang w:val="sv-SE"/>
                </w:rPr>
                <w:delText>46:23</w:delText>
              </w:r>
            </w:del>
          </w:p>
        </w:tc>
        <w:tc>
          <w:tcPr>
            <w:tcW w:w="672" w:type="dxa"/>
            <w:shd w:val="clear" w:color="auto" w:fill="auto"/>
          </w:tcPr>
          <w:p w14:paraId="1D37EFDC" w14:textId="77777777" w:rsidR="00311830" w:rsidRPr="00E22736" w:rsidDel="00900763" w:rsidRDefault="00311830" w:rsidP="00995534">
            <w:pPr>
              <w:keepNext/>
              <w:keepLines/>
              <w:widowControl w:val="0"/>
              <w:spacing w:line="240" w:lineRule="auto"/>
              <w:ind w:left="-45"/>
              <w:rPr>
                <w:del w:id="2214" w:author="Author"/>
                <w:sz w:val="20"/>
                <w:lang w:val="sv-SE"/>
              </w:rPr>
            </w:pPr>
            <w:del w:id="2215" w:author="Author">
              <w:r w:rsidRPr="00E22736" w:rsidDel="00900763">
                <w:rPr>
                  <w:sz w:val="20"/>
                  <w:lang w:val="sv-SE"/>
                </w:rPr>
                <w:delText>27:25</w:delText>
              </w:r>
            </w:del>
          </w:p>
        </w:tc>
        <w:tc>
          <w:tcPr>
            <w:tcW w:w="686" w:type="dxa"/>
            <w:shd w:val="clear" w:color="auto" w:fill="auto"/>
          </w:tcPr>
          <w:p w14:paraId="05F9849F" w14:textId="77777777" w:rsidR="00311830" w:rsidRPr="00E22736" w:rsidDel="00900763" w:rsidRDefault="00311830" w:rsidP="00995534">
            <w:pPr>
              <w:keepNext/>
              <w:keepLines/>
              <w:widowControl w:val="0"/>
              <w:spacing w:line="240" w:lineRule="auto"/>
              <w:ind w:left="-45"/>
              <w:rPr>
                <w:del w:id="2216" w:author="Author"/>
                <w:sz w:val="20"/>
                <w:lang w:val="sv-SE"/>
              </w:rPr>
            </w:pPr>
            <w:del w:id="2217" w:author="Author">
              <w:r w:rsidRPr="00E22736" w:rsidDel="00900763">
                <w:rPr>
                  <w:sz w:val="20"/>
                  <w:lang w:val="sv-SE"/>
                </w:rPr>
                <w:delText>20:25</w:delText>
              </w:r>
            </w:del>
          </w:p>
        </w:tc>
        <w:tc>
          <w:tcPr>
            <w:tcW w:w="560" w:type="dxa"/>
            <w:shd w:val="clear" w:color="auto" w:fill="auto"/>
          </w:tcPr>
          <w:p w14:paraId="506175FE" w14:textId="77777777" w:rsidR="00311830" w:rsidRPr="00E22736" w:rsidDel="00900763" w:rsidRDefault="00311830" w:rsidP="00995534">
            <w:pPr>
              <w:keepNext/>
              <w:keepLines/>
              <w:widowControl w:val="0"/>
              <w:spacing w:line="240" w:lineRule="auto"/>
              <w:ind w:left="-45"/>
              <w:rPr>
                <w:del w:id="2218" w:author="Author"/>
                <w:sz w:val="20"/>
                <w:lang w:val="sv-SE"/>
              </w:rPr>
            </w:pPr>
            <w:del w:id="2219" w:author="Author">
              <w:r w:rsidRPr="00E22736" w:rsidDel="00900763">
                <w:rPr>
                  <w:sz w:val="20"/>
                  <w:lang w:val="sv-SE"/>
                </w:rPr>
                <w:delText>2:25</w:delText>
              </w:r>
            </w:del>
          </w:p>
        </w:tc>
        <w:tc>
          <w:tcPr>
            <w:tcW w:w="491" w:type="dxa"/>
            <w:shd w:val="clear" w:color="auto" w:fill="auto"/>
          </w:tcPr>
          <w:p w14:paraId="45F86DE3" w14:textId="77777777" w:rsidR="00311830" w:rsidRPr="00E22736" w:rsidDel="00900763" w:rsidRDefault="00311830" w:rsidP="00995534">
            <w:pPr>
              <w:keepNext/>
              <w:keepLines/>
              <w:widowControl w:val="0"/>
              <w:spacing w:line="240" w:lineRule="auto"/>
              <w:ind w:left="-45"/>
              <w:rPr>
                <w:del w:id="2220" w:author="Author"/>
                <w:sz w:val="20"/>
                <w:lang w:val="sv-SE"/>
              </w:rPr>
            </w:pPr>
            <w:del w:id="2221" w:author="Author">
              <w:r w:rsidRPr="00E22736" w:rsidDel="00900763">
                <w:rPr>
                  <w:sz w:val="20"/>
                  <w:lang w:val="sv-SE"/>
                </w:rPr>
                <w:delText>0:25</w:delText>
              </w:r>
            </w:del>
          </w:p>
        </w:tc>
      </w:tr>
      <w:tr w:rsidR="00311830" w:rsidRPr="0052230A" w:rsidDel="00900763" w14:paraId="7BDB7517" w14:textId="77777777" w:rsidTr="008D2766">
        <w:trPr>
          <w:del w:id="2222" w:author="Author"/>
        </w:trPr>
        <w:tc>
          <w:tcPr>
            <w:tcW w:w="450" w:type="dxa"/>
            <w:shd w:val="clear" w:color="auto" w:fill="auto"/>
          </w:tcPr>
          <w:p w14:paraId="18C55D9A" w14:textId="77777777" w:rsidR="00311830" w:rsidRPr="00E22736" w:rsidDel="00900763" w:rsidRDefault="00311830" w:rsidP="00995534">
            <w:pPr>
              <w:keepNext/>
              <w:keepLines/>
              <w:widowControl w:val="0"/>
              <w:spacing w:line="240" w:lineRule="auto"/>
              <w:rPr>
                <w:del w:id="2223" w:author="Author"/>
                <w:sz w:val="20"/>
                <w:lang w:val="sv-SE"/>
              </w:rPr>
            </w:pPr>
            <w:del w:id="2224" w:author="Author">
              <w:r w:rsidRPr="00E22736" w:rsidDel="00900763">
                <w:rPr>
                  <w:sz w:val="20"/>
                  <w:lang w:val="sv-SE"/>
                </w:rPr>
                <w:delText>(2)</w:delText>
              </w:r>
            </w:del>
          </w:p>
        </w:tc>
        <w:tc>
          <w:tcPr>
            <w:tcW w:w="691" w:type="dxa"/>
            <w:shd w:val="clear" w:color="auto" w:fill="auto"/>
          </w:tcPr>
          <w:p w14:paraId="66A492AB" w14:textId="77777777" w:rsidR="00311830" w:rsidRPr="00E22736" w:rsidDel="00900763" w:rsidRDefault="00311830" w:rsidP="00995534">
            <w:pPr>
              <w:keepNext/>
              <w:keepLines/>
              <w:widowControl w:val="0"/>
              <w:spacing w:line="240" w:lineRule="auto"/>
              <w:ind w:left="-45"/>
              <w:rPr>
                <w:del w:id="2225" w:author="Author"/>
                <w:sz w:val="20"/>
                <w:lang w:val="sv-SE"/>
              </w:rPr>
            </w:pPr>
            <w:del w:id="2226" w:author="Author">
              <w:r w:rsidRPr="00E22736" w:rsidDel="00900763">
                <w:rPr>
                  <w:sz w:val="20"/>
                  <w:lang w:val="sv-SE"/>
                </w:rPr>
                <w:delText>198:0</w:delText>
              </w:r>
            </w:del>
          </w:p>
        </w:tc>
        <w:tc>
          <w:tcPr>
            <w:tcW w:w="672" w:type="dxa"/>
            <w:shd w:val="clear" w:color="auto" w:fill="auto"/>
          </w:tcPr>
          <w:p w14:paraId="529B8D07" w14:textId="77777777" w:rsidR="00311830" w:rsidRPr="00E22736" w:rsidDel="00900763" w:rsidRDefault="00311830" w:rsidP="00995534">
            <w:pPr>
              <w:keepNext/>
              <w:keepLines/>
              <w:widowControl w:val="0"/>
              <w:spacing w:line="240" w:lineRule="auto"/>
              <w:ind w:left="-45"/>
              <w:rPr>
                <w:del w:id="2227" w:author="Author"/>
                <w:sz w:val="20"/>
                <w:lang w:val="sv-SE"/>
              </w:rPr>
            </w:pPr>
            <w:del w:id="2228" w:author="Author">
              <w:r w:rsidRPr="00E22736" w:rsidDel="00900763">
                <w:rPr>
                  <w:sz w:val="20"/>
                  <w:lang w:val="sv-SE"/>
                </w:rPr>
                <w:delText>196:0</w:delText>
              </w:r>
            </w:del>
          </w:p>
        </w:tc>
        <w:tc>
          <w:tcPr>
            <w:tcW w:w="714" w:type="dxa"/>
            <w:shd w:val="clear" w:color="auto" w:fill="auto"/>
          </w:tcPr>
          <w:p w14:paraId="347E1664" w14:textId="77777777" w:rsidR="00311830" w:rsidRPr="00E22736" w:rsidDel="00900763" w:rsidRDefault="00311830" w:rsidP="00995534">
            <w:pPr>
              <w:keepNext/>
              <w:keepLines/>
              <w:widowControl w:val="0"/>
              <w:spacing w:line="240" w:lineRule="auto"/>
              <w:ind w:left="-45"/>
              <w:rPr>
                <w:del w:id="2229" w:author="Author"/>
                <w:sz w:val="20"/>
                <w:lang w:val="sv-SE"/>
              </w:rPr>
            </w:pPr>
            <w:del w:id="2230" w:author="Author">
              <w:r w:rsidRPr="00E22736" w:rsidDel="00900763">
                <w:rPr>
                  <w:sz w:val="20"/>
                  <w:lang w:val="sv-SE"/>
                </w:rPr>
                <w:delText>192:0</w:delText>
              </w:r>
            </w:del>
          </w:p>
        </w:tc>
        <w:tc>
          <w:tcPr>
            <w:tcW w:w="722" w:type="dxa"/>
            <w:shd w:val="clear" w:color="auto" w:fill="auto"/>
          </w:tcPr>
          <w:p w14:paraId="642DD3CA" w14:textId="77777777" w:rsidR="00311830" w:rsidRPr="00E22736" w:rsidDel="00900763" w:rsidRDefault="00311830" w:rsidP="00995534">
            <w:pPr>
              <w:keepNext/>
              <w:keepLines/>
              <w:widowControl w:val="0"/>
              <w:spacing w:line="240" w:lineRule="auto"/>
              <w:ind w:left="-45"/>
              <w:rPr>
                <w:del w:id="2231" w:author="Author"/>
                <w:sz w:val="20"/>
                <w:lang w:val="sv-SE"/>
              </w:rPr>
            </w:pPr>
            <w:del w:id="2232" w:author="Author">
              <w:r w:rsidRPr="00E22736" w:rsidDel="00900763">
                <w:rPr>
                  <w:sz w:val="20"/>
                  <w:lang w:val="sv-SE"/>
                </w:rPr>
                <w:delText>187:4</w:delText>
              </w:r>
            </w:del>
          </w:p>
        </w:tc>
        <w:tc>
          <w:tcPr>
            <w:tcW w:w="694" w:type="dxa"/>
            <w:shd w:val="clear" w:color="auto" w:fill="auto"/>
          </w:tcPr>
          <w:p w14:paraId="4D22E7F0" w14:textId="77777777" w:rsidR="00311830" w:rsidRPr="00E22736" w:rsidDel="00900763" w:rsidRDefault="00311830" w:rsidP="00995534">
            <w:pPr>
              <w:keepNext/>
              <w:keepLines/>
              <w:widowControl w:val="0"/>
              <w:spacing w:line="240" w:lineRule="auto"/>
              <w:ind w:left="-45"/>
              <w:rPr>
                <w:del w:id="2233" w:author="Author"/>
                <w:sz w:val="20"/>
                <w:lang w:val="sv-SE"/>
              </w:rPr>
            </w:pPr>
            <w:del w:id="2234" w:author="Author">
              <w:r w:rsidRPr="00E22736" w:rsidDel="00900763">
                <w:rPr>
                  <w:sz w:val="20"/>
                  <w:lang w:val="sv-SE"/>
                </w:rPr>
                <w:delText>184:5</w:delText>
              </w:r>
            </w:del>
          </w:p>
        </w:tc>
        <w:tc>
          <w:tcPr>
            <w:tcW w:w="772" w:type="dxa"/>
            <w:shd w:val="clear" w:color="auto" w:fill="auto"/>
          </w:tcPr>
          <w:p w14:paraId="4F28D02E" w14:textId="77777777" w:rsidR="00311830" w:rsidRPr="00E22736" w:rsidDel="00900763" w:rsidRDefault="00311830" w:rsidP="00995534">
            <w:pPr>
              <w:keepNext/>
              <w:keepLines/>
              <w:widowControl w:val="0"/>
              <w:spacing w:line="240" w:lineRule="auto"/>
              <w:ind w:left="-45"/>
              <w:rPr>
                <w:del w:id="2235" w:author="Author"/>
                <w:sz w:val="20"/>
                <w:lang w:val="sv-SE"/>
              </w:rPr>
            </w:pPr>
            <w:del w:id="2236" w:author="Author">
              <w:r w:rsidRPr="00E22736" w:rsidDel="00900763">
                <w:rPr>
                  <w:sz w:val="20"/>
                  <w:lang w:val="sv-SE"/>
                </w:rPr>
                <w:delText>164:7</w:delText>
              </w:r>
            </w:del>
          </w:p>
        </w:tc>
        <w:tc>
          <w:tcPr>
            <w:tcW w:w="782" w:type="dxa"/>
            <w:shd w:val="clear" w:color="auto" w:fill="auto"/>
          </w:tcPr>
          <w:p w14:paraId="6BC7676C" w14:textId="77777777" w:rsidR="00311830" w:rsidRPr="00E22736" w:rsidDel="00900763" w:rsidRDefault="00311830" w:rsidP="00995534">
            <w:pPr>
              <w:keepNext/>
              <w:keepLines/>
              <w:widowControl w:val="0"/>
              <w:spacing w:line="240" w:lineRule="auto"/>
              <w:ind w:left="-45"/>
              <w:rPr>
                <w:del w:id="2237" w:author="Author"/>
                <w:sz w:val="20"/>
                <w:lang w:val="sv-SE"/>
              </w:rPr>
            </w:pPr>
            <w:del w:id="2238" w:author="Author">
              <w:r w:rsidRPr="00E22736" w:rsidDel="00900763">
                <w:rPr>
                  <w:sz w:val="20"/>
                  <w:lang w:val="sv-SE"/>
                </w:rPr>
                <w:delText>152:7</w:delText>
              </w:r>
            </w:del>
          </w:p>
        </w:tc>
        <w:tc>
          <w:tcPr>
            <w:tcW w:w="798" w:type="dxa"/>
            <w:shd w:val="clear" w:color="auto" w:fill="auto"/>
          </w:tcPr>
          <w:p w14:paraId="5BD79DF5" w14:textId="77777777" w:rsidR="00311830" w:rsidRPr="00E22736" w:rsidDel="00900763" w:rsidRDefault="00311830" w:rsidP="00995534">
            <w:pPr>
              <w:keepNext/>
              <w:keepLines/>
              <w:widowControl w:val="0"/>
              <w:spacing w:line="240" w:lineRule="auto"/>
              <w:ind w:left="-45"/>
              <w:rPr>
                <w:del w:id="2239" w:author="Author"/>
                <w:sz w:val="20"/>
                <w:lang w:val="sv-SE"/>
              </w:rPr>
            </w:pPr>
            <w:del w:id="2240" w:author="Author">
              <w:r w:rsidRPr="00E22736" w:rsidDel="00900763">
                <w:rPr>
                  <w:sz w:val="20"/>
                  <w:lang w:val="sv-SE"/>
                </w:rPr>
                <w:delText>119:8</w:delText>
              </w:r>
            </w:del>
          </w:p>
        </w:tc>
        <w:tc>
          <w:tcPr>
            <w:tcW w:w="654" w:type="dxa"/>
            <w:shd w:val="clear" w:color="auto" w:fill="auto"/>
          </w:tcPr>
          <w:p w14:paraId="79D3A66D" w14:textId="77777777" w:rsidR="00311830" w:rsidRPr="00E22736" w:rsidDel="00900763" w:rsidRDefault="00311830" w:rsidP="00995534">
            <w:pPr>
              <w:keepNext/>
              <w:keepLines/>
              <w:widowControl w:val="0"/>
              <w:spacing w:line="240" w:lineRule="auto"/>
              <w:ind w:left="-45"/>
              <w:rPr>
                <w:del w:id="2241" w:author="Author"/>
                <w:sz w:val="20"/>
                <w:lang w:val="sv-SE"/>
              </w:rPr>
            </w:pPr>
            <w:del w:id="2242" w:author="Author">
              <w:r w:rsidRPr="00E22736" w:rsidDel="00900763">
                <w:rPr>
                  <w:sz w:val="20"/>
                  <w:lang w:val="sv-SE"/>
                </w:rPr>
                <w:delText>100:8</w:delText>
              </w:r>
            </w:del>
          </w:p>
        </w:tc>
        <w:tc>
          <w:tcPr>
            <w:tcW w:w="630" w:type="dxa"/>
            <w:shd w:val="clear" w:color="auto" w:fill="auto"/>
          </w:tcPr>
          <w:p w14:paraId="47A4AF6A" w14:textId="77777777" w:rsidR="00311830" w:rsidRPr="00E22736" w:rsidDel="00900763" w:rsidRDefault="00311830" w:rsidP="00995534">
            <w:pPr>
              <w:keepNext/>
              <w:keepLines/>
              <w:widowControl w:val="0"/>
              <w:spacing w:line="240" w:lineRule="auto"/>
              <w:ind w:left="-45"/>
              <w:rPr>
                <w:del w:id="2243" w:author="Author"/>
                <w:sz w:val="20"/>
                <w:lang w:val="sv-SE"/>
              </w:rPr>
            </w:pPr>
            <w:del w:id="2244" w:author="Author">
              <w:r w:rsidRPr="00E22736" w:rsidDel="00900763">
                <w:rPr>
                  <w:sz w:val="20"/>
                  <w:lang w:val="sv-SE"/>
                </w:rPr>
                <w:delText>76:10</w:delText>
              </w:r>
            </w:del>
          </w:p>
        </w:tc>
        <w:tc>
          <w:tcPr>
            <w:tcW w:w="644" w:type="dxa"/>
            <w:shd w:val="clear" w:color="auto" w:fill="auto"/>
          </w:tcPr>
          <w:p w14:paraId="13EA4D40" w14:textId="77777777" w:rsidR="00311830" w:rsidRPr="00E22736" w:rsidDel="00900763" w:rsidRDefault="00311830" w:rsidP="00995534">
            <w:pPr>
              <w:keepNext/>
              <w:keepLines/>
              <w:widowControl w:val="0"/>
              <w:spacing w:line="240" w:lineRule="auto"/>
              <w:ind w:left="-45"/>
              <w:rPr>
                <w:del w:id="2245" w:author="Author"/>
                <w:sz w:val="20"/>
                <w:lang w:val="sv-SE"/>
              </w:rPr>
            </w:pPr>
            <w:del w:id="2246" w:author="Author">
              <w:r w:rsidRPr="00E22736" w:rsidDel="00900763">
                <w:rPr>
                  <w:sz w:val="20"/>
                  <w:lang w:val="sv-SE"/>
                </w:rPr>
                <w:delText>56:11</w:delText>
              </w:r>
            </w:del>
          </w:p>
        </w:tc>
        <w:tc>
          <w:tcPr>
            <w:tcW w:w="672" w:type="dxa"/>
            <w:shd w:val="clear" w:color="auto" w:fill="auto"/>
          </w:tcPr>
          <w:p w14:paraId="1EA25EA1" w14:textId="77777777" w:rsidR="00311830" w:rsidRPr="00E22736" w:rsidDel="00900763" w:rsidRDefault="00311830" w:rsidP="00995534">
            <w:pPr>
              <w:keepNext/>
              <w:keepLines/>
              <w:widowControl w:val="0"/>
              <w:spacing w:line="240" w:lineRule="auto"/>
              <w:ind w:left="-45"/>
              <w:rPr>
                <w:del w:id="2247" w:author="Author"/>
                <w:sz w:val="20"/>
                <w:lang w:val="sv-SE"/>
              </w:rPr>
            </w:pPr>
            <w:del w:id="2248" w:author="Author">
              <w:r w:rsidRPr="00E22736" w:rsidDel="00900763">
                <w:rPr>
                  <w:sz w:val="20"/>
                  <w:lang w:val="sv-SE"/>
                </w:rPr>
                <w:delText>31:11</w:delText>
              </w:r>
            </w:del>
          </w:p>
        </w:tc>
        <w:tc>
          <w:tcPr>
            <w:tcW w:w="686" w:type="dxa"/>
            <w:shd w:val="clear" w:color="auto" w:fill="auto"/>
          </w:tcPr>
          <w:p w14:paraId="5614F9D0" w14:textId="77777777" w:rsidR="00311830" w:rsidRPr="00E22736" w:rsidDel="00900763" w:rsidRDefault="00311830" w:rsidP="00995534">
            <w:pPr>
              <w:keepNext/>
              <w:keepLines/>
              <w:widowControl w:val="0"/>
              <w:spacing w:line="240" w:lineRule="auto"/>
              <w:ind w:left="-45"/>
              <w:rPr>
                <w:del w:id="2249" w:author="Author"/>
                <w:sz w:val="20"/>
                <w:lang w:val="sv-SE"/>
              </w:rPr>
            </w:pPr>
            <w:del w:id="2250" w:author="Author">
              <w:r w:rsidRPr="00E22736" w:rsidDel="00900763">
                <w:rPr>
                  <w:sz w:val="20"/>
                  <w:lang w:val="sv-SE"/>
                </w:rPr>
                <w:delText>13:12</w:delText>
              </w:r>
            </w:del>
          </w:p>
        </w:tc>
        <w:tc>
          <w:tcPr>
            <w:tcW w:w="560" w:type="dxa"/>
            <w:shd w:val="clear" w:color="auto" w:fill="auto"/>
          </w:tcPr>
          <w:p w14:paraId="7DC08AA8" w14:textId="77777777" w:rsidR="00311830" w:rsidRPr="00E22736" w:rsidDel="00900763" w:rsidRDefault="00434EAA" w:rsidP="00995534">
            <w:pPr>
              <w:keepNext/>
              <w:keepLines/>
              <w:widowControl w:val="0"/>
              <w:spacing w:line="240" w:lineRule="auto"/>
              <w:ind w:left="-45"/>
              <w:rPr>
                <w:del w:id="2251" w:author="Author"/>
                <w:sz w:val="20"/>
                <w:lang w:val="sv-SE"/>
              </w:rPr>
            </w:pPr>
            <w:del w:id="2252" w:author="Author">
              <w:r w:rsidRPr="00E22736" w:rsidDel="00900763">
                <w:rPr>
                  <w:sz w:val="20"/>
                  <w:lang w:val="sv-SE"/>
                </w:rPr>
                <w:delText>0</w:delText>
              </w:r>
              <w:r w:rsidR="00311830" w:rsidRPr="00E22736" w:rsidDel="00900763">
                <w:rPr>
                  <w:sz w:val="20"/>
                  <w:lang w:val="sv-SE"/>
                </w:rPr>
                <w:delText>:12</w:delText>
              </w:r>
            </w:del>
          </w:p>
        </w:tc>
        <w:tc>
          <w:tcPr>
            <w:tcW w:w="491" w:type="dxa"/>
            <w:shd w:val="clear" w:color="auto" w:fill="auto"/>
          </w:tcPr>
          <w:p w14:paraId="5E945706" w14:textId="77777777" w:rsidR="00311830" w:rsidRPr="00E22736" w:rsidDel="00900763" w:rsidRDefault="00311830" w:rsidP="00995534">
            <w:pPr>
              <w:keepNext/>
              <w:keepLines/>
              <w:widowControl w:val="0"/>
              <w:spacing w:line="240" w:lineRule="auto"/>
              <w:ind w:left="-45"/>
              <w:rPr>
                <w:del w:id="2253" w:author="Author"/>
                <w:sz w:val="20"/>
                <w:lang w:val="sv-SE"/>
              </w:rPr>
            </w:pPr>
          </w:p>
        </w:tc>
      </w:tr>
    </w:tbl>
    <w:p w14:paraId="2D27F37C" w14:textId="77777777" w:rsidR="00311830" w:rsidRPr="00E22736" w:rsidDel="00900763" w:rsidRDefault="00311830" w:rsidP="00995534">
      <w:pPr>
        <w:widowControl w:val="0"/>
        <w:tabs>
          <w:tab w:val="clear" w:pos="567"/>
        </w:tabs>
        <w:spacing w:line="240" w:lineRule="auto"/>
        <w:rPr>
          <w:del w:id="2254" w:author="Author"/>
          <w:rFonts w:eastAsia="MS Mincho"/>
          <w:szCs w:val="22"/>
          <w:lang w:val="sv-SE"/>
        </w:rPr>
      </w:pPr>
    </w:p>
    <w:p w14:paraId="70B4A6E6" w14:textId="77777777" w:rsidR="00452EF8" w:rsidRPr="0052230A" w:rsidDel="00900763" w:rsidRDefault="00452EF8" w:rsidP="00995534">
      <w:pPr>
        <w:pStyle w:val="EndnoteText"/>
        <w:widowControl w:val="0"/>
        <w:tabs>
          <w:tab w:val="clear" w:pos="567"/>
        </w:tabs>
        <w:rPr>
          <w:del w:id="2255" w:author="Author"/>
          <w:color w:val="000000"/>
          <w:szCs w:val="22"/>
          <w:lang w:val="sv-SE"/>
        </w:rPr>
      </w:pPr>
      <w:del w:id="2256" w:author="Author">
        <w:r w:rsidRPr="0052230A" w:rsidDel="00900763">
          <w:rPr>
            <w:color w:val="000000"/>
            <w:szCs w:val="22"/>
            <w:lang w:val="sv-SE"/>
          </w:rPr>
          <w:delText xml:space="preserve">Det finns inga kontrollerade studier </w:delText>
        </w:r>
        <w:r w:rsidR="002B4654" w:rsidRPr="0077447B" w:rsidDel="00900763">
          <w:rPr>
            <w:color w:val="000000"/>
            <w:szCs w:val="22"/>
            <w:lang w:val="sv-SE"/>
          </w:rPr>
          <w:delText>hos</w:delText>
        </w:r>
        <w:r w:rsidRPr="00C13BF7" w:rsidDel="00900763">
          <w:rPr>
            <w:color w:val="000000"/>
            <w:szCs w:val="22"/>
            <w:lang w:val="sv-SE"/>
          </w:rPr>
          <w:delText xml:space="preserve"> barnpatienter</w:delText>
        </w:r>
        <w:r w:rsidRPr="00B57A57" w:rsidDel="00900763">
          <w:rPr>
            <w:color w:val="000000"/>
            <w:szCs w:val="22"/>
            <w:lang w:val="sv-SE"/>
          </w:rPr>
          <w:delText xml:space="preserve"> med c-Kit positiv GIST. </w:delText>
        </w:r>
        <w:r w:rsidR="001B17CC" w:rsidRPr="0001040E" w:rsidDel="00900763">
          <w:rPr>
            <w:color w:val="000000"/>
            <w:szCs w:val="22"/>
            <w:lang w:val="sv-SE"/>
          </w:rPr>
          <w:delText>Sjutton (</w:delText>
        </w:r>
        <w:r w:rsidRPr="001C4E1E" w:rsidDel="00900763">
          <w:rPr>
            <w:color w:val="000000"/>
            <w:szCs w:val="22"/>
            <w:lang w:val="sv-SE"/>
          </w:rPr>
          <w:delText>17</w:delText>
        </w:r>
        <w:r w:rsidR="001B17CC" w:rsidRPr="001C4E1E" w:rsidDel="00900763">
          <w:rPr>
            <w:color w:val="000000"/>
            <w:szCs w:val="22"/>
            <w:lang w:val="sv-SE"/>
          </w:rPr>
          <w:delText>)</w:delText>
        </w:r>
        <w:r w:rsidRPr="00035C72" w:rsidDel="00900763">
          <w:rPr>
            <w:color w:val="000000"/>
            <w:szCs w:val="22"/>
            <w:lang w:val="sv-SE"/>
          </w:rPr>
          <w:delText> patienter med GIST (med eller utan Kit och PDGFR mutationer)</w:delText>
        </w:r>
        <w:r w:rsidR="002B3DC3" w:rsidRPr="00DF3777" w:rsidDel="00900763">
          <w:rPr>
            <w:color w:val="000000"/>
            <w:szCs w:val="22"/>
            <w:lang w:val="sv-SE"/>
          </w:rPr>
          <w:delText xml:space="preserve"> har</w:delText>
        </w:r>
        <w:r w:rsidRPr="00DF3777" w:rsidDel="00900763">
          <w:rPr>
            <w:color w:val="000000"/>
            <w:szCs w:val="22"/>
            <w:lang w:val="sv-SE"/>
          </w:rPr>
          <w:delText xml:space="preserve"> rapportera</w:delText>
        </w:r>
        <w:r w:rsidR="002B3DC3" w:rsidRPr="00DF3777" w:rsidDel="00900763">
          <w:rPr>
            <w:color w:val="000000"/>
            <w:szCs w:val="22"/>
            <w:lang w:val="sv-SE"/>
          </w:rPr>
          <w:delText>ts</w:delText>
        </w:r>
        <w:r w:rsidRPr="0052230A" w:rsidDel="00900763">
          <w:rPr>
            <w:color w:val="000000"/>
            <w:szCs w:val="22"/>
            <w:lang w:val="sv-SE"/>
          </w:rPr>
          <w:delText xml:space="preserve"> i 7 publikationer. Åldern på dessa patienter sträckte sig från 8 till 18 år och imatinib gavs både i adjuvant</w:delText>
        </w:r>
        <w:r w:rsidR="00FD5CFE" w:rsidRPr="0052230A" w:rsidDel="00900763">
          <w:rPr>
            <w:color w:val="000000"/>
            <w:szCs w:val="22"/>
            <w:lang w:val="sv-SE"/>
          </w:rPr>
          <w:delText>a och metastaserand</w:delText>
        </w:r>
        <w:r w:rsidR="00AC20BE" w:rsidRPr="0052230A" w:rsidDel="00900763">
          <w:rPr>
            <w:color w:val="000000"/>
            <w:szCs w:val="22"/>
            <w:lang w:val="sv-SE"/>
          </w:rPr>
          <w:delText>e</w:delText>
        </w:r>
        <w:r w:rsidRPr="0052230A" w:rsidDel="00900763">
          <w:rPr>
            <w:color w:val="000000"/>
            <w:szCs w:val="22"/>
            <w:lang w:val="sv-SE"/>
          </w:rPr>
          <w:delText xml:space="preserve"> fall i doser från </w:delText>
        </w:r>
        <w:r w:rsidR="00FD5CFE" w:rsidRPr="0052230A" w:rsidDel="00900763">
          <w:rPr>
            <w:color w:val="000000"/>
            <w:szCs w:val="22"/>
            <w:lang w:val="sv-SE"/>
          </w:rPr>
          <w:delText>3</w:delText>
        </w:r>
        <w:r w:rsidRPr="0052230A" w:rsidDel="00900763">
          <w:rPr>
            <w:color w:val="000000"/>
            <w:szCs w:val="22"/>
            <w:lang w:val="sv-SE"/>
          </w:rPr>
          <w:delText xml:space="preserve">00 till </w:delText>
        </w:r>
        <w:r w:rsidR="00FD5CFE" w:rsidRPr="0052230A" w:rsidDel="00900763">
          <w:rPr>
            <w:color w:val="000000"/>
            <w:szCs w:val="22"/>
            <w:lang w:val="sv-SE"/>
          </w:rPr>
          <w:delText>8</w:delText>
        </w:r>
        <w:r w:rsidRPr="0052230A" w:rsidDel="00900763">
          <w:rPr>
            <w:color w:val="000000"/>
            <w:szCs w:val="22"/>
            <w:lang w:val="sv-SE"/>
          </w:rPr>
          <w:delText xml:space="preserve">00 mg dagligen. </w:delText>
        </w:r>
        <w:r w:rsidR="00FD5CFE" w:rsidRPr="0052230A" w:rsidDel="00900763">
          <w:rPr>
            <w:color w:val="000000"/>
            <w:szCs w:val="22"/>
            <w:lang w:val="sv-SE"/>
          </w:rPr>
          <w:delText>Majoriteten av barn</w:delText>
        </w:r>
        <w:r w:rsidRPr="0052230A" w:rsidDel="00900763">
          <w:rPr>
            <w:color w:val="000000"/>
            <w:szCs w:val="22"/>
            <w:lang w:val="sv-SE"/>
          </w:rPr>
          <w:delText>patienter</w:delText>
        </w:r>
        <w:r w:rsidR="00FD5CFE" w:rsidRPr="0052230A" w:rsidDel="00900763">
          <w:rPr>
            <w:color w:val="000000"/>
            <w:szCs w:val="22"/>
            <w:lang w:val="sv-SE"/>
          </w:rPr>
          <w:delText xml:space="preserve"> som behandlats för GIST saknade data för att bekräfta c-kit eller PDGFR mutationer vilket kan ha lett till blandade kliniska utfall.</w:delText>
        </w:r>
      </w:del>
    </w:p>
    <w:p w14:paraId="5D73B100" w14:textId="77777777" w:rsidR="00452EF8" w:rsidRPr="0052230A" w:rsidDel="00900763" w:rsidRDefault="00452EF8" w:rsidP="00995534">
      <w:pPr>
        <w:widowControl w:val="0"/>
        <w:tabs>
          <w:tab w:val="clear" w:pos="567"/>
        </w:tabs>
        <w:spacing w:line="240" w:lineRule="auto"/>
        <w:rPr>
          <w:del w:id="2257" w:author="Author"/>
          <w:rFonts w:eastAsia="MS Mincho"/>
          <w:szCs w:val="22"/>
          <w:lang w:val="sv-SE"/>
        </w:rPr>
      </w:pPr>
    </w:p>
    <w:p w14:paraId="3A5A391F" w14:textId="77777777" w:rsidR="00620ABA" w:rsidRPr="0052230A" w:rsidDel="00900763" w:rsidRDefault="00620ABA" w:rsidP="00995534">
      <w:pPr>
        <w:pStyle w:val="Nottoc-headings"/>
        <w:keepLines w:val="0"/>
        <w:widowControl w:val="0"/>
        <w:spacing w:before="0" w:after="0"/>
        <w:rPr>
          <w:del w:id="2258" w:author="Author"/>
          <w:rFonts w:ascii="Times New Roman" w:eastAsia="MS Mincho" w:hAnsi="Times New Roman"/>
          <w:b w:val="0"/>
          <w:color w:val="000000"/>
          <w:sz w:val="22"/>
          <w:szCs w:val="22"/>
          <w:u w:val="single"/>
          <w:lang w:val="sv-SE" w:eastAsia="ja-JP"/>
        </w:rPr>
      </w:pPr>
      <w:del w:id="2259" w:author="Author">
        <w:r w:rsidRPr="0052230A" w:rsidDel="00900763">
          <w:rPr>
            <w:rFonts w:ascii="Times New Roman" w:eastAsia="MS Mincho" w:hAnsi="Times New Roman"/>
            <w:b w:val="0"/>
            <w:color w:val="000000"/>
            <w:sz w:val="22"/>
            <w:szCs w:val="22"/>
            <w:u w:val="single"/>
            <w:lang w:val="sv-SE" w:eastAsia="ja-JP"/>
          </w:rPr>
          <w:delText>Kliniska studier vid DFSP</w:delText>
        </w:r>
      </w:del>
    </w:p>
    <w:p w14:paraId="324E3839" w14:textId="77777777" w:rsidR="00462645" w:rsidRPr="0052230A" w:rsidDel="00900763" w:rsidRDefault="00462645" w:rsidP="00995534">
      <w:pPr>
        <w:pStyle w:val="EndnoteText"/>
        <w:keepNext/>
        <w:widowControl w:val="0"/>
        <w:tabs>
          <w:tab w:val="clear" w:pos="567"/>
        </w:tabs>
        <w:rPr>
          <w:del w:id="2260" w:author="Author"/>
          <w:color w:val="000000"/>
          <w:szCs w:val="22"/>
          <w:lang w:val="sv-SE"/>
        </w:rPr>
      </w:pPr>
    </w:p>
    <w:p w14:paraId="7DCFB400" w14:textId="77777777" w:rsidR="00620ABA" w:rsidRPr="0052230A" w:rsidDel="00900763" w:rsidRDefault="00620ABA" w:rsidP="00995534">
      <w:pPr>
        <w:pStyle w:val="EndnoteText"/>
        <w:widowControl w:val="0"/>
        <w:tabs>
          <w:tab w:val="clear" w:pos="567"/>
        </w:tabs>
        <w:rPr>
          <w:del w:id="2261" w:author="Author"/>
          <w:color w:val="000000"/>
          <w:szCs w:val="22"/>
          <w:lang w:val="sv-SE"/>
        </w:rPr>
      </w:pPr>
      <w:del w:id="2262" w:author="Author">
        <w:r w:rsidRPr="0052230A" w:rsidDel="00900763">
          <w:rPr>
            <w:color w:val="000000"/>
            <w:szCs w:val="22"/>
            <w:lang w:val="sv-SE"/>
          </w:rPr>
          <w:delText xml:space="preserve">En fas II, öppen, multicenter klinisk studie (studie B2225) utfördes på 12 patienter med DFSP som behandlades med Glivec 800 mg dagligen. Åldrarna hos DFSP-patienterna sträckte sig från 23 till 75 år; DFSP var metastatisk, lokalt återkommande efter initial resektiv kirurgi och bedömd ej vara mottaglig för ytterligare resektiv kirurgi vid tidpunkten för inträde i studien. Primärt kännetecken för effekt baserades på objektiv svarsfrekvens. Av de 12 enrollerade patienterna svarade 9, en fullständigt och 8 partiellt. Tre av de partiellt svarande blev senare sjukdomsfria genom kirurgi. Behandlingstiden i studie B2225 var i median 6,2 månader, med 24,3 månader som maximal tid. Ytterligare 6 DFSP-patienter som behandlades med Glivec rapporterades i 5 publicerade fallrapporter, deras åldrar sträckte sig från 18 månader till 49 år. De vuxna patienterna som rapporterats i den publicerade litteraturen behandlades med antingen 400 mg (4 fall) eller 800 mg (1 fall) Glivec dagligen. </w:delText>
        </w:r>
        <w:r w:rsidR="00717594" w:rsidRPr="0052230A" w:rsidDel="00900763">
          <w:rPr>
            <w:color w:val="000000"/>
            <w:szCs w:val="22"/>
            <w:lang w:val="sv-SE"/>
          </w:rPr>
          <w:delText>Fem (</w:delText>
        </w:r>
        <w:r w:rsidRPr="0052230A" w:rsidDel="00900763">
          <w:rPr>
            <w:color w:val="000000"/>
            <w:szCs w:val="22"/>
            <w:lang w:val="sv-SE"/>
          </w:rPr>
          <w:delText>5</w:delText>
        </w:r>
        <w:r w:rsidR="00717594" w:rsidRPr="0052230A" w:rsidDel="00900763">
          <w:rPr>
            <w:color w:val="000000"/>
            <w:szCs w:val="22"/>
            <w:lang w:val="sv-SE"/>
          </w:rPr>
          <w:delText>)</w:delText>
        </w:r>
        <w:r w:rsidRPr="0052230A" w:rsidDel="00900763">
          <w:rPr>
            <w:color w:val="000000"/>
            <w:szCs w:val="22"/>
            <w:lang w:val="sv-SE"/>
          </w:rPr>
          <w:delText> patienter svarade, 3 patienter fullständigt och 2 partiellt. Mediantiden för behandling i den publicerade litteraturen sträckte sig mellan 4 veckor och mer än 20 månader. Translokation t(17:22)[q22:q13], eller dess genprodukt, förekom hos nästan alla patienter som svarade på Glivec-behandling.</w:delText>
        </w:r>
      </w:del>
    </w:p>
    <w:p w14:paraId="24396747" w14:textId="77777777" w:rsidR="0001405E" w:rsidRPr="0052230A" w:rsidDel="00900763" w:rsidRDefault="0001405E" w:rsidP="00995534">
      <w:pPr>
        <w:pStyle w:val="EndnoteText"/>
        <w:widowControl w:val="0"/>
        <w:tabs>
          <w:tab w:val="clear" w:pos="567"/>
        </w:tabs>
        <w:rPr>
          <w:del w:id="2263" w:author="Author"/>
          <w:color w:val="000000"/>
          <w:szCs w:val="22"/>
          <w:lang w:val="sv-SE"/>
        </w:rPr>
      </w:pPr>
    </w:p>
    <w:p w14:paraId="493BCB43" w14:textId="77777777" w:rsidR="00FD5CFE" w:rsidRPr="0052230A" w:rsidDel="00900763" w:rsidRDefault="00FD5CFE" w:rsidP="00995534">
      <w:pPr>
        <w:pStyle w:val="EndnoteText"/>
        <w:widowControl w:val="0"/>
        <w:tabs>
          <w:tab w:val="clear" w:pos="567"/>
        </w:tabs>
        <w:rPr>
          <w:del w:id="2264" w:author="Author"/>
          <w:color w:val="000000"/>
          <w:szCs w:val="22"/>
          <w:lang w:val="sv-SE"/>
        </w:rPr>
      </w:pPr>
      <w:del w:id="2265" w:author="Author">
        <w:r w:rsidRPr="0052230A" w:rsidDel="00900763">
          <w:rPr>
            <w:color w:val="000000"/>
            <w:szCs w:val="22"/>
            <w:lang w:val="sv-SE"/>
          </w:rPr>
          <w:delText xml:space="preserve">Det finns inga kontrollerade studier </w:delText>
        </w:r>
        <w:r w:rsidR="002B4654" w:rsidRPr="0052230A" w:rsidDel="00900763">
          <w:rPr>
            <w:color w:val="000000"/>
            <w:szCs w:val="22"/>
            <w:lang w:val="sv-SE"/>
          </w:rPr>
          <w:delText>hos</w:delText>
        </w:r>
        <w:r w:rsidRPr="0052230A" w:rsidDel="00900763">
          <w:rPr>
            <w:color w:val="000000"/>
            <w:szCs w:val="22"/>
            <w:lang w:val="sv-SE"/>
          </w:rPr>
          <w:delText xml:space="preserve"> barnpatienter med DFSP. </w:delText>
        </w:r>
        <w:r w:rsidR="00386E34" w:rsidRPr="0052230A" w:rsidDel="00900763">
          <w:rPr>
            <w:color w:val="000000"/>
            <w:szCs w:val="22"/>
            <w:lang w:val="sv-SE"/>
          </w:rPr>
          <w:delText>Fem (</w:delText>
        </w:r>
        <w:r w:rsidRPr="0052230A" w:rsidDel="00900763">
          <w:rPr>
            <w:color w:val="000000"/>
            <w:szCs w:val="22"/>
            <w:lang w:val="sv-SE"/>
          </w:rPr>
          <w:delText>5</w:delText>
        </w:r>
        <w:r w:rsidR="00386E34" w:rsidRPr="0052230A" w:rsidDel="00900763">
          <w:rPr>
            <w:color w:val="000000"/>
            <w:szCs w:val="22"/>
            <w:lang w:val="sv-SE"/>
          </w:rPr>
          <w:delText>)</w:delText>
        </w:r>
        <w:r w:rsidRPr="0052230A" w:rsidDel="00900763">
          <w:rPr>
            <w:color w:val="000000"/>
            <w:szCs w:val="22"/>
            <w:lang w:val="sv-SE"/>
          </w:rPr>
          <w:delText xml:space="preserve"> patienter med rearrangemang av DFSP och PDGFR-generna </w:delText>
        </w:r>
        <w:r w:rsidR="002B3DC3" w:rsidRPr="0052230A" w:rsidDel="00900763">
          <w:rPr>
            <w:color w:val="000000"/>
            <w:szCs w:val="22"/>
            <w:lang w:val="sv-SE"/>
          </w:rPr>
          <w:delText>har rapporterats</w:delText>
        </w:r>
        <w:r w:rsidRPr="0052230A" w:rsidDel="00900763">
          <w:rPr>
            <w:color w:val="000000"/>
            <w:szCs w:val="22"/>
            <w:lang w:val="sv-SE"/>
          </w:rPr>
          <w:delText xml:space="preserve"> i 3 publikationer. Åldern på dessa patienter sträckte sig från nyfödda till 14 år och imatinib gavs i </w:delText>
        </w:r>
        <w:r w:rsidR="0018362B" w:rsidRPr="0052230A" w:rsidDel="00900763">
          <w:rPr>
            <w:color w:val="000000"/>
            <w:szCs w:val="22"/>
            <w:lang w:val="sv-SE"/>
          </w:rPr>
          <w:delText>en dos</w:delText>
        </w:r>
        <w:r w:rsidR="00386E34" w:rsidRPr="0052230A" w:rsidDel="00900763">
          <w:rPr>
            <w:color w:val="000000"/>
            <w:szCs w:val="22"/>
            <w:lang w:val="sv-SE"/>
          </w:rPr>
          <w:delText xml:space="preserve"> </w:delText>
        </w:r>
        <w:r w:rsidR="00FC31DE" w:rsidRPr="0052230A" w:rsidDel="00900763">
          <w:rPr>
            <w:color w:val="000000"/>
            <w:szCs w:val="22"/>
            <w:lang w:val="sv-SE"/>
          </w:rPr>
          <w:delText xml:space="preserve">om </w:delText>
        </w:r>
        <w:r w:rsidR="00386E34" w:rsidRPr="0052230A" w:rsidDel="00900763">
          <w:rPr>
            <w:color w:val="000000"/>
            <w:szCs w:val="22"/>
            <w:lang w:val="sv-SE"/>
          </w:rPr>
          <w:delText xml:space="preserve">50 mg dagligen eller </w:delText>
        </w:r>
        <w:r w:rsidRPr="0052230A" w:rsidDel="00900763">
          <w:rPr>
            <w:color w:val="000000"/>
            <w:szCs w:val="22"/>
            <w:lang w:val="sv-SE"/>
          </w:rPr>
          <w:delText>doser från 400 till 520 mg/m</w:delText>
        </w:r>
        <w:r w:rsidRPr="0052230A" w:rsidDel="00900763">
          <w:rPr>
            <w:color w:val="000000"/>
            <w:szCs w:val="22"/>
            <w:vertAlign w:val="superscript"/>
            <w:lang w:val="sv-SE"/>
          </w:rPr>
          <w:delText>2</w:delText>
        </w:r>
        <w:r w:rsidRPr="0052230A" w:rsidDel="00900763">
          <w:rPr>
            <w:color w:val="000000"/>
            <w:szCs w:val="22"/>
            <w:lang w:val="sv-SE"/>
          </w:rPr>
          <w:delText xml:space="preserve"> dagligen. Alla patienter uppnådde </w:delText>
        </w:r>
        <w:r w:rsidR="006E6E65" w:rsidRPr="0052230A" w:rsidDel="00900763">
          <w:rPr>
            <w:color w:val="000000"/>
            <w:szCs w:val="22"/>
            <w:lang w:val="sv-SE"/>
          </w:rPr>
          <w:delText xml:space="preserve">partiellt och/eller </w:delText>
        </w:r>
        <w:r w:rsidRPr="0052230A" w:rsidDel="00900763">
          <w:rPr>
            <w:color w:val="000000"/>
            <w:szCs w:val="22"/>
            <w:lang w:val="sv-SE"/>
          </w:rPr>
          <w:delText>fullständigt svar.</w:delText>
        </w:r>
      </w:del>
    </w:p>
    <w:p w14:paraId="15F19339" w14:textId="77777777" w:rsidR="00FD5CFE" w:rsidRPr="0052230A" w:rsidDel="00900763" w:rsidRDefault="00FD5CFE" w:rsidP="00995534">
      <w:pPr>
        <w:pStyle w:val="EndnoteText"/>
        <w:widowControl w:val="0"/>
        <w:tabs>
          <w:tab w:val="clear" w:pos="567"/>
        </w:tabs>
        <w:rPr>
          <w:del w:id="2266" w:author="Author"/>
          <w:color w:val="000000"/>
          <w:szCs w:val="22"/>
          <w:lang w:val="sv-SE"/>
        </w:rPr>
      </w:pPr>
    </w:p>
    <w:p w14:paraId="6FA9A8ED" w14:textId="77777777" w:rsidR="00620ABA" w:rsidRPr="00995534" w:rsidDel="00900763" w:rsidRDefault="00620ABA" w:rsidP="00995534">
      <w:pPr>
        <w:keepNext/>
        <w:tabs>
          <w:tab w:val="clear" w:pos="567"/>
        </w:tabs>
        <w:ind w:left="567" w:hanging="567"/>
        <w:rPr>
          <w:del w:id="2267" w:author="Author"/>
          <w:b/>
          <w:bCs/>
          <w:lang w:val="sv-SE"/>
        </w:rPr>
      </w:pPr>
      <w:del w:id="2268" w:author="Author">
        <w:r w:rsidRPr="00995534" w:rsidDel="00900763">
          <w:rPr>
            <w:b/>
            <w:bCs/>
            <w:lang w:val="sv-SE"/>
          </w:rPr>
          <w:delText>5.2</w:delText>
        </w:r>
        <w:r w:rsidRPr="00995534" w:rsidDel="00900763">
          <w:rPr>
            <w:b/>
            <w:bCs/>
            <w:lang w:val="sv-SE"/>
          </w:rPr>
          <w:tab/>
          <w:delText>Farmakokinetiska egenskaper</w:delText>
        </w:r>
      </w:del>
    </w:p>
    <w:p w14:paraId="5AC28747" w14:textId="77777777" w:rsidR="00620ABA" w:rsidRPr="0052230A" w:rsidDel="00900763" w:rsidRDefault="00620ABA" w:rsidP="00995534">
      <w:pPr>
        <w:pStyle w:val="EndnoteText"/>
        <w:keepNext/>
        <w:widowControl w:val="0"/>
        <w:tabs>
          <w:tab w:val="clear" w:pos="567"/>
        </w:tabs>
        <w:rPr>
          <w:del w:id="2269" w:author="Author"/>
          <w:color w:val="000000"/>
          <w:szCs w:val="22"/>
          <w:lang w:val="sv-SE"/>
        </w:rPr>
      </w:pPr>
    </w:p>
    <w:p w14:paraId="73CCA04E" w14:textId="77777777" w:rsidR="00620ABA" w:rsidRPr="0052230A" w:rsidDel="00900763" w:rsidRDefault="00620ABA" w:rsidP="00995534">
      <w:pPr>
        <w:pStyle w:val="EndnoteText"/>
        <w:keepNext/>
        <w:widowControl w:val="0"/>
        <w:tabs>
          <w:tab w:val="clear" w:pos="567"/>
        </w:tabs>
        <w:rPr>
          <w:del w:id="2270" w:author="Author"/>
          <w:color w:val="000000"/>
          <w:szCs w:val="22"/>
          <w:u w:val="single"/>
          <w:lang w:val="sv-SE"/>
        </w:rPr>
      </w:pPr>
      <w:del w:id="2271" w:author="Author">
        <w:r w:rsidRPr="0052230A" w:rsidDel="00900763">
          <w:rPr>
            <w:color w:val="000000"/>
            <w:szCs w:val="22"/>
            <w:u w:val="single"/>
            <w:lang w:val="sv-SE"/>
          </w:rPr>
          <w:delText>Glivecs farmakokinetiska egenskaper</w:delText>
        </w:r>
      </w:del>
    </w:p>
    <w:p w14:paraId="0C2ED7A9" w14:textId="77777777" w:rsidR="00781C3F" w:rsidRPr="0052230A" w:rsidDel="00900763" w:rsidRDefault="00781C3F" w:rsidP="00995534">
      <w:pPr>
        <w:pStyle w:val="EndnoteText"/>
        <w:keepNext/>
        <w:widowControl w:val="0"/>
        <w:tabs>
          <w:tab w:val="clear" w:pos="567"/>
        </w:tabs>
        <w:rPr>
          <w:del w:id="2272" w:author="Author"/>
          <w:color w:val="000000"/>
          <w:szCs w:val="22"/>
          <w:lang w:val="sv-SE"/>
        </w:rPr>
      </w:pPr>
    </w:p>
    <w:p w14:paraId="7C1423AA" w14:textId="77777777" w:rsidR="00620ABA" w:rsidRPr="0052230A" w:rsidDel="00900763" w:rsidRDefault="00620ABA" w:rsidP="00995534">
      <w:pPr>
        <w:pStyle w:val="EndnoteText"/>
        <w:widowControl w:val="0"/>
        <w:tabs>
          <w:tab w:val="clear" w:pos="567"/>
        </w:tabs>
        <w:rPr>
          <w:del w:id="2273" w:author="Author"/>
          <w:color w:val="000000"/>
          <w:szCs w:val="22"/>
          <w:lang w:val="sv-SE"/>
        </w:rPr>
      </w:pPr>
      <w:del w:id="2274" w:author="Author">
        <w:r w:rsidRPr="0052230A" w:rsidDel="00900763">
          <w:rPr>
            <w:color w:val="000000"/>
            <w:szCs w:val="22"/>
            <w:lang w:val="sv-SE"/>
          </w:rPr>
          <w:delText>Glivecs farmakokinetiska egenskaper har utvärderats i dosintervallet 25 till 1 000 mg. Den farmakokinetiska profilen i plasma analyserades dag 1 och antingen dag 7 eller dag 28, då den genomsnittliga plasmakoncentrationen hade nått steady state.</w:delText>
        </w:r>
      </w:del>
    </w:p>
    <w:p w14:paraId="2BA93695" w14:textId="77777777" w:rsidR="00620ABA" w:rsidRPr="0052230A" w:rsidDel="00900763" w:rsidRDefault="00620ABA" w:rsidP="00995534">
      <w:pPr>
        <w:pStyle w:val="EndnoteText"/>
        <w:widowControl w:val="0"/>
        <w:tabs>
          <w:tab w:val="clear" w:pos="567"/>
        </w:tabs>
        <w:rPr>
          <w:del w:id="2275" w:author="Author"/>
          <w:color w:val="000000"/>
          <w:szCs w:val="22"/>
          <w:lang w:val="sv-SE"/>
        </w:rPr>
      </w:pPr>
    </w:p>
    <w:p w14:paraId="159FB57E" w14:textId="77777777" w:rsidR="00620ABA" w:rsidRPr="0052230A" w:rsidDel="00900763" w:rsidRDefault="00620ABA" w:rsidP="00995534">
      <w:pPr>
        <w:pStyle w:val="EndnoteText"/>
        <w:keepNext/>
        <w:widowControl w:val="0"/>
        <w:tabs>
          <w:tab w:val="clear" w:pos="567"/>
        </w:tabs>
        <w:rPr>
          <w:del w:id="2276" w:author="Author"/>
          <w:color w:val="000000"/>
          <w:szCs w:val="22"/>
          <w:u w:val="single"/>
          <w:lang w:val="sv-SE"/>
        </w:rPr>
      </w:pPr>
      <w:del w:id="2277" w:author="Author">
        <w:r w:rsidRPr="0052230A" w:rsidDel="00900763">
          <w:rPr>
            <w:color w:val="000000"/>
            <w:szCs w:val="22"/>
            <w:u w:val="single"/>
            <w:lang w:val="sv-SE"/>
          </w:rPr>
          <w:delText>Absorption</w:delText>
        </w:r>
      </w:del>
    </w:p>
    <w:p w14:paraId="2B026191" w14:textId="77777777" w:rsidR="00781C3F" w:rsidRPr="0052230A" w:rsidDel="00900763" w:rsidRDefault="00781C3F" w:rsidP="00995534">
      <w:pPr>
        <w:pStyle w:val="EndnoteText"/>
        <w:keepNext/>
        <w:widowControl w:val="0"/>
        <w:tabs>
          <w:tab w:val="clear" w:pos="567"/>
        </w:tabs>
        <w:rPr>
          <w:del w:id="2278" w:author="Author"/>
          <w:color w:val="000000"/>
          <w:szCs w:val="22"/>
          <w:lang w:val="sv-SE"/>
        </w:rPr>
      </w:pPr>
    </w:p>
    <w:p w14:paraId="1565B366" w14:textId="77777777" w:rsidR="00620ABA" w:rsidRPr="0052230A" w:rsidDel="00900763" w:rsidRDefault="00620ABA" w:rsidP="00995534">
      <w:pPr>
        <w:pStyle w:val="EndnoteText"/>
        <w:widowControl w:val="0"/>
        <w:tabs>
          <w:tab w:val="clear" w:pos="567"/>
        </w:tabs>
        <w:rPr>
          <w:del w:id="2279" w:author="Author"/>
          <w:color w:val="000000"/>
          <w:szCs w:val="22"/>
          <w:lang w:val="sv-SE"/>
        </w:rPr>
      </w:pPr>
      <w:del w:id="2280" w:author="Author">
        <w:r w:rsidRPr="0052230A" w:rsidDel="00900763">
          <w:rPr>
            <w:color w:val="000000"/>
            <w:szCs w:val="22"/>
            <w:lang w:val="sv-SE"/>
          </w:rPr>
          <w:delText>Genomsnittlig absolut biotillgänglighet för kapselberedningen var 98</w:delText>
        </w:r>
        <w:r w:rsidR="00EE4765" w:rsidRPr="0052230A" w:rsidDel="00900763">
          <w:rPr>
            <w:color w:val="000000"/>
            <w:szCs w:val="22"/>
            <w:lang w:val="sv-SE"/>
          </w:rPr>
          <w:delText> </w:delText>
        </w:r>
        <w:r w:rsidRPr="0052230A" w:rsidDel="00900763">
          <w:rPr>
            <w:color w:val="000000"/>
            <w:szCs w:val="22"/>
            <w:lang w:val="sv-SE"/>
          </w:rPr>
          <w:delText>%. Det var hög variabilitet mellan patienter för AUC-värden i plasma för imatinib efter en peroral dos. När dosen ges tillsammans med en måltid med högt fettinnehåll reduceras absorptionen för imatinib obetydligt (11</w:delText>
        </w:r>
        <w:r w:rsidR="00EE4765" w:rsidRPr="0052230A" w:rsidDel="00900763">
          <w:rPr>
            <w:color w:val="000000"/>
            <w:szCs w:val="22"/>
            <w:lang w:val="sv-SE"/>
          </w:rPr>
          <w:delText> </w:delText>
        </w:r>
        <w:r w:rsidRPr="0052230A" w:rsidDel="00900763">
          <w:rPr>
            <w:color w:val="000000"/>
            <w:szCs w:val="22"/>
            <w:lang w:val="sv-SE"/>
          </w:rPr>
          <w:delText>% minskning i C</w:delText>
        </w:r>
        <w:r w:rsidRPr="0052230A" w:rsidDel="00900763">
          <w:rPr>
            <w:color w:val="000000"/>
            <w:szCs w:val="22"/>
            <w:vertAlign w:val="subscript"/>
            <w:lang w:val="sv-SE"/>
          </w:rPr>
          <w:delText>max</w:delText>
        </w:r>
        <w:r w:rsidRPr="0052230A" w:rsidDel="00900763">
          <w:rPr>
            <w:color w:val="000000"/>
            <w:szCs w:val="22"/>
            <w:lang w:val="sv-SE"/>
          </w:rPr>
          <w:delText xml:space="preserve"> och förlängning av t</w:delText>
        </w:r>
        <w:r w:rsidRPr="0052230A" w:rsidDel="00900763">
          <w:rPr>
            <w:color w:val="000000"/>
            <w:szCs w:val="22"/>
            <w:vertAlign w:val="subscript"/>
            <w:lang w:val="sv-SE"/>
          </w:rPr>
          <w:delText>max</w:delText>
        </w:r>
        <w:r w:rsidRPr="0052230A" w:rsidDel="00900763">
          <w:rPr>
            <w:color w:val="000000"/>
            <w:szCs w:val="22"/>
            <w:lang w:val="sv-SE"/>
          </w:rPr>
          <w:delText xml:space="preserve"> med 1,5 timmar), med en liten minskning av AUC (7,4</w:delText>
        </w:r>
        <w:r w:rsidR="00EE4765" w:rsidRPr="0052230A" w:rsidDel="00900763">
          <w:rPr>
            <w:color w:val="000000"/>
            <w:szCs w:val="22"/>
            <w:lang w:val="sv-SE"/>
          </w:rPr>
          <w:delText> </w:delText>
        </w:r>
        <w:r w:rsidRPr="0052230A" w:rsidDel="00900763">
          <w:rPr>
            <w:color w:val="000000"/>
            <w:szCs w:val="22"/>
            <w:lang w:val="sv-SE"/>
          </w:rPr>
          <w:delText>%) jämfört med under fasta. Effekten av tidigare gastrointestinal kirurgi på läkemedelsabsorption har inte undersökts.</w:delText>
        </w:r>
      </w:del>
    </w:p>
    <w:p w14:paraId="799FFA9C" w14:textId="77777777" w:rsidR="00620ABA" w:rsidRPr="0052230A" w:rsidDel="00900763" w:rsidRDefault="00620ABA" w:rsidP="00995534">
      <w:pPr>
        <w:pStyle w:val="EndnoteText"/>
        <w:widowControl w:val="0"/>
        <w:tabs>
          <w:tab w:val="clear" w:pos="567"/>
        </w:tabs>
        <w:rPr>
          <w:del w:id="2281" w:author="Author"/>
          <w:color w:val="000000"/>
          <w:szCs w:val="22"/>
          <w:lang w:val="sv-SE"/>
        </w:rPr>
      </w:pPr>
    </w:p>
    <w:p w14:paraId="095E3979" w14:textId="77777777" w:rsidR="00620ABA" w:rsidRPr="0052230A" w:rsidDel="00900763" w:rsidRDefault="00620ABA" w:rsidP="00995534">
      <w:pPr>
        <w:pStyle w:val="EndnoteText"/>
        <w:keepNext/>
        <w:widowControl w:val="0"/>
        <w:tabs>
          <w:tab w:val="clear" w:pos="567"/>
        </w:tabs>
        <w:rPr>
          <w:del w:id="2282" w:author="Author"/>
          <w:color w:val="000000"/>
          <w:szCs w:val="22"/>
          <w:u w:val="single"/>
          <w:lang w:val="sv-SE"/>
        </w:rPr>
      </w:pPr>
      <w:del w:id="2283" w:author="Author">
        <w:r w:rsidRPr="0052230A" w:rsidDel="00900763">
          <w:rPr>
            <w:color w:val="000000"/>
            <w:szCs w:val="22"/>
            <w:u w:val="single"/>
            <w:lang w:val="sv-SE"/>
          </w:rPr>
          <w:delText>Distribution</w:delText>
        </w:r>
      </w:del>
    </w:p>
    <w:p w14:paraId="7ECF81BD" w14:textId="77777777" w:rsidR="00781C3F" w:rsidRPr="0052230A" w:rsidDel="00900763" w:rsidRDefault="00781C3F" w:rsidP="00995534">
      <w:pPr>
        <w:pStyle w:val="EndnoteText"/>
        <w:keepNext/>
        <w:widowControl w:val="0"/>
        <w:tabs>
          <w:tab w:val="clear" w:pos="567"/>
        </w:tabs>
        <w:rPr>
          <w:del w:id="2284" w:author="Author"/>
          <w:color w:val="000000"/>
          <w:szCs w:val="22"/>
          <w:lang w:val="sv-SE"/>
        </w:rPr>
      </w:pPr>
    </w:p>
    <w:p w14:paraId="79B124FF" w14:textId="77777777" w:rsidR="00620ABA" w:rsidRPr="0052230A" w:rsidDel="00900763" w:rsidRDefault="00620ABA" w:rsidP="00995534">
      <w:pPr>
        <w:pStyle w:val="EndnoteText"/>
        <w:widowControl w:val="0"/>
        <w:tabs>
          <w:tab w:val="clear" w:pos="567"/>
        </w:tabs>
        <w:rPr>
          <w:del w:id="2285" w:author="Author"/>
          <w:color w:val="000000"/>
          <w:szCs w:val="22"/>
          <w:lang w:val="sv-SE"/>
        </w:rPr>
      </w:pPr>
      <w:del w:id="2286" w:author="Author">
        <w:r w:rsidRPr="0052230A" w:rsidDel="00900763">
          <w:rPr>
            <w:color w:val="000000"/>
            <w:szCs w:val="22"/>
            <w:lang w:val="sv-SE"/>
          </w:rPr>
          <w:delText>Vid kliniskt relevanta koncentrationer av imatinib är bindningen till plasmaproteiner cirka 95</w:delText>
        </w:r>
        <w:r w:rsidR="00EE4765" w:rsidRPr="0052230A" w:rsidDel="00900763">
          <w:rPr>
            <w:color w:val="000000"/>
            <w:szCs w:val="22"/>
            <w:lang w:val="sv-SE"/>
          </w:rPr>
          <w:delText> </w:delText>
        </w:r>
        <w:r w:rsidRPr="0052230A" w:rsidDel="00900763">
          <w:rPr>
            <w:color w:val="000000"/>
            <w:szCs w:val="22"/>
            <w:lang w:val="sv-SE"/>
          </w:rPr>
          <w:delText xml:space="preserve">% på basis av försök </w:delText>
        </w:r>
        <w:r w:rsidRPr="0052230A" w:rsidDel="00900763">
          <w:rPr>
            <w:i/>
            <w:color w:val="000000"/>
            <w:szCs w:val="22"/>
            <w:lang w:val="sv-SE"/>
          </w:rPr>
          <w:delText>in vitro</w:delText>
        </w:r>
        <w:r w:rsidRPr="0052230A" w:rsidDel="00900763">
          <w:rPr>
            <w:color w:val="000000"/>
            <w:szCs w:val="22"/>
            <w:lang w:val="sv-SE"/>
          </w:rPr>
          <w:delText>, huvudsakligen till albumin och orosomukoid och med liten bindning till lipoprotein.</w:delText>
        </w:r>
      </w:del>
    </w:p>
    <w:p w14:paraId="1BE535DD" w14:textId="77777777" w:rsidR="00620ABA" w:rsidRPr="0052230A" w:rsidDel="00900763" w:rsidRDefault="00620ABA" w:rsidP="00995534">
      <w:pPr>
        <w:pStyle w:val="EndnoteText"/>
        <w:widowControl w:val="0"/>
        <w:tabs>
          <w:tab w:val="clear" w:pos="567"/>
        </w:tabs>
        <w:rPr>
          <w:del w:id="2287" w:author="Author"/>
          <w:color w:val="000000"/>
          <w:szCs w:val="22"/>
          <w:lang w:val="sv-SE"/>
        </w:rPr>
      </w:pPr>
    </w:p>
    <w:p w14:paraId="43501010" w14:textId="77777777" w:rsidR="00C81D6E" w:rsidRPr="0052230A" w:rsidDel="00900763" w:rsidRDefault="00525671" w:rsidP="00995534">
      <w:pPr>
        <w:pStyle w:val="EndnoteText"/>
        <w:keepNext/>
        <w:widowControl w:val="0"/>
        <w:tabs>
          <w:tab w:val="clear" w:pos="567"/>
        </w:tabs>
        <w:rPr>
          <w:del w:id="2288" w:author="Author"/>
          <w:color w:val="000000"/>
          <w:szCs w:val="22"/>
          <w:u w:val="single"/>
          <w:lang w:val="sv-SE"/>
        </w:rPr>
      </w:pPr>
      <w:del w:id="2289" w:author="Author">
        <w:r w:rsidRPr="0052230A" w:rsidDel="00900763">
          <w:rPr>
            <w:color w:val="000000"/>
            <w:szCs w:val="22"/>
            <w:u w:val="single"/>
            <w:lang w:val="sv-SE"/>
          </w:rPr>
          <w:delText>Metabolism</w:delText>
        </w:r>
      </w:del>
    </w:p>
    <w:p w14:paraId="7185192A" w14:textId="77777777" w:rsidR="00781C3F" w:rsidRPr="0052230A" w:rsidDel="00900763" w:rsidRDefault="00781C3F" w:rsidP="00995534">
      <w:pPr>
        <w:pStyle w:val="EndnoteText"/>
        <w:keepNext/>
        <w:widowControl w:val="0"/>
        <w:tabs>
          <w:tab w:val="clear" w:pos="567"/>
        </w:tabs>
        <w:rPr>
          <w:del w:id="2290" w:author="Author"/>
          <w:color w:val="000000"/>
          <w:szCs w:val="22"/>
          <w:lang w:val="sv-SE"/>
        </w:rPr>
      </w:pPr>
    </w:p>
    <w:p w14:paraId="1A235AEB" w14:textId="77777777" w:rsidR="00620ABA" w:rsidRPr="0052230A" w:rsidDel="00900763" w:rsidRDefault="00620ABA" w:rsidP="00995534">
      <w:pPr>
        <w:pStyle w:val="EndnoteText"/>
        <w:widowControl w:val="0"/>
        <w:tabs>
          <w:tab w:val="clear" w:pos="567"/>
        </w:tabs>
        <w:rPr>
          <w:del w:id="2291" w:author="Author"/>
          <w:color w:val="000000"/>
          <w:szCs w:val="22"/>
          <w:lang w:val="sv-SE"/>
        </w:rPr>
      </w:pPr>
      <w:del w:id="2292" w:author="Author">
        <w:r w:rsidRPr="0052230A" w:rsidDel="00900763">
          <w:rPr>
            <w:color w:val="000000"/>
            <w:szCs w:val="22"/>
            <w:lang w:val="sv-SE"/>
          </w:rPr>
          <w:delText xml:space="preserve">Den huvudsakliga cirkulerande metaboliten hos människa är det N-demetylerade piperazinderivatet, som uppvisar en liknande effekt </w:delText>
        </w:r>
        <w:r w:rsidRPr="0052230A" w:rsidDel="00900763">
          <w:rPr>
            <w:i/>
            <w:color w:val="000000"/>
            <w:szCs w:val="22"/>
            <w:lang w:val="sv-SE"/>
          </w:rPr>
          <w:delText>in vitro</w:delText>
        </w:r>
        <w:r w:rsidRPr="0052230A" w:rsidDel="00900763">
          <w:rPr>
            <w:color w:val="000000"/>
            <w:szCs w:val="22"/>
            <w:lang w:val="sv-SE"/>
          </w:rPr>
          <w:delText xml:space="preserve"> som modersubstansen. </w:delText>
        </w:r>
        <w:r w:rsidR="00047138" w:rsidRPr="0052230A" w:rsidDel="00900763">
          <w:rPr>
            <w:color w:val="000000"/>
            <w:szCs w:val="22"/>
            <w:lang w:val="sv-SE"/>
          </w:rPr>
          <w:delText>Plasma-</w:delText>
        </w:r>
        <w:r w:rsidRPr="0052230A" w:rsidDel="00900763">
          <w:rPr>
            <w:color w:val="000000"/>
            <w:szCs w:val="22"/>
            <w:lang w:val="sv-SE"/>
          </w:rPr>
          <w:delText>AUC för denna metabolit är bara 16</w:delText>
        </w:r>
        <w:r w:rsidR="00EE4765" w:rsidRPr="0052230A" w:rsidDel="00900763">
          <w:rPr>
            <w:color w:val="000000"/>
            <w:szCs w:val="22"/>
            <w:lang w:val="sv-SE"/>
          </w:rPr>
          <w:delText> </w:delText>
        </w:r>
        <w:r w:rsidRPr="0052230A" w:rsidDel="00900763">
          <w:rPr>
            <w:color w:val="000000"/>
            <w:szCs w:val="22"/>
            <w:lang w:val="sv-SE"/>
          </w:rPr>
          <w:delText>% av AUC för imatinib. Plasmaproteinbindningen av den N-demetylerade metaboliten liknar den för modersubstansen.</w:delText>
        </w:r>
      </w:del>
    </w:p>
    <w:p w14:paraId="5963AA2F" w14:textId="77777777" w:rsidR="00620ABA" w:rsidRPr="0052230A" w:rsidDel="00900763" w:rsidRDefault="00620ABA" w:rsidP="00995534">
      <w:pPr>
        <w:pStyle w:val="EndnoteText"/>
        <w:widowControl w:val="0"/>
        <w:tabs>
          <w:tab w:val="clear" w:pos="567"/>
        </w:tabs>
        <w:rPr>
          <w:del w:id="2293" w:author="Author"/>
          <w:color w:val="000000"/>
          <w:szCs w:val="22"/>
          <w:lang w:val="sv-SE"/>
        </w:rPr>
      </w:pPr>
    </w:p>
    <w:p w14:paraId="5F84AB7B" w14:textId="77777777" w:rsidR="00620ABA" w:rsidRPr="0052230A" w:rsidDel="00900763" w:rsidRDefault="00620ABA" w:rsidP="00995534">
      <w:pPr>
        <w:pStyle w:val="TextChar"/>
        <w:widowControl w:val="0"/>
        <w:spacing w:before="0"/>
        <w:jc w:val="left"/>
        <w:rPr>
          <w:del w:id="2294" w:author="Author"/>
          <w:color w:val="000000"/>
          <w:sz w:val="22"/>
          <w:szCs w:val="22"/>
          <w:lang w:val="sv-SE"/>
        </w:rPr>
      </w:pPr>
      <w:del w:id="2295" w:author="Author">
        <w:r w:rsidRPr="0052230A" w:rsidDel="00900763">
          <w:rPr>
            <w:color w:val="000000"/>
            <w:sz w:val="22"/>
            <w:szCs w:val="22"/>
            <w:lang w:val="sv-SE"/>
          </w:rPr>
          <w:delText>Imatinib och N-demetylmetaboliten svarade tillsammans för cirka 65</w:delText>
        </w:r>
        <w:r w:rsidR="00EE4765" w:rsidRPr="0052230A" w:rsidDel="00900763">
          <w:rPr>
            <w:color w:val="000000"/>
            <w:sz w:val="22"/>
            <w:szCs w:val="22"/>
            <w:lang w:val="sv-SE"/>
          </w:rPr>
          <w:delText> </w:delText>
        </w:r>
        <w:r w:rsidRPr="0052230A" w:rsidDel="00900763">
          <w:rPr>
            <w:color w:val="000000"/>
            <w:sz w:val="22"/>
            <w:szCs w:val="22"/>
            <w:lang w:val="sv-SE"/>
          </w:rPr>
          <w:delText>% av den cirkulerande radioaktiviteten (AUC</w:delText>
        </w:r>
        <w:r w:rsidRPr="0052230A" w:rsidDel="00900763">
          <w:rPr>
            <w:color w:val="000000"/>
            <w:sz w:val="22"/>
            <w:szCs w:val="22"/>
            <w:vertAlign w:val="subscript"/>
            <w:lang w:val="sv-SE"/>
          </w:rPr>
          <w:delText>(0-48 tim)</w:delText>
        </w:r>
        <w:r w:rsidRPr="0052230A" w:rsidDel="00900763">
          <w:rPr>
            <w:color w:val="000000"/>
            <w:sz w:val="22"/>
            <w:szCs w:val="22"/>
            <w:lang w:val="sv-SE"/>
          </w:rPr>
          <w:delText>). Den resterande cirkulerande radioaktiviteten utgjordes av ett antal smärre metaboliter.</w:delText>
        </w:r>
      </w:del>
    </w:p>
    <w:p w14:paraId="7FB388CA" w14:textId="77777777" w:rsidR="00620ABA" w:rsidRPr="0052230A" w:rsidDel="00900763" w:rsidRDefault="00620ABA" w:rsidP="00995534">
      <w:pPr>
        <w:pStyle w:val="TextChar"/>
        <w:widowControl w:val="0"/>
        <w:spacing w:before="0"/>
        <w:rPr>
          <w:del w:id="2296" w:author="Author"/>
          <w:color w:val="000000"/>
          <w:sz w:val="22"/>
          <w:szCs w:val="22"/>
          <w:lang w:val="sv-SE"/>
        </w:rPr>
      </w:pPr>
    </w:p>
    <w:p w14:paraId="259397EF" w14:textId="77777777" w:rsidR="00620ABA" w:rsidRPr="0052230A" w:rsidDel="00900763" w:rsidRDefault="00620ABA" w:rsidP="00995534">
      <w:pPr>
        <w:pStyle w:val="TextChar"/>
        <w:widowControl w:val="0"/>
        <w:spacing w:before="0"/>
        <w:jc w:val="left"/>
        <w:rPr>
          <w:del w:id="2297" w:author="Author"/>
          <w:color w:val="000000"/>
          <w:sz w:val="22"/>
          <w:szCs w:val="22"/>
          <w:lang w:val="sv-SE"/>
        </w:rPr>
      </w:pPr>
      <w:del w:id="2298" w:author="Author">
        <w:r w:rsidRPr="0052230A" w:rsidDel="00900763">
          <w:rPr>
            <w:color w:val="000000"/>
            <w:sz w:val="22"/>
            <w:szCs w:val="22"/>
            <w:lang w:val="sv-SE"/>
          </w:rPr>
          <w:delText xml:space="preserve">Resultaten </w:delText>
        </w:r>
        <w:r w:rsidRPr="0052230A" w:rsidDel="00900763">
          <w:rPr>
            <w:i/>
            <w:color w:val="000000"/>
            <w:sz w:val="22"/>
            <w:szCs w:val="22"/>
            <w:lang w:val="sv-SE"/>
          </w:rPr>
          <w:delText>in vitro</w:delText>
        </w:r>
        <w:r w:rsidRPr="0052230A" w:rsidDel="00900763">
          <w:rPr>
            <w:color w:val="000000"/>
            <w:sz w:val="22"/>
            <w:szCs w:val="22"/>
            <w:lang w:val="sv-SE"/>
          </w:rPr>
          <w:delText xml:space="preserve"> visade att CYP3A4 var det huvudsakliga humana P450-enzymet som katalyserar biotransformeringen av imatinib. Av ett antal tänkbara läkemedel (aciklovir, allopurinol, amfotericin, cytarabin, erytromycin, flukonazol, hydroxiurea, norfloxacin, paracetamol, penicillin V) var det endast erytromycin (IC</w:delText>
        </w:r>
        <w:r w:rsidRPr="0052230A" w:rsidDel="00900763">
          <w:rPr>
            <w:color w:val="000000"/>
            <w:sz w:val="22"/>
            <w:szCs w:val="22"/>
            <w:vertAlign w:val="subscript"/>
            <w:lang w:val="sv-SE"/>
          </w:rPr>
          <w:delText>50</w:delText>
        </w:r>
        <w:r w:rsidRPr="0052230A" w:rsidDel="00900763">
          <w:rPr>
            <w:color w:val="000000"/>
            <w:sz w:val="22"/>
            <w:szCs w:val="22"/>
            <w:lang w:val="sv-SE"/>
          </w:rPr>
          <w:delText xml:space="preserve"> 50 µM) och flukonazol (IC</w:delText>
        </w:r>
        <w:r w:rsidRPr="0052230A" w:rsidDel="00900763">
          <w:rPr>
            <w:color w:val="000000"/>
            <w:sz w:val="22"/>
            <w:szCs w:val="22"/>
            <w:vertAlign w:val="subscript"/>
            <w:lang w:val="sv-SE"/>
          </w:rPr>
          <w:delText>50</w:delText>
        </w:r>
        <w:r w:rsidRPr="0052230A" w:rsidDel="00900763">
          <w:rPr>
            <w:color w:val="000000"/>
            <w:sz w:val="22"/>
            <w:szCs w:val="22"/>
            <w:lang w:val="sv-SE"/>
          </w:rPr>
          <w:delText xml:space="preserve"> 118 µM) som uppvisade en hämning av imatinibmetabolismen som kunde vara kliniskt relevant.</w:delText>
        </w:r>
      </w:del>
    </w:p>
    <w:p w14:paraId="2A386AB1" w14:textId="77777777" w:rsidR="00620ABA" w:rsidRPr="0052230A" w:rsidDel="00900763" w:rsidRDefault="00620ABA" w:rsidP="00995534">
      <w:pPr>
        <w:pStyle w:val="TextChar"/>
        <w:widowControl w:val="0"/>
        <w:spacing w:before="0"/>
        <w:rPr>
          <w:del w:id="2299" w:author="Author"/>
          <w:color w:val="000000"/>
          <w:sz w:val="22"/>
          <w:szCs w:val="22"/>
          <w:lang w:val="sv-SE"/>
        </w:rPr>
      </w:pPr>
    </w:p>
    <w:p w14:paraId="5161CAFC" w14:textId="77777777" w:rsidR="00620ABA" w:rsidRPr="00DF3777" w:rsidDel="00900763" w:rsidRDefault="00620ABA" w:rsidP="00995534">
      <w:pPr>
        <w:pStyle w:val="TextChar"/>
        <w:widowControl w:val="0"/>
        <w:spacing w:before="0"/>
        <w:jc w:val="left"/>
        <w:rPr>
          <w:del w:id="2300" w:author="Author"/>
          <w:color w:val="000000"/>
          <w:sz w:val="22"/>
          <w:szCs w:val="22"/>
          <w:lang w:val="sv-SE"/>
        </w:rPr>
      </w:pPr>
      <w:del w:id="2301" w:author="Author">
        <w:r w:rsidRPr="0052230A" w:rsidDel="00900763">
          <w:rPr>
            <w:color w:val="000000"/>
            <w:sz w:val="22"/>
            <w:szCs w:val="22"/>
            <w:lang w:val="sv-SE"/>
          </w:rPr>
          <w:delText xml:space="preserve">Imatinib visades </w:delText>
        </w:r>
        <w:r w:rsidRPr="0052230A" w:rsidDel="00900763">
          <w:rPr>
            <w:i/>
            <w:color w:val="000000"/>
            <w:sz w:val="22"/>
            <w:szCs w:val="22"/>
            <w:lang w:val="sv-SE"/>
          </w:rPr>
          <w:delText>in vitro</w:delText>
        </w:r>
        <w:r w:rsidRPr="0052230A" w:rsidDel="00900763">
          <w:rPr>
            <w:color w:val="000000"/>
            <w:sz w:val="22"/>
            <w:szCs w:val="22"/>
            <w:lang w:val="sv-SE"/>
          </w:rPr>
          <w:delText xml:space="preserve"> vara en kompetitiv hämmare av substratmarkörer för CYP2C9, CYP2D6 och CYP3A4/5. K</w:delText>
        </w:r>
        <w:r w:rsidRPr="0052230A" w:rsidDel="00900763">
          <w:rPr>
            <w:color w:val="000000"/>
            <w:sz w:val="22"/>
            <w:szCs w:val="22"/>
            <w:vertAlign w:val="subscript"/>
            <w:lang w:val="sv-SE"/>
          </w:rPr>
          <w:delText>i</w:delText>
        </w:r>
        <w:r w:rsidRPr="0052230A" w:rsidDel="00900763">
          <w:rPr>
            <w:color w:val="000000"/>
            <w:sz w:val="22"/>
            <w:szCs w:val="22"/>
            <w:lang w:val="sv-SE"/>
          </w:rPr>
          <w:delText>-värden i humana levermikrosomer var 27, 7,5 respektive 7,9 </w:delText>
        </w:r>
        <w:r w:rsidRPr="0052230A" w:rsidDel="00900763">
          <w:rPr>
            <w:color w:val="000000"/>
            <w:sz w:val="22"/>
            <w:szCs w:val="22"/>
            <w:lang w:val="sv-SE"/>
          </w:rPr>
          <w:sym w:font="Symbol" w:char="F06D"/>
        </w:r>
        <w:r w:rsidRPr="0052230A" w:rsidDel="00900763">
          <w:rPr>
            <w:color w:val="000000"/>
            <w:sz w:val="22"/>
            <w:szCs w:val="22"/>
            <w:lang w:val="sv-SE"/>
          </w:rPr>
          <w:delText>mol/l. Maximala plasmakoncentrationsvärden av imatinib hos patienter är 2–4 </w:delText>
        </w:r>
        <w:r w:rsidRPr="0052230A" w:rsidDel="00900763">
          <w:rPr>
            <w:color w:val="000000"/>
            <w:sz w:val="22"/>
            <w:szCs w:val="22"/>
            <w:lang w:val="sv-SE"/>
          </w:rPr>
          <w:sym w:font="Symbol" w:char="F06D"/>
        </w:r>
        <w:r w:rsidRPr="0052230A" w:rsidDel="00900763">
          <w:rPr>
            <w:color w:val="000000"/>
            <w:sz w:val="22"/>
            <w:szCs w:val="22"/>
            <w:lang w:val="sv-SE"/>
          </w:rPr>
          <w:delText xml:space="preserve">mol/l. Följaktligen är en hämning av CYP2D6- och/eller </w:delText>
        </w:r>
        <w:r w:rsidRPr="0077447B" w:rsidDel="00900763">
          <w:rPr>
            <w:color w:val="000000"/>
            <w:sz w:val="22"/>
            <w:szCs w:val="22"/>
            <w:lang w:val="sv-SE"/>
          </w:rPr>
          <w:delText>CYP3A4/5-medierad metabolism möjlig av samtidigt givna läkemedel. Imatinib interfererade inte med biotransformeringen av 5-f</w:delText>
        </w:r>
        <w:r w:rsidRPr="00C13BF7" w:rsidDel="00900763">
          <w:rPr>
            <w:color w:val="000000"/>
            <w:sz w:val="22"/>
            <w:szCs w:val="22"/>
            <w:lang w:val="sv-SE"/>
          </w:rPr>
          <w:delText>luorouracil, men det hämmade paklitaxels metabolism, som ett resultat av en kompetitiv hämning av CYP2C8 (K</w:delText>
        </w:r>
        <w:r w:rsidRPr="00B57A57" w:rsidDel="00900763">
          <w:rPr>
            <w:color w:val="000000"/>
            <w:sz w:val="22"/>
            <w:szCs w:val="22"/>
            <w:vertAlign w:val="subscript"/>
            <w:lang w:val="sv-SE"/>
          </w:rPr>
          <w:delText>i</w:delText>
        </w:r>
        <w:r w:rsidRPr="0001040E" w:rsidDel="00900763">
          <w:rPr>
            <w:color w:val="000000"/>
            <w:sz w:val="22"/>
            <w:szCs w:val="22"/>
            <w:lang w:val="sv-SE"/>
          </w:rPr>
          <w:delText xml:space="preserve"> = 34,7 µM). Detta K</w:delText>
        </w:r>
        <w:r w:rsidRPr="001C4E1E" w:rsidDel="00900763">
          <w:rPr>
            <w:color w:val="000000"/>
            <w:sz w:val="22"/>
            <w:szCs w:val="22"/>
            <w:vertAlign w:val="subscript"/>
            <w:lang w:val="sv-SE"/>
          </w:rPr>
          <w:delText>i</w:delText>
        </w:r>
        <w:r w:rsidRPr="001C4E1E" w:rsidDel="00900763">
          <w:rPr>
            <w:color w:val="000000"/>
            <w:sz w:val="22"/>
            <w:szCs w:val="22"/>
            <w:lang w:val="sv-SE"/>
          </w:rPr>
          <w:delText>-vä</w:delText>
        </w:r>
        <w:r w:rsidRPr="00DC708B" w:rsidDel="00900763">
          <w:rPr>
            <w:color w:val="000000"/>
            <w:sz w:val="22"/>
            <w:szCs w:val="22"/>
            <w:lang w:val="sv-SE"/>
          </w:rPr>
          <w:delText xml:space="preserve">rde är mycket högre än de förväntade plasmanivåerna av imatinib hos patienter. Följaktligen förväntas ingen interaktion vid </w:delText>
        </w:r>
        <w:r w:rsidRPr="00DF3777" w:rsidDel="00900763">
          <w:rPr>
            <w:color w:val="000000"/>
            <w:sz w:val="22"/>
            <w:szCs w:val="22"/>
            <w:lang w:val="sv-SE"/>
          </w:rPr>
          <w:delText>samtidig administrering av 5-fluorouracil eller paklitaxel och imatinib.</w:delText>
        </w:r>
      </w:del>
    </w:p>
    <w:p w14:paraId="2FB518B7" w14:textId="77777777" w:rsidR="00620ABA" w:rsidRPr="0052230A" w:rsidDel="00900763" w:rsidRDefault="00620ABA" w:rsidP="00995534">
      <w:pPr>
        <w:pStyle w:val="EndnoteText"/>
        <w:widowControl w:val="0"/>
        <w:tabs>
          <w:tab w:val="clear" w:pos="567"/>
        </w:tabs>
        <w:rPr>
          <w:del w:id="2302" w:author="Author"/>
          <w:color w:val="000000"/>
          <w:szCs w:val="22"/>
          <w:lang w:val="sv-SE"/>
        </w:rPr>
      </w:pPr>
    </w:p>
    <w:p w14:paraId="5181DEEC" w14:textId="77777777" w:rsidR="00620ABA" w:rsidRPr="0052230A" w:rsidDel="00900763" w:rsidRDefault="00620ABA" w:rsidP="00995534">
      <w:pPr>
        <w:pStyle w:val="EndnoteText"/>
        <w:keepNext/>
        <w:widowControl w:val="0"/>
        <w:tabs>
          <w:tab w:val="clear" w:pos="567"/>
        </w:tabs>
        <w:rPr>
          <w:del w:id="2303" w:author="Author"/>
          <w:color w:val="000000"/>
          <w:szCs w:val="22"/>
          <w:u w:val="single"/>
          <w:lang w:val="sv-SE"/>
        </w:rPr>
      </w:pPr>
      <w:del w:id="2304" w:author="Author">
        <w:r w:rsidRPr="0052230A" w:rsidDel="00900763">
          <w:rPr>
            <w:color w:val="000000"/>
            <w:szCs w:val="22"/>
            <w:u w:val="single"/>
            <w:lang w:val="sv-SE"/>
          </w:rPr>
          <w:delText>Elimin</w:delText>
        </w:r>
        <w:r w:rsidR="00606953" w:rsidRPr="0052230A" w:rsidDel="00900763">
          <w:rPr>
            <w:color w:val="000000"/>
            <w:szCs w:val="22"/>
            <w:u w:val="single"/>
            <w:lang w:val="sv-SE"/>
          </w:rPr>
          <w:delText>ering</w:delText>
        </w:r>
      </w:del>
    </w:p>
    <w:p w14:paraId="7E51F7A5" w14:textId="77777777" w:rsidR="00781C3F" w:rsidRPr="0052230A" w:rsidDel="00900763" w:rsidRDefault="00781C3F" w:rsidP="00995534">
      <w:pPr>
        <w:pStyle w:val="EndnoteText"/>
        <w:keepNext/>
        <w:widowControl w:val="0"/>
        <w:tabs>
          <w:tab w:val="clear" w:pos="567"/>
        </w:tabs>
        <w:rPr>
          <w:del w:id="2305" w:author="Author"/>
          <w:color w:val="000000"/>
          <w:szCs w:val="22"/>
          <w:lang w:val="sv-SE"/>
        </w:rPr>
      </w:pPr>
    </w:p>
    <w:p w14:paraId="29967512" w14:textId="77777777" w:rsidR="00620ABA" w:rsidRPr="0052230A" w:rsidDel="00900763" w:rsidRDefault="00620ABA" w:rsidP="00995534">
      <w:pPr>
        <w:pStyle w:val="EndnoteText"/>
        <w:widowControl w:val="0"/>
        <w:tabs>
          <w:tab w:val="clear" w:pos="567"/>
        </w:tabs>
        <w:rPr>
          <w:del w:id="2306" w:author="Author"/>
          <w:color w:val="000000"/>
          <w:szCs w:val="22"/>
          <w:lang w:val="sv-SE"/>
        </w:rPr>
      </w:pPr>
      <w:del w:id="2307" w:author="Author">
        <w:r w:rsidRPr="0052230A" w:rsidDel="00900763">
          <w:rPr>
            <w:color w:val="000000"/>
            <w:szCs w:val="22"/>
            <w:lang w:val="sv-SE"/>
          </w:rPr>
          <w:delText xml:space="preserve">Baserat på återvinningen av substans(er) efter en peroralt tillfört </w:delText>
        </w:r>
        <w:r w:rsidRPr="0052230A" w:rsidDel="00900763">
          <w:rPr>
            <w:color w:val="000000"/>
            <w:szCs w:val="22"/>
            <w:vertAlign w:val="superscript"/>
            <w:lang w:val="sv-SE"/>
          </w:rPr>
          <w:delText>14</w:delText>
        </w:r>
        <w:r w:rsidRPr="0052230A" w:rsidDel="00900763">
          <w:rPr>
            <w:color w:val="000000"/>
            <w:szCs w:val="22"/>
            <w:lang w:val="sv-SE"/>
          </w:rPr>
          <w:delText>C-märkt dos av imatinib, återfanns cirka 81</w:delText>
        </w:r>
        <w:r w:rsidR="00EE4765" w:rsidRPr="0052230A" w:rsidDel="00900763">
          <w:rPr>
            <w:color w:val="000000"/>
            <w:szCs w:val="22"/>
            <w:lang w:val="sv-SE"/>
          </w:rPr>
          <w:delText> </w:delText>
        </w:r>
        <w:r w:rsidRPr="0052230A" w:rsidDel="00900763">
          <w:rPr>
            <w:color w:val="000000"/>
            <w:szCs w:val="22"/>
            <w:lang w:val="sv-SE"/>
          </w:rPr>
          <w:delText>% av dosen inom 7 dagar, dels i faeces (68</w:delText>
        </w:r>
        <w:r w:rsidR="00EE4765" w:rsidRPr="0052230A" w:rsidDel="00900763">
          <w:rPr>
            <w:color w:val="000000"/>
            <w:szCs w:val="22"/>
            <w:lang w:val="sv-SE"/>
          </w:rPr>
          <w:delText> </w:delText>
        </w:r>
        <w:r w:rsidRPr="0052230A" w:rsidDel="00900763">
          <w:rPr>
            <w:color w:val="000000"/>
            <w:szCs w:val="22"/>
            <w:lang w:val="sv-SE"/>
          </w:rPr>
          <w:delText>% av dosen), dels i urinen (13</w:delText>
        </w:r>
        <w:r w:rsidR="00EE4765" w:rsidRPr="0052230A" w:rsidDel="00900763">
          <w:rPr>
            <w:color w:val="000000"/>
            <w:szCs w:val="22"/>
            <w:lang w:val="sv-SE"/>
          </w:rPr>
          <w:delText> </w:delText>
        </w:r>
        <w:r w:rsidRPr="0052230A" w:rsidDel="00900763">
          <w:rPr>
            <w:color w:val="000000"/>
            <w:szCs w:val="22"/>
            <w:lang w:val="sv-SE"/>
          </w:rPr>
          <w:delText>% av dosen). Oförändrat imatinib utgjorde 25</w:delText>
        </w:r>
        <w:r w:rsidR="00EE4765" w:rsidRPr="0052230A" w:rsidDel="00900763">
          <w:rPr>
            <w:color w:val="000000"/>
            <w:szCs w:val="22"/>
            <w:lang w:val="sv-SE"/>
          </w:rPr>
          <w:delText> </w:delText>
        </w:r>
        <w:r w:rsidRPr="0052230A" w:rsidDel="00900763">
          <w:rPr>
            <w:color w:val="000000"/>
            <w:szCs w:val="22"/>
            <w:lang w:val="sv-SE"/>
          </w:rPr>
          <w:delText>% av dosen (5</w:delText>
        </w:r>
        <w:r w:rsidR="00EE4765" w:rsidRPr="0052230A" w:rsidDel="00900763">
          <w:rPr>
            <w:color w:val="000000"/>
            <w:szCs w:val="22"/>
            <w:lang w:val="sv-SE"/>
          </w:rPr>
          <w:delText> </w:delText>
        </w:r>
        <w:r w:rsidRPr="0052230A" w:rsidDel="00900763">
          <w:rPr>
            <w:color w:val="000000"/>
            <w:szCs w:val="22"/>
            <w:lang w:val="sv-SE"/>
          </w:rPr>
          <w:delText>% i urin, 20</w:delText>
        </w:r>
        <w:r w:rsidR="00EE4765" w:rsidRPr="0052230A" w:rsidDel="00900763">
          <w:rPr>
            <w:color w:val="000000"/>
            <w:szCs w:val="22"/>
            <w:lang w:val="sv-SE"/>
          </w:rPr>
          <w:delText> </w:delText>
        </w:r>
        <w:r w:rsidRPr="0052230A" w:rsidDel="00900763">
          <w:rPr>
            <w:color w:val="000000"/>
            <w:szCs w:val="22"/>
            <w:lang w:val="sv-SE"/>
          </w:rPr>
          <w:delText>% i faeces), och övrigt är metaboliter.</w:delText>
        </w:r>
      </w:del>
    </w:p>
    <w:p w14:paraId="0C15FE65" w14:textId="77777777" w:rsidR="00620ABA" w:rsidRPr="0052230A" w:rsidDel="00900763" w:rsidRDefault="00620ABA" w:rsidP="00995534">
      <w:pPr>
        <w:pStyle w:val="EndnoteText"/>
        <w:widowControl w:val="0"/>
        <w:tabs>
          <w:tab w:val="clear" w:pos="567"/>
        </w:tabs>
        <w:rPr>
          <w:del w:id="2308" w:author="Author"/>
          <w:color w:val="000000"/>
          <w:szCs w:val="22"/>
          <w:lang w:val="sv-SE"/>
        </w:rPr>
      </w:pPr>
    </w:p>
    <w:p w14:paraId="42CD2DC7" w14:textId="77777777" w:rsidR="00620ABA" w:rsidRPr="0052230A" w:rsidDel="00900763" w:rsidRDefault="00620ABA" w:rsidP="00995534">
      <w:pPr>
        <w:pStyle w:val="EndnoteText"/>
        <w:keepNext/>
        <w:widowControl w:val="0"/>
        <w:tabs>
          <w:tab w:val="clear" w:pos="567"/>
        </w:tabs>
        <w:rPr>
          <w:del w:id="2309" w:author="Author"/>
          <w:color w:val="000000"/>
          <w:szCs w:val="22"/>
          <w:u w:val="single"/>
          <w:lang w:val="sv-SE"/>
        </w:rPr>
      </w:pPr>
      <w:del w:id="2310" w:author="Author">
        <w:r w:rsidRPr="0052230A" w:rsidDel="00900763">
          <w:rPr>
            <w:color w:val="000000"/>
            <w:szCs w:val="22"/>
            <w:u w:val="single"/>
            <w:lang w:val="sv-SE"/>
          </w:rPr>
          <w:delText>Farmakokinetik i plasma</w:delText>
        </w:r>
      </w:del>
    </w:p>
    <w:p w14:paraId="5461F0E7" w14:textId="77777777" w:rsidR="00781C3F" w:rsidRPr="0052230A" w:rsidDel="00900763" w:rsidRDefault="00781C3F" w:rsidP="00995534">
      <w:pPr>
        <w:pStyle w:val="EndnoteText"/>
        <w:keepNext/>
        <w:widowControl w:val="0"/>
        <w:tabs>
          <w:tab w:val="clear" w:pos="567"/>
        </w:tabs>
        <w:rPr>
          <w:del w:id="2311" w:author="Author"/>
          <w:color w:val="000000"/>
          <w:szCs w:val="22"/>
          <w:lang w:val="sv-SE"/>
        </w:rPr>
      </w:pPr>
    </w:p>
    <w:p w14:paraId="4C639DF1" w14:textId="77777777" w:rsidR="00620ABA" w:rsidRPr="0052230A" w:rsidDel="00900763" w:rsidRDefault="00620ABA" w:rsidP="00995534">
      <w:pPr>
        <w:widowControl w:val="0"/>
        <w:spacing w:line="240" w:lineRule="auto"/>
        <w:rPr>
          <w:del w:id="2312" w:author="Author"/>
          <w:color w:val="000000"/>
          <w:szCs w:val="22"/>
          <w:lang w:val="sv-SE"/>
        </w:rPr>
      </w:pPr>
      <w:del w:id="2313" w:author="Author">
        <w:r w:rsidRPr="0052230A" w:rsidDel="00900763">
          <w:rPr>
            <w:color w:val="000000"/>
            <w:szCs w:val="22"/>
            <w:lang w:val="sv-SE"/>
          </w:rPr>
          <w:delText>Hos friska frivilliga och efter peroral tillförsel var t</w:delText>
        </w:r>
        <w:r w:rsidRPr="0052230A" w:rsidDel="00900763">
          <w:rPr>
            <w:color w:val="000000"/>
            <w:szCs w:val="22"/>
            <w:vertAlign w:val="subscript"/>
            <w:lang w:val="sv-SE"/>
          </w:rPr>
          <w:delText xml:space="preserve">½ </w:delText>
        </w:r>
        <w:r w:rsidRPr="0052230A" w:rsidDel="00900763">
          <w:rPr>
            <w:color w:val="000000"/>
            <w:szCs w:val="22"/>
            <w:lang w:val="sv-SE"/>
          </w:rPr>
          <w:delText>ungefär 18 timmar, vilket indikerar att dosering en gång dagligen är lämplig. Ökningen av genomsnittlig AUC med ökande dos var linjär och dosproportionerlig i intervallet 25–1 000 mg imatinib efter peroral tillförsel. Imatinibs kinetiska egenskaper ändrades inte vid upprepad dosering och ackumulationen var en faktor 1,5–2,5 vid steady state och dosering en gång dagligen.</w:delText>
        </w:r>
      </w:del>
    </w:p>
    <w:p w14:paraId="24AF0018" w14:textId="77777777" w:rsidR="00620ABA" w:rsidRPr="0052230A" w:rsidDel="00900763" w:rsidRDefault="00620ABA" w:rsidP="00995534">
      <w:pPr>
        <w:pStyle w:val="EndnoteText"/>
        <w:widowControl w:val="0"/>
        <w:tabs>
          <w:tab w:val="clear" w:pos="567"/>
        </w:tabs>
        <w:rPr>
          <w:del w:id="2314" w:author="Author"/>
          <w:color w:val="000000"/>
          <w:szCs w:val="22"/>
          <w:lang w:val="sv-SE"/>
        </w:rPr>
      </w:pPr>
    </w:p>
    <w:p w14:paraId="68A34E84" w14:textId="77777777" w:rsidR="00620ABA" w:rsidRPr="0052230A" w:rsidDel="00900763" w:rsidRDefault="00620ABA" w:rsidP="00995534">
      <w:pPr>
        <w:pStyle w:val="EndnoteText"/>
        <w:keepNext/>
        <w:widowControl w:val="0"/>
        <w:tabs>
          <w:tab w:val="clear" w:pos="567"/>
        </w:tabs>
        <w:rPr>
          <w:del w:id="2315" w:author="Author"/>
          <w:color w:val="000000"/>
          <w:szCs w:val="22"/>
          <w:u w:val="single"/>
          <w:lang w:val="sv-SE"/>
        </w:rPr>
      </w:pPr>
      <w:del w:id="2316" w:author="Author">
        <w:r w:rsidRPr="0052230A" w:rsidDel="00900763">
          <w:rPr>
            <w:color w:val="000000"/>
            <w:szCs w:val="22"/>
            <w:u w:val="single"/>
            <w:lang w:val="sv-SE"/>
          </w:rPr>
          <w:delText>Farmakokinetik hos GIST-patienter</w:delText>
        </w:r>
      </w:del>
    </w:p>
    <w:p w14:paraId="5C0807D3" w14:textId="77777777" w:rsidR="00781C3F" w:rsidRPr="0052230A" w:rsidDel="00900763" w:rsidRDefault="00781C3F" w:rsidP="00995534">
      <w:pPr>
        <w:pStyle w:val="EndnoteText"/>
        <w:keepNext/>
        <w:widowControl w:val="0"/>
        <w:tabs>
          <w:tab w:val="clear" w:pos="567"/>
        </w:tabs>
        <w:rPr>
          <w:del w:id="2317" w:author="Author"/>
          <w:color w:val="000000"/>
          <w:szCs w:val="22"/>
          <w:lang w:val="sv-SE"/>
        </w:rPr>
      </w:pPr>
    </w:p>
    <w:p w14:paraId="3B211CBE" w14:textId="77777777" w:rsidR="00620ABA" w:rsidRPr="0052230A" w:rsidDel="00900763" w:rsidRDefault="00620ABA" w:rsidP="00995534">
      <w:pPr>
        <w:pStyle w:val="EndnoteText"/>
        <w:widowControl w:val="0"/>
        <w:tabs>
          <w:tab w:val="clear" w:pos="567"/>
        </w:tabs>
        <w:rPr>
          <w:del w:id="2318" w:author="Author"/>
          <w:color w:val="000000"/>
          <w:szCs w:val="22"/>
          <w:lang w:val="sv-SE"/>
        </w:rPr>
      </w:pPr>
      <w:del w:id="2319" w:author="Author">
        <w:r w:rsidRPr="0052230A" w:rsidDel="00900763">
          <w:rPr>
            <w:color w:val="000000"/>
            <w:szCs w:val="22"/>
            <w:lang w:val="sv-SE"/>
          </w:rPr>
          <w:delText>Hos patienter med GIST var exponeringen vid steady-state 1,5 gånger högre än den som observerats hos KML-patienter vid samma dos (400 mg dagligen). Baserat på preliminär populationsfarmakokinetik hos GIST-patienter var det tre variabler (albumin, antalet vita blodkroppar och bilirubin), som befanns ha ett statistiskt signifikant samband med farmakokinetiken för imatinib. Minskade värden av albumin orsakade en minskad clearance (CL/f). Större antal vita blodkroppar ledde till en minskning av CL/f. Emellertid, dessa samband är inte tillräckligt uttalade för att kräva en dosjustering. Hos denna patientpopulation kan förekomsten av levermetastaser möjligen leda till leverinsufficiens och minskad metabolism.</w:delText>
        </w:r>
      </w:del>
    </w:p>
    <w:p w14:paraId="00587EDE" w14:textId="77777777" w:rsidR="00620ABA" w:rsidRPr="0052230A" w:rsidDel="00900763" w:rsidRDefault="00620ABA" w:rsidP="00995534">
      <w:pPr>
        <w:pStyle w:val="EndnoteText"/>
        <w:widowControl w:val="0"/>
        <w:tabs>
          <w:tab w:val="clear" w:pos="567"/>
        </w:tabs>
        <w:rPr>
          <w:del w:id="2320" w:author="Author"/>
          <w:color w:val="000000"/>
          <w:szCs w:val="22"/>
          <w:lang w:val="sv-SE"/>
        </w:rPr>
      </w:pPr>
    </w:p>
    <w:p w14:paraId="5E07B5F5" w14:textId="77777777" w:rsidR="00620ABA" w:rsidRPr="0052230A" w:rsidDel="00900763" w:rsidRDefault="00620ABA" w:rsidP="00995534">
      <w:pPr>
        <w:pStyle w:val="EndnoteText"/>
        <w:keepNext/>
        <w:widowControl w:val="0"/>
        <w:tabs>
          <w:tab w:val="clear" w:pos="567"/>
        </w:tabs>
        <w:rPr>
          <w:del w:id="2321" w:author="Author"/>
          <w:color w:val="000000"/>
          <w:szCs w:val="22"/>
          <w:u w:val="single"/>
          <w:lang w:val="sv-SE"/>
        </w:rPr>
      </w:pPr>
      <w:del w:id="2322" w:author="Author">
        <w:r w:rsidRPr="0052230A" w:rsidDel="00900763">
          <w:rPr>
            <w:color w:val="000000"/>
            <w:szCs w:val="22"/>
            <w:u w:val="single"/>
            <w:lang w:val="sv-SE"/>
          </w:rPr>
          <w:delText>Farmakokinetik i populationen</w:delText>
        </w:r>
      </w:del>
    </w:p>
    <w:p w14:paraId="68DC5165" w14:textId="77777777" w:rsidR="00781C3F" w:rsidRPr="0052230A" w:rsidDel="00900763" w:rsidRDefault="00781C3F" w:rsidP="00995534">
      <w:pPr>
        <w:pStyle w:val="EndnoteText"/>
        <w:keepNext/>
        <w:widowControl w:val="0"/>
        <w:tabs>
          <w:tab w:val="clear" w:pos="567"/>
        </w:tabs>
        <w:rPr>
          <w:del w:id="2323" w:author="Author"/>
          <w:color w:val="000000"/>
          <w:szCs w:val="22"/>
          <w:lang w:val="sv-SE"/>
        </w:rPr>
      </w:pPr>
    </w:p>
    <w:p w14:paraId="672B6C4D" w14:textId="77777777" w:rsidR="00620ABA" w:rsidRPr="0052230A" w:rsidDel="00900763" w:rsidRDefault="00620ABA" w:rsidP="00995534">
      <w:pPr>
        <w:pStyle w:val="EndnoteText"/>
        <w:widowControl w:val="0"/>
        <w:tabs>
          <w:tab w:val="clear" w:pos="567"/>
        </w:tabs>
        <w:rPr>
          <w:del w:id="2324" w:author="Author"/>
          <w:color w:val="000000"/>
          <w:szCs w:val="22"/>
          <w:lang w:val="sv-SE"/>
        </w:rPr>
      </w:pPr>
      <w:del w:id="2325" w:author="Author">
        <w:r w:rsidRPr="0052230A" w:rsidDel="00900763">
          <w:rPr>
            <w:color w:val="000000"/>
            <w:szCs w:val="22"/>
            <w:lang w:val="sv-SE"/>
          </w:rPr>
          <w:delText>En farmakokinetisk analys i en population av KML-patienter visar på en mindre effekt av ålder på distributionsvolymen (12</w:delText>
        </w:r>
        <w:r w:rsidR="00EE4765" w:rsidRPr="0052230A" w:rsidDel="00900763">
          <w:rPr>
            <w:color w:val="000000"/>
            <w:szCs w:val="22"/>
            <w:lang w:val="sv-SE"/>
          </w:rPr>
          <w:delText> </w:delText>
        </w:r>
        <w:r w:rsidRPr="0052230A" w:rsidDel="00900763">
          <w:rPr>
            <w:color w:val="000000"/>
            <w:szCs w:val="22"/>
            <w:lang w:val="sv-SE"/>
          </w:rPr>
          <w:delText>% ökning hos patienter &gt; 65 år). Denna förändring bedöms inte vara kliniskt signifikant. Effekten av kroppsvikt på clearance av imatinib är sådan att för en patient som väger 50 kg förväntas genomsnittlig clearance vara 8,5 l/timme, medan en patient som väger 100 kg förväntas ha ökad clearance motsvarande 11,8 l/timme. Dessa förändringar anses inte vara tillräckligt stora för att motivera en dosjustering på grundval av kroppsvikt. Det föreligger ingen effekt av kön på imatinibs kinetiska egenskaper.</w:delText>
        </w:r>
      </w:del>
    </w:p>
    <w:p w14:paraId="07E6B34C" w14:textId="77777777" w:rsidR="00620ABA" w:rsidRPr="0052230A" w:rsidDel="00900763" w:rsidRDefault="00620ABA" w:rsidP="00995534">
      <w:pPr>
        <w:pStyle w:val="EndnoteText"/>
        <w:widowControl w:val="0"/>
        <w:tabs>
          <w:tab w:val="clear" w:pos="567"/>
        </w:tabs>
        <w:rPr>
          <w:del w:id="2326" w:author="Author"/>
          <w:color w:val="000000"/>
          <w:szCs w:val="22"/>
          <w:lang w:val="sv-SE"/>
        </w:rPr>
      </w:pPr>
    </w:p>
    <w:p w14:paraId="38791E9C" w14:textId="77777777" w:rsidR="00620ABA" w:rsidRPr="0052230A" w:rsidDel="00900763" w:rsidRDefault="00620ABA" w:rsidP="00995534">
      <w:pPr>
        <w:pStyle w:val="EndnoteText"/>
        <w:keepNext/>
        <w:widowControl w:val="0"/>
        <w:tabs>
          <w:tab w:val="clear" w:pos="567"/>
        </w:tabs>
        <w:rPr>
          <w:del w:id="2327" w:author="Author"/>
          <w:color w:val="000000"/>
          <w:szCs w:val="22"/>
          <w:u w:val="single"/>
          <w:lang w:val="sv-SE"/>
        </w:rPr>
      </w:pPr>
      <w:del w:id="2328" w:author="Author">
        <w:r w:rsidRPr="0052230A" w:rsidDel="00900763">
          <w:rPr>
            <w:color w:val="000000"/>
            <w:szCs w:val="22"/>
            <w:u w:val="single"/>
            <w:lang w:val="sv-SE"/>
          </w:rPr>
          <w:delText>Farmakokinetik hos barn</w:delText>
        </w:r>
      </w:del>
    </w:p>
    <w:p w14:paraId="199822C3" w14:textId="77777777" w:rsidR="00781C3F" w:rsidRPr="0052230A" w:rsidDel="00900763" w:rsidRDefault="00781C3F" w:rsidP="00995534">
      <w:pPr>
        <w:pStyle w:val="EndnoteText"/>
        <w:keepNext/>
        <w:widowControl w:val="0"/>
        <w:tabs>
          <w:tab w:val="clear" w:pos="567"/>
        </w:tabs>
        <w:rPr>
          <w:del w:id="2329" w:author="Author"/>
          <w:color w:val="000000"/>
          <w:szCs w:val="22"/>
          <w:lang w:val="sv-SE"/>
        </w:rPr>
      </w:pPr>
    </w:p>
    <w:p w14:paraId="7C7A4F61" w14:textId="77777777" w:rsidR="00620ABA" w:rsidRPr="0052230A" w:rsidDel="00900763" w:rsidRDefault="00620ABA" w:rsidP="00995534">
      <w:pPr>
        <w:pStyle w:val="EndnoteText"/>
        <w:widowControl w:val="0"/>
        <w:rPr>
          <w:del w:id="2330" w:author="Author"/>
          <w:color w:val="000000"/>
          <w:szCs w:val="22"/>
          <w:lang w:val="sv-SE"/>
        </w:rPr>
      </w:pPr>
      <w:del w:id="2331" w:author="Author">
        <w:r w:rsidRPr="0052230A" w:rsidDel="00900763">
          <w:rPr>
            <w:color w:val="000000"/>
            <w:szCs w:val="22"/>
            <w:lang w:val="sv-SE"/>
          </w:rPr>
          <w:delText>Liksom hos vuxna patienter, absorberades imatinib snabbt efter oral administrering hos pediatriska patienter i både fas I- och fas II-studier. Dosering till barn med 260 respektive 340 mg/m</w:delText>
        </w:r>
        <w:r w:rsidRPr="0052230A" w:rsidDel="00900763">
          <w:rPr>
            <w:color w:val="000000"/>
            <w:szCs w:val="22"/>
            <w:vertAlign w:val="superscript"/>
            <w:lang w:val="sv-SE"/>
          </w:rPr>
          <w:delText>2</w:delText>
        </w:r>
        <w:r w:rsidRPr="0052230A" w:rsidDel="00900763">
          <w:rPr>
            <w:color w:val="000000"/>
            <w:szCs w:val="22"/>
            <w:lang w:val="sv-SE"/>
          </w:rPr>
          <w:delText>/dag uppnådde liknande exponering som doser om 400 mg respektive 600 mg till vuxna patienter. Jämförelsen av AUC</w:delText>
        </w:r>
        <w:r w:rsidRPr="0052230A" w:rsidDel="00900763">
          <w:rPr>
            <w:color w:val="000000"/>
            <w:szCs w:val="22"/>
            <w:vertAlign w:val="subscript"/>
            <w:lang w:val="sv-SE"/>
          </w:rPr>
          <w:delText>(0-24)</w:delText>
        </w:r>
        <w:r w:rsidRPr="0052230A" w:rsidDel="00900763">
          <w:rPr>
            <w:color w:val="000000"/>
            <w:szCs w:val="22"/>
            <w:lang w:val="sv-SE"/>
          </w:rPr>
          <w:delText xml:space="preserve"> vid dag 8 och dag 1 vid dosnivån 340 mg/m</w:delText>
        </w:r>
        <w:r w:rsidRPr="0052230A" w:rsidDel="00900763">
          <w:rPr>
            <w:color w:val="000000"/>
            <w:szCs w:val="22"/>
            <w:vertAlign w:val="superscript"/>
            <w:lang w:val="sv-SE"/>
          </w:rPr>
          <w:delText>2</w:delText>
        </w:r>
        <w:r w:rsidRPr="0052230A" w:rsidDel="00900763">
          <w:rPr>
            <w:color w:val="000000"/>
            <w:szCs w:val="22"/>
            <w:lang w:val="sv-SE"/>
          </w:rPr>
          <w:delText>/dag uppdagade en ackumulering på 1,7 gånger efter upprepad daglig engångsdosering.</w:delText>
        </w:r>
      </w:del>
    </w:p>
    <w:p w14:paraId="7B443372" w14:textId="77777777" w:rsidR="00620ABA" w:rsidRPr="0052230A" w:rsidDel="00900763" w:rsidRDefault="00620ABA" w:rsidP="00995534">
      <w:pPr>
        <w:pStyle w:val="EndnoteText"/>
        <w:widowControl w:val="0"/>
        <w:tabs>
          <w:tab w:val="clear" w:pos="567"/>
        </w:tabs>
        <w:rPr>
          <w:del w:id="2332" w:author="Author"/>
          <w:color w:val="000000"/>
          <w:szCs w:val="22"/>
          <w:lang w:val="sv-SE"/>
        </w:rPr>
      </w:pPr>
    </w:p>
    <w:p w14:paraId="02769C52" w14:textId="77777777" w:rsidR="004A66F5" w:rsidRPr="0052230A" w:rsidDel="00900763" w:rsidRDefault="004A66F5" w:rsidP="00995534">
      <w:pPr>
        <w:pStyle w:val="EndnoteText"/>
        <w:widowControl w:val="0"/>
        <w:rPr>
          <w:del w:id="2333" w:author="Author"/>
          <w:color w:val="000000"/>
          <w:szCs w:val="22"/>
          <w:lang w:val="sv-SE"/>
        </w:rPr>
      </w:pPr>
      <w:del w:id="2334" w:author="Author">
        <w:r w:rsidRPr="0052230A" w:rsidDel="00900763">
          <w:rPr>
            <w:color w:val="000000"/>
            <w:szCs w:val="22"/>
            <w:lang w:val="sv-SE"/>
          </w:rPr>
          <w:delText xml:space="preserve">Baserat på </w:delText>
        </w:r>
        <w:r w:rsidR="004E6ECF" w:rsidRPr="0052230A" w:rsidDel="00900763">
          <w:rPr>
            <w:color w:val="000000"/>
            <w:szCs w:val="22"/>
            <w:lang w:val="sv-SE"/>
          </w:rPr>
          <w:delText xml:space="preserve">en </w:delText>
        </w:r>
        <w:r w:rsidR="00E963C5" w:rsidRPr="0052230A" w:rsidDel="00900763">
          <w:rPr>
            <w:color w:val="000000"/>
            <w:szCs w:val="22"/>
            <w:lang w:val="sv-SE"/>
          </w:rPr>
          <w:delText xml:space="preserve">farmakokinetisk analys i </w:delText>
        </w:r>
        <w:r w:rsidR="00E61F5F" w:rsidRPr="0052230A" w:rsidDel="00900763">
          <w:rPr>
            <w:color w:val="000000"/>
            <w:szCs w:val="22"/>
            <w:lang w:val="sv-SE"/>
          </w:rPr>
          <w:delText xml:space="preserve">en </w:delText>
        </w:r>
        <w:r w:rsidR="004E6ECF" w:rsidRPr="0052230A" w:rsidDel="00900763">
          <w:rPr>
            <w:color w:val="000000"/>
            <w:szCs w:val="22"/>
            <w:lang w:val="sv-SE"/>
          </w:rPr>
          <w:delText xml:space="preserve">sammanslagen </w:delText>
        </w:r>
        <w:r w:rsidRPr="0052230A" w:rsidDel="00900763">
          <w:rPr>
            <w:color w:val="000000"/>
            <w:szCs w:val="22"/>
            <w:lang w:val="sv-SE"/>
          </w:rPr>
          <w:delText>population</w:delText>
        </w:r>
        <w:r w:rsidR="004E6ECF" w:rsidRPr="0052230A" w:rsidDel="00900763">
          <w:rPr>
            <w:color w:val="000000"/>
            <w:szCs w:val="22"/>
            <w:lang w:val="sv-SE"/>
          </w:rPr>
          <w:delText xml:space="preserve"> </w:delText>
        </w:r>
        <w:r w:rsidR="00E61F5F" w:rsidRPr="0052230A" w:rsidDel="00900763">
          <w:rPr>
            <w:color w:val="000000"/>
            <w:szCs w:val="22"/>
            <w:lang w:val="sv-SE"/>
          </w:rPr>
          <w:delText>av</w:delText>
        </w:r>
        <w:r w:rsidR="004E6ECF" w:rsidRPr="0052230A" w:rsidDel="00900763">
          <w:rPr>
            <w:color w:val="000000"/>
            <w:szCs w:val="22"/>
            <w:lang w:val="sv-SE"/>
          </w:rPr>
          <w:delText xml:space="preserve"> pediatriska patienter med hematologiska</w:delText>
        </w:r>
        <w:r w:rsidRPr="0052230A" w:rsidDel="00900763">
          <w:rPr>
            <w:color w:val="000000"/>
            <w:szCs w:val="22"/>
            <w:lang w:val="sv-SE"/>
          </w:rPr>
          <w:delText xml:space="preserve"> </w:delText>
        </w:r>
        <w:r w:rsidR="004E6ECF" w:rsidRPr="0052230A" w:rsidDel="00900763">
          <w:rPr>
            <w:color w:val="000000"/>
            <w:szCs w:val="22"/>
            <w:lang w:val="sv-SE"/>
          </w:rPr>
          <w:delText>rubbningar</w:delText>
        </w:r>
        <w:r w:rsidRPr="0052230A" w:rsidDel="00900763">
          <w:rPr>
            <w:color w:val="000000"/>
            <w:szCs w:val="22"/>
            <w:lang w:val="sv-SE"/>
          </w:rPr>
          <w:delText xml:space="preserve"> (</w:delText>
        </w:r>
        <w:r w:rsidR="00116EAF" w:rsidRPr="0052230A" w:rsidDel="00900763">
          <w:rPr>
            <w:color w:val="000000"/>
            <w:szCs w:val="22"/>
            <w:lang w:val="sv-SE"/>
          </w:rPr>
          <w:delText>K</w:delText>
        </w:r>
        <w:r w:rsidRPr="0052230A" w:rsidDel="00900763">
          <w:rPr>
            <w:color w:val="000000"/>
            <w:szCs w:val="22"/>
            <w:lang w:val="sv-SE"/>
          </w:rPr>
          <w:delText xml:space="preserve">ML, Ph+ALL, </w:delText>
        </w:r>
        <w:r w:rsidR="004E6ECF" w:rsidRPr="0052230A" w:rsidDel="00900763">
          <w:rPr>
            <w:color w:val="000000"/>
            <w:szCs w:val="22"/>
            <w:lang w:val="sv-SE"/>
          </w:rPr>
          <w:delText>eller andra</w:delText>
        </w:r>
        <w:r w:rsidRPr="0052230A" w:rsidDel="00900763">
          <w:rPr>
            <w:color w:val="000000"/>
            <w:szCs w:val="22"/>
            <w:lang w:val="sv-SE"/>
          </w:rPr>
          <w:delText xml:space="preserve"> </w:delText>
        </w:r>
        <w:r w:rsidR="004E6ECF" w:rsidRPr="0052230A" w:rsidDel="00900763">
          <w:rPr>
            <w:color w:val="000000"/>
            <w:szCs w:val="22"/>
            <w:lang w:val="sv-SE"/>
          </w:rPr>
          <w:delText>hematologiska rubbningar som behandlats med imatinib</w:delText>
        </w:r>
        <w:r w:rsidRPr="0052230A" w:rsidDel="00900763">
          <w:rPr>
            <w:color w:val="000000"/>
            <w:szCs w:val="22"/>
            <w:lang w:val="sv-SE"/>
          </w:rPr>
          <w:delText xml:space="preserve">), </w:delText>
        </w:r>
        <w:r w:rsidR="00E32116" w:rsidRPr="0052230A" w:rsidDel="00900763">
          <w:rPr>
            <w:color w:val="000000"/>
            <w:szCs w:val="22"/>
            <w:lang w:val="sv-SE"/>
          </w:rPr>
          <w:delText xml:space="preserve">ökar </w:delText>
        </w:r>
        <w:r w:rsidRPr="0052230A" w:rsidDel="00900763">
          <w:rPr>
            <w:color w:val="000000"/>
            <w:szCs w:val="22"/>
            <w:lang w:val="sv-SE"/>
          </w:rPr>
          <w:delText xml:space="preserve">clearance </w:delText>
        </w:r>
        <w:r w:rsidR="004E6ECF" w:rsidRPr="0052230A" w:rsidDel="00900763">
          <w:rPr>
            <w:color w:val="000000"/>
            <w:szCs w:val="22"/>
            <w:lang w:val="sv-SE"/>
          </w:rPr>
          <w:delText xml:space="preserve">av </w:delText>
        </w:r>
        <w:r w:rsidRPr="0052230A" w:rsidDel="00900763">
          <w:rPr>
            <w:color w:val="000000"/>
            <w:szCs w:val="22"/>
            <w:lang w:val="sv-SE"/>
          </w:rPr>
          <w:delText xml:space="preserve">imatinib </w:delText>
        </w:r>
        <w:r w:rsidR="004E6ECF" w:rsidRPr="0052230A" w:rsidDel="00900763">
          <w:rPr>
            <w:color w:val="000000"/>
            <w:szCs w:val="22"/>
            <w:lang w:val="sv-SE"/>
          </w:rPr>
          <w:delText>med ökad kroppsyta (BSA).</w:delText>
        </w:r>
        <w:r w:rsidRPr="0052230A" w:rsidDel="00900763">
          <w:rPr>
            <w:color w:val="000000"/>
            <w:szCs w:val="22"/>
            <w:lang w:val="sv-SE"/>
          </w:rPr>
          <w:delText xml:space="preserve"> </w:delText>
        </w:r>
        <w:r w:rsidR="004E6ECF" w:rsidRPr="0052230A" w:rsidDel="00900763">
          <w:rPr>
            <w:color w:val="000000"/>
            <w:szCs w:val="22"/>
            <w:lang w:val="sv-SE"/>
          </w:rPr>
          <w:delText xml:space="preserve">Efter korrigering av BSA effekten, så hade inte </w:delText>
        </w:r>
        <w:r w:rsidR="006B6250" w:rsidRPr="0052230A" w:rsidDel="00900763">
          <w:rPr>
            <w:color w:val="000000"/>
            <w:szCs w:val="22"/>
            <w:lang w:val="sv-SE"/>
          </w:rPr>
          <w:delText>annan demografi</w:delText>
        </w:r>
        <w:r w:rsidR="004E6ECF" w:rsidRPr="0052230A" w:rsidDel="00900763">
          <w:rPr>
            <w:color w:val="000000"/>
            <w:szCs w:val="22"/>
            <w:lang w:val="sv-SE"/>
          </w:rPr>
          <w:delText xml:space="preserve"> såsom ålder, kroppsvikt och </w:delText>
        </w:r>
        <w:r w:rsidRPr="0052230A" w:rsidDel="00900763">
          <w:rPr>
            <w:color w:val="000000"/>
            <w:szCs w:val="22"/>
            <w:lang w:val="sv-SE"/>
          </w:rPr>
          <w:delText xml:space="preserve">body mass index </w:delText>
        </w:r>
        <w:r w:rsidR="00D22E26" w:rsidRPr="0052230A" w:rsidDel="00900763">
          <w:rPr>
            <w:color w:val="000000"/>
            <w:szCs w:val="22"/>
            <w:lang w:val="sv-SE"/>
          </w:rPr>
          <w:delText>kliniskt signifikant</w:delText>
        </w:r>
        <w:r w:rsidR="00E61F5F" w:rsidRPr="0052230A" w:rsidDel="00900763">
          <w:rPr>
            <w:color w:val="000000"/>
            <w:szCs w:val="22"/>
            <w:lang w:val="sv-SE"/>
          </w:rPr>
          <w:delText>a</w:delText>
        </w:r>
        <w:r w:rsidR="00D22E26" w:rsidRPr="0052230A" w:rsidDel="00900763">
          <w:rPr>
            <w:color w:val="000000"/>
            <w:szCs w:val="22"/>
            <w:lang w:val="sv-SE"/>
          </w:rPr>
          <w:delText xml:space="preserve"> effekt</w:delText>
        </w:r>
        <w:r w:rsidR="00E61F5F" w:rsidRPr="0052230A" w:rsidDel="00900763">
          <w:rPr>
            <w:color w:val="000000"/>
            <w:szCs w:val="22"/>
            <w:lang w:val="sv-SE"/>
          </w:rPr>
          <w:delText>er</w:delText>
        </w:r>
        <w:r w:rsidR="00D22E26" w:rsidRPr="0052230A" w:rsidDel="00900763">
          <w:rPr>
            <w:color w:val="000000"/>
            <w:szCs w:val="22"/>
            <w:lang w:val="sv-SE"/>
          </w:rPr>
          <w:delText xml:space="preserve"> på exponeringen av imatinib.</w:delText>
        </w:r>
        <w:r w:rsidRPr="0052230A" w:rsidDel="00900763">
          <w:rPr>
            <w:color w:val="000000"/>
            <w:szCs w:val="22"/>
            <w:lang w:val="sv-SE"/>
          </w:rPr>
          <w:delText xml:space="preserve"> </w:delText>
        </w:r>
        <w:r w:rsidR="00D22E26" w:rsidRPr="0052230A" w:rsidDel="00900763">
          <w:rPr>
            <w:color w:val="000000"/>
            <w:szCs w:val="22"/>
            <w:lang w:val="sv-SE"/>
          </w:rPr>
          <w:delText>Analysen bekräftar att exponeringen av imatinib hos pediatriska patienter som fick 260 mg/</w:delText>
        </w:r>
        <w:r w:rsidRPr="0052230A" w:rsidDel="00900763">
          <w:rPr>
            <w:color w:val="000000"/>
            <w:szCs w:val="22"/>
            <w:lang w:val="sv-SE"/>
          </w:rPr>
          <w:delText>m</w:delText>
        </w:r>
        <w:r w:rsidRPr="0052230A" w:rsidDel="00900763">
          <w:rPr>
            <w:color w:val="000000"/>
            <w:szCs w:val="22"/>
            <w:vertAlign w:val="superscript"/>
            <w:lang w:val="sv-SE"/>
          </w:rPr>
          <w:delText>2</w:delText>
        </w:r>
        <w:r w:rsidRPr="0052230A" w:rsidDel="00900763">
          <w:rPr>
            <w:color w:val="000000"/>
            <w:szCs w:val="22"/>
            <w:lang w:val="sv-SE"/>
          </w:rPr>
          <w:delText xml:space="preserve"> </w:delText>
        </w:r>
        <w:r w:rsidR="00D22E26" w:rsidRPr="0052230A" w:rsidDel="00900763">
          <w:rPr>
            <w:color w:val="000000"/>
            <w:szCs w:val="22"/>
            <w:lang w:val="sv-SE"/>
          </w:rPr>
          <w:delText xml:space="preserve">en gång dagligen (överskred ej </w:delText>
        </w:r>
        <w:r w:rsidRPr="0052230A" w:rsidDel="00900763">
          <w:rPr>
            <w:color w:val="000000"/>
            <w:szCs w:val="22"/>
            <w:lang w:val="sv-SE"/>
          </w:rPr>
          <w:delText xml:space="preserve">400 mg </w:delText>
        </w:r>
        <w:r w:rsidR="00D22E26" w:rsidRPr="0052230A" w:rsidDel="00900763">
          <w:rPr>
            <w:color w:val="000000"/>
            <w:szCs w:val="22"/>
            <w:lang w:val="sv-SE"/>
          </w:rPr>
          <w:delText>en gång dagligen</w:delText>
        </w:r>
        <w:r w:rsidRPr="0052230A" w:rsidDel="00900763">
          <w:rPr>
            <w:color w:val="000000"/>
            <w:szCs w:val="22"/>
            <w:lang w:val="sv-SE"/>
          </w:rPr>
          <w:delText xml:space="preserve">) </w:delText>
        </w:r>
        <w:r w:rsidR="00D22E26" w:rsidRPr="0052230A" w:rsidDel="00900763">
          <w:rPr>
            <w:color w:val="000000"/>
            <w:szCs w:val="22"/>
            <w:lang w:val="sv-SE"/>
          </w:rPr>
          <w:delText>eller</w:delText>
        </w:r>
        <w:r w:rsidRPr="0052230A" w:rsidDel="00900763">
          <w:rPr>
            <w:color w:val="000000"/>
            <w:szCs w:val="22"/>
            <w:lang w:val="sv-SE"/>
          </w:rPr>
          <w:delText xml:space="preserve"> 340 mg/m</w:delText>
        </w:r>
        <w:r w:rsidRPr="0052230A" w:rsidDel="00900763">
          <w:rPr>
            <w:color w:val="000000"/>
            <w:szCs w:val="22"/>
            <w:vertAlign w:val="superscript"/>
            <w:lang w:val="sv-SE"/>
          </w:rPr>
          <w:delText>2</w:delText>
        </w:r>
        <w:r w:rsidRPr="0052230A" w:rsidDel="00900763">
          <w:rPr>
            <w:color w:val="000000"/>
            <w:szCs w:val="22"/>
            <w:lang w:val="sv-SE"/>
          </w:rPr>
          <w:delText xml:space="preserve"> </w:delText>
        </w:r>
        <w:r w:rsidR="00D22E26" w:rsidRPr="0052230A" w:rsidDel="00900763">
          <w:rPr>
            <w:color w:val="000000"/>
            <w:szCs w:val="22"/>
            <w:lang w:val="sv-SE"/>
          </w:rPr>
          <w:delText>en gång dagligen</w:delText>
        </w:r>
        <w:r w:rsidRPr="0052230A" w:rsidDel="00900763">
          <w:rPr>
            <w:color w:val="000000"/>
            <w:szCs w:val="22"/>
            <w:lang w:val="sv-SE"/>
          </w:rPr>
          <w:delText xml:space="preserve"> (</w:delText>
        </w:r>
        <w:r w:rsidR="00D22E26" w:rsidRPr="0052230A" w:rsidDel="00900763">
          <w:rPr>
            <w:color w:val="000000"/>
            <w:szCs w:val="22"/>
            <w:lang w:val="sv-SE"/>
          </w:rPr>
          <w:delText>överskred ej</w:delText>
        </w:r>
        <w:r w:rsidRPr="0052230A" w:rsidDel="00900763">
          <w:rPr>
            <w:color w:val="000000"/>
            <w:szCs w:val="22"/>
            <w:lang w:val="sv-SE"/>
          </w:rPr>
          <w:delText xml:space="preserve"> 600 mg </w:delText>
        </w:r>
        <w:r w:rsidR="00D22E26" w:rsidRPr="0052230A" w:rsidDel="00900763">
          <w:rPr>
            <w:color w:val="000000"/>
            <w:szCs w:val="22"/>
            <w:lang w:val="sv-SE"/>
          </w:rPr>
          <w:delText>en gång dagligen</w:delText>
        </w:r>
        <w:r w:rsidRPr="0052230A" w:rsidDel="00900763">
          <w:rPr>
            <w:color w:val="000000"/>
            <w:szCs w:val="22"/>
            <w:lang w:val="sv-SE"/>
          </w:rPr>
          <w:delText xml:space="preserve">) </w:delText>
        </w:r>
        <w:r w:rsidR="00D22E26" w:rsidRPr="0052230A" w:rsidDel="00900763">
          <w:rPr>
            <w:color w:val="000000"/>
            <w:szCs w:val="22"/>
            <w:lang w:val="sv-SE"/>
          </w:rPr>
          <w:delText xml:space="preserve">var likt de hos vuxna patienter som fick imatinib </w:delText>
        </w:r>
        <w:r w:rsidRPr="0052230A" w:rsidDel="00900763">
          <w:rPr>
            <w:color w:val="000000"/>
            <w:szCs w:val="22"/>
            <w:lang w:val="sv-SE"/>
          </w:rPr>
          <w:delText xml:space="preserve">400 mg </w:delText>
        </w:r>
        <w:r w:rsidR="00D22E26" w:rsidRPr="0052230A" w:rsidDel="00900763">
          <w:rPr>
            <w:color w:val="000000"/>
            <w:szCs w:val="22"/>
            <w:lang w:val="sv-SE"/>
          </w:rPr>
          <w:delText>eller</w:delText>
        </w:r>
        <w:r w:rsidRPr="0052230A" w:rsidDel="00900763">
          <w:rPr>
            <w:color w:val="000000"/>
            <w:szCs w:val="22"/>
            <w:lang w:val="sv-SE"/>
          </w:rPr>
          <w:delText xml:space="preserve"> 600 mg </w:delText>
        </w:r>
        <w:r w:rsidR="00D22E26" w:rsidRPr="0052230A" w:rsidDel="00900763">
          <w:rPr>
            <w:color w:val="000000"/>
            <w:szCs w:val="22"/>
            <w:lang w:val="sv-SE"/>
          </w:rPr>
          <w:delText>en gång dagligen</w:delText>
        </w:r>
        <w:r w:rsidRPr="0052230A" w:rsidDel="00900763">
          <w:rPr>
            <w:color w:val="000000"/>
            <w:szCs w:val="22"/>
            <w:lang w:val="sv-SE"/>
          </w:rPr>
          <w:delText>.</w:delText>
        </w:r>
      </w:del>
    </w:p>
    <w:p w14:paraId="1B57ABAA" w14:textId="77777777" w:rsidR="004A66F5" w:rsidRPr="0052230A" w:rsidDel="00900763" w:rsidRDefault="004A66F5" w:rsidP="00995534">
      <w:pPr>
        <w:pStyle w:val="EndnoteText"/>
        <w:widowControl w:val="0"/>
        <w:tabs>
          <w:tab w:val="clear" w:pos="567"/>
        </w:tabs>
        <w:rPr>
          <w:del w:id="2335" w:author="Author"/>
          <w:color w:val="000000"/>
          <w:szCs w:val="22"/>
          <w:lang w:val="sv-SE"/>
        </w:rPr>
      </w:pPr>
    </w:p>
    <w:p w14:paraId="0D61633E" w14:textId="77777777" w:rsidR="00620ABA" w:rsidRPr="0052230A" w:rsidDel="00900763" w:rsidRDefault="00620ABA" w:rsidP="00995534">
      <w:pPr>
        <w:pStyle w:val="EndnoteText"/>
        <w:keepNext/>
        <w:widowControl w:val="0"/>
        <w:tabs>
          <w:tab w:val="clear" w:pos="567"/>
        </w:tabs>
        <w:rPr>
          <w:del w:id="2336" w:author="Author"/>
          <w:color w:val="000000"/>
          <w:szCs w:val="22"/>
          <w:u w:val="single"/>
          <w:lang w:val="sv-SE"/>
        </w:rPr>
      </w:pPr>
      <w:del w:id="2337" w:author="Author">
        <w:r w:rsidRPr="0052230A" w:rsidDel="00900763">
          <w:rPr>
            <w:color w:val="000000"/>
            <w:szCs w:val="22"/>
            <w:u w:val="single"/>
            <w:lang w:val="sv-SE"/>
          </w:rPr>
          <w:delText>Organfunktionsnedsättning</w:delText>
        </w:r>
      </w:del>
    </w:p>
    <w:p w14:paraId="6C28FAC4" w14:textId="77777777" w:rsidR="00781C3F" w:rsidRPr="0052230A" w:rsidDel="00900763" w:rsidRDefault="00781C3F" w:rsidP="00995534">
      <w:pPr>
        <w:pStyle w:val="EndnoteText"/>
        <w:keepNext/>
        <w:widowControl w:val="0"/>
        <w:tabs>
          <w:tab w:val="clear" w:pos="567"/>
        </w:tabs>
        <w:rPr>
          <w:del w:id="2338" w:author="Author"/>
          <w:color w:val="000000"/>
          <w:szCs w:val="22"/>
          <w:lang w:val="sv-SE"/>
        </w:rPr>
      </w:pPr>
    </w:p>
    <w:p w14:paraId="7B2928B6" w14:textId="77777777" w:rsidR="00620ABA" w:rsidRPr="0052230A" w:rsidDel="00900763" w:rsidRDefault="00620ABA" w:rsidP="00995534">
      <w:pPr>
        <w:widowControl w:val="0"/>
        <w:autoSpaceDE w:val="0"/>
        <w:autoSpaceDN w:val="0"/>
        <w:adjustRightInd w:val="0"/>
        <w:spacing w:line="240" w:lineRule="auto"/>
        <w:rPr>
          <w:del w:id="2339" w:author="Author"/>
          <w:color w:val="000000"/>
          <w:szCs w:val="22"/>
          <w:lang w:val="sv-SE"/>
        </w:rPr>
      </w:pPr>
      <w:del w:id="2340" w:author="Author">
        <w:r w:rsidRPr="0052230A" w:rsidDel="00900763">
          <w:rPr>
            <w:color w:val="000000"/>
            <w:szCs w:val="22"/>
            <w:lang w:val="sv-SE"/>
          </w:rPr>
          <w:delText>Imatinib och dess metaboliter utsöndras inte signifikant via njurarna. Patienter med lätt till måttligt nedsatt njurfunktion tycks ha högre plasmaexponering än patienter med normal njurfunktion. Ökningen är cirka 1,5 till 2</w:delText>
        </w:r>
        <w:r w:rsidR="001A53D3" w:rsidRPr="0052230A" w:rsidDel="00900763">
          <w:rPr>
            <w:color w:val="000000"/>
            <w:szCs w:val="22"/>
            <w:lang w:val="sv-SE"/>
          </w:rPr>
          <w:delText> </w:delText>
        </w:r>
        <w:r w:rsidRPr="0052230A" w:rsidDel="00900763">
          <w:rPr>
            <w:color w:val="000000"/>
            <w:szCs w:val="22"/>
            <w:lang w:val="sv-SE"/>
          </w:rPr>
          <w:delText xml:space="preserve">ggr, vilket motsvarar en </w:delText>
        </w:r>
        <w:r w:rsidR="004E4AC8" w:rsidRPr="0052230A" w:rsidDel="00900763">
          <w:rPr>
            <w:color w:val="000000"/>
            <w:szCs w:val="22"/>
            <w:lang w:val="sv-SE"/>
          </w:rPr>
          <w:delText>1,5x ökning</w:delText>
        </w:r>
        <w:r w:rsidRPr="0052230A" w:rsidDel="00900763">
          <w:rPr>
            <w:color w:val="000000"/>
            <w:szCs w:val="22"/>
            <w:lang w:val="sv-SE"/>
          </w:rPr>
          <w:delText xml:space="preserve"> av plasma-AGP, till vilket imatinib binder starkt. Clearance av fritt aktivt imatinib är förmodligen likartad för patienter med nedsatt njurfunktion och patienter med normal njurfunktion eftersom utsöndring via njuren endast i mindre utsträckning står för eliminationen av imatinib (se </w:delText>
        </w:r>
        <w:r w:rsidR="007D1555" w:rsidRPr="0052230A" w:rsidDel="00900763">
          <w:rPr>
            <w:color w:val="000000"/>
            <w:szCs w:val="22"/>
            <w:lang w:val="sv-SE"/>
          </w:rPr>
          <w:delText>avsnitten</w:delText>
        </w:r>
        <w:r w:rsidR="00E22736" w:rsidDel="00900763">
          <w:rPr>
            <w:color w:val="000000"/>
            <w:szCs w:val="22"/>
            <w:lang w:val="sv-SE"/>
          </w:rPr>
          <w:delText> </w:delText>
        </w:r>
        <w:r w:rsidRPr="0052230A" w:rsidDel="00900763">
          <w:rPr>
            <w:color w:val="000000"/>
            <w:szCs w:val="22"/>
            <w:lang w:val="sv-SE"/>
          </w:rPr>
          <w:delText>4.2 och 4.4).</w:delText>
        </w:r>
      </w:del>
    </w:p>
    <w:p w14:paraId="750BC387" w14:textId="77777777" w:rsidR="00620ABA" w:rsidRPr="0052230A" w:rsidDel="00900763" w:rsidRDefault="00620ABA" w:rsidP="00995534">
      <w:pPr>
        <w:widowControl w:val="0"/>
        <w:autoSpaceDE w:val="0"/>
        <w:autoSpaceDN w:val="0"/>
        <w:adjustRightInd w:val="0"/>
        <w:spacing w:line="240" w:lineRule="auto"/>
        <w:rPr>
          <w:del w:id="2341" w:author="Author"/>
          <w:color w:val="000000"/>
          <w:szCs w:val="22"/>
          <w:lang w:val="sv-SE"/>
        </w:rPr>
      </w:pPr>
    </w:p>
    <w:p w14:paraId="5F590428" w14:textId="77777777" w:rsidR="00620ABA" w:rsidRPr="0052230A" w:rsidDel="00900763" w:rsidRDefault="00620ABA" w:rsidP="00995534">
      <w:pPr>
        <w:pStyle w:val="EndnoteText"/>
        <w:widowControl w:val="0"/>
        <w:tabs>
          <w:tab w:val="clear" w:pos="567"/>
        </w:tabs>
        <w:rPr>
          <w:del w:id="2342" w:author="Author"/>
          <w:color w:val="000000"/>
          <w:szCs w:val="22"/>
          <w:lang w:val="sv-SE"/>
        </w:rPr>
      </w:pPr>
      <w:del w:id="2343" w:author="Author">
        <w:r w:rsidRPr="0052230A" w:rsidDel="00900763">
          <w:rPr>
            <w:color w:val="000000"/>
            <w:szCs w:val="22"/>
            <w:lang w:val="sv-SE"/>
          </w:rPr>
          <w:delText>Trots att resultaten från de farmakokinetiska analyserna visade att det finns en betydande variation mellan individer, ökade inte medelexponeringen för imatinib hos patienter med varierande grad av leverfunktionsrubbning jämfört med patienter med normal leverfunktion (se avsnitten</w:delText>
        </w:r>
        <w:r w:rsidR="00E22736" w:rsidDel="00900763">
          <w:rPr>
            <w:color w:val="000000"/>
            <w:szCs w:val="22"/>
            <w:lang w:val="sv-SE"/>
          </w:rPr>
          <w:delText> </w:delText>
        </w:r>
        <w:r w:rsidRPr="0052230A" w:rsidDel="00900763">
          <w:rPr>
            <w:color w:val="000000"/>
            <w:szCs w:val="22"/>
            <w:lang w:val="sv-SE"/>
          </w:rPr>
          <w:delText>4.2, 4.4 och 4.8).</w:delText>
        </w:r>
      </w:del>
    </w:p>
    <w:p w14:paraId="750164F2" w14:textId="77777777" w:rsidR="00620ABA" w:rsidRPr="0052230A" w:rsidDel="00900763" w:rsidRDefault="00620ABA" w:rsidP="00995534">
      <w:pPr>
        <w:pStyle w:val="EndnoteText"/>
        <w:widowControl w:val="0"/>
        <w:tabs>
          <w:tab w:val="clear" w:pos="567"/>
        </w:tabs>
        <w:rPr>
          <w:del w:id="2344" w:author="Author"/>
          <w:color w:val="000000"/>
          <w:szCs w:val="22"/>
          <w:lang w:val="sv-SE"/>
        </w:rPr>
      </w:pPr>
    </w:p>
    <w:p w14:paraId="518A7FC4" w14:textId="77777777" w:rsidR="00620ABA" w:rsidRPr="00995534" w:rsidDel="00900763" w:rsidRDefault="00620ABA" w:rsidP="00995534">
      <w:pPr>
        <w:keepNext/>
        <w:tabs>
          <w:tab w:val="clear" w:pos="567"/>
        </w:tabs>
        <w:ind w:left="567" w:hanging="567"/>
        <w:rPr>
          <w:del w:id="2345" w:author="Author"/>
          <w:b/>
          <w:bCs/>
          <w:lang w:val="sv-SE"/>
        </w:rPr>
      </w:pPr>
      <w:del w:id="2346" w:author="Author">
        <w:r w:rsidRPr="00995534" w:rsidDel="00900763">
          <w:rPr>
            <w:b/>
            <w:bCs/>
            <w:lang w:val="sv-SE"/>
          </w:rPr>
          <w:delText>5.3</w:delText>
        </w:r>
        <w:r w:rsidRPr="00995534" w:rsidDel="00900763">
          <w:rPr>
            <w:b/>
            <w:bCs/>
            <w:lang w:val="sv-SE"/>
          </w:rPr>
          <w:tab/>
          <w:delText>Prekliniska säkerhetsuppgifter</w:delText>
        </w:r>
      </w:del>
    </w:p>
    <w:p w14:paraId="495452C0" w14:textId="77777777" w:rsidR="00620ABA" w:rsidRPr="0052230A" w:rsidDel="00900763" w:rsidRDefault="00620ABA" w:rsidP="00995534">
      <w:pPr>
        <w:keepNext/>
        <w:widowControl w:val="0"/>
        <w:tabs>
          <w:tab w:val="clear" w:pos="567"/>
        </w:tabs>
        <w:spacing w:line="240" w:lineRule="auto"/>
        <w:rPr>
          <w:del w:id="2347" w:author="Author"/>
          <w:color w:val="000000"/>
          <w:szCs w:val="22"/>
          <w:lang w:val="sv-SE"/>
        </w:rPr>
      </w:pPr>
    </w:p>
    <w:p w14:paraId="42F773B4" w14:textId="77777777" w:rsidR="00620ABA" w:rsidRPr="0052230A" w:rsidDel="00900763" w:rsidRDefault="00620ABA" w:rsidP="00995534">
      <w:pPr>
        <w:widowControl w:val="0"/>
        <w:spacing w:line="240" w:lineRule="auto"/>
        <w:rPr>
          <w:del w:id="2348" w:author="Author"/>
          <w:color w:val="000000"/>
          <w:szCs w:val="22"/>
          <w:lang w:val="sv-SE"/>
        </w:rPr>
      </w:pPr>
      <w:del w:id="2349" w:author="Author">
        <w:r w:rsidRPr="0052230A" w:rsidDel="00900763">
          <w:rPr>
            <w:color w:val="000000"/>
            <w:szCs w:val="22"/>
            <w:lang w:val="sv-SE"/>
          </w:rPr>
          <w:delText>Utvärdering av den prekliniska säkerheten för imatinib har gjorts på råtta, hund, apa och kanin.</w:delText>
        </w:r>
      </w:del>
    </w:p>
    <w:p w14:paraId="2A1EA612" w14:textId="77777777" w:rsidR="00620ABA" w:rsidRPr="0052230A" w:rsidDel="00900763" w:rsidRDefault="00620ABA" w:rsidP="00995534">
      <w:pPr>
        <w:widowControl w:val="0"/>
        <w:spacing w:line="240" w:lineRule="auto"/>
        <w:rPr>
          <w:del w:id="2350" w:author="Author"/>
          <w:color w:val="000000"/>
          <w:szCs w:val="22"/>
          <w:lang w:val="sv-SE"/>
        </w:rPr>
      </w:pPr>
    </w:p>
    <w:p w14:paraId="74D5C6AB" w14:textId="77777777" w:rsidR="00620ABA" w:rsidRPr="0052230A" w:rsidDel="00900763" w:rsidRDefault="00620ABA" w:rsidP="00995534">
      <w:pPr>
        <w:widowControl w:val="0"/>
        <w:spacing w:line="240" w:lineRule="auto"/>
        <w:rPr>
          <w:del w:id="2351" w:author="Author"/>
          <w:color w:val="000000"/>
          <w:szCs w:val="22"/>
          <w:lang w:val="sv-SE"/>
        </w:rPr>
      </w:pPr>
      <w:del w:id="2352" w:author="Author">
        <w:r w:rsidRPr="0052230A" w:rsidDel="00900763">
          <w:rPr>
            <w:color w:val="000000"/>
            <w:szCs w:val="22"/>
            <w:lang w:val="sv-SE"/>
          </w:rPr>
          <w:delText>Toxicitetsstudier vid upprepad dosering uppvisade milda till måttliga hematologiska förändringar hos råtta, hund och apa, samt benmärgsförändringar hos råtta och hund.</w:delText>
        </w:r>
      </w:del>
    </w:p>
    <w:p w14:paraId="48338EEC" w14:textId="77777777" w:rsidR="00620ABA" w:rsidRPr="0052230A" w:rsidDel="00900763" w:rsidRDefault="00620ABA" w:rsidP="00995534">
      <w:pPr>
        <w:widowControl w:val="0"/>
        <w:spacing w:line="240" w:lineRule="auto"/>
        <w:rPr>
          <w:del w:id="2353" w:author="Author"/>
          <w:color w:val="000000"/>
          <w:szCs w:val="22"/>
          <w:lang w:val="sv-SE"/>
        </w:rPr>
      </w:pPr>
    </w:p>
    <w:p w14:paraId="7CFED6DC" w14:textId="77777777" w:rsidR="00620ABA" w:rsidRPr="0052230A" w:rsidDel="00900763" w:rsidRDefault="00620ABA" w:rsidP="00995534">
      <w:pPr>
        <w:widowControl w:val="0"/>
        <w:spacing w:line="240" w:lineRule="auto"/>
        <w:rPr>
          <w:del w:id="2354" w:author="Author"/>
          <w:color w:val="000000"/>
          <w:szCs w:val="22"/>
          <w:lang w:val="sv-SE"/>
        </w:rPr>
      </w:pPr>
      <w:del w:id="2355" w:author="Author">
        <w:r w:rsidRPr="0052230A" w:rsidDel="00900763">
          <w:rPr>
            <w:color w:val="000000"/>
            <w:szCs w:val="22"/>
            <w:lang w:val="sv-SE"/>
          </w:rPr>
          <w:delText>Hos råtta och hund var levern målorgan. Milda till måttliga transaminasstegringar och en liten minskning i kolesterol, triglycerider, totala protein- och albuminvärden observerades hos båda djurarterna. Inga histopatologiska förändringar kunde ses i råttlever. Allvarlig levertoxicitet observerades hos hundar som behandlats i 2 veckor, med förhöjda leverenzymer, hepatocellulär nekros, gallgångsnekros och gallgångshyperplasi.</w:delText>
        </w:r>
      </w:del>
    </w:p>
    <w:p w14:paraId="5785C209" w14:textId="77777777" w:rsidR="00620ABA" w:rsidRPr="0052230A" w:rsidDel="00900763" w:rsidRDefault="00620ABA" w:rsidP="00995534">
      <w:pPr>
        <w:widowControl w:val="0"/>
        <w:spacing w:line="240" w:lineRule="auto"/>
        <w:rPr>
          <w:del w:id="2356" w:author="Author"/>
          <w:color w:val="000000"/>
          <w:szCs w:val="22"/>
          <w:lang w:val="sv-SE"/>
        </w:rPr>
      </w:pPr>
    </w:p>
    <w:p w14:paraId="4171C6E2" w14:textId="77777777" w:rsidR="00620ABA" w:rsidRPr="00B57A57" w:rsidDel="00900763" w:rsidRDefault="00620ABA" w:rsidP="00995534">
      <w:pPr>
        <w:widowControl w:val="0"/>
        <w:spacing w:line="240" w:lineRule="auto"/>
        <w:rPr>
          <w:del w:id="2357" w:author="Author"/>
          <w:color w:val="000000"/>
          <w:szCs w:val="22"/>
          <w:lang w:val="sv-SE"/>
        </w:rPr>
      </w:pPr>
      <w:del w:id="2358" w:author="Author">
        <w:r w:rsidRPr="0052230A" w:rsidDel="00900763">
          <w:rPr>
            <w:color w:val="000000"/>
            <w:szCs w:val="22"/>
            <w:lang w:val="sv-SE"/>
          </w:rPr>
          <w:delText xml:space="preserve">Njurtoxicitet observerades hos apor som behandlats i 2 veckor, med fokal mineralisering och utvidgning av njurtubuli och tubulär nefros. Ökat urea (BUN) och kreatinin observerades hos flera av dessa djur. Hos råtta observerades hyperplasi av epitelet i njurpapillen och i urinblåsan vid doser </w:delText>
        </w:r>
        <w:r w:rsidRPr="0052230A" w:rsidDel="00900763">
          <w:rPr>
            <w:color w:val="000000"/>
            <w:szCs w:val="22"/>
            <w:lang w:val="sv-SE"/>
          </w:rPr>
          <w:sym w:font="Symbol" w:char="F0B3"/>
        </w:r>
        <w:r w:rsidRPr="0052230A" w:rsidDel="00900763">
          <w:rPr>
            <w:color w:val="000000"/>
            <w:szCs w:val="22"/>
            <w:lang w:val="sv-SE"/>
          </w:rPr>
          <w:delText> 6</w:delText>
        </w:r>
        <w:r w:rsidRPr="0077447B" w:rsidDel="00900763">
          <w:rPr>
            <w:color w:val="000000"/>
            <w:szCs w:val="22"/>
            <w:lang w:val="sv-SE"/>
          </w:rPr>
          <w:delText> mg/kg i 13-veckorsstudien, utan några förändringar i serum- eller</w:delText>
        </w:r>
        <w:r w:rsidRPr="00C13BF7" w:rsidDel="00900763">
          <w:rPr>
            <w:color w:val="000000"/>
            <w:szCs w:val="22"/>
            <w:lang w:val="sv-SE"/>
          </w:rPr>
          <w:delText xml:space="preserve"> urinparametrar. En ökad frekvens av opportunistiska infektioner observerades vid kronisk behandling med imatinib.</w:delText>
        </w:r>
      </w:del>
    </w:p>
    <w:p w14:paraId="44E7B05B" w14:textId="77777777" w:rsidR="00620ABA" w:rsidRPr="00DF3777" w:rsidDel="00900763" w:rsidRDefault="00620ABA" w:rsidP="00995534">
      <w:pPr>
        <w:widowControl w:val="0"/>
        <w:spacing w:line="240" w:lineRule="auto"/>
        <w:rPr>
          <w:del w:id="2359" w:author="Author"/>
          <w:color w:val="000000"/>
          <w:szCs w:val="22"/>
          <w:lang w:val="sv-SE"/>
        </w:rPr>
      </w:pPr>
    </w:p>
    <w:p w14:paraId="07656E40" w14:textId="77777777" w:rsidR="00620ABA" w:rsidRPr="0052230A" w:rsidDel="00900763" w:rsidRDefault="00620ABA" w:rsidP="00995534">
      <w:pPr>
        <w:widowControl w:val="0"/>
        <w:spacing w:line="240" w:lineRule="auto"/>
        <w:rPr>
          <w:del w:id="2360" w:author="Author"/>
          <w:color w:val="000000"/>
          <w:szCs w:val="22"/>
          <w:lang w:val="sv-SE"/>
        </w:rPr>
      </w:pPr>
      <w:del w:id="2361" w:author="Author">
        <w:r w:rsidRPr="0052230A" w:rsidDel="00900763">
          <w:rPr>
            <w:color w:val="000000"/>
            <w:szCs w:val="22"/>
            <w:lang w:val="sv-SE"/>
          </w:rPr>
          <w:delText>I en 39-veckorsstudie på apa, kunde inget NOAEL (nivån för ingen observerad toxisk effekt) bestämmas vid den lägsta dosen 15 mg/kg, ungefär en tredjedel av den maximala dosen av 800 mg/dag till människa baserat på kroppsytan. Behandlingen innebar en försämring av de normalt undertryckta malariainfektionerna hos dessa djur.</w:delText>
        </w:r>
      </w:del>
    </w:p>
    <w:p w14:paraId="594342E6" w14:textId="77777777" w:rsidR="00620ABA" w:rsidRPr="0052230A" w:rsidDel="00900763" w:rsidRDefault="00620ABA" w:rsidP="00995534">
      <w:pPr>
        <w:widowControl w:val="0"/>
        <w:spacing w:line="240" w:lineRule="auto"/>
        <w:rPr>
          <w:del w:id="2362" w:author="Author"/>
          <w:color w:val="000000"/>
          <w:szCs w:val="22"/>
          <w:lang w:val="sv-SE"/>
        </w:rPr>
      </w:pPr>
    </w:p>
    <w:p w14:paraId="046A4D7F" w14:textId="77777777" w:rsidR="00620ABA" w:rsidRPr="0052230A" w:rsidDel="00900763" w:rsidRDefault="00620ABA" w:rsidP="00995534">
      <w:pPr>
        <w:widowControl w:val="0"/>
        <w:spacing w:line="240" w:lineRule="auto"/>
        <w:rPr>
          <w:del w:id="2363" w:author="Author"/>
          <w:color w:val="000000"/>
          <w:szCs w:val="22"/>
          <w:lang w:val="sv-SE"/>
        </w:rPr>
      </w:pPr>
      <w:del w:id="2364" w:author="Author">
        <w:r w:rsidRPr="0052230A" w:rsidDel="00900763">
          <w:rPr>
            <w:color w:val="000000"/>
            <w:szCs w:val="22"/>
            <w:lang w:val="sv-SE"/>
          </w:rPr>
          <w:delText xml:space="preserve">Imatinib ansågs inte vara genotoxiskt i bakterier, mammalieceller (Ames test, muslymfom) </w:delText>
        </w:r>
        <w:r w:rsidRPr="0052230A" w:rsidDel="00900763">
          <w:rPr>
            <w:i/>
            <w:color w:val="000000"/>
            <w:szCs w:val="22"/>
            <w:lang w:val="sv-SE"/>
          </w:rPr>
          <w:delText>in vitro</w:delText>
        </w:r>
        <w:r w:rsidRPr="0052230A" w:rsidDel="00900763">
          <w:rPr>
            <w:color w:val="000000"/>
            <w:szCs w:val="22"/>
            <w:lang w:val="sv-SE"/>
          </w:rPr>
          <w:delText xml:space="preserve">, och i råttmikronukleus </w:delText>
        </w:r>
        <w:r w:rsidRPr="0052230A" w:rsidDel="00900763">
          <w:rPr>
            <w:i/>
            <w:color w:val="000000"/>
            <w:szCs w:val="22"/>
            <w:lang w:val="sv-SE"/>
          </w:rPr>
          <w:delText>in vivo</w:delText>
        </w:r>
        <w:r w:rsidRPr="0052230A" w:rsidDel="00900763">
          <w:rPr>
            <w:color w:val="000000"/>
            <w:szCs w:val="22"/>
            <w:lang w:val="sv-SE"/>
          </w:rPr>
          <w:delText xml:space="preserve">. Positiva genotoxiska effekter avseende klastogenicitet (kromosomavvikelser) erhölls i ett mammaliecellstest </w:delText>
        </w:r>
        <w:r w:rsidRPr="0052230A" w:rsidDel="00900763">
          <w:rPr>
            <w:i/>
            <w:color w:val="000000"/>
            <w:szCs w:val="22"/>
            <w:lang w:val="sv-SE"/>
          </w:rPr>
          <w:delText xml:space="preserve">in vitro </w:delText>
        </w:r>
        <w:r w:rsidRPr="0052230A" w:rsidDel="00900763">
          <w:rPr>
            <w:color w:val="000000"/>
            <w:szCs w:val="22"/>
            <w:lang w:val="sv-SE"/>
          </w:rPr>
          <w:delText>(Chinese hamster ovary) i närvaro av metabolisk aktivering. Två intermediärer från tillverkningsprocessen, som också finns i den färdiga produkten, är positiva för mutagenes i Amestestet. En av dessa intermediärer var även positiv i muslymfomtestet.</w:delText>
        </w:r>
      </w:del>
    </w:p>
    <w:p w14:paraId="7D2BAFBD" w14:textId="77777777" w:rsidR="00620ABA" w:rsidRPr="0052230A" w:rsidDel="00900763" w:rsidRDefault="00620ABA" w:rsidP="00995534">
      <w:pPr>
        <w:widowControl w:val="0"/>
        <w:spacing w:line="240" w:lineRule="auto"/>
        <w:rPr>
          <w:del w:id="2365" w:author="Author"/>
          <w:color w:val="000000"/>
          <w:szCs w:val="22"/>
          <w:lang w:val="sv-SE"/>
        </w:rPr>
      </w:pPr>
    </w:p>
    <w:p w14:paraId="1001E51E" w14:textId="77777777" w:rsidR="00620ABA" w:rsidRPr="00C13BF7" w:rsidDel="00900763" w:rsidRDefault="00620ABA" w:rsidP="00995534">
      <w:pPr>
        <w:widowControl w:val="0"/>
        <w:spacing w:line="240" w:lineRule="auto"/>
        <w:rPr>
          <w:del w:id="2366" w:author="Author"/>
          <w:color w:val="000000"/>
          <w:szCs w:val="22"/>
          <w:lang w:val="sv-SE"/>
        </w:rPr>
      </w:pPr>
      <w:del w:id="2367" w:author="Author">
        <w:r w:rsidRPr="0052230A" w:rsidDel="00900763">
          <w:rPr>
            <w:color w:val="000000"/>
            <w:szCs w:val="22"/>
            <w:lang w:val="sv-SE"/>
          </w:rPr>
          <w:delText xml:space="preserve">I en fertilitetsstudie på hanråttor som doserades 70 dagar innan parning, minskade testikel- och bitestikelvikten och procentandelen rörliga spermier vid 60 mg/kg, ungefär lika med den maximala kliniska dosen av 800 mg/dag baserat på kroppsytan. Detta sågs inte vid doser ≤ 20 mg/kg. En lätt till måttlig minskning i spermatogenes observerades hos hund vid orala doser </w:delText>
        </w:r>
        <w:r w:rsidRPr="0052230A" w:rsidDel="00900763">
          <w:rPr>
            <w:color w:val="000000"/>
            <w:szCs w:val="22"/>
            <w:lang w:val="sv-SE"/>
          </w:rPr>
          <w:sym w:font="Symbol" w:char="F0B3"/>
        </w:r>
        <w:r w:rsidRPr="0052230A" w:rsidDel="00900763">
          <w:rPr>
            <w:color w:val="000000"/>
            <w:szCs w:val="22"/>
            <w:lang w:val="sv-SE"/>
          </w:rPr>
          <w:delText xml:space="preserve"> 30 mg/kg. När honråttor doserades 14 dagar innan parning och till dräktighetsdag 6, sågs ingen effekt på parning eller antal dräktiga honor. Vid doser på </w:delText>
        </w:r>
        <w:r w:rsidRPr="0077447B" w:rsidDel="00900763">
          <w:rPr>
            <w:color w:val="000000"/>
            <w:szCs w:val="22"/>
            <w:lang w:val="sv-SE"/>
          </w:rPr>
          <w:delText>60 mg/kg hade honråttorna en signifikant spontanförlust av foster och ett reducerat antal levande foster. Detta sågs inte vid doser ≤ 20 mg/kg.</w:delText>
        </w:r>
      </w:del>
    </w:p>
    <w:p w14:paraId="33BF6254" w14:textId="77777777" w:rsidR="00620ABA" w:rsidRPr="00B57A57" w:rsidDel="00900763" w:rsidRDefault="00620ABA" w:rsidP="00995534">
      <w:pPr>
        <w:widowControl w:val="0"/>
        <w:spacing w:line="240" w:lineRule="auto"/>
        <w:rPr>
          <w:del w:id="2368" w:author="Author"/>
          <w:color w:val="000000"/>
          <w:szCs w:val="22"/>
          <w:lang w:val="sv-SE"/>
        </w:rPr>
      </w:pPr>
    </w:p>
    <w:p w14:paraId="502BED5B" w14:textId="77777777" w:rsidR="00620ABA" w:rsidRPr="0052230A" w:rsidDel="00900763" w:rsidRDefault="00620ABA" w:rsidP="00995534">
      <w:pPr>
        <w:widowControl w:val="0"/>
        <w:spacing w:line="240" w:lineRule="auto"/>
        <w:rPr>
          <w:del w:id="2369" w:author="Author"/>
          <w:color w:val="000000"/>
          <w:szCs w:val="22"/>
          <w:lang w:val="sv-SE"/>
        </w:rPr>
      </w:pPr>
      <w:del w:id="2370" w:author="Author">
        <w:r w:rsidRPr="00DF3777" w:rsidDel="00900763">
          <w:rPr>
            <w:color w:val="000000"/>
            <w:szCs w:val="22"/>
            <w:lang w:val="sv-SE"/>
          </w:rPr>
          <w:delText>I en oral, pre- och postnatal utvecklingsstudie på råttor, noterades en röd vaginal flytning hos gruppen med 45</w:delText>
        </w:r>
        <w:r w:rsidRPr="0052230A" w:rsidDel="00900763">
          <w:rPr>
            <w:color w:val="000000"/>
            <w:szCs w:val="22"/>
            <w:lang w:val="sv-SE"/>
          </w:rPr>
          <w:delText> mg/kg/dag på endera dräktighetsdag 14 eller 15. Vid samma dos, ökade antalet dödfödda ungar liksom de som avled mellan postpartumdag 0 och 4. Hos F</w:delText>
        </w:r>
        <w:r w:rsidRPr="0052230A" w:rsidDel="00900763">
          <w:rPr>
            <w:color w:val="000000"/>
            <w:szCs w:val="22"/>
            <w:vertAlign w:val="subscript"/>
            <w:lang w:val="sv-SE"/>
          </w:rPr>
          <w:delText>1</w:delText>
        </w:r>
        <w:r w:rsidRPr="0052230A" w:rsidDel="00900763">
          <w:rPr>
            <w:color w:val="000000"/>
            <w:szCs w:val="22"/>
            <w:lang w:val="sv-SE"/>
          </w:rPr>
          <w:delText>-avkomman, vid samma dosnivå, minskade medelkroppsvikten från födsel till avlivning och antalet kullar som uppnådde kriterier för preputial separering minskade något. F</w:delText>
        </w:r>
        <w:r w:rsidRPr="0052230A" w:rsidDel="00900763">
          <w:rPr>
            <w:color w:val="000000"/>
            <w:szCs w:val="22"/>
            <w:vertAlign w:val="subscript"/>
            <w:lang w:val="sv-SE"/>
          </w:rPr>
          <w:delText>1</w:delText>
        </w:r>
        <w:r w:rsidRPr="0052230A" w:rsidDel="00900763">
          <w:rPr>
            <w:color w:val="000000"/>
            <w:szCs w:val="22"/>
            <w:lang w:val="sv-SE"/>
          </w:rPr>
          <w:delText>-fertilitet påverkades inte, medan ett ökat antal resorptioner och ett ökat antal levande foster noterades med 45 mg/kg/dag. Nivån för ingen observerad effekt (NOEL) för både moderdjurens och F</w:delText>
        </w:r>
        <w:r w:rsidRPr="0052230A" w:rsidDel="00900763">
          <w:rPr>
            <w:color w:val="000000"/>
            <w:szCs w:val="22"/>
            <w:vertAlign w:val="subscript"/>
            <w:lang w:val="sv-SE"/>
          </w:rPr>
          <w:delText>1</w:delText>
        </w:r>
        <w:r w:rsidRPr="0052230A" w:rsidDel="00900763">
          <w:rPr>
            <w:color w:val="000000"/>
            <w:szCs w:val="22"/>
            <w:lang w:val="sv-SE"/>
          </w:rPr>
          <w:delText>-generationen var 15 mg/kg/dag (en fjärdedel av den maximala dosen till människa om 800 mg).</w:delText>
        </w:r>
      </w:del>
    </w:p>
    <w:p w14:paraId="403DA8C8" w14:textId="77777777" w:rsidR="00620ABA" w:rsidRPr="0052230A" w:rsidDel="00900763" w:rsidRDefault="00620ABA" w:rsidP="00995534">
      <w:pPr>
        <w:widowControl w:val="0"/>
        <w:spacing w:line="240" w:lineRule="auto"/>
        <w:rPr>
          <w:del w:id="2371" w:author="Author"/>
          <w:color w:val="000000"/>
          <w:szCs w:val="22"/>
          <w:lang w:val="sv-SE"/>
        </w:rPr>
      </w:pPr>
    </w:p>
    <w:p w14:paraId="1880C9A4" w14:textId="77777777" w:rsidR="00620ABA" w:rsidRPr="0052230A" w:rsidDel="00900763" w:rsidRDefault="00620ABA" w:rsidP="00995534">
      <w:pPr>
        <w:widowControl w:val="0"/>
        <w:spacing w:line="240" w:lineRule="auto"/>
        <w:rPr>
          <w:del w:id="2372" w:author="Author"/>
          <w:color w:val="000000"/>
          <w:szCs w:val="22"/>
          <w:lang w:val="sv-SE"/>
        </w:rPr>
      </w:pPr>
      <w:del w:id="2373" w:author="Author">
        <w:r w:rsidRPr="0052230A" w:rsidDel="00900763">
          <w:rPr>
            <w:color w:val="000000"/>
            <w:szCs w:val="22"/>
            <w:lang w:val="sv-SE"/>
          </w:rPr>
          <w:delText xml:space="preserve">Imatinib var teratogent hos råtta när det gavs under organogenesen vid doser </w:delText>
        </w:r>
        <w:bookmarkStart w:id="2374" w:name="OLE_LINK1"/>
        <w:r w:rsidRPr="0052230A" w:rsidDel="00900763">
          <w:rPr>
            <w:color w:val="000000"/>
            <w:szCs w:val="22"/>
            <w:lang w:val="sv-SE"/>
          </w:rPr>
          <w:delText>≥</w:delText>
        </w:r>
        <w:bookmarkEnd w:id="2374"/>
        <w:r w:rsidRPr="0052230A" w:rsidDel="00900763">
          <w:rPr>
            <w:color w:val="000000"/>
            <w:szCs w:val="22"/>
            <w:lang w:val="sv-SE"/>
          </w:rPr>
          <w:delText> 100 mg/kg, ungefär lika med den maximala kliniska dosen av 800 mg/dag baserat på kroppsytan. Teratogena effekter omfattade exencefali eller encefalocele, frånvarande/minskat frontal- och frånvarande parietalben. Dessa effekter sågs inte vid doser ≤ 30 mg/kg.</w:delText>
        </w:r>
      </w:del>
    </w:p>
    <w:p w14:paraId="1FC448E9" w14:textId="77777777" w:rsidR="00652474" w:rsidRPr="0052230A" w:rsidDel="00900763" w:rsidRDefault="00652474" w:rsidP="00995534">
      <w:pPr>
        <w:widowControl w:val="0"/>
        <w:spacing w:line="240" w:lineRule="auto"/>
        <w:rPr>
          <w:del w:id="2375" w:author="Author"/>
          <w:color w:val="000000"/>
          <w:szCs w:val="22"/>
          <w:lang w:val="sv-SE"/>
        </w:rPr>
      </w:pPr>
    </w:p>
    <w:p w14:paraId="482DCC30" w14:textId="77777777" w:rsidR="00652474" w:rsidRPr="0052230A" w:rsidDel="00900763" w:rsidRDefault="00652474" w:rsidP="00995534">
      <w:pPr>
        <w:widowControl w:val="0"/>
        <w:spacing w:line="240" w:lineRule="auto"/>
        <w:rPr>
          <w:del w:id="2376" w:author="Author"/>
          <w:color w:val="000000"/>
          <w:szCs w:val="22"/>
          <w:lang w:val="sv-SE"/>
        </w:rPr>
      </w:pPr>
      <w:del w:id="2377" w:author="Author">
        <w:r w:rsidRPr="0052230A" w:rsidDel="00900763">
          <w:rPr>
            <w:color w:val="000000"/>
            <w:szCs w:val="22"/>
            <w:lang w:val="sv-SE"/>
          </w:rPr>
          <w:delText>Inga nya målorgan identifierades i den juvenila utvecklingstoxikologiska studien på råttor (dag</w:delText>
        </w:r>
        <w:r w:rsidR="002F6EE6" w:rsidRPr="0052230A" w:rsidDel="00900763">
          <w:rPr>
            <w:color w:val="000000"/>
            <w:szCs w:val="22"/>
            <w:lang w:val="sv-SE"/>
          </w:rPr>
          <w:delText> </w:delText>
        </w:r>
        <w:r w:rsidRPr="0052230A" w:rsidDel="00900763">
          <w:rPr>
            <w:color w:val="000000"/>
            <w:szCs w:val="22"/>
            <w:lang w:val="sv-SE"/>
          </w:rPr>
          <w:delText>10 till</w:delText>
        </w:r>
        <w:r w:rsidR="003740B9" w:rsidRPr="0052230A" w:rsidDel="00900763">
          <w:rPr>
            <w:color w:val="000000"/>
            <w:szCs w:val="22"/>
            <w:lang w:val="sv-SE"/>
          </w:rPr>
          <w:delText xml:space="preserve"> 70 postpartum) med avseende på</w:delText>
        </w:r>
        <w:r w:rsidR="00C519B2" w:rsidRPr="0052230A" w:rsidDel="00900763">
          <w:rPr>
            <w:color w:val="000000"/>
            <w:szCs w:val="22"/>
            <w:lang w:val="sv-SE"/>
          </w:rPr>
          <w:delText xml:space="preserve"> </w:delText>
        </w:r>
        <w:r w:rsidRPr="0052230A" w:rsidDel="00900763">
          <w:rPr>
            <w:color w:val="000000"/>
            <w:szCs w:val="22"/>
            <w:lang w:val="sv-SE"/>
          </w:rPr>
          <w:delText>kända målorgan hos vuxna råttor. I den juvenila toxikologiska studien observerade</w:delText>
        </w:r>
        <w:r w:rsidR="00C519B2" w:rsidRPr="0052230A" w:rsidDel="00900763">
          <w:rPr>
            <w:color w:val="000000"/>
            <w:szCs w:val="22"/>
            <w:lang w:val="sv-SE"/>
          </w:rPr>
          <w:delText>s effekter på tillväxt, försening i</w:delText>
        </w:r>
        <w:r w:rsidR="00A00E5C" w:rsidRPr="0052230A" w:rsidDel="00900763">
          <w:rPr>
            <w:color w:val="000000"/>
            <w:szCs w:val="22"/>
            <w:lang w:val="sv-SE"/>
          </w:rPr>
          <w:delText xml:space="preserve"> vaginal öppning</w:delText>
        </w:r>
        <w:r w:rsidRPr="0052230A" w:rsidDel="00900763">
          <w:rPr>
            <w:color w:val="000000"/>
            <w:szCs w:val="22"/>
            <w:lang w:val="sv-SE"/>
          </w:rPr>
          <w:delText xml:space="preserve"> och preputial separation vid ungefär</w:delText>
        </w:r>
        <w:r w:rsidR="00A00E5C" w:rsidRPr="0052230A" w:rsidDel="00900763">
          <w:rPr>
            <w:color w:val="000000"/>
            <w:szCs w:val="22"/>
            <w:lang w:val="sv-SE"/>
          </w:rPr>
          <w:delText xml:space="preserve"> 0,3 till 2</w:delText>
        </w:r>
        <w:r w:rsidR="002F6EE6" w:rsidRPr="0052230A" w:rsidDel="00900763">
          <w:rPr>
            <w:color w:val="000000"/>
            <w:szCs w:val="22"/>
            <w:lang w:val="sv-SE"/>
          </w:rPr>
          <w:delText> </w:delText>
        </w:r>
        <w:r w:rsidR="00A00E5C" w:rsidRPr="0052230A" w:rsidDel="00900763">
          <w:rPr>
            <w:color w:val="000000"/>
            <w:szCs w:val="22"/>
            <w:lang w:val="sv-SE"/>
          </w:rPr>
          <w:delText>gånger</w:delText>
        </w:r>
        <w:r w:rsidRPr="0052230A" w:rsidDel="00900763">
          <w:rPr>
            <w:color w:val="000000"/>
            <w:szCs w:val="22"/>
            <w:lang w:val="sv-SE"/>
          </w:rPr>
          <w:delText xml:space="preserve"> paediatrisk medelexponering vid högsta rekomme</w:delText>
        </w:r>
        <w:r w:rsidR="00A00E5C" w:rsidRPr="0052230A" w:rsidDel="00900763">
          <w:rPr>
            <w:color w:val="000000"/>
            <w:szCs w:val="22"/>
            <w:lang w:val="sv-SE"/>
          </w:rPr>
          <w:delText>nderad dos på</w:delText>
        </w:r>
        <w:r w:rsidRPr="0052230A" w:rsidDel="00900763">
          <w:rPr>
            <w:color w:val="000000"/>
            <w:szCs w:val="22"/>
            <w:lang w:val="sv-SE"/>
          </w:rPr>
          <w:delText xml:space="preserve"> 340 mg/m</w:delText>
        </w:r>
        <w:r w:rsidRPr="0052230A" w:rsidDel="00900763">
          <w:rPr>
            <w:color w:val="000000"/>
            <w:szCs w:val="22"/>
            <w:vertAlign w:val="superscript"/>
            <w:lang w:val="sv-SE"/>
          </w:rPr>
          <w:delText>2</w:delText>
        </w:r>
        <w:r w:rsidRPr="0052230A" w:rsidDel="00900763">
          <w:rPr>
            <w:color w:val="000000"/>
            <w:szCs w:val="22"/>
            <w:lang w:val="sv-SE"/>
          </w:rPr>
          <w:delText>. Dessutom observerades mortalitet hos juvenila djur (</w:delText>
        </w:r>
        <w:r w:rsidR="00A00E5C" w:rsidRPr="0052230A" w:rsidDel="00900763">
          <w:rPr>
            <w:color w:val="000000"/>
            <w:szCs w:val="22"/>
            <w:lang w:val="sv-SE"/>
          </w:rPr>
          <w:delText>kring avvänjningsfasen</w:delText>
        </w:r>
        <w:r w:rsidR="006C6E26" w:rsidRPr="0052230A" w:rsidDel="00900763">
          <w:rPr>
            <w:color w:val="000000"/>
            <w:szCs w:val="22"/>
            <w:lang w:val="sv-SE"/>
          </w:rPr>
          <w:delText>) vid ungefär 2</w:delText>
        </w:r>
        <w:r w:rsidR="002F6EE6" w:rsidRPr="0052230A" w:rsidDel="00900763">
          <w:rPr>
            <w:color w:val="000000"/>
            <w:szCs w:val="22"/>
            <w:lang w:val="sv-SE"/>
          </w:rPr>
          <w:delText> </w:delText>
        </w:r>
        <w:r w:rsidR="006C6E26" w:rsidRPr="0052230A" w:rsidDel="00900763">
          <w:rPr>
            <w:color w:val="000000"/>
            <w:szCs w:val="22"/>
            <w:lang w:val="sv-SE"/>
          </w:rPr>
          <w:delText>gånger paediatrisk medelexponering</w:delText>
        </w:r>
        <w:r w:rsidR="00A00E5C" w:rsidRPr="0052230A" w:rsidDel="00900763">
          <w:rPr>
            <w:color w:val="000000"/>
            <w:szCs w:val="22"/>
            <w:lang w:val="sv-SE"/>
          </w:rPr>
          <w:delText xml:space="preserve"> vid högsta rekommenderad dos på</w:delText>
        </w:r>
        <w:r w:rsidR="006C6E26" w:rsidRPr="0052230A" w:rsidDel="00900763">
          <w:rPr>
            <w:color w:val="000000"/>
            <w:szCs w:val="22"/>
            <w:lang w:val="sv-SE"/>
          </w:rPr>
          <w:delText xml:space="preserve"> 340 mg/m</w:delText>
        </w:r>
        <w:r w:rsidR="006C6E26" w:rsidRPr="0052230A" w:rsidDel="00900763">
          <w:rPr>
            <w:color w:val="000000"/>
            <w:szCs w:val="22"/>
            <w:vertAlign w:val="superscript"/>
            <w:lang w:val="sv-SE"/>
          </w:rPr>
          <w:delText>2</w:delText>
        </w:r>
        <w:r w:rsidR="006C6E26" w:rsidRPr="0052230A" w:rsidDel="00900763">
          <w:rPr>
            <w:color w:val="000000"/>
            <w:szCs w:val="22"/>
            <w:lang w:val="sv-SE"/>
          </w:rPr>
          <w:delText>.</w:delText>
        </w:r>
      </w:del>
    </w:p>
    <w:p w14:paraId="1FFF3A76" w14:textId="77777777" w:rsidR="00620ABA" w:rsidRPr="0052230A" w:rsidDel="00900763" w:rsidRDefault="00620ABA" w:rsidP="00995534">
      <w:pPr>
        <w:widowControl w:val="0"/>
        <w:spacing w:line="240" w:lineRule="auto"/>
        <w:rPr>
          <w:del w:id="2378" w:author="Author"/>
          <w:color w:val="000000"/>
          <w:szCs w:val="22"/>
          <w:lang w:val="sv-SE"/>
        </w:rPr>
      </w:pPr>
    </w:p>
    <w:p w14:paraId="1D727F5C" w14:textId="77777777" w:rsidR="00620ABA" w:rsidRPr="0052230A" w:rsidDel="00900763" w:rsidRDefault="00620ABA" w:rsidP="00995534">
      <w:pPr>
        <w:widowControl w:val="0"/>
        <w:spacing w:line="240" w:lineRule="auto"/>
        <w:rPr>
          <w:del w:id="2379" w:author="Author"/>
          <w:color w:val="000000"/>
          <w:szCs w:val="22"/>
          <w:lang w:val="sv-SE"/>
        </w:rPr>
      </w:pPr>
      <w:del w:id="2380" w:author="Author">
        <w:r w:rsidRPr="0052230A" w:rsidDel="00900763">
          <w:rPr>
            <w:color w:val="000000"/>
            <w:szCs w:val="22"/>
            <w:lang w:val="sv-SE"/>
          </w:rPr>
          <w:delText>I den 2-åriga karcinogenicitetsstudien på råtta resulterade administrering av imatinib med 15, 30 och 60 mg/kg/dag i en statistiskt signifikant reduktion av livslängden hos hannar vid 60 mg/kg/dag och honor vid ≥ 30 mg/kg/dag. Histopatologisk undersökning av avlidna djur visade på kardiomyopati (båda könen), kronisk progressiv nefropati (honor) och papillom i preputiala körtlar som huvudorsak till död eller orsak till avlivning. Målorgan för neoplastiska förändringar var njurar, urinblåsa, urinrör, preputiala och klitorala körtlar, tunntarm, bisköldkörtlar, binjurekörtlar och icke-glandulär magsäck. Nivån för ingen observerad effekt (NOEL) för de olika målorganen med neoplastiska förändringar bestämdes enligt följande: 30 mg/kg/dag för njurarna, urinblåsa, urinrör, tunntarm, bisköldkörtlar, binjurar och icke-glandulär magsäck.</w:delText>
        </w:r>
      </w:del>
    </w:p>
    <w:p w14:paraId="4C8CB2A1" w14:textId="77777777" w:rsidR="00620ABA" w:rsidRPr="0052230A" w:rsidDel="00900763" w:rsidRDefault="00620ABA" w:rsidP="00995534">
      <w:pPr>
        <w:widowControl w:val="0"/>
        <w:spacing w:line="240" w:lineRule="auto"/>
        <w:rPr>
          <w:del w:id="2381" w:author="Author"/>
          <w:color w:val="000000"/>
          <w:szCs w:val="22"/>
          <w:lang w:val="sv-SE"/>
        </w:rPr>
      </w:pPr>
    </w:p>
    <w:p w14:paraId="4CADABE5" w14:textId="77777777" w:rsidR="00620ABA" w:rsidRPr="0052230A" w:rsidDel="00900763" w:rsidRDefault="00620ABA" w:rsidP="00995534">
      <w:pPr>
        <w:widowControl w:val="0"/>
        <w:spacing w:line="240" w:lineRule="auto"/>
        <w:rPr>
          <w:del w:id="2382" w:author="Author"/>
          <w:bCs/>
          <w:color w:val="000000"/>
          <w:szCs w:val="22"/>
          <w:lang w:val="sv-SE"/>
        </w:rPr>
      </w:pPr>
      <w:del w:id="2383" w:author="Author">
        <w:r w:rsidRPr="0052230A" w:rsidDel="00900763">
          <w:rPr>
            <w:bCs/>
            <w:color w:val="000000"/>
            <w:szCs w:val="22"/>
            <w:lang w:val="sv-SE"/>
          </w:rPr>
          <w:delText>Papillom/karcinom i preputiala och klitorala körtlar noterades från 30 mg/kg/dag och uppåt, vilket utgör ungefär 0,5 respektive 0,3 gånger den dagliga exponeringen hos människa (baserat på AUC) vid 400 mg/dag respektive 800 mg/dag och 0,4 gånger den dagliga exponeringen hos barn (baserat på AUC) vid 340 mg/m</w:delText>
        </w:r>
        <w:r w:rsidRPr="0052230A" w:rsidDel="00900763">
          <w:rPr>
            <w:bCs/>
            <w:color w:val="000000"/>
            <w:szCs w:val="22"/>
            <w:vertAlign w:val="superscript"/>
            <w:lang w:val="sv-SE"/>
          </w:rPr>
          <w:delText>2</w:delText>
        </w:r>
        <w:r w:rsidRPr="0052230A" w:rsidDel="00900763">
          <w:rPr>
            <w:bCs/>
            <w:color w:val="000000"/>
            <w:szCs w:val="22"/>
            <w:lang w:val="sv-SE"/>
          </w:rPr>
          <w:delText>/dag. Nivån för ingen observerad effekt (NOEL) var 15 mg/kg/dag. Njuradenom/karcinom, urinblåse- och urinrörspapillom, tunntarmsadenokarcinom, bisköldkörteladenom, benigna och maligna medullära tumörer i binjurar och papillom/karcinom i icke-glandulär magsäck noterades vid 60 mg/kg/dag, vilket utgör ungefär 1,7 eller 1 gång den dagliga exponeringen hos människa (baserat på AUC) vid 400 mg/dag respektive 800 mg/dag, och 1,2 gånger den dagliga exponeringen hos barn (baserat på AUC) vid 340 mg/m</w:delText>
        </w:r>
        <w:r w:rsidRPr="0052230A" w:rsidDel="00900763">
          <w:rPr>
            <w:bCs/>
            <w:color w:val="000000"/>
            <w:szCs w:val="22"/>
            <w:vertAlign w:val="superscript"/>
            <w:lang w:val="sv-SE"/>
          </w:rPr>
          <w:delText>2</w:delText>
        </w:r>
        <w:r w:rsidRPr="0052230A" w:rsidDel="00900763">
          <w:rPr>
            <w:bCs/>
            <w:color w:val="000000"/>
            <w:szCs w:val="22"/>
            <w:lang w:val="sv-SE"/>
          </w:rPr>
          <w:delText>/dag. Nivån för ingen observerad effect (NOEL) var 30 mg/kg/dag.</w:delText>
        </w:r>
      </w:del>
    </w:p>
    <w:p w14:paraId="3DA84F20" w14:textId="77777777" w:rsidR="00620ABA" w:rsidRPr="0052230A" w:rsidDel="00900763" w:rsidRDefault="00620ABA" w:rsidP="00995534">
      <w:pPr>
        <w:widowControl w:val="0"/>
        <w:spacing w:line="240" w:lineRule="auto"/>
        <w:rPr>
          <w:del w:id="2384" w:author="Author"/>
          <w:bCs/>
          <w:color w:val="000000"/>
          <w:szCs w:val="22"/>
          <w:lang w:val="sv-SE"/>
        </w:rPr>
      </w:pPr>
    </w:p>
    <w:p w14:paraId="7CF05DC8" w14:textId="77777777" w:rsidR="00620ABA" w:rsidRPr="0052230A" w:rsidDel="00900763" w:rsidRDefault="00620ABA" w:rsidP="00995534">
      <w:pPr>
        <w:widowControl w:val="0"/>
        <w:spacing w:line="240" w:lineRule="auto"/>
        <w:rPr>
          <w:del w:id="2385" w:author="Author"/>
          <w:bCs/>
          <w:color w:val="000000"/>
          <w:szCs w:val="22"/>
          <w:lang w:val="sv-SE"/>
        </w:rPr>
      </w:pPr>
      <w:del w:id="2386" w:author="Author">
        <w:r w:rsidRPr="0052230A" w:rsidDel="00900763">
          <w:rPr>
            <w:bCs/>
            <w:color w:val="000000"/>
            <w:szCs w:val="22"/>
            <w:lang w:val="sv-SE"/>
          </w:rPr>
          <w:delText>Mekanismen bakom och betydelsen av dessa fynd i karcinogenicitetsstudien på råtta för människor är ännu inte klarlagda.</w:delText>
        </w:r>
      </w:del>
    </w:p>
    <w:p w14:paraId="2C4AB5B9" w14:textId="77777777" w:rsidR="00620ABA" w:rsidRPr="0052230A" w:rsidDel="00900763" w:rsidRDefault="00620ABA" w:rsidP="00995534">
      <w:pPr>
        <w:widowControl w:val="0"/>
        <w:spacing w:line="240" w:lineRule="auto"/>
        <w:rPr>
          <w:del w:id="2387" w:author="Author"/>
          <w:bCs/>
          <w:color w:val="000000"/>
          <w:szCs w:val="22"/>
          <w:lang w:val="sv-SE"/>
        </w:rPr>
      </w:pPr>
    </w:p>
    <w:p w14:paraId="492A3B9F" w14:textId="77777777" w:rsidR="00620ABA" w:rsidRPr="0052230A" w:rsidDel="00900763" w:rsidRDefault="00620ABA" w:rsidP="00995534">
      <w:pPr>
        <w:widowControl w:val="0"/>
        <w:spacing w:line="240" w:lineRule="auto"/>
        <w:rPr>
          <w:del w:id="2388" w:author="Author"/>
          <w:bCs/>
          <w:color w:val="000000"/>
          <w:szCs w:val="22"/>
          <w:lang w:val="sv-SE"/>
        </w:rPr>
      </w:pPr>
      <w:del w:id="2389" w:author="Author">
        <w:r w:rsidRPr="0052230A" w:rsidDel="00900763">
          <w:rPr>
            <w:bCs/>
            <w:color w:val="000000"/>
            <w:szCs w:val="22"/>
            <w:lang w:val="sv-SE"/>
          </w:rPr>
          <w:delText>Icke-neoplastiska förändringar som inte identifierats i tidigare prekliniska studier var i det kardiovaskulära systemet, bukspottkörtel, endokrina organ och tänder. De viktigaste förändringarna innefattade hjärthypertrofi och dilatation, vilket hos vissa djur gav symptom på hjärtinsufficiens.</w:delText>
        </w:r>
      </w:del>
    </w:p>
    <w:p w14:paraId="743E0C30" w14:textId="77777777" w:rsidR="00717594" w:rsidRPr="0052230A" w:rsidDel="00900763" w:rsidRDefault="00717594" w:rsidP="00995534">
      <w:pPr>
        <w:widowControl w:val="0"/>
        <w:spacing w:line="240" w:lineRule="auto"/>
        <w:rPr>
          <w:del w:id="2390" w:author="Author"/>
          <w:bCs/>
          <w:color w:val="000000"/>
          <w:szCs w:val="22"/>
          <w:lang w:val="sv-SE"/>
        </w:rPr>
      </w:pPr>
    </w:p>
    <w:p w14:paraId="0B668DF1" w14:textId="77777777" w:rsidR="00717594" w:rsidRPr="0052230A" w:rsidDel="00900763" w:rsidRDefault="00717594" w:rsidP="00995534">
      <w:pPr>
        <w:pStyle w:val="EndnoteText"/>
        <w:widowControl w:val="0"/>
        <w:tabs>
          <w:tab w:val="clear" w:pos="567"/>
        </w:tabs>
        <w:rPr>
          <w:del w:id="2391" w:author="Author"/>
          <w:color w:val="000000"/>
          <w:szCs w:val="22"/>
          <w:lang w:val="sv-SE"/>
        </w:rPr>
      </w:pPr>
      <w:del w:id="2392" w:author="Author">
        <w:r w:rsidRPr="0052230A" w:rsidDel="00900763">
          <w:rPr>
            <w:color w:val="000000"/>
            <w:szCs w:val="22"/>
            <w:lang w:val="sv-SE"/>
          </w:rPr>
          <w:delText>Den aktiva substansen imatinib uppvisar en miljörisk hos sedimentorganismer.</w:delText>
        </w:r>
      </w:del>
    </w:p>
    <w:p w14:paraId="78601DCE" w14:textId="77777777" w:rsidR="00620ABA" w:rsidRPr="0052230A" w:rsidDel="00900763" w:rsidRDefault="00620ABA" w:rsidP="00995534">
      <w:pPr>
        <w:widowControl w:val="0"/>
        <w:spacing w:line="240" w:lineRule="auto"/>
        <w:rPr>
          <w:del w:id="2393" w:author="Author"/>
          <w:color w:val="000000"/>
          <w:szCs w:val="22"/>
          <w:lang w:val="sv-SE"/>
        </w:rPr>
      </w:pPr>
    </w:p>
    <w:p w14:paraId="1A645E13" w14:textId="77777777" w:rsidR="00620ABA" w:rsidRPr="0052230A" w:rsidDel="00900763" w:rsidRDefault="00620ABA" w:rsidP="00995534">
      <w:pPr>
        <w:pStyle w:val="EndnoteText"/>
        <w:widowControl w:val="0"/>
        <w:tabs>
          <w:tab w:val="clear" w:pos="567"/>
        </w:tabs>
        <w:rPr>
          <w:del w:id="2394" w:author="Author"/>
          <w:color w:val="000000"/>
          <w:szCs w:val="22"/>
          <w:lang w:val="sv-SE"/>
        </w:rPr>
      </w:pPr>
    </w:p>
    <w:p w14:paraId="1779CAA8" w14:textId="77777777" w:rsidR="00620ABA" w:rsidRPr="00995534" w:rsidDel="00900763" w:rsidRDefault="00620ABA" w:rsidP="00995534">
      <w:pPr>
        <w:keepNext/>
        <w:tabs>
          <w:tab w:val="clear" w:pos="567"/>
        </w:tabs>
        <w:spacing w:line="240" w:lineRule="auto"/>
        <w:ind w:left="567" w:hanging="567"/>
        <w:rPr>
          <w:del w:id="2395" w:author="Author"/>
          <w:b/>
          <w:bCs/>
          <w:lang w:val="sv-SE"/>
        </w:rPr>
      </w:pPr>
      <w:del w:id="2396" w:author="Author">
        <w:r w:rsidRPr="00995534" w:rsidDel="00900763">
          <w:rPr>
            <w:b/>
            <w:bCs/>
            <w:lang w:val="sv-SE"/>
          </w:rPr>
          <w:delText>6.</w:delText>
        </w:r>
        <w:r w:rsidRPr="00995534" w:rsidDel="00900763">
          <w:rPr>
            <w:b/>
            <w:bCs/>
            <w:lang w:val="sv-SE"/>
          </w:rPr>
          <w:tab/>
          <w:delText>FARMACEUTISKA UPPGIFTER</w:delText>
        </w:r>
      </w:del>
    </w:p>
    <w:p w14:paraId="36605B02" w14:textId="77777777" w:rsidR="00620ABA" w:rsidRPr="0052230A" w:rsidDel="00900763" w:rsidRDefault="00620ABA" w:rsidP="00995534">
      <w:pPr>
        <w:pStyle w:val="EndnoteText"/>
        <w:widowControl w:val="0"/>
        <w:tabs>
          <w:tab w:val="clear" w:pos="567"/>
        </w:tabs>
        <w:rPr>
          <w:del w:id="2397" w:author="Author"/>
          <w:color w:val="000000"/>
          <w:szCs w:val="22"/>
          <w:lang w:val="sv-SE"/>
        </w:rPr>
      </w:pPr>
    </w:p>
    <w:p w14:paraId="29903C9C" w14:textId="77777777" w:rsidR="00620ABA" w:rsidRPr="00995534" w:rsidDel="00900763" w:rsidRDefault="00620ABA" w:rsidP="00995534">
      <w:pPr>
        <w:keepNext/>
        <w:tabs>
          <w:tab w:val="clear" w:pos="567"/>
        </w:tabs>
        <w:spacing w:line="240" w:lineRule="auto"/>
        <w:ind w:left="567" w:hanging="567"/>
        <w:rPr>
          <w:del w:id="2398" w:author="Author"/>
          <w:b/>
          <w:bCs/>
          <w:lang w:val="sv-SE"/>
        </w:rPr>
      </w:pPr>
      <w:del w:id="2399" w:author="Author">
        <w:r w:rsidRPr="00995534" w:rsidDel="00900763">
          <w:rPr>
            <w:b/>
            <w:bCs/>
            <w:lang w:val="sv-SE"/>
          </w:rPr>
          <w:delText>6.1</w:delText>
        </w:r>
        <w:r w:rsidRPr="00995534" w:rsidDel="00900763">
          <w:rPr>
            <w:b/>
            <w:bCs/>
            <w:lang w:val="sv-SE"/>
          </w:rPr>
          <w:tab/>
          <w:delText>Förteckning över hjälpämnen</w:delText>
        </w:r>
      </w:del>
    </w:p>
    <w:p w14:paraId="1D720132" w14:textId="77777777" w:rsidR="00620ABA" w:rsidRPr="0052230A" w:rsidDel="00900763" w:rsidRDefault="00620ABA" w:rsidP="00995534">
      <w:pPr>
        <w:keepNext/>
        <w:widowControl w:val="0"/>
        <w:tabs>
          <w:tab w:val="clear" w:pos="567"/>
        </w:tabs>
        <w:spacing w:line="240" w:lineRule="auto"/>
        <w:rPr>
          <w:del w:id="2400" w:author="Author"/>
          <w:color w:val="000000"/>
          <w:szCs w:val="22"/>
          <w:lang w:val="sv-SE"/>
        </w:rPr>
      </w:pPr>
    </w:p>
    <w:p w14:paraId="39A48A72" w14:textId="77777777" w:rsidR="002D12D6" w:rsidRPr="0052230A" w:rsidDel="00900763" w:rsidRDefault="002D12D6" w:rsidP="00995534">
      <w:pPr>
        <w:pStyle w:val="EndnoteText"/>
        <w:keepNext/>
        <w:widowControl w:val="0"/>
        <w:tabs>
          <w:tab w:val="clear" w:pos="567"/>
          <w:tab w:val="left" w:pos="2268"/>
        </w:tabs>
        <w:rPr>
          <w:del w:id="2401" w:author="Author"/>
          <w:color w:val="000000"/>
          <w:szCs w:val="22"/>
          <w:lang w:val="sv-SE"/>
        </w:rPr>
      </w:pPr>
      <w:del w:id="2402" w:author="Author">
        <w:r w:rsidRPr="0052230A" w:rsidDel="00900763">
          <w:rPr>
            <w:color w:val="000000"/>
            <w:szCs w:val="22"/>
            <w:lang w:val="sv-SE"/>
          </w:rPr>
          <w:delText>Kapseln innehåller:</w:delText>
        </w:r>
        <w:r w:rsidRPr="0052230A" w:rsidDel="00900763">
          <w:rPr>
            <w:color w:val="000000"/>
            <w:szCs w:val="22"/>
            <w:lang w:val="sv-SE"/>
          </w:rPr>
          <w:tab/>
          <w:delText>Mikrokristallin cellulosa</w:delText>
        </w:r>
      </w:del>
    </w:p>
    <w:p w14:paraId="7860027D" w14:textId="77777777" w:rsidR="002D12D6" w:rsidRPr="0052230A" w:rsidDel="00900763" w:rsidRDefault="002D12D6" w:rsidP="00995534">
      <w:pPr>
        <w:keepNext/>
        <w:widowControl w:val="0"/>
        <w:tabs>
          <w:tab w:val="clear" w:pos="567"/>
        </w:tabs>
        <w:spacing w:line="240" w:lineRule="auto"/>
        <w:ind w:left="2268"/>
        <w:rPr>
          <w:del w:id="2403" w:author="Author"/>
          <w:color w:val="000000"/>
          <w:szCs w:val="22"/>
          <w:lang w:val="sv-SE"/>
        </w:rPr>
      </w:pPr>
      <w:del w:id="2404" w:author="Author">
        <w:r w:rsidRPr="0052230A" w:rsidDel="00900763">
          <w:rPr>
            <w:color w:val="000000"/>
            <w:szCs w:val="22"/>
            <w:lang w:val="sv-SE"/>
          </w:rPr>
          <w:delText>Krospovidon</w:delText>
        </w:r>
      </w:del>
    </w:p>
    <w:p w14:paraId="164C75C4" w14:textId="77777777" w:rsidR="002D12D6" w:rsidRPr="0052230A" w:rsidDel="00900763" w:rsidRDefault="002D12D6" w:rsidP="00995534">
      <w:pPr>
        <w:keepNext/>
        <w:widowControl w:val="0"/>
        <w:tabs>
          <w:tab w:val="clear" w:pos="567"/>
        </w:tabs>
        <w:spacing w:line="240" w:lineRule="auto"/>
        <w:ind w:left="2268"/>
        <w:rPr>
          <w:del w:id="2405" w:author="Author"/>
          <w:color w:val="000000"/>
          <w:szCs w:val="22"/>
          <w:lang w:val="sv-SE"/>
        </w:rPr>
      </w:pPr>
      <w:del w:id="2406" w:author="Author">
        <w:r w:rsidRPr="0052230A" w:rsidDel="00900763">
          <w:rPr>
            <w:color w:val="000000"/>
            <w:szCs w:val="22"/>
            <w:lang w:val="sv-SE"/>
          </w:rPr>
          <w:delText>Magnesiumstearat</w:delText>
        </w:r>
      </w:del>
    </w:p>
    <w:p w14:paraId="0E4E9987" w14:textId="77777777" w:rsidR="002D12D6" w:rsidRPr="0052230A" w:rsidDel="00900763" w:rsidRDefault="002D12D6" w:rsidP="00995534">
      <w:pPr>
        <w:widowControl w:val="0"/>
        <w:tabs>
          <w:tab w:val="clear" w:pos="567"/>
        </w:tabs>
        <w:spacing w:line="240" w:lineRule="auto"/>
        <w:ind w:left="2268"/>
        <w:rPr>
          <w:del w:id="2407" w:author="Author"/>
          <w:color w:val="000000"/>
          <w:szCs w:val="22"/>
          <w:lang w:val="sv-SE"/>
        </w:rPr>
      </w:pPr>
      <w:del w:id="2408" w:author="Author">
        <w:r w:rsidRPr="0052230A" w:rsidDel="00900763">
          <w:rPr>
            <w:color w:val="000000"/>
            <w:szCs w:val="22"/>
            <w:lang w:val="sv-SE"/>
          </w:rPr>
          <w:delText>Vattenfri kolloidal kiseldioxid</w:delText>
        </w:r>
      </w:del>
    </w:p>
    <w:p w14:paraId="786481CB" w14:textId="77777777" w:rsidR="002D12D6" w:rsidRPr="0052230A" w:rsidDel="00900763" w:rsidRDefault="002D12D6" w:rsidP="00995534">
      <w:pPr>
        <w:pStyle w:val="EndnoteText"/>
        <w:widowControl w:val="0"/>
        <w:tabs>
          <w:tab w:val="clear" w:pos="567"/>
        </w:tabs>
        <w:rPr>
          <w:del w:id="2409" w:author="Author"/>
          <w:color w:val="000000"/>
          <w:szCs w:val="22"/>
          <w:lang w:val="sv-SE"/>
        </w:rPr>
      </w:pPr>
    </w:p>
    <w:p w14:paraId="42D439F7" w14:textId="77777777" w:rsidR="002D12D6" w:rsidRPr="0052230A" w:rsidDel="00900763" w:rsidRDefault="002D12D6" w:rsidP="00995534">
      <w:pPr>
        <w:keepNext/>
        <w:widowControl w:val="0"/>
        <w:tabs>
          <w:tab w:val="clear" w:pos="567"/>
        </w:tabs>
        <w:spacing w:line="240" w:lineRule="auto"/>
        <w:ind w:left="2268" w:hanging="2268"/>
        <w:rPr>
          <w:del w:id="2410" w:author="Author"/>
          <w:color w:val="000000"/>
          <w:szCs w:val="22"/>
          <w:lang w:val="sv-SE"/>
        </w:rPr>
      </w:pPr>
      <w:del w:id="2411" w:author="Author">
        <w:r w:rsidRPr="0052230A" w:rsidDel="00900763">
          <w:rPr>
            <w:color w:val="000000"/>
            <w:szCs w:val="22"/>
            <w:lang w:val="sv-SE"/>
          </w:rPr>
          <w:delText>Kapselskal:</w:delText>
        </w:r>
        <w:r w:rsidRPr="0052230A" w:rsidDel="00900763">
          <w:rPr>
            <w:color w:val="000000"/>
            <w:szCs w:val="22"/>
            <w:lang w:val="sv-SE"/>
          </w:rPr>
          <w:tab/>
          <w:delText>Gelatin</w:delText>
        </w:r>
      </w:del>
    </w:p>
    <w:p w14:paraId="62C07DE3" w14:textId="77777777" w:rsidR="002D12D6" w:rsidRPr="0052230A" w:rsidDel="00900763" w:rsidRDefault="002D12D6" w:rsidP="00995534">
      <w:pPr>
        <w:keepNext/>
        <w:widowControl w:val="0"/>
        <w:tabs>
          <w:tab w:val="clear" w:pos="567"/>
        </w:tabs>
        <w:spacing w:line="240" w:lineRule="auto"/>
        <w:ind w:left="2268"/>
        <w:rPr>
          <w:del w:id="2412" w:author="Author"/>
          <w:color w:val="000000"/>
          <w:szCs w:val="22"/>
          <w:lang w:val="sv-SE"/>
        </w:rPr>
      </w:pPr>
      <w:del w:id="2413" w:author="Author">
        <w:r w:rsidRPr="0052230A" w:rsidDel="00900763">
          <w:rPr>
            <w:color w:val="000000"/>
            <w:szCs w:val="22"/>
            <w:lang w:val="sv-SE"/>
          </w:rPr>
          <w:delText>Järnoxid, röd (E172)</w:delText>
        </w:r>
      </w:del>
    </w:p>
    <w:p w14:paraId="0DAA6069" w14:textId="77777777" w:rsidR="002D12D6" w:rsidRPr="00E22736" w:rsidDel="00900763" w:rsidRDefault="002D12D6" w:rsidP="00995534">
      <w:pPr>
        <w:keepNext/>
        <w:widowControl w:val="0"/>
        <w:tabs>
          <w:tab w:val="clear" w:pos="567"/>
        </w:tabs>
        <w:spacing w:line="240" w:lineRule="auto"/>
        <w:ind w:left="2268"/>
        <w:rPr>
          <w:del w:id="2414" w:author="Author"/>
          <w:color w:val="000000"/>
          <w:szCs w:val="22"/>
          <w:lang w:val="sv-SE"/>
        </w:rPr>
      </w:pPr>
      <w:del w:id="2415" w:author="Author">
        <w:r w:rsidRPr="00E22736" w:rsidDel="00900763">
          <w:rPr>
            <w:color w:val="000000"/>
            <w:szCs w:val="22"/>
            <w:lang w:val="sv-SE"/>
          </w:rPr>
          <w:delText>Järnoxid, gul (E172)</w:delText>
        </w:r>
      </w:del>
    </w:p>
    <w:p w14:paraId="5C4141AF" w14:textId="77777777" w:rsidR="002D12D6" w:rsidRPr="00E22736" w:rsidDel="00900763" w:rsidRDefault="002D12D6" w:rsidP="00995534">
      <w:pPr>
        <w:widowControl w:val="0"/>
        <w:tabs>
          <w:tab w:val="clear" w:pos="567"/>
        </w:tabs>
        <w:spacing w:line="240" w:lineRule="auto"/>
        <w:ind w:left="2268"/>
        <w:rPr>
          <w:del w:id="2416" w:author="Author"/>
          <w:color w:val="000000"/>
          <w:szCs w:val="22"/>
          <w:lang w:val="sv-SE"/>
        </w:rPr>
      </w:pPr>
      <w:del w:id="2417" w:author="Author">
        <w:r w:rsidRPr="00E22736" w:rsidDel="00900763">
          <w:rPr>
            <w:color w:val="000000"/>
            <w:szCs w:val="22"/>
            <w:lang w:val="sv-SE"/>
          </w:rPr>
          <w:delText>Titandioxid (E171)</w:delText>
        </w:r>
      </w:del>
    </w:p>
    <w:p w14:paraId="4E81B07D" w14:textId="77777777" w:rsidR="002D12D6" w:rsidRPr="00E22736" w:rsidDel="00900763" w:rsidRDefault="002D12D6" w:rsidP="00995534">
      <w:pPr>
        <w:widowControl w:val="0"/>
        <w:tabs>
          <w:tab w:val="clear" w:pos="567"/>
        </w:tabs>
        <w:spacing w:line="240" w:lineRule="auto"/>
        <w:rPr>
          <w:del w:id="2418" w:author="Author"/>
          <w:color w:val="000000"/>
          <w:szCs w:val="22"/>
          <w:lang w:val="sv-SE"/>
        </w:rPr>
      </w:pPr>
    </w:p>
    <w:p w14:paraId="605C840C" w14:textId="77777777" w:rsidR="002D12D6" w:rsidRPr="00C13BF7" w:rsidDel="00900763" w:rsidRDefault="002D12D6" w:rsidP="00995534">
      <w:pPr>
        <w:keepNext/>
        <w:widowControl w:val="0"/>
        <w:tabs>
          <w:tab w:val="clear" w:pos="567"/>
        </w:tabs>
        <w:spacing w:line="240" w:lineRule="auto"/>
        <w:ind w:left="2268" w:hanging="2268"/>
        <w:rPr>
          <w:del w:id="2419" w:author="Author"/>
          <w:color w:val="000000"/>
          <w:szCs w:val="22"/>
          <w:lang w:val="sv-SE"/>
        </w:rPr>
      </w:pPr>
      <w:del w:id="2420" w:author="Author">
        <w:r w:rsidRPr="0052230A" w:rsidDel="00900763">
          <w:rPr>
            <w:color w:val="000000"/>
            <w:szCs w:val="22"/>
            <w:lang w:val="sv-SE"/>
          </w:rPr>
          <w:delText>Trycksvärta:</w:delText>
        </w:r>
        <w:r w:rsidRPr="0052230A" w:rsidDel="00900763">
          <w:rPr>
            <w:color w:val="000000"/>
            <w:szCs w:val="22"/>
            <w:lang w:val="sv-SE"/>
          </w:rPr>
          <w:tab/>
          <w:delText xml:space="preserve">Järnoxid, röd </w:delText>
        </w:r>
        <w:r w:rsidRPr="0077447B" w:rsidDel="00900763">
          <w:rPr>
            <w:color w:val="000000"/>
            <w:szCs w:val="22"/>
            <w:lang w:val="sv-SE"/>
          </w:rPr>
          <w:delText>(E172)</w:delText>
        </w:r>
      </w:del>
    </w:p>
    <w:p w14:paraId="5842BBFD" w14:textId="77777777" w:rsidR="002D12D6" w:rsidRPr="00A3109D" w:rsidDel="00900763" w:rsidRDefault="002D12D6" w:rsidP="00995534">
      <w:pPr>
        <w:widowControl w:val="0"/>
        <w:tabs>
          <w:tab w:val="clear" w:pos="567"/>
        </w:tabs>
        <w:spacing w:line="240" w:lineRule="auto"/>
        <w:ind w:left="2268"/>
        <w:rPr>
          <w:del w:id="2421" w:author="Author"/>
          <w:color w:val="000000"/>
          <w:szCs w:val="22"/>
          <w:lang w:val="sv-SE"/>
        </w:rPr>
      </w:pPr>
      <w:del w:id="2422" w:author="Author">
        <w:r w:rsidRPr="00B57A57" w:rsidDel="00900763">
          <w:rPr>
            <w:color w:val="000000"/>
            <w:szCs w:val="22"/>
            <w:lang w:val="sv-SE"/>
          </w:rPr>
          <w:delText>Shellack</w:delText>
        </w:r>
      </w:del>
    </w:p>
    <w:p w14:paraId="1332CDE0" w14:textId="77777777" w:rsidR="002D12D6" w:rsidRPr="00DF3777" w:rsidDel="00900763" w:rsidRDefault="002D12D6" w:rsidP="00995534">
      <w:pPr>
        <w:widowControl w:val="0"/>
        <w:tabs>
          <w:tab w:val="clear" w:pos="567"/>
        </w:tabs>
        <w:spacing w:line="240" w:lineRule="auto"/>
        <w:rPr>
          <w:del w:id="2423" w:author="Author"/>
          <w:color w:val="000000"/>
          <w:szCs w:val="22"/>
          <w:lang w:val="sv-SE"/>
        </w:rPr>
      </w:pPr>
    </w:p>
    <w:p w14:paraId="1F10D29C" w14:textId="77777777" w:rsidR="00620ABA" w:rsidRPr="0052230A" w:rsidDel="00900763" w:rsidRDefault="00620ABA" w:rsidP="00995534">
      <w:pPr>
        <w:keepNext/>
        <w:widowControl w:val="0"/>
        <w:tabs>
          <w:tab w:val="clear" w:pos="567"/>
        </w:tabs>
        <w:spacing w:line="240" w:lineRule="auto"/>
        <w:ind w:left="567" w:hanging="567"/>
        <w:rPr>
          <w:del w:id="2424" w:author="Author"/>
          <w:color w:val="000000"/>
          <w:szCs w:val="22"/>
          <w:lang w:val="sv-SE"/>
        </w:rPr>
      </w:pPr>
      <w:del w:id="2425" w:author="Author">
        <w:r w:rsidRPr="0052230A" w:rsidDel="00900763">
          <w:rPr>
            <w:b/>
            <w:color w:val="000000"/>
            <w:szCs w:val="22"/>
            <w:lang w:val="sv-SE"/>
          </w:rPr>
          <w:delText>6.2</w:delText>
        </w:r>
        <w:r w:rsidRPr="0052230A" w:rsidDel="00900763">
          <w:rPr>
            <w:b/>
            <w:color w:val="000000"/>
            <w:szCs w:val="22"/>
            <w:lang w:val="sv-SE"/>
          </w:rPr>
          <w:tab/>
          <w:delText>Inkompatibiliteter</w:delText>
        </w:r>
      </w:del>
    </w:p>
    <w:p w14:paraId="636C620B" w14:textId="77777777" w:rsidR="00620ABA" w:rsidRPr="0052230A" w:rsidDel="00900763" w:rsidRDefault="00620ABA" w:rsidP="00995534">
      <w:pPr>
        <w:keepNext/>
        <w:widowControl w:val="0"/>
        <w:tabs>
          <w:tab w:val="clear" w:pos="567"/>
        </w:tabs>
        <w:spacing w:line="240" w:lineRule="auto"/>
        <w:rPr>
          <w:del w:id="2426" w:author="Author"/>
          <w:color w:val="000000"/>
          <w:szCs w:val="22"/>
          <w:lang w:val="sv-SE"/>
        </w:rPr>
      </w:pPr>
    </w:p>
    <w:p w14:paraId="4FFA22C0" w14:textId="77777777" w:rsidR="00620ABA" w:rsidRPr="0052230A" w:rsidDel="00900763" w:rsidRDefault="00620ABA" w:rsidP="00995534">
      <w:pPr>
        <w:widowControl w:val="0"/>
        <w:tabs>
          <w:tab w:val="clear" w:pos="567"/>
        </w:tabs>
        <w:spacing w:line="240" w:lineRule="auto"/>
        <w:rPr>
          <w:del w:id="2427" w:author="Author"/>
          <w:color w:val="000000"/>
          <w:szCs w:val="22"/>
          <w:lang w:val="sv-SE"/>
        </w:rPr>
      </w:pPr>
      <w:del w:id="2428" w:author="Author">
        <w:r w:rsidRPr="0052230A" w:rsidDel="00900763">
          <w:rPr>
            <w:color w:val="000000"/>
            <w:szCs w:val="22"/>
            <w:lang w:val="sv-SE"/>
          </w:rPr>
          <w:delText>Ej relevant.</w:delText>
        </w:r>
      </w:del>
    </w:p>
    <w:p w14:paraId="4A140906" w14:textId="77777777" w:rsidR="00620ABA" w:rsidRPr="0052230A" w:rsidDel="00900763" w:rsidRDefault="00620ABA" w:rsidP="00995534">
      <w:pPr>
        <w:pStyle w:val="EndnoteText"/>
        <w:widowControl w:val="0"/>
        <w:tabs>
          <w:tab w:val="clear" w:pos="567"/>
        </w:tabs>
        <w:rPr>
          <w:del w:id="2429" w:author="Author"/>
          <w:color w:val="000000"/>
          <w:szCs w:val="22"/>
          <w:lang w:val="sv-SE"/>
        </w:rPr>
      </w:pPr>
    </w:p>
    <w:p w14:paraId="7DAB0CE2" w14:textId="77777777" w:rsidR="00620ABA" w:rsidRPr="0052230A" w:rsidDel="00900763" w:rsidRDefault="00620ABA" w:rsidP="00995534">
      <w:pPr>
        <w:keepNext/>
        <w:widowControl w:val="0"/>
        <w:tabs>
          <w:tab w:val="clear" w:pos="567"/>
        </w:tabs>
        <w:spacing w:line="240" w:lineRule="auto"/>
        <w:ind w:left="567" w:hanging="567"/>
        <w:rPr>
          <w:del w:id="2430" w:author="Author"/>
          <w:color w:val="000000"/>
          <w:szCs w:val="22"/>
          <w:lang w:val="sv-SE"/>
        </w:rPr>
      </w:pPr>
      <w:del w:id="2431" w:author="Author">
        <w:r w:rsidRPr="0052230A" w:rsidDel="00900763">
          <w:rPr>
            <w:b/>
            <w:color w:val="000000"/>
            <w:szCs w:val="22"/>
            <w:lang w:val="sv-SE"/>
          </w:rPr>
          <w:delText>6.3</w:delText>
        </w:r>
        <w:r w:rsidRPr="0052230A" w:rsidDel="00900763">
          <w:rPr>
            <w:b/>
            <w:color w:val="000000"/>
            <w:szCs w:val="22"/>
            <w:lang w:val="sv-SE"/>
          </w:rPr>
          <w:tab/>
          <w:delText>Hållbarhet</w:delText>
        </w:r>
      </w:del>
    </w:p>
    <w:p w14:paraId="261A34E9" w14:textId="77777777" w:rsidR="00620ABA" w:rsidRPr="0052230A" w:rsidDel="00900763" w:rsidRDefault="00620ABA" w:rsidP="00995534">
      <w:pPr>
        <w:keepNext/>
        <w:widowControl w:val="0"/>
        <w:tabs>
          <w:tab w:val="clear" w:pos="567"/>
        </w:tabs>
        <w:spacing w:line="240" w:lineRule="auto"/>
        <w:rPr>
          <w:del w:id="2432" w:author="Author"/>
          <w:color w:val="000000"/>
          <w:szCs w:val="22"/>
          <w:lang w:val="sv-SE"/>
        </w:rPr>
      </w:pPr>
    </w:p>
    <w:p w14:paraId="566C9D65" w14:textId="77777777" w:rsidR="00620ABA" w:rsidRPr="0052230A" w:rsidDel="00900763" w:rsidRDefault="00620ABA" w:rsidP="00995534">
      <w:pPr>
        <w:pStyle w:val="EndnoteText"/>
        <w:widowControl w:val="0"/>
        <w:tabs>
          <w:tab w:val="clear" w:pos="567"/>
        </w:tabs>
        <w:rPr>
          <w:del w:id="2433" w:author="Author"/>
          <w:color w:val="000000"/>
          <w:szCs w:val="22"/>
          <w:lang w:val="sv-SE"/>
        </w:rPr>
      </w:pPr>
      <w:del w:id="2434" w:author="Author">
        <w:r w:rsidRPr="0052230A" w:rsidDel="00900763">
          <w:rPr>
            <w:color w:val="000000"/>
            <w:szCs w:val="22"/>
            <w:lang w:val="sv-SE"/>
          </w:rPr>
          <w:delText>2 år</w:delText>
        </w:r>
      </w:del>
    </w:p>
    <w:p w14:paraId="1FDF01DC" w14:textId="77777777" w:rsidR="00620ABA" w:rsidRPr="0052230A" w:rsidDel="00900763" w:rsidRDefault="00620ABA" w:rsidP="00995534">
      <w:pPr>
        <w:pStyle w:val="EndnoteText"/>
        <w:widowControl w:val="0"/>
        <w:tabs>
          <w:tab w:val="clear" w:pos="567"/>
        </w:tabs>
        <w:rPr>
          <w:del w:id="2435" w:author="Author"/>
          <w:color w:val="000000"/>
          <w:szCs w:val="22"/>
          <w:lang w:val="sv-SE"/>
        </w:rPr>
      </w:pPr>
    </w:p>
    <w:p w14:paraId="49572A6A" w14:textId="77777777" w:rsidR="00620ABA" w:rsidRPr="0052230A" w:rsidDel="00900763" w:rsidRDefault="00620ABA" w:rsidP="00995534">
      <w:pPr>
        <w:keepNext/>
        <w:widowControl w:val="0"/>
        <w:tabs>
          <w:tab w:val="clear" w:pos="567"/>
        </w:tabs>
        <w:spacing w:line="240" w:lineRule="auto"/>
        <w:ind w:left="567" w:hanging="567"/>
        <w:rPr>
          <w:del w:id="2436" w:author="Author"/>
          <w:color w:val="000000"/>
          <w:szCs w:val="22"/>
          <w:lang w:val="sv-SE"/>
        </w:rPr>
      </w:pPr>
      <w:del w:id="2437" w:author="Author">
        <w:r w:rsidRPr="0052230A" w:rsidDel="00900763">
          <w:rPr>
            <w:b/>
            <w:color w:val="000000"/>
            <w:szCs w:val="22"/>
            <w:lang w:val="sv-SE"/>
          </w:rPr>
          <w:delText>6.4</w:delText>
        </w:r>
        <w:r w:rsidRPr="0052230A" w:rsidDel="00900763">
          <w:rPr>
            <w:b/>
            <w:color w:val="000000"/>
            <w:szCs w:val="22"/>
            <w:lang w:val="sv-SE"/>
          </w:rPr>
          <w:tab/>
          <w:delText>Särskilda förvaringsanvisningar</w:delText>
        </w:r>
      </w:del>
    </w:p>
    <w:p w14:paraId="30030804" w14:textId="77777777" w:rsidR="00620ABA" w:rsidRPr="0052230A" w:rsidDel="00900763" w:rsidRDefault="00620ABA" w:rsidP="00995534">
      <w:pPr>
        <w:keepNext/>
        <w:widowControl w:val="0"/>
        <w:tabs>
          <w:tab w:val="clear" w:pos="567"/>
        </w:tabs>
        <w:spacing w:line="240" w:lineRule="auto"/>
        <w:rPr>
          <w:del w:id="2438" w:author="Author"/>
          <w:color w:val="000000"/>
          <w:szCs w:val="22"/>
          <w:lang w:val="sv-SE"/>
        </w:rPr>
      </w:pPr>
    </w:p>
    <w:p w14:paraId="7F573D51" w14:textId="77777777" w:rsidR="00620ABA" w:rsidRPr="0077447B" w:rsidDel="00900763" w:rsidRDefault="00620ABA" w:rsidP="00006FDF">
      <w:pPr>
        <w:keepNext/>
        <w:widowControl w:val="0"/>
        <w:tabs>
          <w:tab w:val="clear" w:pos="567"/>
        </w:tabs>
        <w:spacing w:line="240" w:lineRule="auto"/>
        <w:rPr>
          <w:del w:id="2439" w:author="Author"/>
          <w:color w:val="000000"/>
          <w:szCs w:val="22"/>
          <w:lang w:val="sv-SE"/>
        </w:rPr>
      </w:pPr>
      <w:del w:id="2440" w:author="Author">
        <w:r w:rsidRPr="0052230A" w:rsidDel="00900763">
          <w:rPr>
            <w:color w:val="000000"/>
            <w:szCs w:val="22"/>
            <w:lang w:val="sv-SE"/>
          </w:rPr>
          <w:delText>Förvaras vid högst 30 </w:delText>
        </w:r>
        <w:r w:rsidRPr="0052230A" w:rsidDel="00900763">
          <w:rPr>
            <w:color w:val="000000"/>
            <w:szCs w:val="22"/>
            <w:lang w:val="sv-SE"/>
          </w:rPr>
          <w:sym w:font="Symbol" w:char="F0B0"/>
        </w:r>
        <w:r w:rsidRPr="0052230A" w:rsidDel="00900763">
          <w:rPr>
            <w:color w:val="000000"/>
            <w:szCs w:val="22"/>
            <w:lang w:val="sv-SE"/>
          </w:rPr>
          <w:delText>C.</w:delText>
        </w:r>
      </w:del>
    </w:p>
    <w:p w14:paraId="50D851A6" w14:textId="77777777" w:rsidR="00620ABA" w:rsidRPr="0077447B" w:rsidDel="00900763" w:rsidRDefault="00620ABA" w:rsidP="00006FDF">
      <w:pPr>
        <w:keepNext/>
        <w:widowControl w:val="0"/>
        <w:tabs>
          <w:tab w:val="clear" w:pos="567"/>
        </w:tabs>
        <w:spacing w:line="240" w:lineRule="auto"/>
        <w:rPr>
          <w:del w:id="2441" w:author="Author"/>
          <w:color w:val="000000"/>
          <w:szCs w:val="22"/>
          <w:lang w:val="sv-SE"/>
        </w:rPr>
      </w:pPr>
    </w:p>
    <w:p w14:paraId="15C125A6" w14:textId="77777777" w:rsidR="00620ABA" w:rsidRPr="00B57A57" w:rsidDel="00900763" w:rsidRDefault="00620ABA" w:rsidP="00995534">
      <w:pPr>
        <w:widowControl w:val="0"/>
        <w:tabs>
          <w:tab w:val="clear" w:pos="567"/>
        </w:tabs>
        <w:spacing w:line="240" w:lineRule="auto"/>
        <w:rPr>
          <w:del w:id="2442" w:author="Author"/>
          <w:color w:val="000000"/>
          <w:szCs w:val="22"/>
          <w:lang w:val="sv-SE"/>
        </w:rPr>
      </w:pPr>
      <w:del w:id="2443" w:author="Author">
        <w:r w:rsidRPr="00C13BF7" w:rsidDel="00900763">
          <w:rPr>
            <w:color w:val="000000"/>
            <w:szCs w:val="22"/>
            <w:lang w:val="sv-SE"/>
          </w:rPr>
          <w:delText>Förvaras i originalförpackningen. Fuktkänsligt.</w:delText>
        </w:r>
      </w:del>
    </w:p>
    <w:p w14:paraId="2DCE0AB4" w14:textId="77777777" w:rsidR="00620ABA" w:rsidRPr="00DF3777" w:rsidDel="00900763" w:rsidRDefault="00620ABA" w:rsidP="00995534">
      <w:pPr>
        <w:widowControl w:val="0"/>
        <w:tabs>
          <w:tab w:val="clear" w:pos="567"/>
        </w:tabs>
        <w:spacing w:line="240" w:lineRule="auto"/>
        <w:rPr>
          <w:del w:id="2444" w:author="Author"/>
          <w:color w:val="000000"/>
          <w:szCs w:val="22"/>
          <w:lang w:val="sv-SE"/>
        </w:rPr>
      </w:pPr>
    </w:p>
    <w:p w14:paraId="547D541C" w14:textId="77777777" w:rsidR="00620ABA" w:rsidRPr="0052230A" w:rsidDel="00900763" w:rsidRDefault="00620ABA" w:rsidP="00995534">
      <w:pPr>
        <w:keepNext/>
        <w:widowControl w:val="0"/>
        <w:tabs>
          <w:tab w:val="clear" w:pos="567"/>
        </w:tabs>
        <w:spacing w:line="240" w:lineRule="auto"/>
        <w:ind w:left="567" w:hanging="567"/>
        <w:rPr>
          <w:del w:id="2445" w:author="Author"/>
          <w:b/>
          <w:color w:val="000000"/>
          <w:szCs w:val="22"/>
          <w:lang w:val="sv-SE"/>
        </w:rPr>
      </w:pPr>
      <w:del w:id="2446" w:author="Author">
        <w:r w:rsidRPr="0052230A" w:rsidDel="00900763">
          <w:rPr>
            <w:b/>
            <w:color w:val="000000"/>
            <w:szCs w:val="22"/>
            <w:lang w:val="sv-SE"/>
          </w:rPr>
          <w:delText>6.5</w:delText>
        </w:r>
        <w:r w:rsidRPr="0052230A" w:rsidDel="00900763">
          <w:rPr>
            <w:b/>
            <w:color w:val="000000"/>
            <w:szCs w:val="22"/>
            <w:lang w:val="sv-SE"/>
          </w:rPr>
          <w:tab/>
          <w:delText>Förpackningstyp och innehåll</w:delText>
        </w:r>
      </w:del>
    </w:p>
    <w:p w14:paraId="6710A344" w14:textId="77777777" w:rsidR="00620ABA" w:rsidRPr="0052230A" w:rsidDel="00900763" w:rsidRDefault="00620ABA" w:rsidP="00995534">
      <w:pPr>
        <w:pStyle w:val="EndnoteText"/>
        <w:keepNext/>
        <w:widowControl w:val="0"/>
        <w:tabs>
          <w:tab w:val="clear" w:pos="567"/>
        </w:tabs>
        <w:rPr>
          <w:del w:id="2447" w:author="Author"/>
          <w:color w:val="000000"/>
          <w:szCs w:val="22"/>
          <w:lang w:val="sv-SE"/>
        </w:rPr>
      </w:pPr>
    </w:p>
    <w:p w14:paraId="04545387" w14:textId="77777777" w:rsidR="00620ABA" w:rsidRPr="0052230A" w:rsidDel="00900763" w:rsidRDefault="00620ABA" w:rsidP="00995534">
      <w:pPr>
        <w:pStyle w:val="EndnoteText"/>
        <w:widowControl w:val="0"/>
        <w:tabs>
          <w:tab w:val="clear" w:pos="567"/>
        </w:tabs>
        <w:rPr>
          <w:del w:id="2448" w:author="Author"/>
          <w:color w:val="000000"/>
          <w:szCs w:val="22"/>
          <w:lang w:val="sv-SE"/>
        </w:rPr>
      </w:pPr>
      <w:del w:id="2449" w:author="Author">
        <w:r w:rsidRPr="0052230A" w:rsidDel="00900763">
          <w:rPr>
            <w:color w:val="000000"/>
            <w:szCs w:val="22"/>
            <w:lang w:val="sv-SE"/>
          </w:rPr>
          <w:delText>Blister av PVC/aluminium.</w:delText>
        </w:r>
      </w:del>
    </w:p>
    <w:p w14:paraId="32152422" w14:textId="77777777" w:rsidR="00620ABA" w:rsidRPr="0052230A" w:rsidDel="00900763" w:rsidRDefault="00620ABA" w:rsidP="00995534">
      <w:pPr>
        <w:widowControl w:val="0"/>
        <w:tabs>
          <w:tab w:val="clear" w:pos="567"/>
        </w:tabs>
        <w:spacing w:line="240" w:lineRule="auto"/>
        <w:ind w:left="567" w:hanging="567"/>
        <w:rPr>
          <w:del w:id="2450" w:author="Author"/>
          <w:color w:val="000000"/>
          <w:szCs w:val="22"/>
          <w:lang w:val="sv-SE"/>
        </w:rPr>
      </w:pPr>
    </w:p>
    <w:p w14:paraId="7017E7C4" w14:textId="77777777" w:rsidR="00616DA5" w:rsidRPr="0052230A" w:rsidDel="00900763" w:rsidRDefault="00616DA5" w:rsidP="00995534">
      <w:pPr>
        <w:widowControl w:val="0"/>
        <w:tabs>
          <w:tab w:val="clear" w:pos="567"/>
        </w:tabs>
        <w:spacing w:line="240" w:lineRule="auto"/>
        <w:rPr>
          <w:del w:id="2451" w:author="Author"/>
          <w:color w:val="000000"/>
          <w:szCs w:val="22"/>
          <w:lang w:val="sv-SE"/>
        </w:rPr>
      </w:pPr>
      <w:del w:id="2452" w:author="Author">
        <w:r w:rsidRPr="0052230A" w:rsidDel="00900763">
          <w:rPr>
            <w:color w:val="000000"/>
            <w:szCs w:val="22"/>
            <w:lang w:val="sv-SE"/>
          </w:rPr>
          <w:delText>Förpackning</w:delText>
        </w:r>
        <w:r w:rsidR="007B28F9" w:rsidRPr="0052230A" w:rsidDel="00900763">
          <w:rPr>
            <w:color w:val="000000"/>
            <w:szCs w:val="22"/>
            <w:lang w:val="sv-SE"/>
          </w:rPr>
          <w:delText xml:space="preserve">en innehåller </w:delText>
        </w:r>
        <w:r w:rsidRPr="0052230A" w:rsidDel="00900763">
          <w:rPr>
            <w:color w:val="000000"/>
            <w:szCs w:val="22"/>
            <w:lang w:val="sv-SE"/>
          </w:rPr>
          <w:delText xml:space="preserve">24, 48, 96, 120 </w:delText>
        </w:r>
        <w:r w:rsidR="007B28F9" w:rsidRPr="0052230A" w:rsidDel="00900763">
          <w:rPr>
            <w:color w:val="000000"/>
            <w:szCs w:val="22"/>
            <w:lang w:val="sv-SE"/>
          </w:rPr>
          <w:delText>eller</w:delText>
        </w:r>
        <w:r w:rsidRPr="0052230A" w:rsidDel="00900763">
          <w:rPr>
            <w:color w:val="000000"/>
            <w:szCs w:val="22"/>
            <w:lang w:val="sv-SE"/>
          </w:rPr>
          <w:delText xml:space="preserve"> 180 kapslar.</w:delText>
        </w:r>
      </w:del>
    </w:p>
    <w:p w14:paraId="60234BFA" w14:textId="77777777" w:rsidR="00616DA5" w:rsidRPr="0052230A" w:rsidDel="00900763" w:rsidRDefault="00616DA5" w:rsidP="00995534">
      <w:pPr>
        <w:widowControl w:val="0"/>
        <w:tabs>
          <w:tab w:val="clear" w:pos="567"/>
        </w:tabs>
        <w:spacing w:line="240" w:lineRule="auto"/>
        <w:rPr>
          <w:del w:id="2453" w:author="Author"/>
          <w:color w:val="000000"/>
          <w:szCs w:val="22"/>
          <w:u w:val="single"/>
          <w:lang w:val="sv-SE"/>
        </w:rPr>
      </w:pPr>
    </w:p>
    <w:p w14:paraId="4526A6BD" w14:textId="77777777" w:rsidR="00616DA5" w:rsidRPr="0052230A" w:rsidDel="00900763" w:rsidRDefault="00616DA5" w:rsidP="00995534">
      <w:pPr>
        <w:pStyle w:val="EndnoteText"/>
        <w:widowControl w:val="0"/>
        <w:tabs>
          <w:tab w:val="clear" w:pos="567"/>
        </w:tabs>
        <w:rPr>
          <w:del w:id="2454" w:author="Author"/>
          <w:color w:val="000000"/>
          <w:szCs w:val="22"/>
          <w:lang w:val="sv-SE"/>
        </w:rPr>
      </w:pPr>
      <w:del w:id="2455" w:author="Author">
        <w:r w:rsidRPr="0052230A" w:rsidDel="00900763">
          <w:rPr>
            <w:color w:val="000000"/>
            <w:szCs w:val="22"/>
            <w:lang w:val="sv-SE"/>
          </w:rPr>
          <w:delText>Eventuellt kommer inte alla förpackningsstorlekar att marknadsföras.</w:delText>
        </w:r>
      </w:del>
    </w:p>
    <w:p w14:paraId="76D7703B" w14:textId="77777777" w:rsidR="00616DA5" w:rsidRPr="0052230A" w:rsidDel="00900763" w:rsidRDefault="00616DA5" w:rsidP="00995534">
      <w:pPr>
        <w:widowControl w:val="0"/>
        <w:tabs>
          <w:tab w:val="clear" w:pos="567"/>
        </w:tabs>
        <w:spacing w:line="240" w:lineRule="auto"/>
        <w:rPr>
          <w:del w:id="2456" w:author="Author"/>
          <w:color w:val="000000"/>
          <w:szCs w:val="22"/>
          <w:u w:val="single"/>
          <w:lang w:val="sv-SE"/>
        </w:rPr>
      </w:pPr>
    </w:p>
    <w:p w14:paraId="41F983E4" w14:textId="77777777" w:rsidR="00620ABA" w:rsidRPr="0052230A" w:rsidDel="00900763" w:rsidRDefault="00620ABA" w:rsidP="00995534">
      <w:pPr>
        <w:keepNext/>
        <w:widowControl w:val="0"/>
        <w:tabs>
          <w:tab w:val="clear" w:pos="567"/>
        </w:tabs>
        <w:spacing w:line="240" w:lineRule="auto"/>
        <w:ind w:left="567" w:hanging="567"/>
        <w:rPr>
          <w:del w:id="2457" w:author="Author"/>
          <w:color w:val="000000"/>
          <w:szCs w:val="22"/>
          <w:lang w:val="sv-SE"/>
        </w:rPr>
      </w:pPr>
      <w:del w:id="2458" w:author="Author">
        <w:r w:rsidRPr="0052230A" w:rsidDel="00900763">
          <w:rPr>
            <w:b/>
            <w:color w:val="000000"/>
            <w:szCs w:val="22"/>
            <w:lang w:val="sv-SE"/>
          </w:rPr>
          <w:delText>6.6</w:delText>
        </w:r>
        <w:r w:rsidRPr="0052230A" w:rsidDel="00900763">
          <w:rPr>
            <w:b/>
            <w:color w:val="000000"/>
            <w:szCs w:val="22"/>
            <w:lang w:val="sv-SE"/>
          </w:rPr>
          <w:tab/>
          <w:delText>Särskilda anvisningar för destruktion</w:delText>
        </w:r>
      </w:del>
    </w:p>
    <w:p w14:paraId="1C45906E" w14:textId="77777777" w:rsidR="00620ABA" w:rsidRPr="0052230A" w:rsidDel="00900763" w:rsidRDefault="00620ABA" w:rsidP="00995534">
      <w:pPr>
        <w:pStyle w:val="EndnoteText"/>
        <w:keepNext/>
        <w:widowControl w:val="0"/>
        <w:tabs>
          <w:tab w:val="clear" w:pos="567"/>
        </w:tabs>
        <w:rPr>
          <w:del w:id="2459" w:author="Author"/>
          <w:color w:val="000000"/>
          <w:szCs w:val="22"/>
          <w:lang w:val="sv-SE"/>
        </w:rPr>
      </w:pPr>
    </w:p>
    <w:p w14:paraId="33C29431" w14:textId="77777777" w:rsidR="00620ABA" w:rsidRPr="0052230A" w:rsidDel="00900763" w:rsidRDefault="00717594" w:rsidP="00995534">
      <w:pPr>
        <w:pStyle w:val="EndnoteText"/>
        <w:widowControl w:val="0"/>
        <w:tabs>
          <w:tab w:val="clear" w:pos="567"/>
        </w:tabs>
        <w:rPr>
          <w:del w:id="2460" w:author="Author"/>
          <w:color w:val="000000"/>
          <w:szCs w:val="22"/>
          <w:lang w:val="sv-SE"/>
        </w:rPr>
      </w:pPr>
      <w:del w:id="2461" w:author="Author">
        <w:r w:rsidRPr="0052230A" w:rsidDel="00900763">
          <w:rPr>
            <w:color w:val="000000"/>
            <w:szCs w:val="22"/>
            <w:lang w:val="sv-SE"/>
          </w:rPr>
          <w:delText>Ej använt läkemedel och avfall ska kasseras enligt gällande anvisningar.</w:delText>
        </w:r>
      </w:del>
    </w:p>
    <w:p w14:paraId="4ABBF989" w14:textId="77777777" w:rsidR="00620ABA" w:rsidRPr="0052230A" w:rsidDel="00900763" w:rsidRDefault="00620ABA" w:rsidP="00995534">
      <w:pPr>
        <w:pStyle w:val="EndnoteText"/>
        <w:widowControl w:val="0"/>
        <w:tabs>
          <w:tab w:val="clear" w:pos="567"/>
        </w:tabs>
        <w:rPr>
          <w:del w:id="2462" w:author="Author"/>
          <w:color w:val="000000"/>
          <w:szCs w:val="22"/>
          <w:lang w:val="sv-SE"/>
        </w:rPr>
      </w:pPr>
    </w:p>
    <w:p w14:paraId="2860DF87" w14:textId="77777777" w:rsidR="00620ABA" w:rsidRPr="0052230A" w:rsidDel="00900763" w:rsidRDefault="00620ABA" w:rsidP="00995534">
      <w:pPr>
        <w:pStyle w:val="EndnoteText"/>
        <w:widowControl w:val="0"/>
        <w:tabs>
          <w:tab w:val="clear" w:pos="567"/>
        </w:tabs>
        <w:rPr>
          <w:del w:id="2463" w:author="Author"/>
          <w:color w:val="000000"/>
          <w:szCs w:val="22"/>
          <w:lang w:val="sv-SE"/>
        </w:rPr>
      </w:pPr>
    </w:p>
    <w:p w14:paraId="276C00F5" w14:textId="77777777" w:rsidR="00620ABA" w:rsidRPr="0052230A" w:rsidDel="00900763" w:rsidRDefault="00620ABA" w:rsidP="00995534">
      <w:pPr>
        <w:keepNext/>
        <w:widowControl w:val="0"/>
        <w:tabs>
          <w:tab w:val="clear" w:pos="567"/>
        </w:tabs>
        <w:spacing w:line="240" w:lineRule="auto"/>
        <w:ind w:left="567" w:hanging="567"/>
        <w:rPr>
          <w:del w:id="2464" w:author="Author"/>
          <w:color w:val="000000"/>
          <w:szCs w:val="22"/>
          <w:lang w:val="sv-SE"/>
        </w:rPr>
      </w:pPr>
      <w:del w:id="2465" w:author="Author">
        <w:r w:rsidRPr="0052230A" w:rsidDel="00900763">
          <w:rPr>
            <w:b/>
            <w:color w:val="000000"/>
            <w:szCs w:val="22"/>
            <w:lang w:val="sv-SE"/>
          </w:rPr>
          <w:delText>7.</w:delText>
        </w:r>
        <w:r w:rsidRPr="0052230A" w:rsidDel="00900763">
          <w:rPr>
            <w:b/>
            <w:color w:val="000000"/>
            <w:szCs w:val="22"/>
            <w:lang w:val="sv-SE"/>
          </w:rPr>
          <w:tab/>
          <w:delText>INNEHAVARARE AV GODKÄNNANDE FÖR FÖRSÄLJNING</w:delText>
        </w:r>
      </w:del>
    </w:p>
    <w:p w14:paraId="756D7258" w14:textId="77777777" w:rsidR="00620ABA" w:rsidRPr="0052230A" w:rsidDel="00900763" w:rsidRDefault="00620ABA" w:rsidP="00995534">
      <w:pPr>
        <w:pStyle w:val="EndnoteText"/>
        <w:keepNext/>
        <w:widowControl w:val="0"/>
        <w:tabs>
          <w:tab w:val="clear" w:pos="567"/>
        </w:tabs>
        <w:rPr>
          <w:del w:id="2466" w:author="Author"/>
          <w:color w:val="000000"/>
          <w:szCs w:val="22"/>
          <w:lang w:val="sv-SE"/>
        </w:rPr>
      </w:pPr>
    </w:p>
    <w:p w14:paraId="02C894C8" w14:textId="77777777" w:rsidR="00620ABA" w:rsidRPr="0052230A" w:rsidDel="00900763" w:rsidRDefault="00620ABA" w:rsidP="00995534">
      <w:pPr>
        <w:keepNext/>
        <w:widowControl w:val="0"/>
        <w:tabs>
          <w:tab w:val="clear" w:pos="567"/>
        </w:tabs>
        <w:spacing w:line="240" w:lineRule="auto"/>
        <w:rPr>
          <w:del w:id="2467" w:author="Author"/>
          <w:color w:val="000000"/>
          <w:szCs w:val="22"/>
          <w:lang w:val="sv-SE"/>
        </w:rPr>
      </w:pPr>
      <w:del w:id="2468" w:author="Author">
        <w:r w:rsidRPr="0052230A" w:rsidDel="00900763">
          <w:rPr>
            <w:color w:val="000000"/>
            <w:szCs w:val="22"/>
            <w:lang w:val="sv-SE"/>
          </w:rPr>
          <w:delText>Novartis Europharm Limited</w:delText>
        </w:r>
      </w:del>
    </w:p>
    <w:p w14:paraId="6400650A" w14:textId="77777777" w:rsidR="00A57EF9" w:rsidRPr="00E22736" w:rsidDel="00900763" w:rsidRDefault="00A57EF9" w:rsidP="00995534">
      <w:pPr>
        <w:keepNext/>
        <w:widowControl w:val="0"/>
        <w:spacing w:line="240" w:lineRule="auto"/>
        <w:rPr>
          <w:del w:id="2469" w:author="Author"/>
          <w:color w:val="000000"/>
          <w:lang w:val="sv-SE"/>
        </w:rPr>
      </w:pPr>
      <w:del w:id="2470" w:author="Author">
        <w:r w:rsidRPr="00E22736" w:rsidDel="00900763">
          <w:rPr>
            <w:color w:val="000000"/>
            <w:lang w:val="sv-SE"/>
          </w:rPr>
          <w:delText>Vista Building</w:delText>
        </w:r>
      </w:del>
    </w:p>
    <w:p w14:paraId="7E312D2A" w14:textId="77777777" w:rsidR="00A57EF9" w:rsidRPr="00E22736" w:rsidDel="00900763" w:rsidRDefault="00A57EF9" w:rsidP="00995534">
      <w:pPr>
        <w:keepNext/>
        <w:widowControl w:val="0"/>
        <w:spacing w:line="240" w:lineRule="auto"/>
        <w:rPr>
          <w:del w:id="2471" w:author="Author"/>
          <w:color w:val="000000"/>
          <w:lang w:val="sv-SE"/>
        </w:rPr>
      </w:pPr>
      <w:del w:id="2472" w:author="Author">
        <w:r w:rsidRPr="00E22736" w:rsidDel="00900763">
          <w:rPr>
            <w:color w:val="000000"/>
            <w:lang w:val="sv-SE"/>
          </w:rPr>
          <w:delText>Elm Park, Merrion Road</w:delText>
        </w:r>
      </w:del>
    </w:p>
    <w:p w14:paraId="3F9E90C1" w14:textId="77777777" w:rsidR="00A57EF9" w:rsidRPr="0077447B" w:rsidDel="00900763" w:rsidRDefault="00A57EF9" w:rsidP="00995534">
      <w:pPr>
        <w:keepNext/>
        <w:widowControl w:val="0"/>
        <w:spacing w:line="240" w:lineRule="auto"/>
        <w:rPr>
          <w:del w:id="2473" w:author="Author"/>
          <w:color w:val="000000"/>
          <w:lang w:val="sv-SE"/>
        </w:rPr>
      </w:pPr>
      <w:del w:id="2474" w:author="Author">
        <w:r w:rsidRPr="0052230A" w:rsidDel="00900763">
          <w:rPr>
            <w:color w:val="000000"/>
            <w:lang w:val="sv-SE"/>
          </w:rPr>
          <w:delText>Dublin 4</w:delText>
        </w:r>
      </w:del>
    </w:p>
    <w:p w14:paraId="4124168D" w14:textId="77777777" w:rsidR="00A57EF9" w:rsidRPr="00B57A57" w:rsidDel="00900763" w:rsidRDefault="00A57EF9" w:rsidP="00995534">
      <w:pPr>
        <w:widowControl w:val="0"/>
        <w:spacing w:line="240" w:lineRule="auto"/>
        <w:rPr>
          <w:del w:id="2475" w:author="Author"/>
          <w:color w:val="000000"/>
          <w:lang w:val="sv-SE"/>
        </w:rPr>
      </w:pPr>
      <w:del w:id="2476" w:author="Author">
        <w:r w:rsidRPr="00C13BF7" w:rsidDel="00900763">
          <w:rPr>
            <w:color w:val="000000"/>
            <w:lang w:val="sv-SE"/>
          </w:rPr>
          <w:delText>Irland</w:delText>
        </w:r>
      </w:del>
    </w:p>
    <w:p w14:paraId="20820248" w14:textId="77777777" w:rsidR="00620ABA" w:rsidRPr="00DF3777" w:rsidDel="00900763" w:rsidRDefault="00620ABA" w:rsidP="00995534">
      <w:pPr>
        <w:widowControl w:val="0"/>
        <w:tabs>
          <w:tab w:val="clear" w:pos="567"/>
        </w:tabs>
        <w:spacing w:line="240" w:lineRule="auto"/>
        <w:rPr>
          <w:del w:id="2477" w:author="Author"/>
          <w:color w:val="000000"/>
          <w:szCs w:val="22"/>
          <w:lang w:val="sv-SE"/>
        </w:rPr>
      </w:pPr>
    </w:p>
    <w:p w14:paraId="369E3C94" w14:textId="77777777" w:rsidR="00620ABA" w:rsidRPr="0052230A" w:rsidDel="00900763" w:rsidRDefault="00620ABA" w:rsidP="00995534">
      <w:pPr>
        <w:pStyle w:val="EndnoteText"/>
        <w:widowControl w:val="0"/>
        <w:tabs>
          <w:tab w:val="clear" w:pos="567"/>
        </w:tabs>
        <w:rPr>
          <w:del w:id="2478" w:author="Author"/>
          <w:color w:val="000000"/>
          <w:szCs w:val="22"/>
          <w:lang w:val="sv-SE"/>
        </w:rPr>
      </w:pPr>
    </w:p>
    <w:p w14:paraId="6F86CAFC" w14:textId="77777777" w:rsidR="00620ABA" w:rsidRPr="0052230A" w:rsidDel="00900763" w:rsidRDefault="00620ABA" w:rsidP="00995534">
      <w:pPr>
        <w:pStyle w:val="BodyTextIndent"/>
        <w:keepNext/>
        <w:widowControl w:val="0"/>
        <w:rPr>
          <w:del w:id="2479" w:author="Author"/>
          <w:color w:val="000000"/>
          <w:szCs w:val="22"/>
          <w:lang w:val="sv-SE"/>
        </w:rPr>
      </w:pPr>
      <w:del w:id="2480" w:author="Author">
        <w:r w:rsidRPr="0052230A" w:rsidDel="00900763">
          <w:rPr>
            <w:color w:val="000000"/>
            <w:szCs w:val="22"/>
            <w:lang w:val="sv-SE"/>
          </w:rPr>
          <w:delText>8.</w:delText>
        </w:r>
        <w:r w:rsidRPr="0052230A" w:rsidDel="00900763">
          <w:rPr>
            <w:color w:val="000000"/>
            <w:szCs w:val="22"/>
            <w:lang w:val="sv-SE"/>
          </w:rPr>
          <w:tab/>
          <w:delText>NUMMER PÅ GODKÄNNANDE FÖR FÖRSÄLJNING</w:delText>
        </w:r>
      </w:del>
    </w:p>
    <w:p w14:paraId="212621DB" w14:textId="77777777" w:rsidR="00620ABA" w:rsidRPr="0052230A" w:rsidDel="00900763" w:rsidRDefault="00620ABA" w:rsidP="00995534">
      <w:pPr>
        <w:pStyle w:val="EndnoteText"/>
        <w:keepNext/>
        <w:widowControl w:val="0"/>
        <w:tabs>
          <w:tab w:val="clear" w:pos="567"/>
        </w:tabs>
        <w:rPr>
          <w:del w:id="2481" w:author="Author"/>
          <w:color w:val="000000"/>
          <w:szCs w:val="22"/>
          <w:lang w:val="sv-SE"/>
        </w:rPr>
      </w:pPr>
    </w:p>
    <w:p w14:paraId="4EED8F39" w14:textId="77777777" w:rsidR="00616DA5" w:rsidRPr="0052230A" w:rsidDel="00900763" w:rsidRDefault="00616DA5" w:rsidP="00995534">
      <w:pPr>
        <w:pStyle w:val="EndnoteText"/>
        <w:widowControl w:val="0"/>
        <w:tabs>
          <w:tab w:val="clear" w:pos="567"/>
        </w:tabs>
        <w:rPr>
          <w:del w:id="2482" w:author="Author"/>
          <w:color w:val="000000"/>
          <w:szCs w:val="22"/>
          <w:lang w:val="sv-SE"/>
        </w:rPr>
      </w:pPr>
      <w:del w:id="2483" w:author="Author">
        <w:r w:rsidRPr="0052230A" w:rsidDel="00900763">
          <w:rPr>
            <w:color w:val="000000"/>
            <w:szCs w:val="22"/>
            <w:lang w:val="sv-SE"/>
          </w:rPr>
          <w:delText>EU/1/01/198/002-006</w:delText>
        </w:r>
      </w:del>
    </w:p>
    <w:p w14:paraId="0A9C4E2F" w14:textId="77777777" w:rsidR="003268EC" w:rsidRPr="0052230A" w:rsidDel="00900763" w:rsidRDefault="003268EC" w:rsidP="00995534">
      <w:pPr>
        <w:pStyle w:val="EndnoteText"/>
        <w:widowControl w:val="0"/>
        <w:tabs>
          <w:tab w:val="clear" w:pos="567"/>
        </w:tabs>
        <w:rPr>
          <w:del w:id="2484" w:author="Author"/>
          <w:color w:val="000000"/>
          <w:szCs w:val="22"/>
          <w:u w:val="single"/>
          <w:lang w:val="sv-SE"/>
        </w:rPr>
      </w:pPr>
    </w:p>
    <w:p w14:paraId="297017B3" w14:textId="77777777" w:rsidR="00620ABA" w:rsidRPr="0052230A" w:rsidDel="00900763" w:rsidRDefault="00620ABA" w:rsidP="00995534">
      <w:pPr>
        <w:widowControl w:val="0"/>
        <w:tabs>
          <w:tab w:val="clear" w:pos="567"/>
        </w:tabs>
        <w:spacing w:line="240" w:lineRule="auto"/>
        <w:rPr>
          <w:del w:id="2485" w:author="Author"/>
          <w:color w:val="000000"/>
          <w:szCs w:val="22"/>
          <w:lang w:val="sv-SE"/>
        </w:rPr>
      </w:pPr>
    </w:p>
    <w:p w14:paraId="4C49F176" w14:textId="77777777" w:rsidR="00620ABA" w:rsidRPr="0052230A" w:rsidDel="00900763" w:rsidRDefault="00620ABA" w:rsidP="00995534">
      <w:pPr>
        <w:keepNext/>
        <w:widowControl w:val="0"/>
        <w:tabs>
          <w:tab w:val="clear" w:pos="567"/>
        </w:tabs>
        <w:spacing w:line="240" w:lineRule="auto"/>
        <w:ind w:left="567" w:hanging="567"/>
        <w:rPr>
          <w:del w:id="2486" w:author="Author"/>
          <w:b/>
          <w:color w:val="000000"/>
          <w:szCs w:val="22"/>
          <w:lang w:val="sv-SE"/>
        </w:rPr>
      </w:pPr>
      <w:del w:id="2487" w:author="Author">
        <w:r w:rsidRPr="0052230A" w:rsidDel="00900763">
          <w:rPr>
            <w:b/>
            <w:color w:val="000000"/>
            <w:szCs w:val="22"/>
            <w:lang w:val="sv-SE"/>
          </w:rPr>
          <w:delText>9.</w:delText>
        </w:r>
        <w:r w:rsidRPr="0052230A" w:rsidDel="00900763">
          <w:rPr>
            <w:b/>
            <w:color w:val="000000"/>
            <w:szCs w:val="22"/>
            <w:lang w:val="sv-SE"/>
          </w:rPr>
          <w:tab/>
          <w:delText>DATUM FÖR FÖRSTA GODKÄNNANDE/FÖRNYAT GODKÄNNANDE</w:delText>
        </w:r>
      </w:del>
    </w:p>
    <w:p w14:paraId="4BC127FD" w14:textId="77777777" w:rsidR="00620ABA" w:rsidRPr="0052230A" w:rsidDel="00900763" w:rsidRDefault="00620ABA" w:rsidP="00995534">
      <w:pPr>
        <w:keepNext/>
        <w:widowControl w:val="0"/>
        <w:suppressAutoHyphens/>
        <w:spacing w:line="240" w:lineRule="auto"/>
        <w:rPr>
          <w:del w:id="2488" w:author="Author"/>
          <w:color w:val="000000"/>
          <w:szCs w:val="22"/>
          <w:lang w:val="sv-SE"/>
        </w:rPr>
      </w:pPr>
    </w:p>
    <w:p w14:paraId="4C27F2DF" w14:textId="77777777" w:rsidR="00620ABA" w:rsidRPr="0052230A" w:rsidDel="00900763" w:rsidRDefault="00620ABA" w:rsidP="00995534">
      <w:pPr>
        <w:keepNext/>
        <w:widowControl w:val="0"/>
        <w:suppressAutoHyphens/>
        <w:spacing w:line="240" w:lineRule="auto"/>
        <w:rPr>
          <w:del w:id="2489" w:author="Author"/>
          <w:color w:val="000000"/>
          <w:szCs w:val="22"/>
          <w:lang w:val="sv-SE"/>
        </w:rPr>
      </w:pPr>
      <w:del w:id="2490" w:author="Author">
        <w:r w:rsidRPr="0052230A" w:rsidDel="00900763">
          <w:rPr>
            <w:color w:val="000000"/>
            <w:szCs w:val="22"/>
            <w:lang w:val="sv-SE"/>
          </w:rPr>
          <w:delText xml:space="preserve">Datum för </w:delText>
        </w:r>
        <w:r w:rsidR="00606953" w:rsidRPr="0052230A" w:rsidDel="00900763">
          <w:rPr>
            <w:color w:val="000000"/>
            <w:szCs w:val="22"/>
            <w:lang w:val="sv-SE"/>
          </w:rPr>
          <w:delText xml:space="preserve">det </w:delText>
        </w:r>
        <w:r w:rsidRPr="0052230A" w:rsidDel="00900763">
          <w:rPr>
            <w:color w:val="000000"/>
            <w:szCs w:val="22"/>
            <w:lang w:val="sv-SE"/>
          </w:rPr>
          <w:delText>första godkännande</w:delText>
        </w:r>
        <w:r w:rsidR="00606953" w:rsidRPr="0052230A" w:rsidDel="00900763">
          <w:rPr>
            <w:color w:val="000000"/>
            <w:szCs w:val="22"/>
            <w:lang w:val="sv-SE"/>
          </w:rPr>
          <w:delText>t</w:delText>
        </w:r>
        <w:r w:rsidRPr="0052230A" w:rsidDel="00900763">
          <w:rPr>
            <w:color w:val="000000"/>
            <w:szCs w:val="22"/>
            <w:lang w:val="sv-SE"/>
          </w:rPr>
          <w:delText>: 07</w:delText>
        </w:r>
        <w:r w:rsidR="00AC6853" w:rsidRPr="0052230A" w:rsidDel="00900763">
          <w:rPr>
            <w:color w:val="000000"/>
            <w:szCs w:val="22"/>
            <w:lang w:val="sv-SE"/>
          </w:rPr>
          <w:delText xml:space="preserve"> </w:delText>
        </w:r>
        <w:r w:rsidR="00606953" w:rsidRPr="0052230A" w:rsidDel="00900763">
          <w:rPr>
            <w:color w:val="000000"/>
            <w:szCs w:val="22"/>
            <w:lang w:val="sv-SE"/>
          </w:rPr>
          <w:delText>november</w:delText>
        </w:r>
        <w:r w:rsidR="00AC6853" w:rsidRPr="0052230A" w:rsidDel="00900763">
          <w:rPr>
            <w:color w:val="000000"/>
            <w:szCs w:val="22"/>
            <w:lang w:val="sv-SE"/>
          </w:rPr>
          <w:delText xml:space="preserve"> </w:delText>
        </w:r>
        <w:r w:rsidRPr="0052230A" w:rsidDel="00900763">
          <w:rPr>
            <w:color w:val="000000"/>
            <w:szCs w:val="22"/>
            <w:lang w:val="sv-SE"/>
          </w:rPr>
          <w:delText>2001</w:delText>
        </w:r>
      </w:del>
    </w:p>
    <w:p w14:paraId="339D264F" w14:textId="77777777" w:rsidR="00620ABA" w:rsidRPr="0052230A" w:rsidDel="00900763" w:rsidRDefault="00620ABA" w:rsidP="00995534">
      <w:pPr>
        <w:widowControl w:val="0"/>
        <w:suppressAutoHyphens/>
        <w:spacing w:line="240" w:lineRule="auto"/>
        <w:rPr>
          <w:del w:id="2491" w:author="Author"/>
          <w:color w:val="000000"/>
          <w:szCs w:val="22"/>
          <w:lang w:val="sv-SE"/>
        </w:rPr>
      </w:pPr>
      <w:del w:id="2492" w:author="Author">
        <w:r w:rsidRPr="0052230A" w:rsidDel="00900763">
          <w:rPr>
            <w:color w:val="000000"/>
            <w:szCs w:val="22"/>
            <w:lang w:val="sv-SE"/>
          </w:rPr>
          <w:delText xml:space="preserve">Datum för </w:delText>
        </w:r>
        <w:r w:rsidR="00606953" w:rsidRPr="0052230A" w:rsidDel="00900763">
          <w:rPr>
            <w:color w:val="000000"/>
            <w:szCs w:val="22"/>
            <w:lang w:val="sv-SE"/>
          </w:rPr>
          <w:delText>den senaste förnyelsen</w:delText>
        </w:r>
        <w:r w:rsidRPr="0052230A" w:rsidDel="00900763">
          <w:rPr>
            <w:color w:val="000000"/>
            <w:szCs w:val="22"/>
            <w:lang w:val="sv-SE"/>
          </w:rPr>
          <w:delText>: 07</w:delText>
        </w:r>
        <w:r w:rsidR="00AC6853" w:rsidRPr="0052230A" w:rsidDel="00900763">
          <w:rPr>
            <w:color w:val="000000"/>
            <w:szCs w:val="22"/>
            <w:lang w:val="sv-SE"/>
          </w:rPr>
          <w:delText xml:space="preserve"> </w:delText>
        </w:r>
        <w:r w:rsidR="00606953" w:rsidRPr="0052230A" w:rsidDel="00900763">
          <w:rPr>
            <w:color w:val="000000"/>
            <w:szCs w:val="22"/>
            <w:lang w:val="sv-SE"/>
          </w:rPr>
          <w:delText>november</w:delText>
        </w:r>
        <w:r w:rsidR="00AC6853" w:rsidRPr="0052230A" w:rsidDel="00900763">
          <w:rPr>
            <w:color w:val="000000"/>
            <w:szCs w:val="22"/>
            <w:lang w:val="sv-SE"/>
          </w:rPr>
          <w:delText xml:space="preserve"> </w:delText>
        </w:r>
        <w:r w:rsidRPr="0052230A" w:rsidDel="00900763">
          <w:rPr>
            <w:color w:val="000000"/>
            <w:szCs w:val="22"/>
            <w:lang w:val="sv-SE"/>
          </w:rPr>
          <w:delText>2006</w:delText>
        </w:r>
      </w:del>
    </w:p>
    <w:p w14:paraId="2ED3819D" w14:textId="77777777" w:rsidR="00620ABA" w:rsidRPr="0052230A" w:rsidDel="00900763" w:rsidRDefault="00620ABA" w:rsidP="00995534">
      <w:pPr>
        <w:widowControl w:val="0"/>
        <w:tabs>
          <w:tab w:val="clear" w:pos="567"/>
        </w:tabs>
        <w:spacing w:line="240" w:lineRule="auto"/>
        <w:rPr>
          <w:del w:id="2493" w:author="Author"/>
          <w:color w:val="000000"/>
          <w:szCs w:val="22"/>
          <w:lang w:val="sv-SE"/>
        </w:rPr>
      </w:pPr>
    </w:p>
    <w:p w14:paraId="03202082" w14:textId="77777777" w:rsidR="00620ABA" w:rsidRPr="0052230A" w:rsidDel="00900763" w:rsidRDefault="00620ABA" w:rsidP="00995534">
      <w:pPr>
        <w:widowControl w:val="0"/>
        <w:tabs>
          <w:tab w:val="clear" w:pos="567"/>
        </w:tabs>
        <w:spacing w:line="240" w:lineRule="auto"/>
        <w:rPr>
          <w:del w:id="2494" w:author="Author"/>
          <w:color w:val="000000"/>
          <w:szCs w:val="22"/>
          <w:lang w:val="sv-SE"/>
        </w:rPr>
      </w:pPr>
    </w:p>
    <w:p w14:paraId="028BBEBF" w14:textId="77777777" w:rsidR="00620ABA" w:rsidRPr="0052230A" w:rsidDel="00900763" w:rsidRDefault="00620ABA" w:rsidP="00995534">
      <w:pPr>
        <w:widowControl w:val="0"/>
        <w:tabs>
          <w:tab w:val="clear" w:pos="567"/>
        </w:tabs>
        <w:spacing w:line="240" w:lineRule="auto"/>
        <w:ind w:left="567" w:hanging="567"/>
        <w:rPr>
          <w:del w:id="2495" w:author="Author"/>
          <w:b/>
          <w:color w:val="000000"/>
          <w:szCs w:val="22"/>
          <w:lang w:val="sv-SE"/>
        </w:rPr>
      </w:pPr>
      <w:del w:id="2496" w:author="Author">
        <w:r w:rsidRPr="0052230A" w:rsidDel="00900763">
          <w:rPr>
            <w:b/>
            <w:color w:val="000000"/>
            <w:szCs w:val="22"/>
            <w:lang w:val="sv-SE"/>
          </w:rPr>
          <w:delText>10.</w:delText>
        </w:r>
        <w:r w:rsidRPr="0052230A" w:rsidDel="00900763">
          <w:rPr>
            <w:b/>
            <w:color w:val="000000"/>
            <w:szCs w:val="22"/>
            <w:lang w:val="sv-SE"/>
          </w:rPr>
          <w:tab/>
          <w:delText>DATUM FÖR ÖVERSYN AV PRODUKTRESUMÉN</w:delText>
        </w:r>
      </w:del>
    </w:p>
    <w:p w14:paraId="46215C9C" w14:textId="77777777" w:rsidR="001F4642" w:rsidRPr="0052230A" w:rsidDel="00900763" w:rsidRDefault="001F4642" w:rsidP="00995534">
      <w:pPr>
        <w:widowControl w:val="0"/>
        <w:tabs>
          <w:tab w:val="clear" w:pos="567"/>
        </w:tabs>
        <w:spacing w:line="240" w:lineRule="auto"/>
        <w:ind w:left="567" w:hanging="567"/>
        <w:rPr>
          <w:del w:id="2497" w:author="Author"/>
          <w:color w:val="000000"/>
          <w:szCs w:val="22"/>
          <w:lang w:val="sv-SE"/>
        </w:rPr>
      </w:pPr>
    </w:p>
    <w:p w14:paraId="08EAB87E" w14:textId="77777777" w:rsidR="00681C98" w:rsidRPr="0052230A" w:rsidDel="00900763" w:rsidRDefault="00681C98" w:rsidP="00995534">
      <w:pPr>
        <w:widowControl w:val="0"/>
        <w:tabs>
          <w:tab w:val="clear" w:pos="567"/>
        </w:tabs>
        <w:spacing w:line="240" w:lineRule="auto"/>
        <w:ind w:left="567" w:hanging="567"/>
        <w:rPr>
          <w:del w:id="2498" w:author="Author"/>
          <w:color w:val="000000"/>
          <w:szCs w:val="22"/>
          <w:lang w:val="sv-SE"/>
        </w:rPr>
      </w:pPr>
    </w:p>
    <w:p w14:paraId="2FB47438" w14:textId="77777777" w:rsidR="001F4642" w:rsidRPr="0052230A" w:rsidDel="00900763" w:rsidRDefault="00EE3769" w:rsidP="00995534">
      <w:pPr>
        <w:widowControl w:val="0"/>
        <w:tabs>
          <w:tab w:val="clear" w:pos="567"/>
        </w:tabs>
        <w:spacing w:line="240" w:lineRule="auto"/>
        <w:rPr>
          <w:del w:id="2499" w:author="Author"/>
          <w:color w:val="000000"/>
          <w:szCs w:val="22"/>
          <w:lang w:val="sv-SE"/>
        </w:rPr>
      </w:pPr>
      <w:del w:id="2500" w:author="Author">
        <w:r w:rsidRPr="0052230A" w:rsidDel="00900763">
          <w:rPr>
            <w:color w:val="000000"/>
            <w:szCs w:val="22"/>
            <w:lang w:val="sv-SE"/>
          </w:rPr>
          <w:delText>Ytterligare i</w:delText>
        </w:r>
        <w:r w:rsidR="001F4642" w:rsidRPr="0052230A" w:rsidDel="00900763">
          <w:rPr>
            <w:color w:val="000000"/>
            <w:szCs w:val="22"/>
            <w:lang w:val="sv-SE"/>
          </w:rPr>
          <w:delText>nformation om detta läkemedel finns på Europeiska läkemedelsmyndighetens</w:delText>
        </w:r>
        <w:r w:rsidR="00681C98" w:rsidRPr="0052230A" w:rsidDel="00900763">
          <w:rPr>
            <w:color w:val="000000"/>
            <w:szCs w:val="22"/>
            <w:lang w:val="sv-SE"/>
          </w:rPr>
          <w:delText xml:space="preserve"> </w:delText>
        </w:r>
        <w:r w:rsidR="009E4DA8" w:rsidRPr="0052230A" w:rsidDel="00900763">
          <w:rPr>
            <w:color w:val="000000"/>
            <w:szCs w:val="22"/>
            <w:lang w:val="sv-SE"/>
          </w:rPr>
          <w:delText>webbplats</w:delText>
        </w:r>
        <w:r w:rsidR="001F4642" w:rsidRPr="0052230A" w:rsidDel="00900763">
          <w:rPr>
            <w:color w:val="000000"/>
            <w:szCs w:val="22"/>
            <w:lang w:val="sv-SE"/>
          </w:rPr>
          <w:delText xml:space="preserve"> http://www.ema.europa.eu</w:delText>
        </w:r>
      </w:del>
    </w:p>
    <w:p w14:paraId="38DB55E5" w14:textId="77777777" w:rsidR="00D31E76" w:rsidRPr="0052230A" w:rsidDel="00900763" w:rsidRDefault="00D31E76" w:rsidP="00995534">
      <w:pPr>
        <w:widowControl w:val="0"/>
        <w:tabs>
          <w:tab w:val="clear" w:pos="567"/>
        </w:tabs>
        <w:spacing w:line="240" w:lineRule="auto"/>
        <w:ind w:left="567" w:hanging="567"/>
        <w:rPr>
          <w:del w:id="2501" w:author="Author"/>
          <w:color w:val="000000"/>
          <w:szCs w:val="22"/>
          <w:lang w:val="sv-SE"/>
        </w:rPr>
      </w:pPr>
    </w:p>
    <w:p w14:paraId="517B0BF4" w14:textId="77777777" w:rsidR="002C2500" w:rsidRPr="00995534" w:rsidRDefault="00D31E76" w:rsidP="00995534">
      <w:pPr>
        <w:keepNext/>
        <w:tabs>
          <w:tab w:val="clear" w:pos="567"/>
        </w:tabs>
        <w:spacing w:line="240" w:lineRule="auto"/>
        <w:ind w:left="567" w:hanging="567"/>
        <w:rPr>
          <w:b/>
          <w:bCs/>
          <w:lang w:val="sv-SE"/>
        </w:rPr>
      </w:pPr>
      <w:r w:rsidRPr="0052230A">
        <w:rPr>
          <w:color w:val="000000"/>
          <w:lang w:val="sv-SE"/>
        </w:rPr>
        <w:br w:type="page"/>
      </w:r>
      <w:r w:rsidR="007D6097" w:rsidRPr="00995534">
        <w:rPr>
          <w:b/>
          <w:bCs/>
          <w:lang w:val="sv-SE"/>
        </w:rPr>
        <w:lastRenderedPageBreak/>
        <w:t>1.</w:t>
      </w:r>
      <w:r w:rsidR="007D6097" w:rsidRPr="00995534">
        <w:rPr>
          <w:b/>
          <w:bCs/>
          <w:lang w:val="sv-SE"/>
        </w:rPr>
        <w:tab/>
        <w:t>LÄKEMEDLETS NAMN</w:t>
      </w:r>
    </w:p>
    <w:p w14:paraId="788680B4" w14:textId="77777777" w:rsidR="007D6097" w:rsidRPr="0052230A" w:rsidRDefault="007D6097" w:rsidP="00995534">
      <w:pPr>
        <w:keepNext/>
        <w:widowControl w:val="0"/>
        <w:spacing w:line="240" w:lineRule="auto"/>
        <w:rPr>
          <w:color w:val="000000"/>
          <w:szCs w:val="22"/>
          <w:lang w:val="sv-SE"/>
        </w:rPr>
      </w:pPr>
    </w:p>
    <w:p w14:paraId="5B047D43" w14:textId="77777777" w:rsidR="007D6097" w:rsidRPr="0052230A" w:rsidRDefault="007D6097" w:rsidP="00995534">
      <w:pPr>
        <w:pStyle w:val="EndnoteText"/>
        <w:widowControl w:val="0"/>
        <w:tabs>
          <w:tab w:val="clear" w:pos="567"/>
        </w:tabs>
        <w:rPr>
          <w:color w:val="000000"/>
          <w:szCs w:val="22"/>
          <w:lang w:val="sv-SE"/>
        </w:rPr>
      </w:pPr>
      <w:r w:rsidRPr="0052230A">
        <w:rPr>
          <w:color w:val="000000"/>
          <w:szCs w:val="22"/>
          <w:lang w:val="sv-SE"/>
        </w:rPr>
        <w:t>G</w:t>
      </w:r>
      <w:r w:rsidR="009D455F" w:rsidRPr="0052230A">
        <w:rPr>
          <w:color w:val="000000"/>
          <w:szCs w:val="22"/>
          <w:lang w:val="sv-SE"/>
        </w:rPr>
        <w:t>livec</w:t>
      </w:r>
      <w:r w:rsidRPr="0052230A">
        <w:rPr>
          <w:color w:val="000000"/>
          <w:szCs w:val="22"/>
          <w:lang w:val="sv-SE"/>
        </w:rPr>
        <w:t xml:space="preserve"> 100</w:t>
      </w:r>
      <w:r w:rsidR="00C501D6" w:rsidRPr="0052230A">
        <w:rPr>
          <w:color w:val="000000"/>
          <w:szCs w:val="22"/>
          <w:lang w:val="sv-SE"/>
        </w:rPr>
        <w:t> mg</w:t>
      </w:r>
      <w:r w:rsidRPr="0052230A">
        <w:rPr>
          <w:color w:val="000000"/>
          <w:szCs w:val="22"/>
          <w:lang w:val="sv-SE"/>
        </w:rPr>
        <w:t xml:space="preserve"> filmdragerade tabletter</w:t>
      </w:r>
    </w:p>
    <w:p w14:paraId="5646678D" w14:textId="77777777" w:rsidR="007D6097" w:rsidRPr="0052230A" w:rsidRDefault="00FE627D" w:rsidP="00995534">
      <w:pPr>
        <w:pStyle w:val="EndnoteText"/>
        <w:widowControl w:val="0"/>
        <w:tabs>
          <w:tab w:val="clear" w:pos="567"/>
        </w:tabs>
        <w:rPr>
          <w:color w:val="000000"/>
          <w:szCs w:val="22"/>
          <w:lang w:val="sv-SE"/>
        </w:rPr>
      </w:pPr>
      <w:r w:rsidRPr="0052230A">
        <w:rPr>
          <w:color w:val="000000"/>
          <w:szCs w:val="22"/>
          <w:lang w:val="sv-SE"/>
        </w:rPr>
        <w:t>Glivec 400 mg filmdragerade tabletter</w:t>
      </w:r>
    </w:p>
    <w:p w14:paraId="65FF81DC" w14:textId="77777777" w:rsidR="007D6097" w:rsidRPr="0052230A" w:rsidRDefault="007D6097" w:rsidP="00995534">
      <w:pPr>
        <w:pStyle w:val="EndnoteText"/>
        <w:widowControl w:val="0"/>
        <w:tabs>
          <w:tab w:val="clear" w:pos="567"/>
        </w:tabs>
        <w:rPr>
          <w:color w:val="000000"/>
          <w:szCs w:val="22"/>
          <w:lang w:val="sv-SE"/>
        </w:rPr>
      </w:pPr>
    </w:p>
    <w:p w14:paraId="1625B582" w14:textId="77777777" w:rsidR="0040304A" w:rsidRPr="0052230A" w:rsidRDefault="0040304A" w:rsidP="00995534">
      <w:pPr>
        <w:pStyle w:val="EndnoteText"/>
        <w:widowControl w:val="0"/>
        <w:tabs>
          <w:tab w:val="clear" w:pos="567"/>
        </w:tabs>
        <w:rPr>
          <w:color w:val="000000"/>
          <w:szCs w:val="22"/>
          <w:lang w:val="sv-SE"/>
        </w:rPr>
      </w:pPr>
    </w:p>
    <w:p w14:paraId="3FB0F4DF" w14:textId="77777777" w:rsidR="007D6097" w:rsidRPr="00995534" w:rsidRDefault="007D6097" w:rsidP="00995534">
      <w:pPr>
        <w:keepNext/>
        <w:tabs>
          <w:tab w:val="clear" w:pos="567"/>
        </w:tabs>
        <w:spacing w:line="240" w:lineRule="auto"/>
        <w:ind w:left="567" w:hanging="567"/>
        <w:rPr>
          <w:b/>
          <w:bCs/>
          <w:lang w:val="sv-SE"/>
        </w:rPr>
      </w:pPr>
      <w:r w:rsidRPr="00995534">
        <w:rPr>
          <w:b/>
          <w:bCs/>
          <w:lang w:val="sv-SE"/>
        </w:rPr>
        <w:t>2.</w:t>
      </w:r>
      <w:r w:rsidRPr="00995534">
        <w:rPr>
          <w:b/>
          <w:bCs/>
          <w:lang w:val="sv-SE"/>
        </w:rPr>
        <w:tab/>
        <w:t>KVALITATIV OCH KVANTITATIV SAMMANSÄTTNING</w:t>
      </w:r>
    </w:p>
    <w:p w14:paraId="02AEF525" w14:textId="77777777" w:rsidR="007D6097" w:rsidRPr="0052230A" w:rsidRDefault="007D6097" w:rsidP="00995534">
      <w:pPr>
        <w:keepNext/>
        <w:widowControl w:val="0"/>
        <w:spacing w:line="240" w:lineRule="auto"/>
        <w:rPr>
          <w:i/>
          <w:color w:val="000000"/>
          <w:szCs w:val="22"/>
          <w:lang w:val="sv-SE"/>
        </w:rPr>
      </w:pPr>
    </w:p>
    <w:p w14:paraId="0CFF2FA9" w14:textId="77777777" w:rsidR="00FE627D" w:rsidRPr="0052230A" w:rsidRDefault="00FE627D" w:rsidP="00995534">
      <w:pPr>
        <w:keepNext/>
        <w:widowControl w:val="0"/>
        <w:spacing w:line="240" w:lineRule="auto"/>
        <w:rPr>
          <w:color w:val="000000"/>
          <w:szCs w:val="22"/>
          <w:u w:val="single"/>
          <w:lang w:val="sv-SE"/>
        </w:rPr>
      </w:pPr>
      <w:r w:rsidRPr="0052230A">
        <w:rPr>
          <w:color w:val="000000"/>
          <w:szCs w:val="22"/>
          <w:u w:val="single"/>
          <w:lang w:val="sv-SE"/>
        </w:rPr>
        <w:t>Glivec 100 mg filmdragerade tabletter</w:t>
      </w:r>
    </w:p>
    <w:p w14:paraId="34D4281C" w14:textId="77777777" w:rsidR="007E38F3" w:rsidRPr="0052230A" w:rsidRDefault="007E38F3" w:rsidP="00995534">
      <w:pPr>
        <w:keepNext/>
        <w:widowControl w:val="0"/>
        <w:spacing w:line="240" w:lineRule="auto"/>
        <w:rPr>
          <w:color w:val="000000"/>
          <w:szCs w:val="22"/>
          <w:lang w:val="sv-SE"/>
        </w:rPr>
      </w:pPr>
    </w:p>
    <w:p w14:paraId="4A13901B" w14:textId="77777777" w:rsidR="007D6097" w:rsidRPr="0052230A" w:rsidRDefault="007D6097" w:rsidP="00995534">
      <w:pPr>
        <w:widowControl w:val="0"/>
        <w:spacing w:line="240" w:lineRule="auto"/>
        <w:rPr>
          <w:color w:val="000000"/>
          <w:szCs w:val="22"/>
          <w:lang w:val="sv-SE"/>
        </w:rPr>
      </w:pPr>
      <w:r w:rsidRPr="0052230A">
        <w:rPr>
          <w:color w:val="000000"/>
          <w:szCs w:val="22"/>
          <w:lang w:val="sv-SE"/>
        </w:rPr>
        <w:t>Varje filmdragerad tablett innehåller 100</w:t>
      </w:r>
      <w:r w:rsidR="00C501D6" w:rsidRPr="0052230A">
        <w:rPr>
          <w:color w:val="000000"/>
          <w:szCs w:val="22"/>
          <w:lang w:val="sv-SE"/>
        </w:rPr>
        <w:t> mg</w:t>
      </w:r>
      <w:r w:rsidRPr="0052230A">
        <w:rPr>
          <w:color w:val="000000"/>
          <w:szCs w:val="22"/>
          <w:lang w:val="sv-SE"/>
        </w:rPr>
        <w:t xml:space="preserve"> imatinib (som mesylat).</w:t>
      </w:r>
    </w:p>
    <w:p w14:paraId="6B8C3383" w14:textId="77777777" w:rsidR="007D6097" w:rsidRPr="0052230A" w:rsidRDefault="007D6097" w:rsidP="00995534">
      <w:pPr>
        <w:widowControl w:val="0"/>
        <w:spacing w:line="240" w:lineRule="auto"/>
        <w:rPr>
          <w:color w:val="000000"/>
          <w:szCs w:val="22"/>
          <w:lang w:val="sv-SE"/>
        </w:rPr>
      </w:pPr>
    </w:p>
    <w:p w14:paraId="7CA106B2" w14:textId="77777777" w:rsidR="00FE627D" w:rsidRPr="0052230A" w:rsidRDefault="00FE627D" w:rsidP="00995534">
      <w:pPr>
        <w:keepNext/>
        <w:widowControl w:val="0"/>
        <w:spacing w:line="240" w:lineRule="auto"/>
        <w:rPr>
          <w:color w:val="000000"/>
          <w:szCs w:val="22"/>
          <w:u w:val="single"/>
          <w:lang w:val="sv-SE"/>
        </w:rPr>
      </w:pPr>
      <w:r w:rsidRPr="0052230A">
        <w:rPr>
          <w:color w:val="000000"/>
          <w:szCs w:val="22"/>
          <w:u w:val="single"/>
          <w:lang w:val="sv-SE"/>
        </w:rPr>
        <w:t>Glivec 400 mg filmadragerade tabletter</w:t>
      </w:r>
    </w:p>
    <w:p w14:paraId="488AE043" w14:textId="77777777" w:rsidR="007E38F3" w:rsidRPr="0052230A" w:rsidRDefault="007E38F3" w:rsidP="00995534">
      <w:pPr>
        <w:keepNext/>
        <w:widowControl w:val="0"/>
        <w:spacing w:line="240" w:lineRule="auto"/>
        <w:rPr>
          <w:color w:val="000000"/>
          <w:szCs w:val="22"/>
          <w:lang w:val="sv-SE"/>
        </w:rPr>
      </w:pPr>
    </w:p>
    <w:p w14:paraId="12CA3F16" w14:textId="77777777" w:rsidR="00FE627D" w:rsidRPr="0052230A" w:rsidRDefault="00FE627D" w:rsidP="00995534">
      <w:pPr>
        <w:widowControl w:val="0"/>
        <w:spacing w:line="240" w:lineRule="auto"/>
        <w:rPr>
          <w:color w:val="000000"/>
          <w:szCs w:val="22"/>
          <w:lang w:val="sv-SE"/>
        </w:rPr>
      </w:pPr>
      <w:r w:rsidRPr="0052230A">
        <w:rPr>
          <w:color w:val="000000"/>
          <w:szCs w:val="22"/>
          <w:lang w:val="sv-SE"/>
        </w:rPr>
        <w:t>Varje filmdragerad tablett innehåller 400 mg imatinib (som mesylat)</w:t>
      </w:r>
    </w:p>
    <w:p w14:paraId="73E2F32D" w14:textId="77777777" w:rsidR="00FE627D" w:rsidRPr="0052230A" w:rsidRDefault="00FE627D" w:rsidP="00995534">
      <w:pPr>
        <w:widowControl w:val="0"/>
        <w:spacing w:line="240" w:lineRule="auto"/>
        <w:rPr>
          <w:color w:val="000000"/>
          <w:szCs w:val="22"/>
          <w:lang w:val="sv-SE"/>
        </w:rPr>
      </w:pPr>
    </w:p>
    <w:p w14:paraId="6497EA6D" w14:textId="77777777" w:rsidR="007D6097" w:rsidRPr="0052230A" w:rsidRDefault="00BA0A58" w:rsidP="00995534">
      <w:pPr>
        <w:widowControl w:val="0"/>
        <w:spacing w:line="240" w:lineRule="auto"/>
        <w:rPr>
          <w:color w:val="000000"/>
          <w:szCs w:val="22"/>
          <w:lang w:val="sv-SE"/>
        </w:rPr>
      </w:pPr>
      <w:r w:rsidRPr="0052230A">
        <w:rPr>
          <w:color w:val="000000"/>
          <w:szCs w:val="22"/>
          <w:lang w:val="sv-SE"/>
        </w:rPr>
        <w:t>För fullständig förteckning över hjälpämnen, se avsnitt 6.1.</w:t>
      </w:r>
    </w:p>
    <w:p w14:paraId="330932C9" w14:textId="77777777" w:rsidR="007D6097" w:rsidRPr="0052230A" w:rsidRDefault="007D6097" w:rsidP="00995534">
      <w:pPr>
        <w:widowControl w:val="0"/>
        <w:spacing w:line="240" w:lineRule="auto"/>
        <w:rPr>
          <w:color w:val="000000"/>
          <w:szCs w:val="22"/>
          <w:lang w:val="sv-SE"/>
        </w:rPr>
      </w:pPr>
    </w:p>
    <w:p w14:paraId="02EE2509" w14:textId="77777777" w:rsidR="007D6097" w:rsidRPr="0052230A" w:rsidRDefault="007D6097" w:rsidP="00995534">
      <w:pPr>
        <w:widowControl w:val="0"/>
        <w:spacing w:line="240" w:lineRule="auto"/>
        <w:rPr>
          <w:color w:val="000000"/>
          <w:szCs w:val="22"/>
          <w:lang w:val="sv-SE"/>
        </w:rPr>
      </w:pPr>
    </w:p>
    <w:p w14:paraId="050F7FD9" w14:textId="77777777" w:rsidR="007D6097" w:rsidRPr="00995534" w:rsidRDefault="007D6097" w:rsidP="00995534">
      <w:pPr>
        <w:keepNext/>
        <w:tabs>
          <w:tab w:val="clear" w:pos="567"/>
        </w:tabs>
        <w:spacing w:line="240" w:lineRule="auto"/>
        <w:ind w:left="567" w:hanging="567"/>
        <w:rPr>
          <w:b/>
          <w:bCs/>
          <w:caps/>
          <w:lang w:val="sv-SE"/>
        </w:rPr>
      </w:pPr>
      <w:r w:rsidRPr="00995534">
        <w:rPr>
          <w:b/>
          <w:bCs/>
          <w:lang w:val="sv-SE"/>
        </w:rPr>
        <w:t>3.</w:t>
      </w:r>
      <w:r w:rsidRPr="00995534">
        <w:rPr>
          <w:b/>
          <w:bCs/>
          <w:lang w:val="sv-SE"/>
        </w:rPr>
        <w:tab/>
        <w:t>LÄKEMEDELSFORM</w:t>
      </w:r>
    </w:p>
    <w:p w14:paraId="3EA85671" w14:textId="77777777" w:rsidR="007D6097" w:rsidRPr="0052230A" w:rsidRDefault="007D6097" w:rsidP="00995534">
      <w:pPr>
        <w:pStyle w:val="EndnoteText"/>
        <w:keepNext/>
        <w:widowControl w:val="0"/>
        <w:tabs>
          <w:tab w:val="clear" w:pos="567"/>
        </w:tabs>
        <w:rPr>
          <w:color w:val="000000"/>
          <w:szCs w:val="22"/>
          <w:lang w:val="sv-SE"/>
        </w:rPr>
      </w:pPr>
    </w:p>
    <w:p w14:paraId="5B08F6C5" w14:textId="77777777" w:rsidR="007D6097" w:rsidRPr="0052230A" w:rsidRDefault="007D6097" w:rsidP="00995534">
      <w:pPr>
        <w:widowControl w:val="0"/>
        <w:spacing w:line="240" w:lineRule="auto"/>
        <w:rPr>
          <w:color w:val="000000"/>
          <w:szCs w:val="22"/>
          <w:lang w:val="sv-SE"/>
        </w:rPr>
      </w:pPr>
      <w:r w:rsidRPr="0052230A">
        <w:rPr>
          <w:color w:val="000000"/>
          <w:szCs w:val="22"/>
          <w:lang w:val="sv-SE"/>
        </w:rPr>
        <w:t>Filmdragerad tablett</w:t>
      </w:r>
    </w:p>
    <w:p w14:paraId="01EFCA4C" w14:textId="77777777" w:rsidR="007D6097" w:rsidRPr="0052230A" w:rsidRDefault="007D6097" w:rsidP="00995534">
      <w:pPr>
        <w:widowControl w:val="0"/>
        <w:spacing w:line="240" w:lineRule="auto"/>
        <w:rPr>
          <w:color w:val="000000"/>
          <w:szCs w:val="22"/>
          <w:lang w:val="sv-SE"/>
        </w:rPr>
      </w:pPr>
    </w:p>
    <w:p w14:paraId="67307A35" w14:textId="77777777" w:rsidR="00FE627D" w:rsidRPr="0052230A" w:rsidRDefault="00FE627D" w:rsidP="00995534">
      <w:pPr>
        <w:keepNext/>
        <w:widowControl w:val="0"/>
        <w:spacing w:line="240" w:lineRule="auto"/>
        <w:rPr>
          <w:color w:val="000000"/>
          <w:szCs w:val="22"/>
          <w:u w:val="single"/>
          <w:lang w:val="sv-SE"/>
        </w:rPr>
      </w:pPr>
      <w:r w:rsidRPr="0052230A">
        <w:rPr>
          <w:color w:val="000000"/>
          <w:szCs w:val="22"/>
          <w:u w:val="single"/>
          <w:lang w:val="sv-SE"/>
        </w:rPr>
        <w:t>Glivec 100 mg filmdragerade tabletter</w:t>
      </w:r>
    </w:p>
    <w:p w14:paraId="49CD30BA" w14:textId="77777777" w:rsidR="007E38F3" w:rsidRPr="0052230A" w:rsidRDefault="007E38F3" w:rsidP="00995534">
      <w:pPr>
        <w:keepNext/>
        <w:widowControl w:val="0"/>
        <w:spacing w:line="240" w:lineRule="auto"/>
        <w:rPr>
          <w:color w:val="000000"/>
          <w:szCs w:val="22"/>
          <w:lang w:val="sv-SE"/>
        </w:rPr>
      </w:pPr>
    </w:p>
    <w:p w14:paraId="5FD32882" w14:textId="77777777" w:rsidR="007D6097" w:rsidRPr="0052230A" w:rsidRDefault="007D6097" w:rsidP="00995534">
      <w:pPr>
        <w:widowControl w:val="0"/>
        <w:spacing w:line="240" w:lineRule="auto"/>
        <w:rPr>
          <w:color w:val="000000"/>
          <w:szCs w:val="22"/>
          <w:lang w:val="sv-SE"/>
        </w:rPr>
      </w:pPr>
      <w:r w:rsidRPr="0052230A">
        <w:rPr>
          <w:color w:val="000000"/>
          <w:szCs w:val="22"/>
          <w:lang w:val="sv-SE"/>
        </w:rPr>
        <w:t xml:space="preserve">Mycket mörkgul till brunaktigt orange, rund filmdragerad tablett, märkt </w:t>
      </w:r>
      <w:r w:rsidR="00C00FD7" w:rsidRPr="0052230A">
        <w:rPr>
          <w:color w:val="000000"/>
          <w:szCs w:val="22"/>
          <w:lang w:val="sv-SE"/>
        </w:rPr>
        <w:t>”</w:t>
      </w:r>
      <w:r w:rsidRPr="0052230A">
        <w:rPr>
          <w:color w:val="000000"/>
          <w:szCs w:val="22"/>
          <w:lang w:val="sv-SE"/>
        </w:rPr>
        <w:t>NVR</w:t>
      </w:r>
      <w:r w:rsidR="00C00FD7" w:rsidRPr="0052230A">
        <w:rPr>
          <w:color w:val="000000"/>
          <w:szCs w:val="22"/>
          <w:lang w:val="sv-SE"/>
        </w:rPr>
        <w:t>”</w:t>
      </w:r>
      <w:r w:rsidRPr="0052230A">
        <w:rPr>
          <w:color w:val="000000"/>
          <w:szCs w:val="22"/>
          <w:lang w:val="sv-SE"/>
        </w:rPr>
        <w:t xml:space="preserve"> på ena sidan och </w:t>
      </w:r>
      <w:r w:rsidR="00C00FD7" w:rsidRPr="0052230A">
        <w:rPr>
          <w:color w:val="000000"/>
          <w:szCs w:val="22"/>
          <w:lang w:val="sv-SE"/>
        </w:rPr>
        <w:t>”</w:t>
      </w:r>
      <w:r w:rsidRPr="0052230A">
        <w:rPr>
          <w:color w:val="000000"/>
          <w:szCs w:val="22"/>
          <w:lang w:val="sv-SE"/>
        </w:rPr>
        <w:t>SA</w:t>
      </w:r>
      <w:r w:rsidR="00C00FD7" w:rsidRPr="0052230A">
        <w:rPr>
          <w:color w:val="000000"/>
          <w:szCs w:val="22"/>
          <w:lang w:val="sv-SE"/>
        </w:rPr>
        <w:t>”</w:t>
      </w:r>
      <w:r w:rsidRPr="0052230A">
        <w:rPr>
          <w:color w:val="000000"/>
          <w:szCs w:val="22"/>
          <w:lang w:val="sv-SE"/>
        </w:rPr>
        <w:t xml:space="preserve"> samt med brytskåra på den andra sidan.</w:t>
      </w:r>
    </w:p>
    <w:p w14:paraId="42C5F45E" w14:textId="77777777" w:rsidR="007D6097" w:rsidRPr="0052230A" w:rsidRDefault="007D6097" w:rsidP="00995534">
      <w:pPr>
        <w:widowControl w:val="0"/>
        <w:spacing w:line="240" w:lineRule="auto"/>
        <w:rPr>
          <w:color w:val="000000"/>
          <w:szCs w:val="22"/>
          <w:lang w:val="sv-SE"/>
        </w:rPr>
      </w:pPr>
    </w:p>
    <w:p w14:paraId="3F3C9EA1" w14:textId="77777777" w:rsidR="00FE627D" w:rsidRPr="0052230A" w:rsidRDefault="00FE627D" w:rsidP="00995534">
      <w:pPr>
        <w:keepNext/>
        <w:widowControl w:val="0"/>
        <w:spacing w:line="240" w:lineRule="auto"/>
        <w:rPr>
          <w:color w:val="000000"/>
          <w:szCs w:val="22"/>
          <w:u w:val="single"/>
          <w:lang w:val="sv-SE"/>
        </w:rPr>
      </w:pPr>
      <w:r w:rsidRPr="0052230A">
        <w:rPr>
          <w:color w:val="000000"/>
          <w:szCs w:val="22"/>
          <w:u w:val="single"/>
          <w:lang w:val="sv-SE"/>
        </w:rPr>
        <w:t>Glivec 400 mg filmdragerade tabletter</w:t>
      </w:r>
    </w:p>
    <w:p w14:paraId="139E5039" w14:textId="77777777" w:rsidR="007E38F3" w:rsidRPr="0052230A" w:rsidRDefault="007E38F3" w:rsidP="00995534">
      <w:pPr>
        <w:keepNext/>
        <w:widowControl w:val="0"/>
        <w:spacing w:line="240" w:lineRule="auto"/>
        <w:rPr>
          <w:color w:val="000000"/>
          <w:szCs w:val="22"/>
          <w:lang w:val="sv-SE"/>
        </w:rPr>
      </w:pPr>
    </w:p>
    <w:p w14:paraId="3B7843FE" w14:textId="77777777" w:rsidR="00FE627D" w:rsidRDefault="00FE627D" w:rsidP="00995534">
      <w:pPr>
        <w:widowControl w:val="0"/>
        <w:spacing w:line="240" w:lineRule="auto"/>
        <w:rPr>
          <w:color w:val="000000"/>
          <w:szCs w:val="22"/>
          <w:lang w:val="sv-SE"/>
        </w:rPr>
      </w:pPr>
      <w:r w:rsidRPr="0052230A">
        <w:rPr>
          <w:color w:val="000000"/>
          <w:szCs w:val="22"/>
          <w:lang w:val="sv-SE"/>
        </w:rPr>
        <w:t>Mycket mörkgul till brunaktigt orange, oval, bikonvex filmdragerad tablett med fasade kanter</w:t>
      </w:r>
      <w:r w:rsidR="00684983">
        <w:rPr>
          <w:color w:val="000000"/>
          <w:szCs w:val="22"/>
          <w:lang w:val="sv-SE"/>
        </w:rPr>
        <w:t>.</w:t>
      </w:r>
      <w:r w:rsidRPr="0052230A">
        <w:rPr>
          <w:color w:val="000000"/>
          <w:szCs w:val="22"/>
          <w:lang w:val="sv-SE"/>
        </w:rPr>
        <w:t xml:space="preserve"> </w:t>
      </w:r>
      <w:r w:rsidR="00684983">
        <w:rPr>
          <w:color w:val="000000"/>
          <w:szCs w:val="22"/>
          <w:lang w:val="sv-SE"/>
        </w:rPr>
        <w:t>M</w:t>
      </w:r>
      <w:r w:rsidRPr="0052230A">
        <w:rPr>
          <w:color w:val="000000"/>
          <w:szCs w:val="22"/>
          <w:lang w:val="sv-SE"/>
        </w:rPr>
        <w:t>ärkt ”</w:t>
      </w:r>
      <w:r w:rsidR="00684983">
        <w:rPr>
          <w:color w:val="000000"/>
          <w:szCs w:val="22"/>
          <w:lang w:val="sv-SE"/>
        </w:rPr>
        <w:t>400</w:t>
      </w:r>
      <w:r w:rsidRPr="0052230A">
        <w:rPr>
          <w:color w:val="000000"/>
          <w:szCs w:val="22"/>
          <w:lang w:val="sv-SE"/>
        </w:rPr>
        <w:t>” på ena sidan</w:t>
      </w:r>
      <w:r w:rsidR="00684983">
        <w:rPr>
          <w:color w:val="000000"/>
          <w:szCs w:val="22"/>
          <w:lang w:val="sv-SE"/>
        </w:rPr>
        <w:t xml:space="preserve"> och </w:t>
      </w:r>
      <w:r w:rsidR="00F6000A">
        <w:rPr>
          <w:color w:val="000000"/>
          <w:szCs w:val="22"/>
          <w:lang w:val="sv-SE"/>
        </w:rPr>
        <w:t xml:space="preserve">brytskåra på andra sidan med ”SL” på </w:t>
      </w:r>
      <w:r w:rsidR="005223CD">
        <w:rPr>
          <w:color w:val="000000"/>
          <w:szCs w:val="22"/>
          <w:lang w:val="sv-SE"/>
        </w:rPr>
        <w:t>var</w:t>
      </w:r>
      <w:r w:rsidR="00BD20BD">
        <w:rPr>
          <w:color w:val="000000"/>
          <w:szCs w:val="22"/>
          <w:lang w:val="sv-SE"/>
        </w:rPr>
        <w:t xml:space="preserve">je </w:t>
      </w:r>
      <w:r w:rsidR="00F6000A">
        <w:rPr>
          <w:color w:val="000000"/>
          <w:szCs w:val="22"/>
          <w:lang w:val="sv-SE"/>
        </w:rPr>
        <w:t xml:space="preserve">sida </w:t>
      </w:r>
      <w:r w:rsidR="00681A4E">
        <w:rPr>
          <w:color w:val="000000"/>
          <w:szCs w:val="22"/>
          <w:lang w:val="sv-SE"/>
        </w:rPr>
        <w:t>om</w:t>
      </w:r>
      <w:r w:rsidR="00F6000A">
        <w:rPr>
          <w:color w:val="000000"/>
          <w:szCs w:val="22"/>
          <w:lang w:val="sv-SE"/>
        </w:rPr>
        <w:t xml:space="preserve"> brytskåran</w:t>
      </w:r>
      <w:r w:rsidRPr="0052230A">
        <w:rPr>
          <w:color w:val="000000"/>
          <w:szCs w:val="22"/>
          <w:lang w:val="sv-SE"/>
        </w:rPr>
        <w:t>.</w:t>
      </w:r>
    </w:p>
    <w:p w14:paraId="0FD54456" w14:textId="77777777" w:rsidR="00F6000A" w:rsidRDefault="00F6000A" w:rsidP="00995534">
      <w:pPr>
        <w:widowControl w:val="0"/>
        <w:spacing w:line="240" w:lineRule="auto"/>
        <w:rPr>
          <w:color w:val="000000"/>
          <w:szCs w:val="22"/>
          <w:lang w:val="sv-SE"/>
        </w:rPr>
      </w:pPr>
    </w:p>
    <w:p w14:paraId="03AB61A6" w14:textId="77777777" w:rsidR="00F6000A" w:rsidRPr="0052230A" w:rsidRDefault="00F6000A" w:rsidP="00995534">
      <w:pPr>
        <w:widowControl w:val="0"/>
        <w:spacing w:line="240" w:lineRule="auto"/>
        <w:rPr>
          <w:color w:val="000000"/>
          <w:szCs w:val="22"/>
          <w:lang w:val="sv-SE"/>
        </w:rPr>
      </w:pPr>
      <w:r>
        <w:rPr>
          <w:color w:val="000000"/>
          <w:szCs w:val="22"/>
          <w:lang w:val="sv-SE"/>
        </w:rPr>
        <w:t>De filmdragerade tabletterna</w:t>
      </w:r>
      <w:r w:rsidR="00BB3D7E">
        <w:rPr>
          <w:color w:val="000000"/>
          <w:szCs w:val="22"/>
          <w:lang w:val="sv-SE"/>
        </w:rPr>
        <w:t xml:space="preserve"> kan delas i två lika stora doser.</w:t>
      </w:r>
    </w:p>
    <w:p w14:paraId="60CDDEF1" w14:textId="77777777" w:rsidR="00FE627D" w:rsidRPr="0052230A" w:rsidRDefault="00FE627D" w:rsidP="00995534">
      <w:pPr>
        <w:widowControl w:val="0"/>
        <w:spacing w:line="240" w:lineRule="auto"/>
        <w:rPr>
          <w:color w:val="000000"/>
          <w:szCs w:val="22"/>
          <w:lang w:val="sv-SE"/>
        </w:rPr>
      </w:pPr>
    </w:p>
    <w:p w14:paraId="54EEA1E2" w14:textId="77777777" w:rsidR="007D6097" w:rsidRPr="0052230A" w:rsidRDefault="007D6097" w:rsidP="00995534">
      <w:pPr>
        <w:widowControl w:val="0"/>
        <w:spacing w:line="240" w:lineRule="auto"/>
        <w:rPr>
          <w:color w:val="000000"/>
          <w:szCs w:val="22"/>
          <w:lang w:val="sv-SE"/>
        </w:rPr>
      </w:pPr>
    </w:p>
    <w:p w14:paraId="61C54F3D" w14:textId="77777777" w:rsidR="00161D46" w:rsidRPr="00995534" w:rsidRDefault="00161D46" w:rsidP="00995534">
      <w:pPr>
        <w:keepNext/>
        <w:tabs>
          <w:tab w:val="clear" w:pos="567"/>
        </w:tabs>
        <w:spacing w:line="240" w:lineRule="auto"/>
        <w:ind w:left="567" w:hanging="567"/>
        <w:rPr>
          <w:b/>
          <w:bCs/>
          <w:lang w:val="sv-SE"/>
        </w:rPr>
      </w:pPr>
      <w:r w:rsidRPr="00995534">
        <w:rPr>
          <w:b/>
          <w:bCs/>
          <w:lang w:val="sv-SE"/>
        </w:rPr>
        <w:t>4.</w:t>
      </w:r>
      <w:r w:rsidRPr="00995534">
        <w:rPr>
          <w:b/>
          <w:bCs/>
          <w:lang w:val="sv-SE"/>
        </w:rPr>
        <w:tab/>
        <w:t>KLINISKA UPPGIFTER</w:t>
      </w:r>
    </w:p>
    <w:p w14:paraId="697DC5D4" w14:textId="77777777" w:rsidR="00161D46" w:rsidRPr="0052230A" w:rsidRDefault="00161D46" w:rsidP="00995534">
      <w:pPr>
        <w:pStyle w:val="EndnoteText"/>
        <w:keepNext/>
        <w:widowControl w:val="0"/>
        <w:tabs>
          <w:tab w:val="clear" w:pos="567"/>
        </w:tabs>
        <w:rPr>
          <w:color w:val="000000"/>
          <w:szCs w:val="22"/>
          <w:lang w:val="sv-SE"/>
        </w:rPr>
      </w:pPr>
    </w:p>
    <w:p w14:paraId="191B3AB9" w14:textId="77777777" w:rsidR="00161D46" w:rsidRPr="00995534" w:rsidRDefault="00161D46" w:rsidP="00995534">
      <w:pPr>
        <w:keepNext/>
        <w:tabs>
          <w:tab w:val="clear" w:pos="567"/>
        </w:tabs>
        <w:spacing w:line="240" w:lineRule="auto"/>
        <w:ind w:left="567" w:hanging="567"/>
        <w:rPr>
          <w:b/>
          <w:bCs/>
          <w:lang w:val="sv-SE"/>
        </w:rPr>
      </w:pPr>
      <w:r w:rsidRPr="00995534">
        <w:rPr>
          <w:b/>
          <w:bCs/>
          <w:lang w:val="sv-SE"/>
        </w:rPr>
        <w:t>4.1</w:t>
      </w:r>
      <w:r w:rsidRPr="00995534">
        <w:rPr>
          <w:b/>
          <w:bCs/>
          <w:lang w:val="sv-SE"/>
        </w:rPr>
        <w:tab/>
        <w:t>Terapeutiska indikationer</w:t>
      </w:r>
    </w:p>
    <w:p w14:paraId="44A8837A" w14:textId="77777777" w:rsidR="00161D46" w:rsidRPr="0052230A" w:rsidRDefault="00161D46" w:rsidP="00995534">
      <w:pPr>
        <w:pStyle w:val="EndnoteText"/>
        <w:keepNext/>
        <w:widowControl w:val="0"/>
        <w:tabs>
          <w:tab w:val="clear" w:pos="567"/>
        </w:tabs>
        <w:rPr>
          <w:color w:val="000000"/>
          <w:szCs w:val="22"/>
          <w:lang w:val="sv-SE"/>
        </w:rPr>
      </w:pPr>
    </w:p>
    <w:p w14:paraId="0FC8C8F9" w14:textId="77777777" w:rsidR="00161D46" w:rsidRPr="0052230A" w:rsidRDefault="00161D46" w:rsidP="00995534">
      <w:pPr>
        <w:pStyle w:val="EndnoteText"/>
        <w:keepNext/>
        <w:widowControl w:val="0"/>
        <w:tabs>
          <w:tab w:val="clear" w:pos="567"/>
        </w:tabs>
        <w:rPr>
          <w:color w:val="000000"/>
          <w:szCs w:val="22"/>
          <w:lang w:val="sv-SE"/>
        </w:rPr>
      </w:pPr>
      <w:r w:rsidRPr="0052230A">
        <w:rPr>
          <w:color w:val="000000"/>
          <w:szCs w:val="22"/>
          <w:lang w:val="sv-SE"/>
        </w:rPr>
        <w:t>Glivec är indicerat för behandling av</w:t>
      </w:r>
    </w:p>
    <w:p w14:paraId="24D2B048" w14:textId="77777777" w:rsidR="00161D46" w:rsidRPr="0052230A" w:rsidRDefault="00161D46" w:rsidP="00995534">
      <w:pPr>
        <w:pStyle w:val="EndnoteText"/>
        <w:widowControl w:val="0"/>
        <w:numPr>
          <w:ilvl w:val="0"/>
          <w:numId w:val="15"/>
        </w:numPr>
        <w:tabs>
          <w:tab w:val="clear" w:pos="360"/>
          <w:tab w:val="clear" w:pos="567"/>
        </w:tabs>
        <w:ind w:left="567" w:hanging="567"/>
        <w:rPr>
          <w:color w:val="000000"/>
          <w:szCs w:val="22"/>
          <w:lang w:val="sv-SE"/>
        </w:rPr>
      </w:pPr>
      <w:r w:rsidRPr="0052230A">
        <w:rPr>
          <w:color w:val="000000"/>
          <w:szCs w:val="22"/>
          <w:lang w:val="sv-SE"/>
        </w:rPr>
        <w:t>vuxna och barn med nydiagnostiserad Philadelphiakromosom- (bcr-abl)-positiv (Ph+) kronisk myeloisk leukemi (KML), för vilka benmärgstransplantation inte är en förstahandsbehandling.</w:t>
      </w:r>
    </w:p>
    <w:p w14:paraId="41C179FF" w14:textId="77777777" w:rsidR="00161D46" w:rsidRPr="0052230A" w:rsidRDefault="00161D46" w:rsidP="00995534">
      <w:pPr>
        <w:pStyle w:val="EndnoteText"/>
        <w:widowControl w:val="0"/>
        <w:numPr>
          <w:ilvl w:val="0"/>
          <w:numId w:val="15"/>
        </w:numPr>
        <w:tabs>
          <w:tab w:val="clear" w:pos="360"/>
          <w:tab w:val="clear" w:pos="567"/>
        </w:tabs>
        <w:ind w:left="567" w:hanging="567"/>
        <w:rPr>
          <w:color w:val="000000"/>
          <w:szCs w:val="22"/>
          <w:lang w:val="sv-SE"/>
        </w:rPr>
      </w:pPr>
      <w:r w:rsidRPr="0052230A">
        <w:rPr>
          <w:color w:val="000000"/>
          <w:szCs w:val="22"/>
          <w:lang w:val="sv-SE"/>
        </w:rPr>
        <w:t>vuxna och barn med (Ph+)-KML i kronisk fas efter terapisvikt med interferon alfa-behandling, eller i accelererad fas eller blastkris.</w:t>
      </w:r>
    </w:p>
    <w:p w14:paraId="3671FC2F" w14:textId="77777777" w:rsidR="00161D46" w:rsidRPr="0052230A" w:rsidRDefault="00161D46" w:rsidP="00995534">
      <w:pPr>
        <w:pStyle w:val="EndnoteText"/>
        <w:widowControl w:val="0"/>
        <w:numPr>
          <w:ilvl w:val="0"/>
          <w:numId w:val="15"/>
        </w:numPr>
        <w:tabs>
          <w:tab w:val="clear" w:pos="360"/>
          <w:tab w:val="clear" w:pos="567"/>
        </w:tabs>
        <w:ind w:left="567" w:hanging="567"/>
        <w:rPr>
          <w:color w:val="000000"/>
          <w:szCs w:val="22"/>
          <w:lang w:val="sv-SE"/>
        </w:rPr>
      </w:pPr>
      <w:r w:rsidRPr="0052230A">
        <w:rPr>
          <w:color w:val="000000"/>
          <w:szCs w:val="22"/>
          <w:lang w:val="sv-SE"/>
        </w:rPr>
        <w:t xml:space="preserve">vuxna </w:t>
      </w:r>
      <w:r w:rsidR="003706F0" w:rsidRPr="0052230A">
        <w:rPr>
          <w:color w:val="000000"/>
          <w:szCs w:val="22"/>
          <w:lang w:val="sv-SE"/>
        </w:rPr>
        <w:t>och barn</w:t>
      </w:r>
      <w:r w:rsidRPr="0052230A">
        <w:rPr>
          <w:color w:val="000000"/>
          <w:szCs w:val="22"/>
          <w:lang w:val="sv-SE"/>
        </w:rPr>
        <w:t xml:space="preserve"> med nyligen diagnosticerad Philadelphia-kromosom-positiv akut lymfoblastisk leukemi (Ph+ ALL) tillsammans med kemoterapi.</w:t>
      </w:r>
    </w:p>
    <w:p w14:paraId="4DE47B07" w14:textId="77777777" w:rsidR="00161D46" w:rsidRPr="0052230A" w:rsidRDefault="00161D46" w:rsidP="00995534">
      <w:pPr>
        <w:pStyle w:val="EndnoteText"/>
        <w:widowControl w:val="0"/>
        <w:numPr>
          <w:ilvl w:val="0"/>
          <w:numId w:val="15"/>
        </w:numPr>
        <w:tabs>
          <w:tab w:val="clear" w:pos="360"/>
          <w:tab w:val="clear" w:pos="567"/>
        </w:tabs>
        <w:ind w:left="567" w:hanging="567"/>
        <w:rPr>
          <w:color w:val="000000"/>
          <w:szCs w:val="22"/>
          <w:lang w:val="sv-SE"/>
        </w:rPr>
      </w:pPr>
      <w:r w:rsidRPr="0052230A">
        <w:rPr>
          <w:color w:val="000000"/>
          <w:szCs w:val="22"/>
          <w:lang w:val="sv-SE"/>
        </w:rPr>
        <w:t>vuxna patienter med recidiverande eller refraktär Ph+ ALL som monoterapi.</w:t>
      </w:r>
    </w:p>
    <w:p w14:paraId="5150A138" w14:textId="77777777" w:rsidR="00161D46" w:rsidRPr="0052230A" w:rsidRDefault="00161D46" w:rsidP="00995534">
      <w:pPr>
        <w:pStyle w:val="EndnoteText"/>
        <w:widowControl w:val="0"/>
        <w:numPr>
          <w:ilvl w:val="0"/>
          <w:numId w:val="15"/>
        </w:numPr>
        <w:tabs>
          <w:tab w:val="clear" w:pos="360"/>
          <w:tab w:val="num" w:pos="567"/>
        </w:tabs>
        <w:ind w:left="567" w:hanging="567"/>
        <w:rPr>
          <w:color w:val="000000"/>
          <w:szCs w:val="22"/>
          <w:lang w:val="sv-SE"/>
        </w:rPr>
      </w:pPr>
      <w:r w:rsidRPr="0052230A">
        <w:rPr>
          <w:color w:val="000000"/>
          <w:szCs w:val="22"/>
          <w:lang w:val="sv-SE"/>
        </w:rPr>
        <w:t>vuxna patienter med myelodysplastiska/myeloproliferativa sjukdomar (MDS/MPD) förenat med rearrangemang av platelet-derived growth factor receptor (PDGFR)-genen.</w:t>
      </w:r>
    </w:p>
    <w:p w14:paraId="1D45CDD8" w14:textId="77777777" w:rsidR="00161D46" w:rsidRPr="0052230A" w:rsidRDefault="00161D46" w:rsidP="00995534">
      <w:pPr>
        <w:pStyle w:val="EndnoteText"/>
        <w:widowControl w:val="0"/>
        <w:numPr>
          <w:ilvl w:val="0"/>
          <w:numId w:val="15"/>
        </w:numPr>
        <w:tabs>
          <w:tab w:val="clear" w:pos="360"/>
          <w:tab w:val="clear" w:pos="567"/>
        </w:tabs>
        <w:ind w:left="567" w:hanging="567"/>
        <w:rPr>
          <w:color w:val="000000"/>
          <w:szCs w:val="22"/>
          <w:lang w:val="sv-SE"/>
        </w:rPr>
      </w:pPr>
      <w:r w:rsidRPr="0052230A">
        <w:rPr>
          <w:color w:val="000000"/>
          <w:szCs w:val="22"/>
          <w:lang w:val="sv-SE"/>
        </w:rPr>
        <w:t>vuxna patienter med avancerat hypereosinofilt syndrom (HES) och/eller kronisk eosinofil leukemi (CEL) med FIP1L1-PDGFRα-rearrangemang.</w:t>
      </w:r>
    </w:p>
    <w:p w14:paraId="19F68B8C" w14:textId="77777777" w:rsidR="00161D46" w:rsidRPr="0052230A" w:rsidRDefault="00161D46" w:rsidP="00995534">
      <w:pPr>
        <w:widowControl w:val="0"/>
        <w:tabs>
          <w:tab w:val="clear" w:pos="567"/>
        </w:tabs>
        <w:spacing w:line="240" w:lineRule="auto"/>
        <w:rPr>
          <w:color w:val="000000"/>
          <w:szCs w:val="22"/>
          <w:lang w:val="sv-SE"/>
        </w:rPr>
      </w:pPr>
    </w:p>
    <w:p w14:paraId="2254368E" w14:textId="77777777" w:rsidR="00161D46" w:rsidRPr="0052230A" w:rsidRDefault="00161D46" w:rsidP="00995534">
      <w:pPr>
        <w:widowControl w:val="0"/>
        <w:tabs>
          <w:tab w:val="clear" w:pos="567"/>
        </w:tabs>
        <w:spacing w:line="240" w:lineRule="auto"/>
        <w:rPr>
          <w:color w:val="000000"/>
          <w:szCs w:val="22"/>
          <w:lang w:val="sv-SE"/>
        </w:rPr>
      </w:pPr>
      <w:r w:rsidRPr="0052230A">
        <w:rPr>
          <w:color w:val="000000"/>
          <w:szCs w:val="22"/>
          <w:lang w:val="sv-SE"/>
        </w:rPr>
        <w:t>Effekten av Glivec på utfallet av benmärgstransplantation har inte undersökts.</w:t>
      </w:r>
    </w:p>
    <w:p w14:paraId="13BD9E03" w14:textId="77777777" w:rsidR="00161D46" w:rsidRPr="0052230A" w:rsidRDefault="00161D46" w:rsidP="00995534">
      <w:pPr>
        <w:widowControl w:val="0"/>
        <w:tabs>
          <w:tab w:val="clear" w:pos="567"/>
        </w:tabs>
        <w:spacing w:line="240" w:lineRule="auto"/>
        <w:rPr>
          <w:color w:val="000000"/>
          <w:szCs w:val="22"/>
          <w:lang w:val="sv-SE"/>
        </w:rPr>
      </w:pPr>
    </w:p>
    <w:p w14:paraId="6C6383F2" w14:textId="77777777" w:rsidR="00161D46" w:rsidRPr="0052230A" w:rsidRDefault="00161D46" w:rsidP="00995534">
      <w:pPr>
        <w:keepNext/>
        <w:widowControl w:val="0"/>
        <w:tabs>
          <w:tab w:val="clear" w:pos="567"/>
        </w:tabs>
        <w:spacing w:line="240" w:lineRule="auto"/>
        <w:rPr>
          <w:color w:val="000000"/>
          <w:szCs w:val="22"/>
          <w:lang w:val="sv-SE"/>
        </w:rPr>
      </w:pPr>
      <w:r w:rsidRPr="0052230A">
        <w:rPr>
          <w:color w:val="000000"/>
          <w:szCs w:val="22"/>
          <w:lang w:val="sv-SE"/>
        </w:rPr>
        <w:t>Glivec är indicerat för</w:t>
      </w:r>
    </w:p>
    <w:p w14:paraId="40C9D738" w14:textId="77777777" w:rsidR="00161D46" w:rsidRPr="0052230A" w:rsidRDefault="00161D46" w:rsidP="00995534">
      <w:pPr>
        <w:widowControl w:val="0"/>
        <w:numPr>
          <w:ilvl w:val="0"/>
          <w:numId w:val="18"/>
        </w:numPr>
        <w:tabs>
          <w:tab w:val="clear" w:pos="567"/>
          <w:tab w:val="clear" w:pos="780"/>
        </w:tabs>
        <w:spacing w:line="240" w:lineRule="auto"/>
        <w:ind w:left="567" w:hanging="567"/>
        <w:rPr>
          <w:color w:val="000000"/>
          <w:szCs w:val="22"/>
          <w:lang w:val="sv-SE"/>
        </w:rPr>
      </w:pPr>
      <w:r w:rsidRPr="0052230A">
        <w:rPr>
          <w:color w:val="000000"/>
          <w:szCs w:val="22"/>
          <w:lang w:val="sv-SE"/>
        </w:rPr>
        <w:t xml:space="preserve">behandling av vuxna patienter med Kit (CD 117)-positiva, icke-resecerbara och/eller </w:t>
      </w:r>
      <w:r w:rsidRPr="0052230A">
        <w:rPr>
          <w:color w:val="000000"/>
          <w:szCs w:val="22"/>
          <w:lang w:val="sv-SE"/>
        </w:rPr>
        <w:lastRenderedPageBreak/>
        <w:t>metastaserande, maligna gastrointestinala stromacellstumörer (GIST).</w:t>
      </w:r>
    </w:p>
    <w:p w14:paraId="1A52665F" w14:textId="77777777" w:rsidR="00161D46" w:rsidRPr="0052230A" w:rsidRDefault="00161D46" w:rsidP="00995534">
      <w:pPr>
        <w:widowControl w:val="0"/>
        <w:numPr>
          <w:ilvl w:val="0"/>
          <w:numId w:val="18"/>
        </w:numPr>
        <w:tabs>
          <w:tab w:val="clear" w:pos="567"/>
          <w:tab w:val="clear" w:pos="780"/>
        </w:tabs>
        <w:spacing w:line="240" w:lineRule="auto"/>
        <w:ind w:left="567" w:hanging="567"/>
        <w:rPr>
          <w:color w:val="000000"/>
          <w:szCs w:val="22"/>
          <w:lang w:val="sv-SE"/>
        </w:rPr>
      </w:pPr>
      <w:r w:rsidRPr="0052230A">
        <w:rPr>
          <w:color w:val="000000"/>
          <w:szCs w:val="22"/>
          <w:lang w:val="sv-SE"/>
        </w:rPr>
        <w:t>adjuvant behandling av vuxna patienter som löper en signifikant risk för recidiv efter resektion av Kit (CD117)-positiv GIST. Patienter som löper låg eller mycket låg risk för återfall ska inte få adjuvant behandling.</w:t>
      </w:r>
    </w:p>
    <w:p w14:paraId="662E1AFC" w14:textId="77777777" w:rsidR="00161D46" w:rsidRPr="0052230A" w:rsidRDefault="00161D46" w:rsidP="00995534">
      <w:pPr>
        <w:widowControl w:val="0"/>
        <w:numPr>
          <w:ilvl w:val="0"/>
          <w:numId w:val="18"/>
        </w:numPr>
        <w:tabs>
          <w:tab w:val="clear" w:pos="567"/>
          <w:tab w:val="clear" w:pos="780"/>
        </w:tabs>
        <w:spacing w:line="240" w:lineRule="auto"/>
        <w:ind w:left="567" w:hanging="567"/>
        <w:rPr>
          <w:color w:val="000000"/>
          <w:szCs w:val="22"/>
          <w:lang w:val="sv-SE"/>
        </w:rPr>
      </w:pPr>
      <w:r w:rsidRPr="0052230A">
        <w:rPr>
          <w:color w:val="000000"/>
          <w:szCs w:val="22"/>
          <w:lang w:val="sv-SE"/>
        </w:rPr>
        <w:t>behandling av vuxna patienter med icke-resecerbara dermatofibrosarkoma protuberans (DFSP) och vuxna patienter med återkommande och/eller metastaserande DFSP som är olämpliga att operera.</w:t>
      </w:r>
    </w:p>
    <w:p w14:paraId="11CE1289" w14:textId="77777777" w:rsidR="00161D46" w:rsidRPr="0052230A" w:rsidRDefault="00161D46" w:rsidP="00995534">
      <w:pPr>
        <w:widowControl w:val="0"/>
        <w:tabs>
          <w:tab w:val="clear" w:pos="567"/>
        </w:tabs>
        <w:spacing w:line="240" w:lineRule="auto"/>
        <w:rPr>
          <w:color w:val="000000"/>
          <w:szCs w:val="22"/>
          <w:lang w:val="sv-SE"/>
        </w:rPr>
      </w:pPr>
    </w:p>
    <w:p w14:paraId="29A9D535" w14:textId="77777777" w:rsidR="00161D46" w:rsidRPr="0052230A" w:rsidRDefault="00161D46" w:rsidP="00995534">
      <w:pPr>
        <w:widowControl w:val="0"/>
        <w:tabs>
          <w:tab w:val="clear" w:pos="567"/>
        </w:tabs>
        <w:spacing w:line="240" w:lineRule="auto"/>
        <w:rPr>
          <w:color w:val="000000"/>
          <w:szCs w:val="22"/>
          <w:lang w:val="sv-SE"/>
        </w:rPr>
      </w:pPr>
      <w:r w:rsidRPr="0052230A">
        <w:rPr>
          <w:color w:val="000000"/>
          <w:szCs w:val="22"/>
          <w:lang w:val="sv-SE"/>
        </w:rPr>
        <w:t>Hos vuxna och barn baseras effekten av Glivec på det sammantagna hematologiska och cytogenetiska svaret och progressionsfri överlevnad vid KML, på hematologiskt och cytogenetiskt respons vid Ph+ ALL, MDS/MPD, på hematologisk respons vid HES/CEL och på objektiv tumörrespons hos vuxna patienter vid icke-resecerbara och/eller metastaserande GIST och DFSP och på återfallsfri överlevnad vid adjuvant GIST. Erfarenheten av Glivec hos patienter med MDS/MPD förenat med rearrangemang PDGFR-genen är mycket begränsat (se avsnitt 5.1). Förutom vid nyligen diagnostiserad KML i kronisk fas finns det inga kontrollerade studier som visar på en klinisk nytta eller ökad överlevnad för dessa sjukdomar.</w:t>
      </w:r>
    </w:p>
    <w:p w14:paraId="73651802" w14:textId="77777777" w:rsidR="00161D46" w:rsidRPr="0052230A" w:rsidRDefault="00161D46" w:rsidP="00995534">
      <w:pPr>
        <w:widowControl w:val="0"/>
        <w:tabs>
          <w:tab w:val="clear" w:pos="567"/>
        </w:tabs>
        <w:spacing w:line="240" w:lineRule="auto"/>
        <w:rPr>
          <w:color w:val="000000"/>
          <w:szCs w:val="22"/>
          <w:lang w:val="sv-SE"/>
        </w:rPr>
      </w:pPr>
    </w:p>
    <w:p w14:paraId="0857090E" w14:textId="77777777" w:rsidR="00161D46" w:rsidRPr="00995534" w:rsidRDefault="00161D46" w:rsidP="00995534">
      <w:pPr>
        <w:keepNext/>
        <w:tabs>
          <w:tab w:val="clear" w:pos="567"/>
        </w:tabs>
        <w:spacing w:line="240" w:lineRule="auto"/>
        <w:ind w:left="567" w:hanging="567"/>
        <w:rPr>
          <w:b/>
          <w:bCs/>
          <w:lang w:val="sv-SE"/>
        </w:rPr>
      </w:pPr>
      <w:r w:rsidRPr="00995534">
        <w:rPr>
          <w:b/>
          <w:bCs/>
          <w:lang w:val="sv-SE"/>
        </w:rPr>
        <w:t>4.2</w:t>
      </w:r>
      <w:r w:rsidRPr="00995534">
        <w:rPr>
          <w:b/>
          <w:bCs/>
          <w:lang w:val="sv-SE"/>
        </w:rPr>
        <w:tab/>
        <w:t>Dosering och administreringssätt</w:t>
      </w:r>
    </w:p>
    <w:p w14:paraId="0E03092C" w14:textId="77777777" w:rsidR="00161D46" w:rsidRPr="0052230A" w:rsidRDefault="00161D46" w:rsidP="00995534">
      <w:pPr>
        <w:pStyle w:val="EndnoteText"/>
        <w:keepNext/>
        <w:widowControl w:val="0"/>
        <w:tabs>
          <w:tab w:val="clear" w:pos="567"/>
        </w:tabs>
        <w:rPr>
          <w:color w:val="000000"/>
          <w:szCs w:val="22"/>
          <w:lang w:val="sv-SE"/>
        </w:rPr>
      </w:pPr>
    </w:p>
    <w:p w14:paraId="2583A179" w14:textId="77777777" w:rsidR="007D6097" w:rsidRPr="0052230A" w:rsidRDefault="007D6097" w:rsidP="00995534">
      <w:pPr>
        <w:pStyle w:val="EndnoteText"/>
        <w:widowControl w:val="0"/>
        <w:tabs>
          <w:tab w:val="clear" w:pos="567"/>
        </w:tabs>
        <w:rPr>
          <w:color w:val="000000"/>
          <w:szCs w:val="22"/>
          <w:lang w:val="sv-SE"/>
        </w:rPr>
      </w:pPr>
      <w:r w:rsidRPr="0052230A">
        <w:rPr>
          <w:color w:val="000000"/>
          <w:szCs w:val="22"/>
          <w:lang w:val="sv-SE"/>
        </w:rPr>
        <w:t xml:space="preserve">Behandling skall </w:t>
      </w:r>
      <w:r w:rsidR="00C90FF0" w:rsidRPr="0052230A">
        <w:rPr>
          <w:color w:val="000000"/>
          <w:szCs w:val="22"/>
          <w:lang w:val="sv-SE"/>
        </w:rPr>
        <w:t xml:space="preserve">lämpligen </w:t>
      </w:r>
      <w:r w:rsidRPr="0052230A">
        <w:rPr>
          <w:color w:val="000000"/>
          <w:szCs w:val="22"/>
          <w:lang w:val="sv-SE"/>
        </w:rPr>
        <w:t xml:space="preserve">inledas av läkare med erfarenhet av behandling av patienter med </w:t>
      </w:r>
      <w:r w:rsidR="00C90FF0" w:rsidRPr="0052230A">
        <w:rPr>
          <w:color w:val="000000"/>
          <w:szCs w:val="22"/>
          <w:lang w:val="sv-SE"/>
        </w:rPr>
        <w:t>hematologiska maligniteter och maligna sarkom</w:t>
      </w:r>
      <w:r w:rsidRPr="0052230A">
        <w:rPr>
          <w:color w:val="000000"/>
          <w:szCs w:val="22"/>
          <w:lang w:val="sv-SE"/>
        </w:rPr>
        <w:t>.</w:t>
      </w:r>
    </w:p>
    <w:p w14:paraId="45D6532F" w14:textId="77777777" w:rsidR="007D6097" w:rsidRPr="0052230A" w:rsidRDefault="007D6097" w:rsidP="00995534">
      <w:pPr>
        <w:pStyle w:val="EndnoteText"/>
        <w:widowControl w:val="0"/>
        <w:tabs>
          <w:tab w:val="clear" w:pos="567"/>
        </w:tabs>
        <w:rPr>
          <w:color w:val="000000"/>
          <w:szCs w:val="22"/>
          <w:lang w:val="sv-SE"/>
        </w:rPr>
      </w:pPr>
    </w:p>
    <w:p w14:paraId="4A41FCB4" w14:textId="77777777" w:rsidR="002C2500" w:rsidRPr="0052230A" w:rsidRDefault="00BB3D7E" w:rsidP="00995534">
      <w:pPr>
        <w:pStyle w:val="EndnoteText"/>
        <w:widowControl w:val="0"/>
        <w:tabs>
          <w:tab w:val="clear" w:pos="567"/>
        </w:tabs>
        <w:rPr>
          <w:color w:val="000000"/>
          <w:szCs w:val="22"/>
          <w:lang w:val="sv-SE"/>
        </w:rPr>
      </w:pPr>
      <w:r>
        <w:rPr>
          <w:color w:val="000000"/>
          <w:szCs w:val="22"/>
          <w:lang w:val="sv-SE"/>
        </w:rPr>
        <w:t>F</w:t>
      </w:r>
      <w:r w:rsidR="00FE627D" w:rsidRPr="0052230A">
        <w:rPr>
          <w:color w:val="000000"/>
          <w:szCs w:val="22"/>
          <w:lang w:val="sv-SE"/>
        </w:rPr>
        <w:t>ör andra doser än 400 mg och 800 mg (se Doseringsrekommendationen nedan)</w:t>
      </w:r>
      <w:r>
        <w:rPr>
          <w:color w:val="000000"/>
          <w:szCs w:val="22"/>
          <w:lang w:val="sv-SE"/>
        </w:rPr>
        <w:t xml:space="preserve"> finns 100 mg och 400 mg delbara tabletter tillgängliga.</w:t>
      </w:r>
    </w:p>
    <w:p w14:paraId="60885BEE" w14:textId="77777777" w:rsidR="007D6097" w:rsidRPr="0052230A" w:rsidRDefault="007D6097" w:rsidP="00995534">
      <w:pPr>
        <w:pStyle w:val="EndnoteText"/>
        <w:widowControl w:val="0"/>
        <w:tabs>
          <w:tab w:val="clear" w:pos="567"/>
        </w:tabs>
        <w:rPr>
          <w:color w:val="000000"/>
          <w:szCs w:val="22"/>
          <w:lang w:val="sv-SE"/>
        </w:rPr>
      </w:pPr>
    </w:p>
    <w:p w14:paraId="6A3BB1CB" w14:textId="77777777" w:rsidR="002C2500" w:rsidRPr="0052230A" w:rsidRDefault="00FA2E92" w:rsidP="00995534">
      <w:pPr>
        <w:pStyle w:val="EndnoteText"/>
        <w:widowControl w:val="0"/>
        <w:tabs>
          <w:tab w:val="clear" w:pos="567"/>
        </w:tabs>
        <w:rPr>
          <w:color w:val="000000"/>
          <w:szCs w:val="22"/>
          <w:lang w:val="sv-SE"/>
        </w:rPr>
      </w:pPr>
      <w:r w:rsidRPr="0052230A">
        <w:rPr>
          <w:color w:val="000000"/>
          <w:szCs w:val="22"/>
          <w:lang w:val="sv-SE"/>
        </w:rPr>
        <w:t>Ordinerad dos skall ges peroralt tillsammans med måltid och ett stort glas vatten för att minimera riskerna för gastrointestinala besvär.</w:t>
      </w:r>
      <w:r w:rsidR="007D6097" w:rsidRPr="0052230A">
        <w:rPr>
          <w:color w:val="000000"/>
          <w:szCs w:val="22"/>
          <w:lang w:val="sv-SE"/>
        </w:rPr>
        <w:t xml:space="preserve"> </w:t>
      </w:r>
      <w:r w:rsidR="00084242" w:rsidRPr="0052230A">
        <w:rPr>
          <w:color w:val="000000"/>
          <w:szCs w:val="22"/>
          <w:lang w:val="sv-SE"/>
        </w:rPr>
        <w:t>Doser på 400 mg eller 600 </w:t>
      </w:r>
      <w:r w:rsidR="003B0718" w:rsidRPr="0052230A">
        <w:rPr>
          <w:color w:val="000000"/>
          <w:szCs w:val="22"/>
          <w:lang w:val="sv-SE"/>
        </w:rPr>
        <w:t>m</w:t>
      </w:r>
      <w:r w:rsidR="00084242" w:rsidRPr="0052230A">
        <w:rPr>
          <w:color w:val="000000"/>
          <w:szCs w:val="22"/>
          <w:lang w:val="sv-SE"/>
        </w:rPr>
        <w:t>g skall ges en gång dagligen, medan en daglig dos på 800 mg skall ges som 400 mg två gånger dagligen, morgon och kväll.</w:t>
      </w:r>
    </w:p>
    <w:p w14:paraId="0F20AE03" w14:textId="77777777" w:rsidR="007D6097" w:rsidRPr="0052230A" w:rsidRDefault="007D6097" w:rsidP="00995534">
      <w:pPr>
        <w:pStyle w:val="EndnoteText"/>
        <w:widowControl w:val="0"/>
        <w:tabs>
          <w:tab w:val="clear" w:pos="567"/>
        </w:tabs>
        <w:rPr>
          <w:color w:val="000000"/>
          <w:szCs w:val="22"/>
          <w:lang w:val="sv-SE"/>
        </w:rPr>
      </w:pPr>
    </w:p>
    <w:p w14:paraId="73C066D4" w14:textId="77777777" w:rsidR="007D6097" w:rsidRPr="0052230A" w:rsidRDefault="007D6097" w:rsidP="00995534">
      <w:pPr>
        <w:pStyle w:val="EndnoteText"/>
        <w:widowControl w:val="0"/>
        <w:tabs>
          <w:tab w:val="clear" w:pos="567"/>
        </w:tabs>
        <w:rPr>
          <w:color w:val="000000"/>
          <w:szCs w:val="22"/>
          <w:lang w:val="sv-SE"/>
        </w:rPr>
      </w:pPr>
      <w:r w:rsidRPr="0052230A">
        <w:rPr>
          <w:color w:val="000000"/>
          <w:szCs w:val="22"/>
          <w:lang w:val="sv-SE"/>
        </w:rPr>
        <w:t>För patienter som inte kan svälja de filmdragerade tabletterna, kan tabletterna slammas upp</w:t>
      </w:r>
      <w:r w:rsidR="0043720A" w:rsidRPr="0052230A">
        <w:rPr>
          <w:color w:val="000000"/>
          <w:szCs w:val="22"/>
          <w:lang w:val="sv-SE"/>
        </w:rPr>
        <w:t xml:space="preserve"> i endera ett glas icke kolsyrat </w:t>
      </w:r>
      <w:r w:rsidRPr="0052230A">
        <w:rPr>
          <w:color w:val="000000"/>
          <w:szCs w:val="22"/>
          <w:lang w:val="sv-SE"/>
        </w:rPr>
        <w:t>vatten eller äppeljuice. Ett erforderligt antal tabletter placeras i lämplig volym dryck (cirka 50</w:t>
      </w:r>
      <w:r w:rsidR="00C501D6" w:rsidRPr="0052230A">
        <w:rPr>
          <w:color w:val="000000"/>
          <w:szCs w:val="22"/>
          <w:lang w:val="sv-SE"/>
        </w:rPr>
        <w:t> ml</w:t>
      </w:r>
      <w:r w:rsidRPr="0052230A">
        <w:rPr>
          <w:color w:val="000000"/>
          <w:szCs w:val="22"/>
          <w:lang w:val="sv-SE"/>
        </w:rPr>
        <w:t xml:space="preserve"> för en 100</w:t>
      </w:r>
      <w:r w:rsidR="00C501D6" w:rsidRPr="0052230A">
        <w:rPr>
          <w:color w:val="000000"/>
          <w:szCs w:val="22"/>
          <w:lang w:val="sv-SE"/>
        </w:rPr>
        <w:t> mg</w:t>
      </w:r>
      <w:r w:rsidRPr="0052230A">
        <w:rPr>
          <w:color w:val="000000"/>
          <w:szCs w:val="22"/>
          <w:lang w:val="sv-SE"/>
        </w:rPr>
        <w:t>-tablett och 200</w:t>
      </w:r>
      <w:r w:rsidR="00C501D6" w:rsidRPr="0052230A">
        <w:rPr>
          <w:color w:val="000000"/>
          <w:szCs w:val="22"/>
          <w:lang w:val="sv-SE"/>
        </w:rPr>
        <w:t> ml</w:t>
      </w:r>
      <w:r w:rsidRPr="0052230A">
        <w:rPr>
          <w:color w:val="000000"/>
          <w:szCs w:val="22"/>
          <w:lang w:val="sv-SE"/>
        </w:rPr>
        <w:t xml:space="preserve"> för en 400</w:t>
      </w:r>
      <w:r w:rsidR="00C501D6" w:rsidRPr="0052230A">
        <w:rPr>
          <w:color w:val="000000"/>
          <w:szCs w:val="22"/>
          <w:lang w:val="sv-SE"/>
        </w:rPr>
        <w:t> mg</w:t>
      </w:r>
      <w:r w:rsidRPr="0052230A">
        <w:rPr>
          <w:color w:val="000000"/>
          <w:szCs w:val="22"/>
          <w:lang w:val="sv-SE"/>
        </w:rPr>
        <w:t>-tablett) och rörs om med en sked. Suspensionen skall intas omedelbart efter ett fullständigt sönderfall av tabletterna.</w:t>
      </w:r>
    </w:p>
    <w:p w14:paraId="3735C6A1" w14:textId="77777777" w:rsidR="007D6097" w:rsidRPr="0052230A" w:rsidRDefault="007D6097" w:rsidP="00995534">
      <w:pPr>
        <w:pStyle w:val="EndnoteText"/>
        <w:widowControl w:val="0"/>
        <w:tabs>
          <w:tab w:val="clear" w:pos="567"/>
        </w:tabs>
        <w:rPr>
          <w:color w:val="000000"/>
          <w:szCs w:val="22"/>
          <w:lang w:val="sv-SE"/>
        </w:rPr>
      </w:pPr>
    </w:p>
    <w:p w14:paraId="2511F2D2"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KML hos vuxna</w:t>
      </w:r>
    </w:p>
    <w:p w14:paraId="3C9D1E15" w14:textId="77777777" w:rsidR="007E38F3" w:rsidRPr="0052230A" w:rsidRDefault="007E38F3" w:rsidP="00995534">
      <w:pPr>
        <w:pStyle w:val="EndnoteText"/>
        <w:keepNext/>
        <w:widowControl w:val="0"/>
        <w:tabs>
          <w:tab w:val="clear" w:pos="567"/>
        </w:tabs>
        <w:rPr>
          <w:color w:val="000000"/>
          <w:szCs w:val="22"/>
          <w:lang w:val="sv-SE"/>
        </w:rPr>
      </w:pPr>
    </w:p>
    <w:p w14:paraId="7297E384" w14:textId="77777777" w:rsidR="00161D46" w:rsidRPr="0052230A" w:rsidRDefault="00161D46" w:rsidP="00995534">
      <w:pPr>
        <w:pStyle w:val="BodyText"/>
        <w:widowControl w:val="0"/>
        <w:spacing w:line="240" w:lineRule="auto"/>
        <w:rPr>
          <w:b w:val="0"/>
          <w:i w:val="0"/>
          <w:snapToGrid w:val="0"/>
          <w:color w:val="000000"/>
          <w:szCs w:val="22"/>
          <w:lang w:val="sv-SE"/>
        </w:rPr>
      </w:pPr>
      <w:r w:rsidRPr="0052230A">
        <w:rPr>
          <w:b w:val="0"/>
          <w:i w:val="0"/>
          <w:color w:val="000000"/>
          <w:szCs w:val="22"/>
          <w:lang w:val="sv-SE"/>
        </w:rPr>
        <w:t xml:space="preserve">Den rekommenderade dosen Glivec är 400 mg dagligen för </w:t>
      </w:r>
      <w:r w:rsidR="00C57E56" w:rsidRPr="0052230A">
        <w:rPr>
          <w:b w:val="0"/>
          <w:i w:val="0"/>
          <w:color w:val="000000"/>
          <w:szCs w:val="22"/>
          <w:lang w:val="sv-SE"/>
        </w:rPr>
        <w:t xml:space="preserve">vuxna </w:t>
      </w:r>
      <w:r w:rsidRPr="0052230A">
        <w:rPr>
          <w:b w:val="0"/>
          <w:i w:val="0"/>
          <w:color w:val="000000"/>
          <w:szCs w:val="22"/>
          <w:lang w:val="sv-SE"/>
        </w:rPr>
        <w:t>patienter med KML i kronisk fas. KML i kronisk fas definieras när alla av följande kriterier uppfyllts:</w:t>
      </w:r>
      <w:r w:rsidRPr="0052230A">
        <w:rPr>
          <w:b w:val="0"/>
          <w:i w:val="0"/>
          <w:snapToGrid w:val="0"/>
          <w:color w:val="000000"/>
          <w:szCs w:val="22"/>
          <w:lang w:val="sv-SE"/>
        </w:rPr>
        <w:t xml:space="preserve"> blaster &lt; 15</w:t>
      </w:r>
      <w:r w:rsidR="00BC1731" w:rsidRPr="0052230A">
        <w:rPr>
          <w:b w:val="0"/>
          <w:i w:val="0"/>
          <w:snapToGrid w:val="0"/>
          <w:color w:val="000000"/>
          <w:szCs w:val="22"/>
          <w:lang w:val="sv-SE"/>
        </w:rPr>
        <w:t> </w:t>
      </w:r>
      <w:r w:rsidRPr="0052230A">
        <w:rPr>
          <w:b w:val="0"/>
          <w:i w:val="0"/>
          <w:snapToGrid w:val="0"/>
          <w:color w:val="000000"/>
          <w:szCs w:val="22"/>
          <w:lang w:val="sv-SE"/>
        </w:rPr>
        <w:t>% i blod och benmärg, basofiler i perifert blod &lt; 20</w:t>
      </w:r>
      <w:r w:rsidR="00BC1731" w:rsidRPr="0052230A">
        <w:rPr>
          <w:b w:val="0"/>
          <w:i w:val="0"/>
          <w:snapToGrid w:val="0"/>
          <w:color w:val="000000"/>
          <w:szCs w:val="22"/>
          <w:lang w:val="sv-SE"/>
        </w:rPr>
        <w:t> </w:t>
      </w:r>
      <w:r w:rsidRPr="0052230A">
        <w:rPr>
          <w:b w:val="0"/>
          <w:i w:val="0"/>
          <w:snapToGrid w:val="0"/>
          <w:color w:val="000000"/>
          <w:szCs w:val="22"/>
          <w:lang w:val="sv-SE"/>
        </w:rPr>
        <w:t>%, trombocyter &gt; 100 x 10</w:t>
      </w:r>
      <w:r w:rsidRPr="0052230A">
        <w:rPr>
          <w:b w:val="0"/>
          <w:i w:val="0"/>
          <w:snapToGrid w:val="0"/>
          <w:color w:val="000000"/>
          <w:szCs w:val="22"/>
          <w:vertAlign w:val="superscript"/>
          <w:lang w:val="sv-SE"/>
        </w:rPr>
        <w:t>9</w:t>
      </w:r>
      <w:r w:rsidRPr="0052230A">
        <w:rPr>
          <w:b w:val="0"/>
          <w:i w:val="0"/>
          <w:snapToGrid w:val="0"/>
          <w:color w:val="000000"/>
          <w:szCs w:val="22"/>
          <w:lang w:val="sv-SE"/>
        </w:rPr>
        <w:t>/l.</w:t>
      </w:r>
    </w:p>
    <w:p w14:paraId="480041A1" w14:textId="77777777" w:rsidR="00161D46" w:rsidRPr="0052230A" w:rsidRDefault="00161D46" w:rsidP="00995534">
      <w:pPr>
        <w:pStyle w:val="EndnoteText"/>
        <w:widowControl w:val="0"/>
        <w:tabs>
          <w:tab w:val="clear" w:pos="567"/>
        </w:tabs>
        <w:rPr>
          <w:color w:val="000000"/>
          <w:szCs w:val="22"/>
          <w:lang w:val="sv-SE"/>
        </w:rPr>
      </w:pPr>
    </w:p>
    <w:p w14:paraId="4CE28EEF" w14:textId="77777777" w:rsidR="00161D46" w:rsidRPr="00291DFF" w:rsidRDefault="00161D46" w:rsidP="00995534">
      <w:pPr>
        <w:pStyle w:val="EndnoteText"/>
        <w:widowControl w:val="0"/>
        <w:tabs>
          <w:tab w:val="clear" w:pos="567"/>
        </w:tabs>
        <w:rPr>
          <w:color w:val="000000"/>
          <w:szCs w:val="22"/>
          <w:lang w:val="sv-SE"/>
        </w:rPr>
      </w:pPr>
      <w:r w:rsidRPr="0052230A">
        <w:rPr>
          <w:color w:val="000000"/>
          <w:szCs w:val="22"/>
          <w:lang w:val="sv-SE"/>
        </w:rPr>
        <w:t xml:space="preserve">Den rekommenderade dosen Glivec är 600 mg dagligen för </w:t>
      </w:r>
      <w:r w:rsidR="00C57E56" w:rsidRPr="0052230A">
        <w:rPr>
          <w:color w:val="000000"/>
          <w:szCs w:val="22"/>
          <w:lang w:val="sv-SE"/>
        </w:rPr>
        <w:t xml:space="preserve">vuxna </w:t>
      </w:r>
      <w:r w:rsidRPr="0052230A">
        <w:rPr>
          <w:color w:val="000000"/>
          <w:szCs w:val="22"/>
          <w:lang w:val="sv-SE"/>
        </w:rPr>
        <w:t xml:space="preserve">patienter i accelererad fas. Accelererad fas definieras när något av följande kriterier är uppfyllda: </w:t>
      </w:r>
      <w:r w:rsidRPr="0052230A">
        <w:rPr>
          <w:snapToGrid w:val="0"/>
          <w:color w:val="000000"/>
          <w:szCs w:val="22"/>
          <w:lang w:val="sv-SE"/>
        </w:rPr>
        <w:t xml:space="preserve">blaster </w:t>
      </w:r>
      <w:r w:rsidRPr="0052230A">
        <w:rPr>
          <w:snapToGrid w:val="0"/>
          <w:color w:val="000000"/>
          <w:szCs w:val="22"/>
          <w:lang w:val="sv-SE"/>
        </w:rPr>
        <w:sym w:font="Symbol" w:char="F0B3"/>
      </w:r>
      <w:r w:rsidRPr="0052230A">
        <w:rPr>
          <w:snapToGrid w:val="0"/>
          <w:color w:val="000000"/>
          <w:szCs w:val="22"/>
          <w:lang w:val="sv-SE"/>
        </w:rPr>
        <w:t> 15</w:t>
      </w:r>
      <w:r w:rsidR="00BC1731" w:rsidRPr="0077447B">
        <w:rPr>
          <w:snapToGrid w:val="0"/>
          <w:color w:val="000000"/>
          <w:szCs w:val="22"/>
          <w:lang w:val="sv-SE"/>
        </w:rPr>
        <w:t> </w:t>
      </w:r>
      <w:r w:rsidRPr="00C13BF7">
        <w:rPr>
          <w:snapToGrid w:val="0"/>
          <w:color w:val="000000"/>
          <w:szCs w:val="22"/>
          <w:lang w:val="sv-SE"/>
        </w:rPr>
        <w:t>% men &lt; 30</w:t>
      </w:r>
      <w:r w:rsidR="00BC1731" w:rsidRPr="00B57A57">
        <w:rPr>
          <w:snapToGrid w:val="0"/>
          <w:color w:val="000000"/>
          <w:szCs w:val="22"/>
          <w:lang w:val="sv-SE"/>
        </w:rPr>
        <w:t> </w:t>
      </w:r>
      <w:r w:rsidRPr="00291DFF">
        <w:rPr>
          <w:snapToGrid w:val="0"/>
          <w:color w:val="000000"/>
          <w:szCs w:val="22"/>
          <w:lang w:val="sv-SE"/>
        </w:rPr>
        <w:t xml:space="preserve">% i blod eller benmärg, blaster plus promyelocyter </w:t>
      </w:r>
      <w:r w:rsidRPr="0052230A">
        <w:rPr>
          <w:snapToGrid w:val="0"/>
          <w:color w:val="000000"/>
          <w:szCs w:val="22"/>
          <w:lang w:val="sv-SE"/>
        </w:rPr>
        <w:sym w:font="Symbol" w:char="F0B3"/>
      </w:r>
      <w:r w:rsidRPr="0052230A">
        <w:rPr>
          <w:snapToGrid w:val="0"/>
          <w:color w:val="000000"/>
          <w:szCs w:val="22"/>
          <w:lang w:val="sv-SE"/>
        </w:rPr>
        <w:t> 30</w:t>
      </w:r>
      <w:r w:rsidR="00BC1731" w:rsidRPr="0077447B">
        <w:rPr>
          <w:snapToGrid w:val="0"/>
          <w:color w:val="000000"/>
          <w:szCs w:val="22"/>
          <w:lang w:val="sv-SE"/>
        </w:rPr>
        <w:t> </w:t>
      </w:r>
      <w:r w:rsidRPr="00C13BF7">
        <w:rPr>
          <w:snapToGrid w:val="0"/>
          <w:color w:val="000000"/>
          <w:szCs w:val="22"/>
          <w:lang w:val="sv-SE"/>
        </w:rPr>
        <w:t>% i blod eller benmärg (förutsatt &lt; 30</w:t>
      </w:r>
      <w:r w:rsidR="00BC1731" w:rsidRPr="00B57A57">
        <w:rPr>
          <w:snapToGrid w:val="0"/>
          <w:color w:val="000000"/>
          <w:szCs w:val="22"/>
          <w:lang w:val="sv-SE"/>
        </w:rPr>
        <w:t> </w:t>
      </w:r>
      <w:r w:rsidRPr="00291DFF">
        <w:rPr>
          <w:snapToGrid w:val="0"/>
          <w:color w:val="000000"/>
          <w:szCs w:val="22"/>
          <w:lang w:val="sv-SE"/>
        </w:rPr>
        <w:t xml:space="preserve">% blaster), basofiler i perifert blod </w:t>
      </w:r>
      <w:r w:rsidRPr="0052230A">
        <w:rPr>
          <w:snapToGrid w:val="0"/>
          <w:color w:val="000000"/>
          <w:szCs w:val="22"/>
          <w:lang w:val="sv-SE"/>
        </w:rPr>
        <w:sym w:font="Symbol" w:char="F0B3"/>
      </w:r>
      <w:r w:rsidRPr="0052230A">
        <w:rPr>
          <w:snapToGrid w:val="0"/>
          <w:color w:val="000000"/>
          <w:szCs w:val="22"/>
          <w:lang w:val="sv-SE"/>
        </w:rPr>
        <w:t> 20</w:t>
      </w:r>
      <w:r w:rsidR="00BC1731" w:rsidRPr="0077447B">
        <w:rPr>
          <w:snapToGrid w:val="0"/>
          <w:color w:val="000000"/>
          <w:szCs w:val="22"/>
          <w:lang w:val="sv-SE"/>
        </w:rPr>
        <w:t> </w:t>
      </w:r>
      <w:r w:rsidRPr="00C13BF7">
        <w:rPr>
          <w:snapToGrid w:val="0"/>
          <w:color w:val="000000"/>
          <w:szCs w:val="22"/>
          <w:lang w:val="sv-SE"/>
        </w:rPr>
        <w:t>%, trombocyter &lt; 100 x 10</w:t>
      </w:r>
      <w:r w:rsidRPr="00B57A57">
        <w:rPr>
          <w:snapToGrid w:val="0"/>
          <w:color w:val="000000"/>
          <w:szCs w:val="22"/>
          <w:vertAlign w:val="superscript"/>
          <w:lang w:val="sv-SE"/>
        </w:rPr>
        <w:t>9</w:t>
      </w:r>
      <w:r w:rsidRPr="00291DFF">
        <w:rPr>
          <w:snapToGrid w:val="0"/>
          <w:color w:val="000000"/>
          <w:szCs w:val="22"/>
          <w:lang w:val="sv-SE"/>
        </w:rPr>
        <w:t>/l utan samband med behandlingen.</w:t>
      </w:r>
    </w:p>
    <w:p w14:paraId="2A9251AC" w14:textId="77777777" w:rsidR="00161D46" w:rsidRPr="00DF3777" w:rsidRDefault="00161D46" w:rsidP="00995534">
      <w:pPr>
        <w:pStyle w:val="EndnoteText"/>
        <w:widowControl w:val="0"/>
        <w:tabs>
          <w:tab w:val="clear" w:pos="567"/>
        </w:tabs>
        <w:rPr>
          <w:color w:val="000000"/>
          <w:szCs w:val="22"/>
          <w:lang w:val="sv-SE"/>
        </w:rPr>
      </w:pPr>
    </w:p>
    <w:p w14:paraId="4A540E13" w14:textId="77777777" w:rsidR="00161D46" w:rsidRPr="00B57A57" w:rsidRDefault="00161D46" w:rsidP="00995534">
      <w:pPr>
        <w:pStyle w:val="BodyText"/>
        <w:widowControl w:val="0"/>
        <w:spacing w:line="240" w:lineRule="auto"/>
        <w:rPr>
          <w:b w:val="0"/>
          <w:i w:val="0"/>
          <w:snapToGrid w:val="0"/>
          <w:color w:val="000000"/>
          <w:szCs w:val="22"/>
          <w:lang w:val="sv-SE"/>
        </w:rPr>
      </w:pPr>
      <w:r w:rsidRPr="0052230A">
        <w:rPr>
          <w:b w:val="0"/>
          <w:i w:val="0"/>
          <w:color w:val="000000"/>
          <w:szCs w:val="22"/>
          <w:lang w:val="sv-SE"/>
        </w:rPr>
        <w:t>Den rekommenderade dosen Glivec är 600 mg dagligen för</w:t>
      </w:r>
      <w:r w:rsidR="00C57E56" w:rsidRPr="0052230A">
        <w:rPr>
          <w:b w:val="0"/>
          <w:i w:val="0"/>
          <w:color w:val="000000"/>
          <w:szCs w:val="22"/>
          <w:lang w:val="sv-SE"/>
        </w:rPr>
        <w:t xml:space="preserve"> vuxna</w:t>
      </w:r>
      <w:r w:rsidRPr="0052230A">
        <w:rPr>
          <w:b w:val="0"/>
          <w:i w:val="0"/>
          <w:color w:val="000000"/>
          <w:szCs w:val="22"/>
          <w:lang w:val="sv-SE"/>
        </w:rPr>
        <w:t xml:space="preserve"> patienter i blastkris. Blastkris definieras som </w:t>
      </w:r>
      <w:r w:rsidRPr="0052230A">
        <w:rPr>
          <w:b w:val="0"/>
          <w:i w:val="0"/>
          <w:snapToGrid w:val="0"/>
          <w:color w:val="000000"/>
          <w:szCs w:val="22"/>
          <w:lang w:val="sv-SE"/>
        </w:rPr>
        <w:t xml:space="preserve">blaster </w:t>
      </w:r>
      <w:r w:rsidRPr="0052230A">
        <w:rPr>
          <w:b w:val="0"/>
          <w:i w:val="0"/>
          <w:snapToGrid w:val="0"/>
          <w:color w:val="000000"/>
          <w:szCs w:val="22"/>
          <w:lang w:val="sv-SE"/>
        </w:rPr>
        <w:sym w:font="Symbol" w:char="F0B3"/>
      </w:r>
      <w:r w:rsidRPr="0052230A">
        <w:rPr>
          <w:b w:val="0"/>
          <w:i w:val="0"/>
          <w:snapToGrid w:val="0"/>
          <w:color w:val="000000"/>
          <w:szCs w:val="22"/>
          <w:lang w:val="sv-SE"/>
        </w:rPr>
        <w:t> 30</w:t>
      </w:r>
      <w:r w:rsidR="00BC1731" w:rsidRPr="0077447B">
        <w:rPr>
          <w:b w:val="0"/>
          <w:i w:val="0"/>
          <w:snapToGrid w:val="0"/>
          <w:color w:val="000000"/>
          <w:szCs w:val="22"/>
          <w:lang w:val="sv-SE"/>
        </w:rPr>
        <w:t> </w:t>
      </w:r>
      <w:r w:rsidRPr="00C13BF7">
        <w:rPr>
          <w:b w:val="0"/>
          <w:i w:val="0"/>
          <w:snapToGrid w:val="0"/>
          <w:color w:val="000000"/>
          <w:szCs w:val="22"/>
          <w:lang w:val="sv-SE"/>
        </w:rPr>
        <w:t>% i blod eller benmärg eller extramedullär sjukdom annan än hepatosplenomegali.</w:t>
      </w:r>
    </w:p>
    <w:p w14:paraId="15ACB989" w14:textId="77777777" w:rsidR="00161D46" w:rsidRPr="00DF3777" w:rsidRDefault="00161D46" w:rsidP="00995534">
      <w:pPr>
        <w:pStyle w:val="BodyText"/>
        <w:widowControl w:val="0"/>
        <w:spacing w:line="240" w:lineRule="auto"/>
        <w:rPr>
          <w:b w:val="0"/>
          <w:i w:val="0"/>
          <w:snapToGrid w:val="0"/>
          <w:color w:val="000000"/>
          <w:szCs w:val="22"/>
          <w:lang w:val="sv-SE"/>
        </w:rPr>
      </w:pPr>
    </w:p>
    <w:p w14:paraId="1E566CF3" w14:textId="77777777" w:rsidR="00161D46" w:rsidRPr="0052230A" w:rsidRDefault="00161D46" w:rsidP="00995534">
      <w:pPr>
        <w:pStyle w:val="EndnoteText"/>
        <w:widowControl w:val="0"/>
        <w:tabs>
          <w:tab w:val="clear" w:pos="567"/>
        </w:tabs>
        <w:rPr>
          <w:color w:val="000000"/>
          <w:szCs w:val="22"/>
          <w:lang w:val="sv-SE"/>
        </w:rPr>
      </w:pPr>
      <w:r w:rsidRPr="0052230A">
        <w:rPr>
          <w:snapToGrid w:val="0"/>
          <w:color w:val="000000"/>
          <w:szCs w:val="22"/>
          <w:lang w:val="sv-SE"/>
        </w:rPr>
        <w:t>Behandlingstid: I kliniska studier fortsatte behandlingen med Glivec tills sjukdomen tilltog. Effekten av att man avslutar behandlingen efter att ha uppnått fullständigt cytogenetiskt svar har inte undersökts.</w:t>
      </w:r>
    </w:p>
    <w:p w14:paraId="749E783F" w14:textId="77777777" w:rsidR="00161D46" w:rsidRPr="0052230A" w:rsidRDefault="00161D46" w:rsidP="00995534">
      <w:pPr>
        <w:pStyle w:val="EndnoteText"/>
        <w:widowControl w:val="0"/>
        <w:tabs>
          <w:tab w:val="clear" w:pos="567"/>
        </w:tabs>
        <w:rPr>
          <w:color w:val="000000"/>
          <w:szCs w:val="22"/>
          <w:lang w:val="sv-SE"/>
        </w:rPr>
      </w:pPr>
    </w:p>
    <w:p w14:paraId="7E77FE25"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Dosökning från 400 mg till 600 mg eller 800 mg till patienter med sjukdom i kronisk fas eller från 600 mg till maximalt 800 mg (givet som 400 mg två gånger dagligen) hos patienter i accelererad fas eller blastkris kan övervägas i följande fall, såvida inte allvarlig biverkan, svår icke-leukemirelaterad neutropeni eller trombocytopeni föreligger: Sjukdomsprogress (när som helst under förloppet), </w:t>
      </w:r>
      <w:r w:rsidRPr="0052230A">
        <w:rPr>
          <w:color w:val="000000"/>
          <w:szCs w:val="22"/>
          <w:lang w:val="sv-SE"/>
        </w:rPr>
        <w:lastRenderedPageBreak/>
        <w:t>uteblivet tillfredsställande hematologiskt svar efter minst 3 månaders behandling, uteblivet cytogenetiskt svar efter 12 månaders behandling eller förlust av tidigare erhållet hematologiskt och/eller cytogenetiskt svar. Patienterna skall följas noga efter dosupptrappning med tanke på en ökad risk för biverkningar vid högre doser.</w:t>
      </w:r>
    </w:p>
    <w:p w14:paraId="5C5DDBFB" w14:textId="77777777" w:rsidR="00161D46" w:rsidRPr="0052230A" w:rsidRDefault="00161D46" w:rsidP="00995534">
      <w:pPr>
        <w:pStyle w:val="EndnoteText"/>
        <w:widowControl w:val="0"/>
        <w:tabs>
          <w:tab w:val="clear" w:pos="567"/>
        </w:tabs>
        <w:rPr>
          <w:color w:val="000000"/>
          <w:szCs w:val="22"/>
          <w:lang w:val="sv-SE"/>
        </w:rPr>
      </w:pPr>
    </w:p>
    <w:p w14:paraId="17CD26D8"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KML hos barn</w:t>
      </w:r>
    </w:p>
    <w:p w14:paraId="3457ED35" w14:textId="77777777" w:rsidR="007E38F3" w:rsidRPr="0052230A" w:rsidRDefault="007E38F3" w:rsidP="00995534">
      <w:pPr>
        <w:pStyle w:val="EndnoteText"/>
        <w:keepNext/>
        <w:widowControl w:val="0"/>
        <w:tabs>
          <w:tab w:val="clear" w:pos="567"/>
        </w:tabs>
        <w:rPr>
          <w:color w:val="000000"/>
          <w:szCs w:val="22"/>
          <w:lang w:val="sv-SE"/>
        </w:rPr>
      </w:pPr>
    </w:p>
    <w:p w14:paraId="2C33E1B2"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Barndoseringen skall baseras på kroppsyta (mg/m</w:t>
      </w:r>
      <w:r w:rsidRPr="0052230A">
        <w:rPr>
          <w:color w:val="000000"/>
          <w:szCs w:val="22"/>
          <w:vertAlign w:val="superscript"/>
          <w:lang w:val="sv-SE"/>
        </w:rPr>
        <w:t>2</w:t>
      </w:r>
      <w:r w:rsidRPr="0052230A">
        <w:rPr>
          <w:color w:val="000000"/>
          <w:szCs w:val="22"/>
          <w:lang w:val="sv-SE"/>
        </w:rPr>
        <w:t>). Dosen 340 mg/m</w:t>
      </w:r>
      <w:r w:rsidRPr="0052230A">
        <w:rPr>
          <w:color w:val="000000"/>
          <w:szCs w:val="22"/>
          <w:vertAlign w:val="superscript"/>
          <w:lang w:val="sv-SE"/>
        </w:rPr>
        <w:t>2</w:t>
      </w:r>
      <w:r w:rsidRPr="0052230A">
        <w:rPr>
          <w:color w:val="000000"/>
          <w:szCs w:val="22"/>
          <w:lang w:val="sv-SE"/>
        </w:rPr>
        <w:t xml:space="preserve"> dagligen rekommenderas till barn med KML i kronisk fas respektive KML i avancerad fas (får ej överstiga totaldosen 800 mg). Behandlingen kan ges som en daglig engångsdos eller alternativt kan den dagliga dosen ges vid två tillfällen - en på morgonen och en på kvällen. Aktuell doseringsrekommendation är baserad på ett litet antal pediatriska patienter (se avsnitt 5.1 och 5.2). Det finns ingen erfarenhet av behandling av barn under 2 års ålder.</w:t>
      </w:r>
    </w:p>
    <w:p w14:paraId="5D664287" w14:textId="77777777" w:rsidR="00161D46" w:rsidRPr="0052230A" w:rsidRDefault="00161D46" w:rsidP="00995534">
      <w:pPr>
        <w:pStyle w:val="EndnoteText"/>
        <w:widowControl w:val="0"/>
        <w:tabs>
          <w:tab w:val="clear" w:pos="567"/>
        </w:tabs>
        <w:rPr>
          <w:color w:val="000000"/>
          <w:szCs w:val="22"/>
          <w:lang w:val="sv-SE"/>
        </w:rPr>
      </w:pPr>
    </w:p>
    <w:p w14:paraId="37131F38" w14:textId="77777777" w:rsidR="00161D46" w:rsidRPr="0052230A" w:rsidRDefault="00161D46" w:rsidP="00995534">
      <w:pPr>
        <w:pStyle w:val="EndnoteText"/>
        <w:widowControl w:val="0"/>
        <w:tabs>
          <w:tab w:val="clear" w:pos="567"/>
        </w:tabs>
        <w:rPr>
          <w:rFonts w:eastAsia="MS Mincho"/>
          <w:color w:val="000000"/>
          <w:szCs w:val="22"/>
          <w:lang w:val="sv-SE" w:eastAsia="ja-JP"/>
        </w:rPr>
      </w:pPr>
      <w:r w:rsidRPr="0052230A">
        <w:rPr>
          <w:color w:val="000000"/>
          <w:szCs w:val="22"/>
          <w:lang w:val="sv-SE"/>
        </w:rPr>
        <w:t>Dosökningar från 340</w:t>
      </w:r>
      <w:r w:rsidRPr="0052230A">
        <w:rPr>
          <w:rFonts w:eastAsia="MS Mincho"/>
          <w:color w:val="000000"/>
          <w:szCs w:val="22"/>
          <w:lang w:val="sv-SE" w:eastAsia="ja-JP"/>
        </w:rPr>
        <w:t> mg/m</w:t>
      </w:r>
      <w:r w:rsidRPr="0052230A">
        <w:rPr>
          <w:rFonts w:eastAsia="MS Mincho"/>
          <w:color w:val="000000"/>
          <w:szCs w:val="22"/>
          <w:vertAlign w:val="superscript"/>
          <w:lang w:val="sv-SE" w:eastAsia="ja-JP"/>
        </w:rPr>
        <w:t>2</w:t>
      </w:r>
      <w:r w:rsidRPr="0052230A">
        <w:rPr>
          <w:rFonts w:eastAsia="MS Mincho"/>
          <w:color w:val="000000"/>
          <w:szCs w:val="22"/>
          <w:lang w:val="sv-SE" w:eastAsia="ja-JP"/>
        </w:rPr>
        <w:t xml:space="preserve"> dagligen till 570 mg/m</w:t>
      </w:r>
      <w:r w:rsidRPr="0052230A">
        <w:rPr>
          <w:rFonts w:eastAsia="MS Mincho"/>
          <w:color w:val="000000"/>
          <w:szCs w:val="22"/>
          <w:vertAlign w:val="superscript"/>
          <w:lang w:val="sv-SE" w:eastAsia="ja-JP"/>
        </w:rPr>
        <w:t>2</w:t>
      </w:r>
      <w:r w:rsidRPr="0052230A">
        <w:rPr>
          <w:rFonts w:eastAsia="MS Mincho"/>
          <w:color w:val="000000"/>
          <w:szCs w:val="22"/>
          <w:lang w:val="sv-SE" w:eastAsia="ja-JP"/>
        </w:rPr>
        <w:t xml:space="preserve"> dagligen (får ej överskrida totaldosen 800 mg) kan övervägas hos barn i frånvaro av svåra biverkningar och svår non-leukemi-relaterad neutropeni eller trombocytopeni vid följande omständigheter: sjukdomsprogression (när som helst); misslyckande att erhålla ett tillfredsställande hematologiskt svar efter minst 3 månaders behandling, misslyckande att erhålla ett cytogenetiskt svar efter 12 månaders behandling; eller relaps efter tidigare uppnått hematologiskt och/eller cytogenetiskt svar. Patienter bör monitoreras noggrant efter dosökning med tanke på risken för ökad incidens av biverkningar vid högre doser.</w:t>
      </w:r>
    </w:p>
    <w:p w14:paraId="73A16994" w14:textId="77777777" w:rsidR="00161D46" w:rsidRPr="0052230A" w:rsidRDefault="00161D46" w:rsidP="00995534">
      <w:pPr>
        <w:pStyle w:val="EndnoteText"/>
        <w:widowControl w:val="0"/>
        <w:tabs>
          <w:tab w:val="clear" w:pos="567"/>
        </w:tabs>
        <w:rPr>
          <w:rFonts w:eastAsia="MS Mincho"/>
          <w:color w:val="000000"/>
          <w:szCs w:val="22"/>
          <w:lang w:val="sv-SE" w:eastAsia="ja-JP"/>
        </w:rPr>
      </w:pPr>
    </w:p>
    <w:p w14:paraId="125C427D"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Ph+ ALL</w:t>
      </w:r>
      <w:r w:rsidR="003706F0" w:rsidRPr="0052230A">
        <w:rPr>
          <w:color w:val="000000"/>
          <w:szCs w:val="22"/>
          <w:u w:val="single"/>
          <w:lang w:val="sv-SE"/>
        </w:rPr>
        <w:t xml:space="preserve"> hos vuxna patienter</w:t>
      </w:r>
    </w:p>
    <w:p w14:paraId="786F624A" w14:textId="77777777" w:rsidR="007E38F3" w:rsidRPr="0052230A" w:rsidRDefault="007E38F3" w:rsidP="00995534">
      <w:pPr>
        <w:pStyle w:val="EndnoteText"/>
        <w:keepNext/>
        <w:widowControl w:val="0"/>
        <w:tabs>
          <w:tab w:val="clear" w:pos="567"/>
        </w:tabs>
        <w:rPr>
          <w:color w:val="000000"/>
          <w:szCs w:val="22"/>
          <w:lang w:val="sv-SE"/>
        </w:rPr>
      </w:pPr>
    </w:p>
    <w:p w14:paraId="641AA984"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Den rekommenderade dosen Glivec är 600 mg dagligen för </w:t>
      </w:r>
      <w:r w:rsidR="00C57E56" w:rsidRPr="0052230A">
        <w:rPr>
          <w:color w:val="000000"/>
          <w:szCs w:val="22"/>
          <w:lang w:val="sv-SE"/>
        </w:rPr>
        <w:t xml:space="preserve">vuxna </w:t>
      </w:r>
      <w:r w:rsidRPr="0052230A">
        <w:rPr>
          <w:color w:val="000000"/>
          <w:szCs w:val="22"/>
          <w:lang w:val="sv-SE"/>
        </w:rPr>
        <w:t>patienter med Ph+ ALL. Hematologer som är experter på hantering av denna sjukdom skall övervaka behandlingen i alla behandlingsfaser.</w:t>
      </w:r>
    </w:p>
    <w:p w14:paraId="6DE617E0" w14:textId="77777777" w:rsidR="00161D46" w:rsidRPr="0052230A" w:rsidRDefault="00161D46" w:rsidP="00995534">
      <w:pPr>
        <w:pStyle w:val="EndnoteText"/>
        <w:widowControl w:val="0"/>
        <w:tabs>
          <w:tab w:val="clear" w:pos="567"/>
        </w:tabs>
        <w:rPr>
          <w:color w:val="000000"/>
          <w:szCs w:val="22"/>
          <w:lang w:val="sv-SE"/>
        </w:rPr>
      </w:pPr>
    </w:p>
    <w:p w14:paraId="2F2ECDEF" w14:textId="77777777" w:rsidR="00161D46" w:rsidRPr="0052230A" w:rsidRDefault="00161D46" w:rsidP="00995534">
      <w:pPr>
        <w:widowControl w:val="0"/>
        <w:spacing w:line="240" w:lineRule="auto"/>
        <w:rPr>
          <w:rFonts w:eastAsia="MS Mincho"/>
          <w:color w:val="000000"/>
          <w:szCs w:val="22"/>
          <w:lang w:val="sv-SE" w:eastAsia="ja-JP"/>
        </w:rPr>
      </w:pPr>
      <w:r w:rsidRPr="0052230A">
        <w:rPr>
          <w:rFonts w:eastAsia="MS Mincho"/>
          <w:color w:val="000000"/>
          <w:szCs w:val="22"/>
          <w:lang w:val="sv-SE" w:eastAsia="ja-JP"/>
        </w:rPr>
        <w:t>Behandlingsschema: Baserat på befintliga data har Glivec visat sig vara effektivt och säkert när det ges i dosen 600 mg/dag i kombination med kemoterapi i induktionsfas, konsoliderings- och underhållsfas av kemoterapin (se avsnitt 5.1) hos vuxna patienter med nydiagnosti</w:t>
      </w:r>
      <w:r w:rsidR="00DF3777">
        <w:rPr>
          <w:rFonts w:eastAsia="MS Mincho"/>
          <w:color w:val="000000"/>
          <w:szCs w:val="22"/>
          <w:lang w:val="sv-SE" w:eastAsia="ja-JP"/>
        </w:rPr>
        <w:t>s</w:t>
      </w:r>
      <w:r w:rsidRPr="00DF3777">
        <w:rPr>
          <w:rFonts w:eastAsia="MS Mincho"/>
          <w:color w:val="000000"/>
          <w:szCs w:val="22"/>
          <w:lang w:val="sv-SE" w:eastAsia="ja-JP"/>
        </w:rPr>
        <w:t>erad Ph+ ALL. Längden på behandlingen med Glivec kan varier</w:t>
      </w:r>
      <w:r w:rsidRPr="0052230A">
        <w:rPr>
          <w:rFonts w:eastAsia="MS Mincho"/>
          <w:color w:val="000000"/>
          <w:szCs w:val="22"/>
          <w:lang w:val="sv-SE" w:eastAsia="ja-JP"/>
        </w:rPr>
        <w:t>a med valt behandlingsprogram men längre exponering med Glivec har generellt gett bättre resultat.</w:t>
      </w:r>
    </w:p>
    <w:p w14:paraId="319F107C" w14:textId="77777777" w:rsidR="00161D46" w:rsidRPr="0052230A" w:rsidRDefault="00161D46" w:rsidP="00995534">
      <w:pPr>
        <w:widowControl w:val="0"/>
        <w:spacing w:line="240" w:lineRule="auto"/>
        <w:rPr>
          <w:rFonts w:eastAsia="MS Mincho"/>
          <w:color w:val="000000"/>
          <w:szCs w:val="22"/>
          <w:lang w:val="sv-SE" w:eastAsia="ja-JP"/>
        </w:rPr>
      </w:pPr>
    </w:p>
    <w:p w14:paraId="3E48238A" w14:textId="77777777" w:rsidR="00161D46" w:rsidRPr="0052230A" w:rsidRDefault="00161D46" w:rsidP="00995534">
      <w:pPr>
        <w:pStyle w:val="EndnoteText"/>
        <w:widowControl w:val="0"/>
        <w:tabs>
          <w:tab w:val="clear" w:pos="567"/>
        </w:tabs>
        <w:rPr>
          <w:color w:val="000000"/>
          <w:szCs w:val="22"/>
          <w:lang w:val="sv-SE"/>
        </w:rPr>
      </w:pPr>
      <w:r w:rsidRPr="0052230A">
        <w:rPr>
          <w:rFonts w:eastAsia="MS Mincho"/>
          <w:color w:val="000000"/>
          <w:szCs w:val="22"/>
          <w:lang w:val="sv-SE" w:eastAsia="ja-JP"/>
        </w:rPr>
        <w:t>För vuxna patienter med relapserande eller refraktär Ph+ALL är monoterapi med Glivec vid dosen 600 mg/dag säker, effektiv och kan ges tills sjukdomsprogression uppstår.</w:t>
      </w:r>
    </w:p>
    <w:p w14:paraId="70882B57" w14:textId="77777777" w:rsidR="00007DBA" w:rsidRPr="0052230A" w:rsidRDefault="00007DBA" w:rsidP="00995534">
      <w:pPr>
        <w:pStyle w:val="EndnoteText"/>
        <w:widowControl w:val="0"/>
        <w:tabs>
          <w:tab w:val="clear" w:pos="567"/>
        </w:tabs>
        <w:rPr>
          <w:color w:val="000000"/>
          <w:szCs w:val="22"/>
          <w:lang w:val="sv-SE"/>
        </w:rPr>
      </w:pPr>
    </w:p>
    <w:p w14:paraId="32F38A03" w14:textId="77777777" w:rsidR="003706F0" w:rsidRPr="0052230A" w:rsidRDefault="003706F0"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Ph+ ALL hos barn</w:t>
      </w:r>
    </w:p>
    <w:p w14:paraId="44027406" w14:textId="77777777" w:rsidR="007E38F3" w:rsidRPr="0052230A" w:rsidRDefault="007E38F3" w:rsidP="00995534">
      <w:pPr>
        <w:pStyle w:val="EndnoteText"/>
        <w:keepNext/>
        <w:widowControl w:val="0"/>
        <w:tabs>
          <w:tab w:val="clear" w:pos="567"/>
        </w:tabs>
        <w:rPr>
          <w:color w:val="000000"/>
          <w:szCs w:val="22"/>
          <w:lang w:val="sv-SE"/>
        </w:rPr>
      </w:pPr>
    </w:p>
    <w:p w14:paraId="2D29E957" w14:textId="77777777" w:rsidR="003706F0" w:rsidRPr="0052230A" w:rsidRDefault="003706F0" w:rsidP="00995534">
      <w:pPr>
        <w:pStyle w:val="EndnoteText"/>
        <w:widowControl w:val="0"/>
        <w:tabs>
          <w:tab w:val="clear" w:pos="567"/>
        </w:tabs>
        <w:rPr>
          <w:color w:val="000000"/>
          <w:szCs w:val="22"/>
          <w:lang w:val="sv-SE"/>
        </w:rPr>
      </w:pPr>
      <w:r w:rsidRPr="0052230A">
        <w:rPr>
          <w:color w:val="000000"/>
          <w:szCs w:val="22"/>
          <w:lang w:val="sv-SE"/>
        </w:rPr>
        <w:t>Doseringen hos barn bör baseras på kroppsytan (mg/m</w:t>
      </w:r>
      <w:r w:rsidRPr="0052230A">
        <w:rPr>
          <w:color w:val="000000"/>
          <w:szCs w:val="22"/>
          <w:vertAlign w:val="superscript"/>
          <w:lang w:val="sv-SE"/>
        </w:rPr>
        <w:t>2</w:t>
      </w:r>
      <w:r w:rsidRPr="0052230A">
        <w:rPr>
          <w:color w:val="000000"/>
          <w:szCs w:val="22"/>
          <w:lang w:val="sv-SE"/>
        </w:rPr>
        <w:t>). En dos på 340 mg/m</w:t>
      </w:r>
      <w:r w:rsidRPr="0052230A">
        <w:rPr>
          <w:color w:val="000000"/>
          <w:szCs w:val="22"/>
          <w:vertAlign w:val="superscript"/>
          <w:lang w:val="sv-SE"/>
        </w:rPr>
        <w:t>2</w:t>
      </w:r>
      <w:r w:rsidRPr="0052230A">
        <w:rPr>
          <w:color w:val="000000"/>
          <w:szCs w:val="22"/>
          <w:lang w:val="sv-SE"/>
        </w:rPr>
        <w:t xml:space="preserve"> dagligen rekommenderas för barn med Ph+ ALL (ska ej överskrida en total dos på 600 mg).</w:t>
      </w:r>
    </w:p>
    <w:p w14:paraId="3BE97C4F" w14:textId="77777777" w:rsidR="003706F0" w:rsidRPr="0052230A" w:rsidRDefault="003706F0" w:rsidP="00995534">
      <w:pPr>
        <w:pStyle w:val="EndnoteText"/>
        <w:widowControl w:val="0"/>
        <w:tabs>
          <w:tab w:val="clear" w:pos="567"/>
        </w:tabs>
        <w:rPr>
          <w:color w:val="000000"/>
          <w:szCs w:val="22"/>
          <w:u w:val="single"/>
          <w:lang w:val="sv-SE"/>
        </w:rPr>
      </w:pPr>
    </w:p>
    <w:p w14:paraId="0752A40A"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MDS/MPD</w:t>
      </w:r>
    </w:p>
    <w:p w14:paraId="086BD619" w14:textId="77777777" w:rsidR="007E38F3" w:rsidRPr="0052230A" w:rsidRDefault="007E38F3" w:rsidP="00995534">
      <w:pPr>
        <w:pStyle w:val="EndnoteText"/>
        <w:keepNext/>
        <w:widowControl w:val="0"/>
        <w:tabs>
          <w:tab w:val="clear" w:pos="567"/>
        </w:tabs>
        <w:rPr>
          <w:color w:val="000000"/>
          <w:szCs w:val="22"/>
          <w:lang w:val="sv-SE"/>
        </w:rPr>
      </w:pPr>
    </w:p>
    <w:p w14:paraId="2C0134FB"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Den rekommenderade dosen Glivec är 400</w:t>
      </w:r>
      <w:r w:rsidRPr="0052230A">
        <w:rPr>
          <w:color w:val="000000"/>
          <w:lang w:val="sv-SE"/>
        </w:rPr>
        <w:t> </w:t>
      </w:r>
      <w:r w:rsidRPr="0052230A">
        <w:rPr>
          <w:color w:val="000000"/>
          <w:szCs w:val="22"/>
          <w:lang w:val="sv-SE"/>
        </w:rPr>
        <w:t xml:space="preserve">mg dagligen för </w:t>
      </w:r>
      <w:r w:rsidR="00C57E56" w:rsidRPr="0052230A">
        <w:rPr>
          <w:color w:val="000000"/>
          <w:szCs w:val="22"/>
          <w:lang w:val="sv-SE"/>
        </w:rPr>
        <w:t xml:space="preserve">vuxna </w:t>
      </w:r>
      <w:r w:rsidRPr="0052230A">
        <w:rPr>
          <w:color w:val="000000"/>
          <w:szCs w:val="22"/>
          <w:lang w:val="sv-SE"/>
        </w:rPr>
        <w:t>patienter med MDS/MPD.</w:t>
      </w:r>
    </w:p>
    <w:p w14:paraId="455A47FE" w14:textId="77777777" w:rsidR="00161D46" w:rsidRPr="0052230A" w:rsidRDefault="00161D46" w:rsidP="00995534">
      <w:pPr>
        <w:pStyle w:val="EndnoteText"/>
        <w:widowControl w:val="0"/>
        <w:tabs>
          <w:tab w:val="clear" w:pos="567"/>
        </w:tabs>
        <w:rPr>
          <w:color w:val="000000"/>
          <w:szCs w:val="22"/>
          <w:lang w:val="sv-SE"/>
        </w:rPr>
      </w:pPr>
    </w:p>
    <w:p w14:paraId="3388A7B4"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Behandlingstid: I den enda genomförda kliniska studien hittills, fortsatte behandlingen med Glivec tills sjukdomen tilltog (se avsnitt 5.1). Vid tiden för analys var behandlingstiden i median 47 månader (24 dagar – 60 månader).</w:t>
      </w:r>
    </w:p>
    <w:p w14:paraId="1C96625C" w14:textId="77777777" w:rsidR="00161D46" w:rsidRPr="0052230A" w:rsidRDefault="00161D46" w:rsidP="00995534">
      <w:pPr>
        <w:pStyle w:val="EndnoteText"/>
        <w:widowControl w:val="0"/>
        <w:tabs>
          <w:tab w:val="clear" w:pos="567"/>
        </w:tabs>
        <w:rPr>
          <w:color w:val="000000"/>
          <w:szCs w:val="22"/>
          <w:lang w:val="sv-SE"/>
        </w:rPr>
      </w:pPr>
    </w:p>
    <w:p w14:paraId="50481F37"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HES/CEL</w:t>
      </w:r>
    </w:p>
    <w:p w14:paraId="79E258DE" w14:textId="77777777" w:rsidR="007E38F3" w:rsidRPr="0052230A" w:rsidRDefault="007E38F3" w:rsidP="00995534">
      <w:pPr>
        <w:pStyle w:val="EndnoteText"/>
        <w:keepNext/>
        <w:widowControl w:val="0"/>
        <w:tabs>
          <w:tab w:val="clear" w:pos="567"/>
        </w:tabs>
        <w:rPr>
          <w:color w:val="000000"/>
          <w:szCs w:val="22"/>
          <w:lang w:val="sv-SE"/>
        </w:rPr>
      </w:pPr>
    </w:p>
    <w:p w14:paraId="7B783F52"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Den rekommenderade dosen Glivec är 100 mg dagligen för </w:t>
      </w:r>
      <w:r w:rsidR="00C57E56" w:rsidRPr="0052230A">
        <w:rPr>
          <w:color w:val="000000"/>
          <w:szCs w:val="22"/>
          <w:lang w:val="sv-SE"/>
        </w:rPr>
        <w:t xml:space="preserve">vuxna </w:t>
      </w:r>
      <w:r w:rsidRPr="0052230A">
        <w:rPr>
          <w:color w:val="000000"/>
          <w:szCs w:val="22"/>
          <w:lang w:val="sv-SE"/>
        </w:rPr>
        <w:t>patienter med HES/CEL.</w:t>
      </w:r>
    </w:p>
    <w:p w14:paraId="4F222499" w14:textId="77777777" w:rsidR="00161D46" w:rsidRPr="0052230A" w:rsidRDefault="00161D46" w:rsidP="00995534">
      <w:pPr>
        <w:pStyle w:val="EndnoteText"/>
        <w:widowControl w:val="0"/>
        <w:tabs>
          <w:tab w:val="clear" w:pos="567"/>
        </w:tabs>
        <w:rPr>
          <w:color w:val="000000"/>
          <w:szCs w:val="22"/>
          <w:lang w:val="sv-SE"/>
        </w:rPr>
      </w:pPr>
    </w:p>
    <w:p w14:paraId="6BE2EC81"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Dosökning från 100 mg till 400 mg kan övervägas för dessa patienter i frånvaro av läkemedelsbiverkningar om behandlingssvaret bedöms vara otillräckligt.</w:t>
      </w:r>
    </w:p>
    <w:p w14:paraId="7B97F26B" w14:textId="77777777" w:rsidR="00161D46" w:rsidRPr="0052230A" w:rsidRDefault="00161D46" w:rsidP="00995534">
      <w:pPr>
        <w:pStyle w:val="EndnoteText"/>
        <w:widowControl w:val="0"/>
        <w:tabs>
          <w:tab w:val="clear" w:pos="567"/>
        </w:tabs>
        <w:rPr>
          <w:color w:val="000000"/>
          <w:szCs w:val="22"/>
          <w:lang w:val="sv-SE"/>
        </w:rPr>
      </w:pPr>
    </w:p>
    <w:p w14:paraId="0F3BDFE5"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lastRenderedPageBreak/>
        <w:t>Behandling bör fortsätta så länge patienten har fortsatt nytta.</w:t>
      </w:r>
    </w:p>
    <w:p w14:paraId="070912C3" w14:textId="77777777" w:rsidR="00161D46" w:rsidRPr="0052230A" w:rsidRDefault="00161D46" w:rsidP="00995534">
      <w:pPr>
        <w:pStyle w:val="EndnoteText"/>
        <w:widowControl w:val="0"/>
        <w:tabs>
          <w:tab w:val="clear" w:pos="567"/>
        </w:tabs>
        <w:rPr>
          <w:color w:val="000000"/>
          <w:szCs w:val="22"/>
          <w:lang w:val="sv-SE"/>
        </w:rPr>
      </w:pPr>
    </w:p>
    <w:p w14:paraId="022169A8"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GIST</w:t>
      </w:r>
    </w:p>
    <w:p w14:paraId="56DF08F4" w14:textId="77777777" w:rsidR="007E38F3" w:rsidRPr="0052230A" w:rsidRDefault="007E38F3" w:rsidP="00995534">
      <w:pPr>
        <w:pStyle w:val="EndnoteText"/>
        <w:keepNext/>
        <w:widowControl w:val="0"/>
        <w:tabs>
          <w:tab w:val="clear" w:pos="567"/>
        </w:tabs>
        <w:rPr>
          <w:color w:val="000000"/>
          <w:szCs w:val="22"/>
          <w:lang w:val="sv-SE"/>
        </w:rPr>
      </w:pPr>
    </w:p>
    <w:p w14:paraId="456757F4"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Den rekommenderade dosen Glivec är 400 mg dagligen för </w:t>
      </w:r>
      <w:r w:rsidR="00C57E56" w:rsidRPr="0052230A">
        <w:rPr>
          <w:color w:val="000000"/>
          <w:szCs w:val="22"/>
          <w:lang w:val="sv-SE"/>
        </w:rPr>
        <w:t xml:space="preserve">vuxna </w:t>
      </w:r>
      <w:r w:rsidRPr="0052230A">
        <w:rPr>
          <w:color w:val="000000"/>
          <w:szCs w:val="22"/>
          <w:lang w:val="sv-SE"/>
        </w:rPr>
        <w:t>patienter med icke-resecerbar och/eller metastaserande, malign GIST.</w:t>
      </w:r>
    </w:p>
    <w:p w14:paraId="28A5F7EB" w14:textId="77777777" w:rsidR="00161D46" w:rsidRPr="0052230A" w:rsidRDefault="00161D46" w:rsidP="00995534">
      <w:pPr>
        <w:pStyle w:val="EndnoteText"/>
        <w:widowControl w:val="0"/>
        <w:tabs>
          <w:tab w:val="clear" w:pos="567"/>
        </w:tabs>
        <w:rPr>
          <w:color w:val="000000"/>
          <w:szCs w:val="22"/>
          <w:lang w:val="sv-SE"/>
        </w:rPr>
      </w:pPr>
    </w:p>
    <w:p w14:paraId="0224C8C4"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Det finns begränsade data på effekten av dosökning från 400 mg till 600 mg eller 800 mg hos patienter som progredierar vid den lägre dosen (se avsnitt 5.1).</w:t>
      </w:r>
    </w:p>
    <w:p w14:paraId="5836CB3D" w14:textId="77777777" w:rsidR="00161D46" w:rsidRPr="0052230A" w:rsidRDefault="00161D46" w:rsidP="00995534">
      <w:pPr>
        <w:pStyle w:val="EndnoteText"/>
        <w:widowControl w:val="0"/>
        <w:tabs>
          <w:tab w:val="clear" w:pos="567"/>
        </w:tabs>
        <w:rPr>
          <w:color w:val="000000"/>
          <w:szCs w:val="22"/>
          <w:lang w:val="sv-SE"/>
        </w:rPr>
      </w:pPr>
    </w:p>
    <w:p w14:paraId="491FBA4E"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Behandlingstid: I kliniska studier med GIST-patienter fortsatte behandlingen med Glivec till sjukdomsprogress. Vid tiden för analys var behandlingstiden i median 7 månader (7 dagar till 13 månader). Effekten av att stoppa behandlingen efter att ha uppnått ett svar har inte undersökts.</w:t>
      </w:r>
    </w:p>
    <w:p w14:paraId="613B1654" w14:textId="77777777" w:rsidR="00161D46" w:rsidRPr="0052230A" w:rsidRDefault="00161D46" w:rsidP="00995534">
      <w:pPr>
        <w:pStyle w:val="EndnoteText"/>
        <w:widowControl w:val="0"/>
        <w:tabs>
          <w:tab w:val="clear" w:pos="567"/>
        </w:tabs>
        <w:rPr>
          <w:color w:val="000000"/>
          <w:szCs w:val="22"/>
          <w:lang w:val="sv-SE"/>
        </w:rPr>
      </w:pPr>
    </w:p>
    <w:p w14:paraId="32D4861C"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Rekommenderad dos Glivec är 400 mg dagligen för adjuvant behandling av vuxna patienter efter resektion av GIST. Optimal behandlingstid är ännu inte fastställd. Behandlingstid i den kliniska studie som denna indikation stödjer sig på var </w:t>
      </w:r>
      <w:r w:rsidR="00AC6551" w:rsidRPr="0052230A">
        <w:rPr>
          <w:color w:val="000000"/>
          <w:szCs w:val="22"/>
          <w:lang w:val="sv-SE"/>
        </w:rPr>
        <w:t>36</w:t>
      </w:r>
      <w:r w:rsidRPr="0052230A">
        <w:rPr>
          <w:color w:val="000000"/>
          <w:szCs w:val="22"/>
          <w:lang w:val="sv-SE"/>
        </w:rPr>
        <w:t> månader</w:t>
      </w:r>
      <w:r w:rsidR="00AC6551" w:rsidRPr="0052230A">
        <w:rPr>
          <w:color w:val="000000"/>
          <w:szCs w:val="22"/>
          <w:lang w:val="sv-SE"/>
        </w:rPr>
        <w:t xml:space="preserve"> (se avsnitt 5.1)</w:t>
      </w:r>
      <w:r w:rsidRPr="0052230A">
        <w:rPr>
          <w:color w:val="000000"/>
          <w:szCs w:val="22"/>
          <w:lang w:val="sv-SE"/>
        </w:rPr>
        <w:t>.</w:t>
      </w:r>
    </w:p>
    <w:p w14:paraId="1E29A1BD" w14:textId="77777777" w:rsidR="00161D46" w:rsidRPr="0052230A" w:rsidRDefault="00161D46" w:rsidP="00995534">
      <w:pPr>
        <w:pStyle w:val="EndnoteText"/>
        <w:widowControl w:val="0"/>
        <w:tabs>
          <w:tab w:val="clear" w:pos="567"/>
        </w:tabs>
        <w:rPr>
          <w:color w:val="000000"/>
          <w:szCs w:val="22"/>
          <w:lang w:val="sv-SE"/>
        </w:rPr>
      </w:pPr>
    </w:p>
    <w:p w14:paraId="3E2E80AA"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Dosering vid DFSP</w:t>
      </w:r>
    </w:p>
    <w:p w14:paraId="190ACBA8" w14:textId="77777777" w:rsidR="007E38F3" w:rsidRPr="0052230A" w:rsidRDefault="007E38F3" w:rsidP="00995534">
      <w:pPr>
        <w:pStyle w:val="EndnoteText"/>
        <w:keepNext/>
        <w:widowControl w:val="0"/>
        <w:tabs>
          <w:tab w:val="clear" w:pos="567"/>
        </w:tabs>
        <w:rPr>
          <w:color w:val="000000"/>
          <w:szCs w:val="22"/>
          <w:lang w:val="sv-SE"/>
        </w:rPr>
      </w:pPr>
    </w:p>
    <w:p w14:paraId="4E33B3F6"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Den rekommenderade dosen Glivec är 800 mg dagligen för </w:t>
      </w:r>
      <w:r w:rsidR="00C57E56" w:rsidRPr="0052230A">
        <w:rPr>
          <w:color w:val="000000"/>
          <w:szCs w:val="22"/>
          <w:lang w:val="sv-SE"/>
        </w:rPr>
        <w:t xml:space="preserve">vuxna </w:t>
      </w:r>
      <w:r w:rsidRPr="0052230A">
        <w:rPr>
          <w:color w:val="000000"/>
          <w:szCs w:val="22"/>
          <w:lang w:val="sv-SE"/>
        </w:rPr>
        <w:t>patienter med DFSP.</w:t>
      </w:r>
    </w:p>
    <w:p w14:paraId="308BCC98" w14:textId="77777777" w:rsidR="00161D46" w:rsidRPr="0052230A" w:rsidRDefault="00161D46" w:rsidP="00995534">
      <w:pPr>
        <w:pStyle w:val="EndnoteText"/>
        <w:widowControl w:val="0"/>
        <w:tabs>
          <w:tab w:val="clear" w:pos="567"/>
        </w:tabs>
        <w:rPr>
          <w:color w:val="000000"/>
          <w:szCs w:val="22"/>
          <w:lang w:val="sv-SE"/>
        </w:rPr>
      </w:pPr>
    </w:p>
    <w:p w14:paraId="7E34B017"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Dosjustering för biverkningar</w:t>
      </w:r>
    </w:p>
    <w:p w14:paraId="4654707F" w14:textId="77777777" w:rsidR="007E38F3" w:rsidRPr="0052230A" w:rsidRDefault="007E38F3" w:rsidP="00995534">
      <w:pPr>
        <w:pStyle w:val="EndnoteText"/>
        <w:keepNext/>
        <w:widowControl w:val="0"/>
        <w:tabs>
          <w:tab w:val="clear" w:pos="567"/>
        </w:tabs>
        <w:rPr>
          <w:color w:val="000000"/>
          <w:szCs w:val="22"/>
          <w:lang w:val="sv-SE"/>
        </w:rPr>
      </w:pPr>
    </w:p>
    <w:p w14:paraId="306C81A5" w14:textId="77777777" w:rsidR="00161D46" w:rsidRPr="0052230A" w:rsidRDefault="00161D46" w:rsidP="00995534">
      <w:pPr>
        <w:pStyle w:val="EndnoteText"/>
        <w:keepNext/>
        <w:widowControl w:val="0"/>
        <w:tabs>
          <w:tab w:val="clear" w:pos="567"/>
        </w:tabs>
        <w:rPr>
          <w:i/>
          <w:color w:val="000000"/>
          <w:szCs w:val="22"/>
          <w:u w:val="single"/>
          <w:lang w:val="sv-SE"/>
        </w:rPr>
      </w:pPr>
      <w:r w:rsidRPr="0052230A">
        <w:rPr>
          <w:i/>
          <w:color w:val="000000"/>
          <w:szCs w:val="22"/>
          <w:u w:val="single"/>
          <w:lang w:val="sv-SE"/>
        </w:rPr>
        <w:t>Icke-hematologiska biverkningar</w:t>
      </w:r>
    </w:p>
    <w:p w14:paraId="4DB651AF"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Om svåra icke-hematologiska biverkningar uppträder under behandling med Glivec skall behandlingen sättas ut till dess biverkningen har försvunnit. Efter detta kan behandlingen återupptas, där lämplig dosstorlek avgörs efter biverkningens svårighetsgrad.</w:t>
      </w:r>
    </w:p>
    <w:p w14:paraId="66688FFF" w14:textId="77777777" w:rsidR="00161D46" w:rsidRPr="0052230A" w:rsidRDefault="00161D46" w:rsidP="00995534">
      <w:pPr>
        <w:pStyle w:val="EndnoteText"/>
        <w:widowControl w:val="0"/>
        <w:tabs>
          <w:tab w:val="clear" w:pos="567"/>
        </w:tabs>
        <w:rPr>
          <w:color w:val="000000"/>
          <w:szCs w:val="22"/>
          <w:lang w:val="sv-SE"/>
        </w:rPr>
      </w:pPr>
    </w:p>
    <w:p w14:paraId="54691947"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Om höjning i bilirubin &gt; 3 gånger det institutionella övre normala gränsvärdet (IULN) eller i levertransaminaser &gt; 5 gånger IULN inträffar, skall man sätta ut Glivec tills bilirubinnivåerna återgått till &lt; 1,5 gånger IULN och transaminasnivåerna till &lt; 2,5 gånger IULN. Behandling med Glivec kan därefter fortsätta med en reducerad daglig dos. Hos vuxna skall dosen reduceras från 400 mg till 300 mg eller från 600 mg till 400 mg, eller från 800 mg till 600 mg. Hos barn skall dosen reduceras från 340 mg/m</w:t>
      </w:r>
      <w:r w:rsidRPr="0052230A">
        <w:rPr>
          <w:color w:val="000000"/>
          <w:szCs w:val="22"/>
          <w:vertAlign w:val="superscript"/>
          <w:lang w:val="sv-SE"/>
        </w:rPr>
        <w:t>2</w:t>
      </w:r>
      <w:r w:rsidRPr="0052230A">
        <w:rPr>
          <w:color w:val="000000"/>
          <w:szCs w:val="22"/>
          <w:lang w:val="sv-SE"/>
        </w:rPr>
        <w:t>/dag till 260 mg/m</w:t>
      </w:r>
      <w:r w:rsidRPr="0052230A">
        <w:rPr>
          <w:color w:val="000000"/>
          <w:szCs w:val="22"/>
          <w:vertAlign w:val="superscript"/>
          <w:lang w:val="sv-SE"/>
        </w:rPr>
        <w:t>2</w:t>
      </w:r>
      <w:r w:rsidRPr="0052230A">
        <w:rPr>
          <w:color w:val="000000"/>
          <w:szCs w:val="22"/>
          <w:lang w:val="sv-SE"/>
        </w:rPr>
        <w:t>/dag.</w:t>
      </w:r>
    </w:p>
    <w:p w14:paraId="5EFBAB5B" w14:textId="77777777" w:rsidR="00161D46" w:rsidRPr="0052230A" w:rsidRDefault="00161D46" w:rsidP="00995534">
      <w:pPr>
        <w:pStyle w:val="EndnoteText"/>
        <w:widowControl w:val="0"/>
        <w:tabs>
          <w:tab w:val="clear" w:pos="567"/>
        </w:tabs>
        <w:rPr>
          <w:color w:val="000000"/>
          <w:szCs w:val="22"/>
          <w:lang w:val="sv-SE"/>
        </w:rPr>
      </w:pPr>
    </w:p>
    <w:p w14:paraId="77E9B7D8" w14:textId="77777777" w:rsidR="00161D46" w:rsidRPr="0052230A" w:rsidRDefault="00161D46" w:rsidP="00995534">
      <w:pPr>
        <w:pStyle w:val="EndnoteText"/>
        <w:keepNext/>
        <w:widowControl w:val="0"/>
        <w:tabs>
          <w:tab w:val="clear" w:pos="567"/>
        </w:tabs>
        <w:rPr>
          <w:i/>
          <w:color w:val="000000"/>
          <w:szCs w:val="22"/>
          <w:u w:val="single"/>
          <w:lang w:val="sv-SE"/>
        </w:rPr>
      </w:pPr>
      <w:r w:rsidRPr="0052230A">
        <w:rPr>
          <w:i/>
          <w:color w:val="000000"/>
          <w:szCs w:val="22"/>
          <w:u w:val="single"/>
          <w:lang w:val="sv-SE"/>
        </w:rPr>
        <w:t>Hematologiska biverkningar</w:t>
      </w:r>
    </w:p>
    <w:p w14:paraId="5C3EC7FD"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Dosreduktion eller utsättande av behandling rekommenderas vid svår neutropeni och trombocytopeni enligt anvisningar i nedanstående tabell.</w:t>
      </w:r>
    </w:p>
    <w:p w14:paraId="6F8B0BC0" w14:textId="77777777" w:rsidR="00161D46" w:rsidRPr="0052230A" w:rsidRDefault="00161D46" w:rsidP="00995534">
      <w:pPr>
        <w:pStyle w:val="EndnoteText"/>
        <w:widowControl w:val="0"/>
        <w:tabs>
          <w:tab w:val="clear" w:pos="567"/>
        </w:tabs>
        <w:rPr>
          <w:color w:val="000000"/>
          <w:szCs w:val="22"/>
          <w:lang w:val="sv-SE"/>
        </w:rPr>
      </w:pPr>
    </w:p>
    <w:p w14:paraId="444EB298" w14:textId="77777777" w:rsidR="00161D46" w:rsidRPr="0052230A" w:rsidRDefault="00161D46" w:rsidP="00995534">
      <w:pPr>
        <w:pStyle w:val="EndnoteText"/>
        <w:keepNext/>
        <w:widowControl w:val="0"/>
        <w:tabs>
          <w:tab w:val="clear" w:pos="567"/>
        </w:tabs>
        <w:rPr>
          <w:bCs/>
          <w:color w:val="000000"/>
          <w:szCs w:val="22"/>
          <w:lang w:val="sv-SE"/>
        </w:rPr>
      </w:pPr>
      <w:r w:rsidRPr="0052230A">
        <w:rPr>
          <w:bCs/>
          <w:color w:val="000000"/>
          <w:szCs w:val="22"/>
          <w:lang w:val="sv-SE"/>
        </w:rPr>
        <w:t>Dosjustering vid neutropeni och trombocytopeni:</w:t>
      </w:r>
    </w:p>
    <w:p w14:paraId="1A265626" w14:textId="77777777" w:rsidR="009039A5" w:rsidRPr="0052230A" w:rsidRDefault="009039A5" w:rsidP="00995534">
      <w:pPr>
        <w:pStyle w:val="EndnoteText"/>
        <w:keepNext/>
        <w:widowControl w:val="0"/>
        <w:tabs>
          <w:tab w:val="clear" w:pos="567"/>
        </w:tabs>
        <w:rPr>
          <w:color w:val="000000"/>
          <w:szCs w:val="22"/>
          <w:lang w:val="sv-SE"/>
        </w:rPr>
      </w:pPr>
    </w:p>
    <w:tbl>
      <w:tblPr>
        <w:tblW w:w="0" w:type="auto"/>
        <w:tblLayout w:type="fixed"/>
        <w:tblLook w:val="0000" w:firstRow="0" w:lastRow="0" w:firstColumn="0" w:lastColumn="0" w:noHBand="0" w:noVBand="0"/>
      </w:tblPr>
      <w:tblGrid>
        <w:gridCol w:w="2376"/>
        <w:gridCol w:w="2400"/>
        <w:gridCol w:w="4404"/>
      </w:tblGrid>
      <w:tr w:rsidR="009039A5" w:rsidRPr="007B2149" w14:paraId="23CDEF42" w14:textId="77777777" w:rsidTr="0040304A">
        <w:trPr>
          <w:cantSplit/>
        </w:trPr>
        <w:tc>
          <w:tcPr>
            <w:tcW w:w="2376" w:type="dxa"/>
            <w:tcBorders>
              <w:top w:val="single" w:sz="4" w:space="0" w:color="auto"/>
              <w:left w:val="single" w:sz="4" w:space="0" w:color="auto"/>
              <w:bottom w:val="single" w:sz="4" w:space="0" w:color="auto"/>
              <w:right w:val="single" w:sz="4" w:space="0" w:color="auto"/>
            </w:tcBorders>
          </w:tcPr>
          <w:p w14:paraId="4BC3BCFB" w14:textId="77777777" w:rsidR="009039A5" w:rsidRPr="0052230A" w:rsidRDefault="009039A5" w:rsidP="00995534">
            <w:pPr>
              <w:pStyle w:val="EndnoteText"/>
              <w:keepNext/>
              <w:widowControl w:val="0"/>
              <w:tabs>
                <w:tab w:val="clear" w:pos="567"/>
              </w:tabs>
              <w:rPr>
                <w:color w:val="000000"/>
                <w:szCs w:val="22"/>
                <w:lang w:val="sv-SE"/>
              </w:rPr>
            </w:pPr>
            <w:r w:rsidRPr="0052230A">
              <w:rPr>
                <w:color w:val="000000"/>
                <w:szCs w:val="22"/>
                <w:lang w:val="sv-SE"/>
              </w:rPr>
              <w:t>HES/CEL (startdos 100 mg)</w:t>
            </w:r>
          </w:p>
        </w:tc>
        <w:tc>
          <w:tcPr>
            <w:tcW w:w="2400" w:type="dxa"/>
            <w:tcBorders>
              <w:top w:val="single" w:sz="4" w:space="0" w:color="auto"/>
              <w:left w:val="single" w:sz="4" w:space="0" w:color="auto"/>
              <w:bottom w:val="single" w:sz="4" w:space="0" w:color="auto"/>
              <w:right w:val="single" w:sz="4" w:space="0" w:color="auto"/>
            </w:tcBorders>
          </w:tcPr>
          <w:p w14:paraId="2F35C678" w14:textId="77777777" w:rsidR="009039A5" w:rsidRPr="0052230A" w:rsidRDefault="009039A5"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ANC-värde &lt; 1,0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w:t>
            </w:r>
          </w:p>
          <w:p w14:paraId="3D0BC8E7" w14:textId="77777777" w:rsidR="009039A5" w:rsidRPr="0052230A" w:rsidRDefault="009039A5"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och/eller</w:t>
            </w:r>
          </w:p>
          <w:p w14:paraId="0827218F" w14:textId="77777777" w:rsidR="009039A5" w:rsidRPr="0052230A" w:rsidRDefault="009039A5"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trombocyter &lt; 50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w:t>
            </w:r>
          </w:p>
        </w:tc>
        <w:tc>
          <w:tcPr>
            <w:tcW w:w="4404" w:type="dxa"/>
            <w:tcBorders>
              <w:top w:val="single" w:sz="4" w:space="0" w:color="auto"/>
              <w:left w:val="single" w:sz="4" w:space="0" w:color="auto"/>
              <w:bottom w:val="single" w:sz="4" w:space="0" w:color="auto"/>
              <w:right w:val="single" w:sz="4" w:space="0" w:color="auto"/>
            </w:tcBorders>
          </w:tcPr>
          <w:p w14:paraId="603F240B" w14:textId="77777777" w:rsidR="009039A5" w:rsidRPr="00B57A57" w:rsidRDefault="009039A5" w:rsidP="00995534">
            <w:pPr>
              <w:pStyle w:val="Table"/>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1.</w:t>
            </w:r>
            <w:r w:rsidRPr="0052230A">
              <w:rPr>
                <w:rFonts w:ascii="Times New Roman" w:hAnsi="Times New Roman"/>
                <w:color w:val="000000"/>
                <w:sz w:val="22"/>
                <w:szCs w:val="22"/>
                <w:lang w:val="sv-SE"/>
              </w:rPr>
              <w:tab/>
              <w:t xml:space="preserve">Sätt ut Glivec till dess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och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75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w:t>
            </w:r>
          </w:p>
          <w:p w14:paraId="7156A391" w14:textId="77777777" w:rsidR="009039A5" w:rsidRPr="0052230A" w:rsidRDefault="009039A5" w:rsidP="00995534">
            <w:pPr>
              <w:pStyle w:val="Table"/>
              <w:keepLines w:val="0"/>
              <w:widowControl w:val="0"/>
              <w:tabs>
                <w:tab w:val="clear" w:pos="284"/>
              </w:tabs>
              <w:spacing w:before="0" w:after="0"/>
              <w:ind w:left="469" w:hanging="469"/>
              <w:rPr>
                <w:rFonts w:ascii="Times New Roman" w:hAnsi="Times New Roman"/>
                <w:color w:val="000000"/>
                <w:sz w:val="22"/>
                <w:szCs w:val="22"/>
                <w:lang w:val="sv-SE"/>
              </w:rPr>
            </w:pPr>
            <w:r w:rsidRPr="00DF3777">
              <w:rPr>
                <w:rFonts w:ascii="Times New Roman" w:hAnsi="Times New Roman"/>
                <w:color w:val="000000"/>
                <w:sz w:val="22"/>
                <w:szCs w:val="22"/>
                <w:lang w:val="sv-SE"/>
              </w:rPr>
              <w:t>2.</w:t>
            </w:r>
            <w:r w:rsidRPr="00DF3777">
              <w:rPr>
                <w:rFonts w:ascii="Times New Roman" w:hAnsi="Times New Roman"/>
                <w:color w:val="000000"/>
                <w:sz w:val="22"/>
                <w:szCs w:val="22"/>
                <w:lang w:val="sv-SE"/>
              </w:rPr>
              <w:tab/>
              <w:t>Återuppta behandling med tidigare Glivec-dos (d.v.s. innan allvarlig biverkan).</w:t>
            </w:r>
          </w:p>
        </w:tc>
      </w:tr>
      <w:tr w:rsidR="009039A5" w:rsidRPr="007B2149" w14:paraId="70A912E6" w14:textId="77777777" w:rsidTr="0040304A">
        <w:trPr>
          <w:cantSplit/>
        </w:trPr>
        <w:tc>
          <w:tcPr>
            <w:tcW w:w="2376" w:type="dxa"/>
            <w:tcBorders>
              <w:top w:val="single" w:sz="4" w:space="0" w:color="auto"/>
              <w:left w:val="single" w:sz="4" w:space="0" w:color="auto"/>
              <w:bottom w:val="single" w:sz="4" w:space="0" w:color="auto"/>
              <w:right w:val="single" w:sz="4" w:space="0" w:color="auto"/>
            </w:tcBorders>
          </w:tcPr>
          <w:p w14:paraId="2E607AF0" w14:textId="77777777" w:rsidR="009039A5" w:rsidRPr="0077447B" w:rsidRDefault="009039A5" w:rsidP="00995534">
            <w:pPr>
              <w:pStyle w:val="EndnoteText"/>
              <w:widowControl w:val="0"/>
              <w:tabs>
                <w:tab w:val="clear" w:pos="567"/>
              </w:tabs>
              <w:rPr>
                <w:color w:val="000000"/>
                <w:szCs w:val="22"/>
                <w:lang w:val="sv-SE"/>
              </w:rPr>
            </w:pPr>
            <w:r w:rsidRPr="0052230A">
              <w:rPr>
                <w:color w:val="000000"/>
                <w:szCs w:val="22"/>
                <w:lang w:val="sv-SE"/>
              </w:rPr>
              <w:t>KML i kronisk fas, MDS/MPD och GIST (startdos 400 mg)</w:t>
            </w:r>
          </w:p>
          <w:p w14:paraId="4659195C" w14:textId="77777777" w:rsidR="009039A5" w:rsidRPr="00B57A57" w:rsidRDefault="009039A5" w:rsidP="00995534">
            <w:pPr>
              <w:pStyle w:val="EndnoteText"/>
              <w:widowControl w:val="0"/>
              <w:tabs>
                <w:tab w:val="clear" w:pos="567"/>
              </w:tabs>
              <w:rPr>
                <w:color w:val="000000"/>
                <w:szCs w:val="22"/>
                <w:lang w:val="sv-SE"/>
              </w:rPr>
            </w:pPr>
            <w:r w:rsidRPr="00C13BF7">
              <w:rPr>
                <w:color w:val="000000"/>
                <w:szCs w:val="22"/>
                <w:lang w:val="sv-SE"/>
              </w:rPr>
              <w:t>HES/CEL (vid dosen 400 mg)</w:t>
            </w:r>
          </w:p>
        </w:tc>
        <w:tc>
          <w:tcPr>
            <w:tcW w:w="2400" w:type="dxa"/>
            <w:tcBorders>
              <w:top w:val="single" w:sz="4" w:space="0" w:color="auto"/>
              <w:left w:val="single" w:sz="4" w:space="0" w:color="auto"/>
              <w:bottom w:val="single" w:sz="4" w:space="0" w:color="auto"/>
              <w:right w:val="single" w:sz="4" w:space="0" w:color="auto"/>
            </w:tcBorders>
          </w:tcPr>
          <w:p w14:paraId="632EC5E5" w14:textId="77777777" w:rsidR="009039A5" w:rsidRPr="00DF3777" w:rsidRDefault="009039A5" w:rsidP="00995534">
            <w:pPr>
              <w:pStyle w:val="Table"/>
              <w:keepNext w:val="0"/>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ANC-värde &lt; 1,0 x 10</w:t>
            </w:r>
            <w:r w:rsidRPr="00DF3777">
              <w:rPr>
                <w:rFonts w:ascii="Times New Roman" w:hAnsi="Times New Roman"/>
                <w:color w:val="000000"/>
                <w:sz w:val="22"/>
                <w:szCs w:val="22"/>
                <w:vertAlign w:val="superscript"/>
                <w:lang w:val="sv-SE"/>
              </w:rPr>
              <w:t>9</w:t>
            </w:r>
            <w:r w:rsidRPr="00DF3777">
              <w:rPr>
                <w:rFonts w:ascii="Times New Roman" w:hAnsi="Times New Roman"/>
                <w:color w:val="000000"/>
                <w:sz w:val="22"/>
                <w:szCs w:val="22"/>
                <w:lang w:val="sv-SE"/>
              </w:rPr>
              <w:t>/l</w:t>
            </w:r>
          </w:p>
          <w:p w14:paraId="146ADC7A" w14:textId="77777777" w:rsidR="009039A5" w:rsidRPr="0052230A" w:rsidRDefault="009039A5"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och/eller</w:t>
            </w:r>
          </w:p>
          <w:p w14:paraId="6298F894" w14:textId="77777777" w:rsidR="009039A5" w:rsidRPr="0052230A" w:rsidRDefault="009039A5" w:rsidP="00995534">
            <w:pPr>
              <w:pStyle w:val="EndnoteText"/>
              <w:widowControl w:val="0"/>
              <w:tabs>
                <w:tab w:val="clear" w:pos="567"/>
              </w:tabs>
              <w:rPr>
                <w:color w:val="000000"/>
                <w:szCs w:val="22"/>
                <w:lang w:val="sv-SE"/>
              </w:rPr>
            </w:pPr>
            <w:r w:rsidRPr="0052230A">
              <w:rPr>
                <w:color w:val="000000"/>
                <w:szCs w:val="22"/>
                <w:lang w:val="sv-SE"/>
              </w:rPr>
              <w:t>trombocyter &lt; 50 x 10</w:t>
            </w:r>
            <w:r w:rsidRPr="0052230A">
              <w:rPr>
                <w:color w:val="000000"/>
                <w:szCs w:val="22"/>
                <w:vertAlign w:val="superscript"/>
                <w:lang w:val="sv-SE"/>
              </w:rPr>
              <w:t>9</w:t>
            </w:r>
            <w:r w:rsidRPr="0052230A">
              <w:rPr>
                <w:color w:val="000000"/>
                <w:szCs w:val="22"/>
                <w:lang w:val="sv-SE"/>
              </w:rPr>
              <w:t>/l</w:t>
            </w:r>
          </w:p>
        </w:tc>
        <w:tc>
          <w:tcPr>
            <w:tcW w:w="4404" w:type="dxa"/>
            <w:tcBorders>
              <w:top w:val="single" w:sz="4" w:space="0" w:color="auto"/>
              <w:left w:val="single" w:sz="4" w:space="0" w:color="auto"/>
              <w:bottom w:val="single" w:sz="4" w:space="0" w:color="auto"/>
              <w:right w:val="single" w:sz="4" w:space="0" w:color="auto"/>
            </w:tcBorders>
          </w:tcPr>
          <w:p w14:paraId="218531D0" w14:textId="77777777" w:rsidR="009039A5" w:rsidRPr="00B57A57"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1.</w:t>
            </w:r>
            <w:r w:rsidRPr="0052230A">
              <w:rPr>
                <w:rFonts w:ascii="Times New Roman" w:hAnsi="Times New Roman"/>
                <w:color w:val="000000"/>
                <w:sz w:val="22"/>
                <w:szCs w:val="22"/>
                <w:lang w:val="sv-SE"/>
              </w:rPr>
              <w:tab/>
              <w:t xml:space="preserve">Sätt ut Glivec till dess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och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75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w:t>
            </w:r>
          </w:p>
          <w:p w14:paraId="0DD4CF8F"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DF3777">
              <w:rPr>
                <w:rFonts w:ascii="Times New Roman" w:hAnsi="Times New Roman"/>
                <w:color w:val="000000"/>
                <w:sz w:val="22"/>
                <w:szCs w:val="22"/>
                <w:lang w:val="sv-SE"/>
              </w:rPr>
              <w:t>2.</w:t>
            </w:r>
            <w:r w:rsidRPr="00DF3777">
              <w:rPr>
                <w:rFonts w:ascii="Times New Roman" w:hAnsi="Times New Roman"/>
                <w:color w:val="000000"/>
                <w:sz w:val="22"/>
                <w:szCs w:val="22"/>
                <w:lang w:val="sv-SE"/>
              </w:rPr>
              <w:tab/>
              <w:t>Återuppta behandling med tidigare Glivec-dos (d.v.s. innan allvarlig biverkan).</w:t>
            </w:r>
          </w:p>
          <w:p w14:paraId="382B5001" w14:textId="77777777" w:rsidR="009039A5" w:rsidRPr="0052230A" w:rsidRDefault="009039A5" w:rsidP="00995534">
            <w:pPr>
              <w:pStyle w:val="EndnoteText"/>
              <w:widowControl w:val="0"/>
              <w:tabs>
                <w:tab w:val="clear" w:pos="567"/>
              </w:tabs>
              <w:ind w:left="469" w:hanging="469"/>
              <w:rPr>
                <w:color w:val="000000"/>
                <w:szCs w:val="22"/>
                <w:lang w:val="sv-SE"/>
              </w:rPr>
            </w:pPr>
            <w:r w:rsidRPr="0052230A">
              <w:rPr>
                <w:color w:val="000000"/>
                <w:szCs w:val="22"/>
                <w:lang w:val="sv-SE"/>
              </w:rPr>
              <w:t>3.</w:t>
            </w:r>
            <w:r w:rsidRPr="0052230A">
              <w:rPr>
                <w:color w:val="000000"/>
                <w:szCs w:val="22"/>
                <w:lang w:val="sv-SE"/>
              </w:rPr>
              <w:tab/>
              <w:t>Om ANC återgår till &lt; 1,0 x 10</w:t>
            </w:r>
            <w:r w:rsidRPr="0052230A">
              <w:rPr>
                <w:color w:val="000000"/>
                <w:szCs w:val="22"/>
                <w:vertAlign w:val="superscript"/>
                <w:lang w:val="sv-SE"/>
              </w:rPr>
              <w:t>9</w:t>
            </w:r>
            <w:r w:rsidRPr="0052230A">
              <w:rPr>
                <w:color w:val="000000"/>
                <w:szCs w:val="22"/>
                <w:lang w:val="sv-SE"/>
              </w:rPr>
              <w:t>/l och/eller trombocyter &lt; 50 x 10</w:t>
            </w:r>
            <w:r w:rsidRPr="0052230A">
              <w:rPr>
                <w:color w:val="000000"/>
                <w:szCs w:val="22"/>
                <w:vertAlign w:val="superscript"/>
                <w:lang w:val="sv-SE"/>
              </w:rPr>
              <w:t>9</w:t>
            </w:r>
            <w:r w:rsidRPr="0052230A">
              <w:rPr>
                <w:color w:val="000000"/>
                <w:szCs w:val="22"/>
                <w:lang w:val="sv-SE"/>
              </w:rPr>
              <w:t>/l, upprepa steg 1 och återuppta Glivec i reducerad dos om 300 mg.</w:t>
            </w:r>
          </w:p>
        </w:tc>
      </w:tr>
      <w:tr w:rsidR="009039A5" w:rsidRPr="007B2149" w14:paraId="3F57A629" w14:textId="77777777" w:rsidTr="0040304A">
        <w:trPr>
          <w:cantSplit/>
        </w:trPr>
        <w:tc>
          <w:tcPr>
            <w:tcW w:w="2376" w:type="dxa"/>
            <w:tcBorders>
              <w:top w:val="single" w:sz="4" w:space="0" w:color="auto"/>
              <w:left w:val="single" w:sz="4" w:space="0" w:color="auto"/>
              <w:bottom w:val="single" w:sz="4" w:space="0" w:color="auto"/>
              <w:right w:val="single" w:sz="4" w:space="0" w:color="auto"/>
            </w:tcBorders>
          </w:tcPr>
          <w:p w14:paraId="2146E7E9" w14:textId="77777777" w:rsidR="009039A5" w:rsidRPr="001C4E1E" w:rsidRDefault="009039A5" w:rsidP="00995534">
            <w:pPr>
              <w:pStyle w:val="EndnoteText"/>
              <w:widowControl w:val="0"/>
              <w:tabs>
                <w:tab w:val="clear" w:pos="567"/>
              </w:tabs>
              <w:rPr>
                <w:color w:val="000000"/>
                <w:szCs w:val="22"/>
                <w:lang w:val="sv-SE"/>
              </w:rPr>
            </w:pPr>
            <w:r w:rsidRPr="0052230A">
              <w:rPr>
                <w:color w:val="000000"/>
                <w:szCs w:val="22"/>
                <w:lang w:val="sv-SE"/>
              </w:rPr>
              <w:lastRenderedPageBreak/>
              <w:t>KM</w:t>
            </w:r>
            <w:r w:rsidRPr="0077447B">
              <w:rPr>
                <w:color w:val="000000"/>
                <w:szCs w:val="22"/>
                <w:lang w:val="sv-SE"/>
              </w:rPr>
              <w:t>L i kronisk fas hos barn (vid dosen 340 mg/m</w:t>
            </w:r>
            <w:r w:rsidRPr="00C13BF7">
              <w:rPr>
                <w:color w:val="000000"/>
                <w:szCs w:val="22"/>
                <w:vertAlign w:val="superscript"/>
                <w:lang w:val="sv-SE"/>
              </w:rPr>
              <w:t>2</w:t>
            </w:r>
            <w:r w:rsidRPr="00B57A57">
              <w:rPr>
                <w:color w:val="000000"/>
                <w:szCs w:val="22"/>
                <w:lang w:val="sv-SE"/>
              </w:rPr>
              <w:t>)</w:t>
            </w:r>
          </w:p>
        </w:tc>
        <w:tc>
          <w:tcPr>
            <w:tcW w:w="2400" w:type="dxa"/>
            <w:tcBorders>
              <w:top w:val="single" w:sz="4" w:space="0" w:color="auto"/>
              <w:left w:val="single" w:sz="4" w:space="0" w:color="auto"/>
              <w:bottom w:val="single" w:sz="4" w:space="0" w:color="auto"/>
              <w:right w:val="single" w:sz="4" w:space="0" w:color="auto"/>
            </w:tcBorders>
          </w:tcPr>
          <w:p w14:paraId="383B8DEB" w14:textId="77777777" w:rsidR="009039A5" w:rsidRPr="00DF3777" w:rsidRDefault="009039A5" w:rsidP="00995534">
            <w:pPr>
              <w:pStyle w:val="Table"/>
              <w:keepNext w:val="0"/>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ANC-värde &lt; 1,0 x 10</w:t>
            </w:r>
            <w:r w:rsidRPr="00DF3777">
              <w:rPr>
                <w:rFonts w:ascii="Times New Roman" w:hAnsi="Times New Roman"/>
                <w:color w:val="000000"/>
                <w:sz w:val="22"/>
                <w:szCs w:val="22"/>
                <w:vertAlign w:val="superscript"/>
                <w:lang w:val="sv-SE"/>
              </w:rPr>
              <w:t>9</w:t>
            </w:r>
            <w:r w:rsidRPr="00DF3777">
              <w:rPr>
                <w:rFonts w:ascii="Times New Roman" w:hAnsi="Times New Roman"/>
                <w:color w:val="000000"/>
                <w:sz w:val="22"/>
                <w:szCs w:val="22"/>
                <w:lang w:val="sv-SE"/>
              </w:rPr>
              <w:t>/l</w:t>
            </w:r>
          </w:p>
          <w:p w14:paraId="5FC033A8" w14:textId="77777777" w:rsidR="009039A5" w:rsidRPr="0052230A" w:rsidRDefault="009039A5"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och/eller</w:t>
            </w:r>
          </w:p>
          <w:p w14:paraId="6B8A9237" w14:textId="77777777" w:rsidR="009039A5" w:rsidRPr="0052230A" w:rsidRDefault="009039A5" w:rsidP="00995534">
            <w:pPr>
              <w:pStyle w:val="Table"/>
              <w:keepNext w:val="0"/>
              <w:keepLines w:val="0"/>
              <w:widowControl w:val="0"/>
              <w:spacing w:before="0" w:after="0"/>
              <w:rPr>
                <w:rFonts w:ascii="Times New Roman" w:hAnsi="Times New Roman"/>
                <w:color w:val="000000"/>
                <w:sz w:val="22"/>
                <w:szCs w:val="22"/>
                <w:vertAlign w:val="superscript"/>
                <w:lang w:val="sv-SE"/>
              </w:rPr>
            </w:pPr>
            <w:r w:rsidRPr="0052230A">
              <w:rPr>
                <w:rFonts w:ascii="Times New Roman" w:hAnsi="Times New Roman"/>
                <w:color w:val="000000"/>
                <w:sz w:val="22"/>
                <w:szCs w:val="22"/>
                <w:lang w:val="sv-SE"/>
              </w:rPr>
              <w:t>trombocyter &lt; 50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w:t>
            </w:r>
          </w:p>
        </w:tc>
        <w:tc>
          <w:tcPr>
            <w:tcW w:w="4404" w:type="dxa"/>
            <w:tcBorders>
              <w:top w:val="single" w:sz="4" w:space="0" w:color="auto"/>
              <w:left w:val="single" w:sz="4" w:space="0" w:color="auto"/>
              <w:bottom w:val="single" w:sz="4" w:space="0" w:color="auto"/>
              <w:right w:val="single" w:sz="4" w:space="0" w:color="auto"/>
            </w:tcBorders>
          </w:tcPr>
          <w:p w14:paraId="3E182E2F" w14:textId="77777777" w:rsidR="009039A5" w:rsidRPr="00B57A57"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1.</w:t>
            </w:r>
            <w:r w:rsidRPr="0052230A">
              <w:rPr>
                <w:rFonts w:ascii="Times New Roman" w:hAnsi="Times New Roman"/>
                <w:color w:val="000000"/>
                <w:sz w:val="22"/>
                <w:szCs w:val="22"/>
                <w:lang w:val="sv-SE"/>
              </w:rPr>
              <w:tab/>
              <w:t xml:space="preserve">Sätt ut Glivec till dess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och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75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w:t>
            </w:r>
          </w:p>
          <w:p w14:paraId="40B0919F"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DF3777">
              <w:rPr>
                <w:rFonts w:ascii="Times New Roman" w:hAnsi="Times New Roman"/>
                <w:color w:val="000000"/>
                <w:sz w:val="22"/>
                <w:szCs w:val="22"/>
                <w:lang w:val="sv-SE"/>
              </w:rPr>
              <w:t>2.</w:t>
            </w:r>
            <w:r w:rsidRPr="00DF3777">
              <w:rPr>
                <w:rFonts w:ascii="Times New Roman" w:hAnsi="Times New Roman"/>
                <w:color w:val="000000"/>
                <w:sz w:val="22"/>
                <w:szCs w:val="22"/>
                <w:lang w:val="sv-SE"/>
              </w:rPr>
              <w:tab/>
              <w:t>Återuppta behandling med tidigare Glivec-dos (d.v.s. innan allvarlig bi</w:t>
            </w:r>
            <w:r w:rsidRPr="0052230A">
              <w:rPr>
                <w:rFonts w:ascii="Times New Roman" w:hAnsi="Times New Roman"/>
                <w:color w:val="000000"/>
                <w:sz w:val="22"/>
                <w:szCs w:val="22"/>
                <w:lang w:val="sv-SE"/>
              </w:rPr>
              <w:t>verkan).</w:t>
            </w:r>
          </w:p>
          <w:p w14:paraId="50CF64B7"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3.</w:t>
            </w:r>
            <w:r w:rsidRPr="0052230A">
              <w:rPr>
                <w:rFonts w:ascii="Times New Roman" w:hAnsi="Times New Roman"/>
                <w:color w:val="000000"/>
                <w:sz w:val="22"/>
                <w:szCs w:val="22"/>
                <w:lang w:val="sv-SE"/>
              </w:rPr>
              <w:tab/>
              <w:t>Om ANC återgår till &lt; 1,0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 och/eller trombocyter &lt; 50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 upprepa steg 1 och återuppta Glivec i reducerad dos om 260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w:t>
            </w:r>
          </w:p>
        </w:tc>
      </w:tr>
      <w:tr w:rsidR="009039A5" w:rsidRPr="007B2149" w14:paraId="623391D4" w14:textId="77777777" w:rsidTr="0040304A">
        <w:trPr>
          <w:cantSplit/>
        </w:trPr>
        <w:tc>
          <w:tcPr>
            <w:tcW w:w="2376" w:type="dxa"/>
            <w:tcBorders>
              <w:top w:val="single" w:sz="4" w:space="0" w:color="auto"/>
              <w:left w:val="single" w:sz="4" w:space="0" w:color="auto"/>
              <w:bottom w:val="single" w:sz="4" w:space="0" w:color="auto"/>
              <w:right w:val="single" w:sz="4" w:space="0" w:color="auto"/>
            </w:tcBorders>
          </w:tcPr>
          <w:p w14:paraId="208E3908" w14:textId="77777777" w:rsidR="009039A5" w:rsidRPr="0077447B" w:rsidRDefault="009039A5" w:rsidP="00995534">
            <w:pPr>
              <w:pStyle w:val="EndnoteText"/>
              <w:widowControl w:val="0"/>
              <w:tabs>
                <w:tab w:val="clear" w:pos="567"/>
              </w:tabs>
              <w:rPr>
                <w:color w:val="000000"/>
                <w:szCs w:val="22"/>
                <w:lang w:val="sv-SE"/>
              </w:rPr>
            </w:pPr>
            <w:r w:rsidRPr="0052230A">
              <w:rPr>
                <w:color w:val="000000"/>
                <w:szCs w:val="22"/>
                <w:lang w:val="sv-SE"/>
              </w:rPr>
              <w:t>KML i accelererad fas och blastkris och Ph+ ALL (startdos 600 mg)</w:t>
            </w:r>
          </w:p>
        </w:tc>
        <w:tc>
          <w:tcPr>
            <w:tcW w:w="2400" w:type="dxa"/>
            <w:tcBorders>
              <w:top w:val="single" w:sz="4" w:space="0" w:color="auto"/>
              <w:left w:val="single" w:sz="4" w:space="0" w:color="auto"/>
              <w:bottom w:val="single" w:sz="4" w:space="0" w:color="auto"/>
              <w:right w:val="single" w:sz="4" w:space="0" w:color="auto"/>
            </w:tcBorders>
          </w:tcPr>
          <w:p w14:paraId="0B2E9BFC" w14:textId="77777777" w:rsidR="009039A5" w:rsidRPr="00035C72" w:rsidRDefault="009039A5" w:rsidP="00995534">
            <w:pPr>
              <w:pStyle w:val="Table"/>
              <w:keepNext w:val="0"/>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vertAlign w:val="superscript"/>
                <w:lang w:val="sv-SE"/>
              </w:rPr>
              <w:t>a</w:t>
            </w:r>
            <w:r w:rsidRPr="00B57A57">
              <w:rPr>
                <w:rFonts w:ascii="Times New Roman" w:hAnsi="Times New Roman"/>
                <w:color w:val="000000"/>
                <w:sz w:val="22"/>
                <w:szCs w:val="22"/>
                <w:lang w:val="sv-SE"/>
              </w:rPr>
              <w:t>ANC &lt; 0,5 x 10</w:t>
            </w:r>
            <w:r w:rsidRPr="001C4E1E">
              <w:rPr>
                <w:rFonts w:ascii="Times New Roman" w:hAnsi="Times New Roman"/>
                <w:color w:val="000000"/>
                <w:sz w:val="22"/>
                <w:szCs w:val="22"/>
                <w:vertAlign w:val="superscript"/>
                <w:lang w:val="sv-SE"/>
              </w:rPr>
              <w:t>9</w:t>
            </w:r>
            <w:r w:rsidRPr="00035C72">
              <w:rPr>
                <w:rFonts w:ascii="Times New Roman" w:hAnsi="Times New Roman"/>
                <w:color w:val="000000"/>
                <w:sz w:val="22"/>
                <w:szCs w:val="22"/>
                <w:lang w:val="sv-SE"/>
              </w:rPr>
              <w:t>/l</w:t>
            </w:r>
          </w:p>
          <w:p w14:paraId="1622CF3E" w14:textId="77777777" w:rsidR="009039A5" w:rsidRPr="00DF3777" w:rsidRDefault="009039A5" w:rsidP="00995534">
            <w:pPr>
              <w:pStyle w:val="Table"/>
              <w:keepNext w:val="0"/>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och/eller trombocyter</w:t>
            </w:r>
          </w:p>
          <w:p w14:paraId="507535F2" w14:textId="77777777" w:rsidR="009039A5" w:rsidRPr="0052230A" w:rsidRDefault="009039A5" w:rsidP="00995534">
            <w:pPr>
              <w:pStyle w:val="EndnoteText"/>
              <w:widowControl w:val="0"/>
              <w:tabs>
                <w:tab w:val="clear" w:pos="567"/>
              </w:tabs>
              <w:rPr>
                <w:color w:val="000000"/>
                <w:szCs w:val="22"/>
                <w:lang w:val="sv-SE"/>
              </w:rPr>
            </w:pPr>
            <w:r w:rsidRPr="0052230A">
              <w:rPr>
                <w:color w:val="000000"/>
                <w:szCs w:val="22"/>
                <w:lang w:val="sv-SE"/>
              </w:rPr>
              <w:t>&lt; 10 x 10</w:t>
            </w:r>
            <w:r w:rsidRPr="0052230A">
              <w:rPr>
                <w:color w:val="000000"/>
                <w:szCs w:val="22"/>
                <w:vertAlign w:val="superscript"/>
                <w:lang w:val="sv-SE"/>
              </w:rPr>
              <w:t>9</w:t>
            </w:r>
            <w:r w:rsidRPr="0052230A">
              <w:rPr>
                <w:color w:val="000000"/>
                <w:szCs w:val="22"/>
                <w:lang w:val="sv-SE"/>
              </w:rPr>
              <w:t>/l</w:t>
            </w:r>
          </w:p>
        </w:tc>
        <w:tc>
          <w:tcPr>
            <w:tcW w:w="4404" w:type="dxa"/>
            <w:tcBorders>
              <w:top w:val="single" w:sz="4" w:space="0" w:color="auto"/>
              <w:left w:val="single" w:sz="4" w:space="0" w:color="auto"/>
              <w:bottom w:val="single" w:sz="4" w:space="0" w:color="auto"/>
              <w:right w:val="single" w:sz="4" w:space="0" w:color="auto"/>
            </w:tcBorders>
          </w:tcPr>
          <w:p w14:paraId="3BA35623"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1.</w:t>
            </w:r>
            <w:r w:rsidRPr="0052230A">
              <w:rPr>
                <w:rFonts w:ascii="Times New Roman" w:hAnsi="Times New Roman"/>
                <w:color w:val="000000"/>
                <w:sz w:val="22"/>
                <w:szCs w:val="22"/>
                <w:lang w:val="sv-SE"/>
              </w:rPr>
              <w:tab/>
              <w:t>Kontrollera om cytopenin är relaterad till leukemi (märgaspirat eller biopsi).</w:t>
            </w:r>
          </w:p>
          <w:p w14:paraId="042C52A9"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2.</w:t>
            </w:r>
            <w:r w:rsidRPr="0052230A">
              <w:rPr>
                <w:rFonts w:ascii="Times New Roman" w:hAnsi="Times New Roman"/>
                <w:color w:val="000000"/>
                <w:sz w:val="22"/>
                <w:szCs w:val="22"/>
                <w:lang w:val="sv-SE"/>
              </w:rPr>
              <w:tab/>
              <w:t>Om cytopenin inte är leukemirelaterad, sänk Glivec-dosen till 400 mg.</w:t>
            </w:r>
          </w:p>
          <w:p w14:paraId="336BDDFC"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3.</w:t>
            </w:r>
            <w:r w:rsidRPr="0052230A">
              <w:rPr>
                <w:rFonts w:ascii="Times New Roman" w:hAnsi="Times New Roman"/>
                <w:color w:val="000000"/>
                <w:sz w:val="22"/>
                <w:szCs w:val="22"/>
                <w:lang w:val="sv-SE"/>
              </w:rPr>
              <w:tab/>
              <w:t>Om cytopenin kvarstår i 2 veckor, minska ytterligare till 300 mg.</w:t>
            </w:r>
          </w:p>
          <w:p w14:paraId="4C2FD60D" w14:textId="77777777" w:rsidR="009039A5" w:rsidRPr="00B57A57" w:rsidRDefault="009039A5" w:rsidP="00995534">
            <w:pPr>
              <w:pStyle w:val="EndnoteText"/>
              <w:widowControl w:val="0"/>
              <w:tabs>
                <w:tab w:val="clear" w:pos="567"/>
              </w:tabs>
              <w:ind w:left="469" w:hanging="469"/>
              <w:rPr>
                <w:color w:val="000000"/>
                <w:szCs w:val="22"/>
                <w:lang w:val="sv-SE"/>
              </w:rPr>
            </w:pPr>
            <w:r w:rsidRPr="0052230A">
              <w:rPr>
                <w:color w:val="000000"/>
                <w:szCs w:val="22"/>
                <w:lang w:val="sv-SE"/>
              </w:rPr>
              <w:t>4.</w:t>
            </w:r>
            <w:r w:rsidRPr="0052230A">
              <w:rPr>
                <w:color w:val="000000"/>
                <w:szCs w:val="22"/>
                <w:lang w:val="sv-SE"/>
              </w:rPr>
              <w:tab/>
              <w:t xml:space="preserve">Om cytopenin kvarstår i 4 veckor och fortfarande inte har samband med leukemin, avbryt Glivec-behandlingen tills dess ANC </w:t>
            </w:r>
            <w:r w:rsidRPr="0052230A">
              <w:rPr>
                <w:color w:val="000000"/>
                <w:szCs w:val="22"/>
                <w:lang w:val="sv-SE"/>
              </w:rPr>
              <w:sym w:font="Symbol" w:char="F0B3"/>
            </w:r>
            <w:r w:rsidRPr="0052230A">
              <w:rPr>
                <w:color w:val="000000"/>
                <w:szCs w:val="22"/>
                <w:lang w:val="sv-SE"/>
              </w:rPr>
              <w:t> 1 x 10</w:t>
            </w:r>
            <w:r w:rsidRPr="0077447B">
              <w:rPr>
                <w:color w:val="000000"/>
                <w:szCs w:val="22"/>
                <w:vertAlign w:val="superscript"/>
                <w:lang w:val="sv-SE"/>
              </w:rPr>
              <w:t>9</w:t>
            </w:r>
            <w:r w:rsidRPr="00C13BF7">
              <w:rPr>
                <w:color w:val="000000"/>
                <w:szCs w:val="22"/>
                <w:lang w:val="sv-SE"/>
              </w:rPr>
              <w:t xml:space="preserve">/l och trombocyter </w:t>
            </w:r>
            <w:r w:rsidRPr="0052230A">
              <w:rPr>
                <w:color w:val="000000"/>
                <w:szCs w:val="22"/>
                <w:lang w:val="sv-SE"/>
              </w:rPr>
              <w:sym w:font="Symbol" w:char="F0B3"/>
            </w:r>
            <w:r w:rsidRPr="0052230A">
              <w:rPr>
                <w:color w:val="000000"/>
                <w:szCs w:val="22"/>
                <w:lang w:val="sv-SE"/>
              </w:rPr>
              <w:t> 20 x 10</w:t>
            </w:r>
            <w:r w:rsidRPr="0077447B">
              <w:rPr>
                <w:color w:val="000000"/>
                <w:szCs w:val="22"/>
                <w:vertAlign w:val="superscript"/>
                <w:lang w:val="sv-SE"/>
              </w:rPr>
              <w:t>9</w:t>
            </w:r>
            <w:r w:rsidRPr="00C13BF7">
              <w:rPr>
                <w:color w:val="000000"/>
                <w:szCs w:val="22"/>
                <w:lang w:val="sv-SE"/>
              </w:rPr>
              <w:t>/l, och återuppta sedan behandlingen med 300 mg.</w:t>
            </w:r>
          </w:p>
        </w:tc>
      </w:tr>
      <w:tr w:rsidR="009039A5" w:rsidRPr="007B2149" w14:paraId="0096BA53" w14:textId="77777777" w:rsidTr="0040304A">
        <w:trPr>
          <w:cantSplit/>
        </w:trPr>
        <w:tc>
          <w:tcPr>
            <w:tcW w:w="2376" w:type="dxa"/>
            <w:tcBorders>
              <w:top w:val="single" w:sz="4" w:space="0" w:color="auto"/>
              <w:left w:val="single" w:sz="4" w:space="0" w:color="auto"/>
              <w:bottom w:val="single" w:sz="4" w:space="0" w:color="auto"/>
              <w:right w:val="single" w:sz="4" w:space="0" w:color="auto"/>
            </w:tcBorders>
          </w:tcPr>
          <w:p w14:paraId="6F6E5B70" w14:textId="77777777" w:rsidR="009039A5" w:rsidRPr="00035C72" w:rsidRDefault="009039A5" w:rsidP="00995534">
            <w:pPr>
              <w:pStyle w:val="EndnoteText"/>
              <w:widowControl w:val="0"/>
              <w:tabs>
                <w:tab w:val="clear" w:pos="567"/>
              </w:tabs>
              <w:rPr>
                <w:color w:val="000000"/>
                <w:szCs w:val="22"/>
                <w:lang w:val="sv-SE"/>
              </w:rPr>
            </w:pPr>
            <w:r w:rsidRPr="0052230A">
              <w:rPr>
                <w:color w:val="000000"/>
                <w:szCs w:val="22"/>
                <w:lang w:val="sv-SE"/>
              </w:rPr>
              <w:t>KML i accelererad fas och blastkris hos barn (</w:t>
            </w:r>
            <w:r w:rsidRPr="0077447B">
              <w:rPr>
                <w:color w:val="000000"/>
                <w:szCs w:val="22"/>
                <w:lang w:val="sv-SE"/>
              </w:rPr>
              <w:t>startdos 340 mg/</w:t>
            </w:r>
            <w:r w:rsidRPr="00C13BF7">
              <w:rPr>
                <w:color w:val="000000"/>
                <w:szCs w:val="22"/>
                <w:lang w:val="sv-SE"/>
              </w:rPr>
              <w:t>m</w:t>
            </w:r>
            <w:r w:rsidRPr="00B57A57">
              <w:rPr>
                <w:color w:val="000000"/>
                <w:szCs w:val="22"/>
                <w:vertAlign w:val="superscript"/>
                <w:lang w:val="sv-SE"/>
              </w:rPr>
              <w:t>2</w:t>
            </w:r>
            <w:r w:rsidRPr="001C4E1E">
              <w:rPr>
                <w:color w:val="000000"/>
                <w:szCs w:val="22"/>
                <w:lang w:val="sv-SE"/>
              </w:rPr>
              <w:t>)</w:t>
            </w:r>
          </w:p>
        </w:tc>
        <w:tc>
          <w:tcPr>
            <w:tcW w:w="2400" w:type="dxa"/>
            <w:tcBorders>
              <w:top w:val="single" w:sz="4" w:space="0" w:color="auto"/>
              <w:left w:val="single" w:sz="4" w:space="0" w:color="auto"/>
              <w:bottom w:val="single" w:sz="4" w:space="0" w:color="auto"/>
              <w:right w:val="single" w:sz="4" w:space="0" w:color="auto"/>
            </w:tcBorders>
          </w:tcPr>
          <w:p w14:paraId="77B6C754" w14:textId="77777777" w:rsidR="009039A5" w:rsidRPr="00DF3777" w:rsidRDefault="009039A5" w:rsidP="00995534">
            <w:pPr>
              <w:pStyle w:val="Table"/>
              <w:keepNext w:val="0"/>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vertAlign w:val="superscript"/>
                <w:lang w:val="sv-SE"/>
              </w:rPr>
              <w:t>a</w:t>
            </w:r>
            <w:r w:rsidRPr="00DF3777">
              <w:rPr>
                <w:rFonts w:ascii="Times New Roman" w:hAnsi="Times New Roman"/>
                <w:color w:val="000000"/>
                <w:sz w:val="22"/>
                <w:szCs w:val="22"/>
                <w:lang w:val="sv-SE"/>
              </w:rPr>
              <w:t>ANC&lt; 0,5 x 10</w:t>
            </w:r>
            <w:r w:rsidRPr="00DF3777">
              <w:rPr>
                <w:rFonts w:ascii="Times New Roman" w:hAnsi="Times New Roman"/>
                <w:color w:val="000000"/>
                <w:sz w:val="22"/>
                <w:szCs w:val="22"/>
                <w:vertAlign w:val="superscript"/>
                <w:lang w:val="sv-SE"/>
              </w:rPr>
              <w:t>9</w:t>
            </w:r>
            <w:r w:rsidRPr="00DF3777">
              <w:rPr>
                <w:rFonts w:ascii="Times New Roman" w:hAnsi="Times New Roman"/>
                <w:color w:val="000000"/>
                <w:sz w:val="22"/>
                <w:szCs w:val="22"/>
                <w:lang w:val="sv-SE"/>
              </w:rPr>
              <w:t>/l</w:t>
            </w:r>
          </w:p>
          <w:p w14:paraId="3A09D43B" w14:textId="77777777" w:rsidR="009039A5" w:rsidRPr="0052230A" w:rsidRDefault="009039A5"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och/eller trombocyter</w:t>
            </w:r>
          </w:p>
          <w:p w14:paraId="261FB8DF" w14:textId="77777777" w:rsidR="009039A5" w:rsidRPr="0052230A" w:rsidDel="00F04545" w:rsidRDefault="009039A5" w:rsidP="00995534">
            <w:pPr>
              <w:pStyle w:val="Table"/>
              <w:keepNext w:val="0"/>
              <w:keepLines w:val="0"/>
              <w:widowControl w:val="0"/>
              <w:spacing w:before="0" w:after="0"/>
              <w:rPr>
                <w:rFonts w:ascii="Times New Roman" w:hAnsi="Times New Roman"/>
                <w:color w:val="000000"/>
                <w:sz w:val="22"/>
                <w:szCs w:val="22"/>
                <w:vertAlign w:val="superscript"/>
                <w:lang w:val="sv-SE"/>
              </w:rPr>
            </w:pPr>
            <w:r w:rsidRPr="0052230A">
              <w:rPr>
                <w:rFonts w:ascii="Times New Roman" w:hAnsi="Times New Roman"/>
                <w:color w:val="000000"/>
                <w:sz w:val="22"/>
                <w:szCs w:val="22"/>
                <w:lang w:val="sv-SE"/>
              </w:rPr>
              <w:t>&lt; 10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w:t>
            </w:r>
          </w:p>
        </w:tc>
        <w:tc>
          <w:tcPr>
            <w:tcW w:w="4404" w:type="dxa"/>
            <w:tcBorders>
              <w:top w:val="single" w:sz="4" w:space="0" w:color="auto"/>
              <w:left w:val="single" w:sz="4" w:space="0" w:color="auto"/>
              <w:bottom w:val="single" w:sz="4" w:space="0" w:color="auto"/>
              <w:right w:val="single" w:sz="4" w:space="0" w:color="auto"/>
            </w:tcBorders>
          </w:tcPr>
          <w:p w14:paraId="2A0409E5"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1.</w:t>
            </w:r>
            <w:r w:rsidRPr="0052230A">
              <w:rPr>
                <w:rFonts w:ascii="Times New Roman" w:hAnsi="Times New Roman"/>
                <w:color w:val="000000"/>
                <w:sz w:val="22"/>
                <w:szCs w:val="22"/>
                <w:lang w:val="sv-SE"/>
              </w:rPr>
              <w:tab/>
              <w:t>Kontrollera om cytopenin är relaterad till leukemi (märgaspirat eller biopsi).</w:t>
            </w:r>
          </w:p>
          <w:p w14:paraId="77FC6995"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2.</w:t>
            </w:r>
            <w:r w:rsidRPr="0052230A">
              <w:rPr>
                <w:rFonts w:ascii="Times New Roman" w:hAnsi="Times New Roman"/>
                <w:color w:val="000000"/>
                <w:sz w:val="22"/>
                <w:szCs w:val="22"/>
                <w:lang w:val="sv-SE"/>
              </w:rPr>
              <w:tab/>
              <w:t>Om cytopenin inte är leukemirelaterad, sänk Glivec-dosen till 260 mg.</w:t>
            </w:r>
          </w:p>
          <w:p w14:paraId="296B7FB4" w14:textId="77777777" w:rsidR="009039A5" w:rsidRPr="0052230A"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3.</w:t>
            </w:r>
            <w:r w:rsidRPr="0052230A">
              <w:rPr>
                <w:rFonts w:ascii="Times New Roman" w:hAnsi="Times New Roman"/>
                <w:color w:val="000000"/>
                <w:sz w:val="22"/>
                <w:szCs w:val="22"/>
                <w:lang w:val="sv-SE"/>
              </w:rPr>
              <w:tab/>
              <w:t>Om cytopenin kvarstår i 2 veckor, minska ytterligare till 200 mg.</w:t>
            </w:r>
          </w:p>
          <w:p w14:paraId="1C0ED890" w14:textId="77777777" w:rsidR="009039A5" w:rsidRPr="001C4E1E" w:rsidRDefault="009039A5" w:rsidP="00995534">
            <w:pPr>
              <w:pStyle w:val="Table"/>
              <w:keepNext w:val="0"/>
              <w:keepLines w:val="0"/>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4.</w:t>
            </w:r>
            <w:r w:rsidRPr="0052230A">
              <w:rPr>
                <w:rFonts w:ascii="Times New Roman" w:hAnsi="Times New Roman"/>
                <w:color w:val="000000"/>
                <w:sz w:val="22"/>
                <w:szCs w:val="22"/>
                <w:lang w:val="sv-SE"/>
              </w:rPr>
              <w:tab/>
              <w:t xml:space="preserve">Om cytopenin kvarstår i 4 veckor och fortfarande inte har samband med leukemin, avbryt Glivec-behandlingen tills dess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och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20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 och återuppta sedan behandlingen med</w:t>
            </w:r>
            <w:r w:rsidRPr="00B57A57">
              <w:rPr>
                <w:rFonts w:ascii="Times New Roman" w:hAnsi="Times New Roman"/>
                <w:color w:val="000000"/>
                <w:sz w:val="22"/>
                <w:szCs w:val="22"/>
                <w:lang w:val="sv-SE"/>
              </w:rPr>
              <w:t xml:space="preserve"> 200 mg.</w:t>
            </w:r>
          </w:p>
        </w:tc>
      </w:tr>
      <w:tr w:rsidR="009039A5" w:rsidRPr="007B2149" w14:paraId="0552DDCA" w14:textId="77777777" w:rsidTr="0040304A">
        <w:trPr>
          <w:cantSplit/>
        </w:trPr>
        <w:tc>
          <w:tcPr>
            <w:tcW w:w="2376" w:type="dxa"/>
            <w:tcBorders>
              <w:top w:val="single" w:sz="4" w:space="0" w:color="auto"/>
              <w:left w:val="single" w:sz="4" w:space="0" w:color="auto"/>
              <w:bottom w:val="single" w:sz="4" w:space="0" w:color="auto"/>
              <w:right w:val="single" w:sz="4" w:space="0" w:color="auto"/>
            </w:tcBorders>
          </w:tcPr>
          <w:p w14:paraId="3176A37F" w14:textId="77777777" w:rsidR="009039A5" w:rsidRPr="0077447B" w:rsidRDefault="009039A5" w:rsidP="00995534">
            <w:pPr>
              <w:pStyle w:val="EndnoteText"/>
              <w:keepNext/>
              <w:keepLines/>
              <w:widowControl w:val="0"/>
              <w:tabs>
                <w:tab w:val="clear" w:pos="567"/>
              </w:tabs>
              <w:rPr>
                <w:color w:val="000000"/>
                <w:szCs w:val="22"/>
                <w:lang w:val="sv-SE"/>
              </w:rPr>
            </w:pPr>
            <w:r w:rsidRPr="0052230A">
              <w:rPr>
                <w:color w:val="000000"/>
                <w:szCs w:val="22"/>
                <w:lang w:val="sv-SE"/>
              </w:rPr>
              <w:t>DFSP</w:t>
            </w:r>
          </w:p>
          <w:p w14:paraId="2F6B1276" w14:textId="77777777" w:rsidR="009039A5" w:rsidRPr="00B57A57" w:rsidRDefault="009039A5" w:rsidP="00995534">
            <w:pPr>
              <w:pStyle w:val="EndnoteText"/>
              <w:keepNext/>
              <w:keepLines/>
              <w:widowControl w:val="0"/>
              <w:tabs>
                <w:tab w:val="clear" w:pos="567"/>
              </w:tabs>
              <w:rPr>
                <w:color w:val="000000"/>
                <w:szCs w:val="22"/>
                <w:lang w:val="sv-SE"/>
              </w:rPr>
            </w:pPr>
            <w:r w:rsidRPr="00C13BF7">
              <w:rPr>
                <w:color w:val="000000"/>
                <w:szCs w:val="22"/>
                <w:lang w:val="sv-SE"/>
              </w:rPr>
              <w:t>(vid 800 mg)</w:t>
            </w:r>
          </w:p>
        </w:tc>
        <w:tc>
          <w:tcPr>
            <w:tcW w:w="2400" w:type="dxa"/>
            <w:tcBorders>
              <w:top w:val="single" w:sz="4" w:space="0" w:color="auto"/>
              <w:left w:val="single" w:sz="4" w:space="0" w:color="auto"/>
              <w:bottom w:val="single" w:sz="4" w:space="0" w:color="auto"/>
              <w:right w:val="single" w:sz="4" w:space="0" w:color="auto"/>
            </w:tcBorders>
          </w:tcPr>
          <w:p w14:paraId="39AFF73F" w14:textId="77777777" w:rsidR="009039A5" w:rsidRPr="0052230A" w:rsidDel="000C345A" w:rsidRDefault="009039A5" w:rsidP="00995534">
            <w:pPr>
              <w:pStyle w:val="Table"/>
              <w:widowControl w:val="0"/>
              <w:spacing w:before="0" w:after="0"/>
              <w:rPr>
                <w:rFonts w:ascii="Times New Roman" w:hAnsi="Times New Roman"/>
                <w:color w:val="000000"/>
                <w:sz w:val="22"/>
                <w:szCs w:val="22"/>
                <w:vertAlign w:val="superscript"/>
                <w:lang w:val="sv-SE"/>
              </w:rPr>
            </w:pPr>
            <w:r w:rsidRPr="00DF3777">
              <w:rPr>
                <w:rFonts w:ascii="Times New Roman" w:hAnsi="Times New Roman"/>
                <w:color w:val="000000"/>
                <w:sz w:val="22"/>
                <w:szCs w:val="22"/>
                <w:lang w:val="sv-SE"/>
              </w:rPr>
              <w:t>ANC &lt; 1,0 x 10</w:t>
            </w:r>
            <w:r w:rsidRPr="00DF3777">
              <w:rPr>
                <w:rFonts w:ascii="Times New Roman" w:hAnsi="Times New Roman"/>
                <w:color w:val="000000"/>
                <w:sz w:val="22"/>
                <w:szCs w:val="22"/>
                <w:vertAlign w:val="superscript"/>
                <w:lang w:val="sv-SE"/>
              </w:rPr>
              <w:t>9</w:t>
            </w:r>
            <w:r w:rsidRPr="00DF3777">
              <w:rPr>
                <w:rFonts w:ascii="Times New Roman" w:hAnsi="Times New Roman"/>
                <w:color w:val="000000"/>
                <w:sz w:val="22"/>
                <w:szCs w:val="22"/>
                <w:lang w:val="sv-SE"/>
              </w:rPr>
              <w:t>/l och/eller trombocyter &lt; 50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w:t>
            </w:r>
          </w:p>
        </w:tc>
        <w:tc>
          <w:tcPr>
            <w:tcW w:w="4404" w:type="dxa"/>
            <w:tcBorders>
              <w:top w:val="single" w:sz="4" w:space="0" w:color="auto"/>
              <w:left w:val="single" w:sz="4" w:space="0" w:color="auto"/>
              <w:bottom w:val="single" w:sz="4" w:space="0" w:color="auto"/>
              <w:right w:val="single" w:sz="4" w:space="0" w:color="auto"/>
            </w:tcBorders>
          </w:tcPr>
          <w:p w14:paraId="2EACFAD3" w14:textId="77777777" w:rsidR="009039A5" w:rsidRPr="00B57A57" w:rsidRDefault="009039A5" w:rsidP="00995534">
            <w:pPr>
              <w:pStyle w:val="Table"/>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1.</w:t>
            </w:r>
            <w:r w:rsidRPr="0052230A">
              <w:rPr>
                <w:rFonts w:ascii="Times New Roman" w:hAnsi="Times New Roman"/>
                <w:color w:val="000000"/>
                <w:sz w:val="22"/>
                <w:szCs w:val="22"/>
                <w:lang w:val="sv-SE"/>
              </w:rPr>
              <w:tab/>
              <w:t xml:space="preserve">Sätt ut Glivec tills dess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och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75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w:t>
            </w:r>
          </w:p>
          <w:p w14:paraId="3D1F4506" w14:textId="77777777" w:rsidR="009039A5" w:rsidRPr="0052230A" w:rsidRDefault="009039A5" w:rsidP="00995534">
            <w:pPr>
              <w:pStyle w:val="Table"/>
              <w:widowControl w:val="0"/>
              <w:tabs>
                <w:tab w:val="clear" w:pos="284"/>
              </w:tabs>
              <w:spacing w:before="0" w:after="0"/>
              <w:ind w:left="469" w:hanging="469"/>
              <w:rPr>
                <w:rFonts w:ascii="Times New Roman" w:hAnsi="Times New Roman"/>
                <w:color w:val="000000"/>
                <w:sz w:val="22"/>
                <w:szCs w:val="22"/>
                <w:lang w:val="sv-SE"/>
              </w:rPr>
            </w:pPr>
            <w:r w:rsidRPr="00DF3777">
              <w:rPr>
                <w:rFonts w:ascii="Times New Roman" w:hAnsi="Times New Roman"/>
                <w:color w:val="000000"/>
                <w:sz w:val="22"/>
                <w:szCs w:val="22"/>
                <w:lang w:val="sv-SE"/>
              </w:rPr>
              <w:t>2.</w:t>
            </w:r>
            <w:r w:rsidRPr="00DF3777">
              <w:rPr>
                <w:rFonts w:ascii="Times New Roman" w:hAnsi="Times New Roman"/>
                <w:color w:val="000000"/>
                <w:sz w:val="22"/>
                <w:szCs w:val="22"/>
                <w:lang w:val="sv-SE"/>
              </w:rPr>
              <w:tab/>
              <w:t>Återuppta behandling med 600 mg Glivec.</w:t>
            </w:r>
          </w:p>
          <w:p w14:paraId="73A7BEE2" w14:textId="77777777" w:rsidR="009039A5" w:rsidRPr="0052230A" w:rsidRDefault="009039A5" w:rsidP="00995534">
            <w:pPr>
              <w:pStyle w:val="Table"/>
              <w:widowControl w:val="0"/>
              <w:tabs>
                <w:tab w:val="clear" w:pos="284"/>
              </w:tabs>
              <w:spacing w:before="0" w:after="0"/>
              <w:ind w:left="469" w:hanging="469"/>
              <w:rPr>
                <w:rFonts w:ascii="Times New Roman" w:hAnsi="Times New Roman"/>
                <w:color w:val="000000"/>
                <w:sz w:val="22"/>
                <w:szCs w:val="22"/>
                <w:lang w:val="sv-SE"/>
              </w:rPr>
            </w:pPr>
            <w:r w:rsidRPr="0052230A">
              <w:rPr>
                <w:rFonts w:ascii="Times New Roman" w:hAnsi="Times New Roman"/>
                <w:color w:val="000000"/>
                <w:sz w:val="22"/>
                <w:szCs w:val="22"/>
                <w:lang w:val="sv-SE"/>
              </w:rPr>
              <w:t>3.</w:t>
            </w:r>
            <w:r w:rsidRPr="0052230A">
              <w:rPr>
                <w:rFonts w:ascii="Times New Roman" w:hAnsi="Times New Roman"/>
                <w:color w:val="000000"/>
                <w:sz w:val="22"/>
                <w:szCs w:val="22"/>
                <w:lang w:val="sv-SE"/>
              </w:rPr>
              <w:tab/>
              <w:t>Om ANC återgår till &lt; 1,0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 och/eller trombocyter &lt; 50 x 10</w:t>
            </w:r>
            <w:r w:rsidRPr="0052230A">
              <w:rPr>
                <w:rFonts w:ascii="Times New Roman" w:hAnsi="Times New Roman"/>
                <w:color w:val="000000"/>
                <w:sz w:val="22"/>
                <w:szCs w:val="22"/>
                <w:vertAlign w:val="superscript"/>
                <w:lang w:val="sv-SE"/>
              </w:rPr>
              <w:t>9</w:t>
            </w:r>
            <w:r w:rsidRPr="0052230A">
              <w:rPr>
                <w:rFonts w:ascii="Times New Roman" w:hAnsi="Times New Roman"/>
                <w:color w:val="000000"/>
                <w:sz w:val="22"/>
                <w:szCs w:val="22"/>
                <w:lang w:val="sv-SE"/>
              </w:rPr>
              <w:t>/l, upprepa steg 1 och återuppta Glivec i reducerad dos om 400 mg.</w:t>
            </w:r>
          </w:p>
        </w:tc>
      </w:tr>
      <w:tr w:rsidR="009039A5" w:rsidRPr="007B2149" w14:paraId="18BB67A2" w14:textId="77777777" w:rsidTr="0040304A">
        <w:trPr>
          <w:cantSplit/>
        </w:trPr>
        <w:tc>
          <w:tcPr>
            <w:tcW w:w="9180" w:type="dxa"/>
            <w:gridSpan w:val="3"/>
            <w:tcBorders>
              <w:top w:val="single" w:sz="4" w:space="0" w:color="auto"/>
              <w:left w:val="single" w:sz="4" w:space="0" w:color="auto"/>
              <w:right w:val="single" w:sz="4" w:space="0" w:color="auto"/>
            </w:tcBorders>
          </w:tcPr>
          <w:p w14:paraId="57134142" w14:textId="77777777" w:rsidR="009039A5" w:rsidRPr="0077447B" w:rsidRDefault="009039A5" w:rsidP="00995534">
            <w:pPr>
              <w:pStyle w:val="EndnoteText"/>
              <w:keepNext/>
              <w:keepLines/>
              <w:widowControl w:val="0"/>
              <w:tabs>
                <w:tab w:val="clear" w:pos="567"/>
              </w:tabs>
              <w:ind w:left="469" w:hanging="469"/>
              <w:rPr>
                <w:color w:val="000000"/>
                <w:szCs w:val="22"/>
                <w:lang w:val="sv-SE"/>
              </w:rPr>
            </w:pPr>
            <w:r w:rsidRPr="0052230A">
              <w:rPr>
                <w:color w:val="000000"/>
                <w:szCs w:val="22"/>
                <w:lang w:val="sv-SE"/>
              </w:rPr>
              <w:t>ANC-värde = absolut antal neutrofiler</w:t>
            </w:r>
          </w:p>
        </w:tc>
      </w:tr>
      <w:tr w:rsidR="009039A5" w:rsidRPr="0052230A" w14:paraId="12F2E347" w14:textId="77777777" w:rsidTr="0040304A">
        <w:trPr>
          <w:cantSplit/>
        </w:trPr>
        <w:tc>
          <w:tcPr>
            <w:tcW w:w="9180" w:type="dxa"/>
            <w:gridSpan w:val="3"/>
            <w:tcBorders>
              <w:left w:val="single" w:sz="4" w:space="0" w:color="auto"/>
              <w:bottom w:val="single" w:sz="4" w:space="0" w:color="auto"/>
              <w:right w:val="single" w:sz="4" w:space="0" w:color="auto"/>
            </w:tcBorders>
          </w:tcPr>
          <w:p w14:paraId="68835F7B" w14:textId="77777777" w:rsidR="009039A5" w:rsidRPr="00C13BF7" w:rsidRDefault="009039A5" w:rsidP="00995534">
            <w:pPr>
              <w:pStyle w:val="EndnoteText"/>
              <w:keepNext/>
              <w:keepLines/>
              <w:widowControl w:val="0"/>
              <w:tabs>
                <w:tab w:val="clear" w:pos="567"/>
              </w:tabs>
              <w:ind w:left="469" w:hanging="469"/>
              <w:rPr>
                <w:color w:val="000000"/>
                <w:szCs w:val="22"/>
                <w:lang w:val="sv-SE"/>
              </w:rPr>
            </w:pPr>
            <w:r w:rsidRPr="0052230A">
              <w:rPr>
                <w:color w:val="000000"/>
                <w:szCs w:val="22"/>
                <w:vertAlign w:val="superscript"/>
                <w:lang w:val="sv-SE"/>
              </w:rPr>
              <w:t>a</w:t>
            </w:r>
            <w:r w:rsidRPr="0077447B">
              <w:rPr>
                <w:color w:val="000000"/>
                <w:szCs w:val="22"/>
                <w:lang w:val="sv-SE"/>
              </w:rPr>
              <w:t>uppstår efter minst 1 månads behandling</w:t>
            </w:r>
          </w:p>
        </w:tc>
      </w:tr>
    </w:tbl>
    <w:p w14:paraId="0B05DC5C" w14:textId="77777777" w:rsidR="0042127E" w:rsidRPr="0052230A" w:rsidRDefault="0042127E" w:rsidP="00995534">
      <w:pPr>
        <w:pStyle w:val="EndnoteText"/>
        <w:widowControl w:val="0"/>
        <w:tabs>
          <w:tab w:val="clear" w:pos="567"/>
        </w:tabs>
        <w:rPr>
          <w:color w:val="000000"/>
          <w:szCs w:val="22"/>
          <w:lang w:val="sv-SE"/>
        </w:rPr>
      </w:pPr>
    </w:p>
    <w:p w14:paraId="7AE3666C" w14:textId="77777777" w:rsidR="0042127E" w:rsidRPr="00C13BF7" w:rsidRDefault="0042127E" w:rsidP="00995534">
      <w:pPr>
        <w:pStyle w:val="EndnoteText"/>
        <w:keepNext/>
        <w:widowControl w:val="0"/>
        <w:tabs>
          <w:tab w:val="clear" w:pos="567"/>
        </w:tabs>
        <w:rPr>
          <w:color w:val="000000"/>
          <w:szCs w:val="22"/>
          <w:u w:val="single"/>
          <w:lang w:val="sv-SE"/>
        </w:rPr>
      </w:pPr>
      <w:r w:rsidRPr="0077447B">
        <w:rPr>
          <w:color w:val="000000"/>
          <w:szCs w:val="22"/>
          <w:u w:val="single"/>
          <w:lang w:val="sv-SE"/>
        </w:rPr>
        <w:t>Särskilda grupper</w:t>
      </w:r>
    </w:p>
    <w:p w14:paraId="00DD3580" w14:textId="77777777" w:rsidR="009F4EDD" w:rsidRPr="00B57A57" w:rsidRDefault="009F4EDD" w:rsidP="00995534">
      <w:pPr>
        <w:pStyle w:val="EndnoteText"/>
        <w:keepNext/>
        <w:widowControl w:val="0"/>
        <w:tabs>
          <w:tab w:val="clear" w:pos="567"/>
        </w:tabs>
        <w:rPr>
          <w:color w:val="000000"/>
          <w:szCs w:val="22"/>
          <w:lang w:val="sv-SE"/>
        </w:rPr>
      </w:pPr>
    </w:p>
    <w:p w14:paraId="415A1125" w14:textId="77777777" w:rsidR="009F4EDD" w:rsidRPr="00DF3777" w:rsidRDefault="009F4EDD" w:rsidP="00995534">
      <w:pPr>
        <w:pStyle w:val="EndnoteText"/>
        <w:keepNext/>
        <w:widowControl w:val="0"/>
        <w:tabs>
          <w:tab w:val="clear" w:pos="567"/>
        </w:tabs>
        <w:rPr>
          <w:i/>
          <w:color w:val="000000"/>
          <w:szCs w:val="22"/>
          <w:lang w:val="sv-SE"/>
        </w:rPr>
      </w:pPr>
      <w:r w:rsidRPr="00DF3777">
        <w:rPr>
          <w:i/>
          <w:color w:val="000000"/>
          <w:szCs w:val="22"/>
          <w:u w:val="single"/>
          <w:lang w:val="sv-SE"/>
        </w:rPr>
        <w:t>Pediatrisk population</w:t>
      </w:r>
    </w:p>
    <w:p w14:paraId="37508146" w14:textId="77777777" w:rsidR="0042127E" w:rsidRPr="0052230A" w:rsidRDefault="0042127E" w:rsidP="00995534">
      <w:pPr>
        <w:pStyle w:val="EndnoteText"/>
        <w:widowControl w:val="0"/>
        <w:tabs>
          <w:tab w:val="clear" w:pos="567"/>
        </w:tabs>
        <w:rPr>
          <w:color w:val="000000"/>
          <w:szCs w:val="22"/>
          <w:lang w:val="sv-SE"/>
        </w:rPr>
      </w:pPr>
      <w:r w:rsidRPr="0052230A">
        <w:rPr>
          <w:color w:val="000000"/>
          <w:szCs w:val="22"/>
          <w:lang w:val="sv-SE"/>
        </w:rPr>
        <w:t xml:space="preserve">Det finns ingen erfarenhet från barn under 2 år med KML </w:t>
      </w:r>
      <w:r w:rsidR="003706F0" w:rsidRPr="0052230A">
        <w:rPr>
          <w:color w:val="000000"/>
          <w:szCs w:val="22"/>
          <w:lang w:val="sv-SE"/>
        </w:rPr>
        <w:t xml:space="preserve">och under 1 års ålder med Ph+ ALL </w:t>
      </w:r>
      <w:r w:rsidRPr="0052230A">
        <w:rPr>
          <w:color w:val="000000"/>
          <w:szCs w:val="22"/>
          <w:lang w:val="sv-SE"/>
        </w:rPr>
        <w:t>(se avsnitt 5.1). Det finns mycket begränsad erfarenhet från barn med MDS/MPD</w:t>
      </w:r>
      <w:r w:rsidR="00403DCC" w:rsidRPr="0052230A">
        <w:rPr>
          <w:color w:val="000000"/>
          <w:szCs w:val="22"/>
          <w:lang w:val="sv-SE"/>
        </w:rPr>
        <w:t>,</w:t>
      </w:r>
      <w:r w:rsidRPr="0052230A">
        <w:rPr>
          <w:color w:val="000000"/>
          <w:szCs w:val="22"/>
          <w:lang w:val="sv-SE"/>
        </w:rPr>
        <w:t xml:space="preserve"> DFSP</w:t>
      </w:r>
      <w:r w:rsidR="00403DCC" w:rsidRPr="0052230A">
        <w:rPr>
          <w:color w:val="000000"/>
          <w:szCs w:val="22"/>
          <w:lang w:val="sv-SE"/>
        </w:rPr>
        <w:t>,</w:t>
      </w:r>
      <w:r w:rsidRPr="0052230A">
        <w:rPr>
          <w:color w:val="000000"/>
          <w:szCs w:val="22"/>
          <w:lang w:val="sv-SE"/>
        </w:rPr>
        <w:t xml:space="preserve"> GIST och HES/CEL.</w:t>
      </w:r>
    </w:p>
    <w:p w14:paraId="267C2EA7" w14:textId="77777777" w:rsidR="00403DCC" w:rsidRPr="0052230A" w:rsidRDefault="00403DCC" w:rsidP="00995534">
      <w:pPr>
        <w:pStyle w:val="EndnoteText"/>
        <w:widowControl w:val="0"/>
        <w:tabs>
          <w:tab w:val="clear" w:pos="567"/>
        </w:tabs>
        <w:rPr>
          <w:color w:val="000000"/>
          <w:szCs w:val="22"/>
          <w:lang w:val="sv-SE"/>
        </w:rPr>
      </w:pPr>
    </w:p>
    <w:p w14:paraId="05167671" w14:textId="77777777" w:rsidR="00403DCC" w:rsidRPr="0052230A" w:rsidRDefault="00403DCC" w:rsidP="00995534">
      <w:pPr>
        <w:pStyle w:val="EndnoteText"/>
        <w:widowControl w:val="0"/>
        <w:tabs>
          <w:tab w:val="clear" w:pos="567"/>
        </w:tabs>
        <w:rPr>
          <w:color w:val="000000"/>
          <w:szCs w:val="22"/>
          <w:lang w:val="sv-SE"/>
        </w:rPr>
      </w:pPr>
      <w:r w:rsidRPr="0052230A">
        <w:rPr>
          <w:color w:val="000000"/>
          <w:szCs w:val="22"/>
          <w:lang w:val="sv-SE"/>
        </w:rPr>
        <w:t xml:space="preserve">Säkerhet och effekt för imatinib för barn med MDS/MPD, DFSP, GIST och HES/CEL yngre än 18 år har inte fastställts i kliniska studier. Tillgänglig publicerad information summeras i </w:t>
      </w:r>
      <w:r w:rsidR="00116EAF" w:rsidRPr="0052230A">
        <w:rPr>
          <w:color w:val="000000"/>
          <w:szCs w:val="22"/>
          <w:lang w:val="sv-SE"/>
        </w:rPr>
        <w:t>avsnitt</w:t>
      </w:r>
      <w:r w:rsidRPr="0052230A">
        <w:rPr>
          <w:color w:val="000000"/>
          <w:szCs w:val="22"/>
          <w:lang w:val="sv-SE"/>
        </w:rPr>
        <w:t xml:space="preserve"> 5.1 men ingen doseringsrekommendation kan fastställas.</w:t>
      </w:r>
    </w:p>
    <w:p w14:paraId="49CA8240" w14:textId="77777777" w:rsidR="0042127E" w:rsidRPr="0052230A" w:rsidRDefault="0042127E" w:rsidP="00995534">
      <w:pPr>
        <w:pStyle w:val="EndnoteText"/>
        <w:widowControl w:val="0"/>
        <w:tabs>
          <w:tab w:val="clear" w:pos="567"/>
        </w:tabs>
        <w:rPr>
          <w:color w:val="000000"/>
          <w:szCs w:val="22"/>
          <w:lang w:val="sv-SE"/>
        </w:rPr>
      </w:pPr>
    </w:p>
    <w:p w14:paraId="78F3A9BD" w14:textId="77777777" w:rsidR="009F4EDD" w:rsidRPr="0052230A" w:rsidRDefault="0042127E" w:rsidP="00995534">
      <w:pPr>
        <w:pStyle w:val="EndnoteText"/>
        <w:keepNext/>
        <w:widowControl w:val="0"/>
        <w:tabs>
          <w:tab w:val="clear" w:pos="567"/>
        </w:tabs>
        <w:rPr>
          <w:color w:val="000000"/>
          <w:szCs w:val="22"/>
          <w:lang w:val="sv-SE"/>
        </w:rPr>
      </w:pPr>
      <w:r w:rsidRPr="0052230A">
        <w:rPr>
          <w:i/>
          <w:color w:val="000000"/>
          <w:szCs w:val="22"/>
          <w:u w:val="single"/>
          <w:lang w:val="sv-SE"/>
        </w:rPr>
        <w:lastRenderedPageBreak/>
        <w:t>Leverinsufficiens</w:t>
      </w:r>
    </w:p>
    <w:p w14:paraId="36C3A55B" w14:textId="77777777" w:rsidR="0042127E" w:rsidRPr="0052230A" w:rsidRDefault="0042127E" w:rsidP="00995534">
      <w:pPr>
        <w:pStyle w:val="EndnoteText"/>
        <w:widowControl w:val="0"/>
        <w:tabs>
          <w:tab w:val="clear" w:pos="567"/>
        </w:tabs>
        <w:rPr>
          <w:color w:val="000000"/>
          <w:szCs w:val="22"/>
          <w:lang w:val="sv-SE"/>
        </w:rPr>
      </w:pPr>
      <w:r w:rsidRPr="0052230A">
        <w:rPr>
          <w:color w:val="000000"/>
          <w:szCs w:val="22"/>
          <w:lang w:val="sv-SE"/>
        </w:rPr>
        <w:t>Imatinib metaboliseras huvudsakligen i levern. Patienter med mild, måttlig eller svår leverfunktionsrubbning skall få lägsta rekommenderade dos på 400 mg dagligen. Dosen kan reduceras om den inte tolereras (se avsnitten 4.4, 4.8 och 5.2).</w:t>
      </w:r>
    </w:p>
    <w:p w14:paraId="0AAB6AE7" w14:textId="77777777" w:rsidR="0042127E" w:rsidRPr="0052230A" w:rsidRDefault="0042127E" w:rsidP="00995534">
      <w:pPr>
        <w:pStyle w:val="EndnoteText"/>
        <w:widowControl w:val="0"/>
        <w:tabs>
          <w:tab w:val="clear" w:pos="567"/>
        </w:tabs>
        <w:rPr>
          <w:color w:val="000000"/>
          <w:szCs w:val="22"/>
          <w:lang w:val="sv-SE"/>
        </w:rPr>
      </w:pPr>
    </w:p>
    <w:p w14:paraId="6D30E766" w14:textId="77777777" w:rsidR="0042127E" w:rsidRPr="0052230A" w:rsidRDefault="0042127E" w:rsidP="00995534">
      <w:pPr>
        <w:pStyle w:val="EndnoteText"/>
        <w:keepNext/>
        <w:keepLines/>
        <w:widowControl w:val="0"/>
        <w:tabs>
          <w:tab w:val="clear" w:pos="567"/>
        </w:tabs>
        <w:rPr>
          <w:bCs/>
          <w:color w:val="000000"/>
          <w:szCs w:val="22"/>
          <w:lang w:val="sv-SE"/>
        </w:rPr>
      </w:pPr>
      <w:r w:rsidRPr="0052230A">
        <w:rPr>
          <w:bCs/>
          <w:color w:val="000000"/>
          <w:szCs w:val="22"/>
          <w:lang w:val="sv-SE"/>
        </w:rPr>
        <w:t>Klassificering av leverfunktionsrubbning:</w:t>
      </w:r>
    </w:p>
    <w:p w14:paraId="082A18D6" w14:textId="77777777" w:rsidR="0042127E" w:rsidRPr="0052230A" w:rsidRDefault="0042127E" w:rsidP="00995534">
      <w:pPr>
        <w:pStyle w:val="EndnoteText"/>
        <w:keepNext/>
        <w:keepLines/>
        <w:widowControl w:val="0"/>
        <w:tabs>
          <w:tab w:val="clear" w:pos="567"/>
        </w:tabs>
        <w:rPr>
          <w:color w:val="000000"/>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5737"/>
      </w:tblGrid>
      <w:tr w:rsidR="0042127E" w:rsidRPr="0052230A" w14:paraId="59659091" w14:textId="77777777" w:rsidTr="0040304A">
        <w:trPr>
          <w:cantSplit/>
        </w:trPr>
        <w:tc>
          <w:tcPr>
            <w:tcW w:w="3369" w:type="dxa"/>
            <w:tcBorders>
              <w:top w:val="single" w:sz="4" w:space="0" w:color="auto"/>
              <w:left w:val="single" w:sz="4" w:space="0" w:color="auto"/>
              <w:bottom w:val="single" w:sz="4" w:space="0" w:color="auto"/>
              <w:right w:val="single" w:sz="4" w:space="0" w:color="auto"/>
            </w:tcBorders>
          </w:tcPr>
          <w:p w14:paraId="5207890E" w14:textId="77777777" w:rsidR="0042127E" w:rsidRPr="0052230A" w:rsidRDefault="0042127E" w:rsidP="00995534">
            <w:pPr>
              <w:pStyle w:val="TextChar"/>
              <w:keepNext/>
              <w:keepLines/>
              <w:widowControl w:val="0"/>
              <w:spacing w:before="0"/>
              <w:jc w:val="left"/>
              <w:rPr>
                <w:color w:val="000000"/>
                <w:sz w:val="22"/>
                <w:szCs w:val="22"/>
                <w:lang w:val="sv-SE"/>
              </w:rPr>
            </w:pPr>
            <w:r w:rsidRPr="0052230A">
              <w:rPr>
                <w:color w:val="000000"/>
                <w:sz w:val="22"/>
                <w:szCs w:val="22"/>
                <w:lang w:val="sv-SE"/>
              </w:rPr>
              <w:t>Leverfunktionsrubbning</w:t>
            </w:r>
          </w:p>
        </w:tc>
        <w:tc>
          <w:tcPr>
            <w:tcW w:w="5918" w:type="dxa"/>
            <w:tcBorders>
              <w:left w:val="single" w:sz="4" w:space="0" w:color="auto"/>
            </w:tcBorders>
          </w:tcPr>
          <w:p w14:paraId="0621CA96" w14:textId="77777777" w:rsidR="0042127E" w:rsidRPr="0052230A" w:rsidRDefault="0042127E" w:rsidP="00995534">
            <w:pPr>
              <w:pStyle w:val="TextChar"/>
              <w:keepNext/>
              <w:keepLines/>
              <w:widowControl w:val="0"/>
              <w:spacing w:before="0"/>
              <w:jc w:val="left"/>
              <w:rPr>
                <w:color w:val="000000"/>
                <w:sz w:val="22"/>
                <w:szCs w:val="22"/>
                <w:lang w:val="sv-SE"/>
              </w:rPr>
            </w:pPr>
            <w:r w:rsidRPr="0052230A">
              <w:rPr>
                <w:color w:val="000000"/>
                <w:sz w:val="22"/>
                <w:szCs w:val="22"/>
                <w:lang w:val="sv-SE"/>
              </w:rPr>
              <w:t>Leverfunktionstest</w:t>
            </w:r>
          </w:p>
        </w:tc>
      </w:tr>
      <w:tr w:rsidR="0042127E" w:rsidRPr="007B2149" w14:paraId="69325B1E" w14:textId="77777777" w:rsidTr="0040304A">
        <w:trPr>
          <w:cantSplit/>
        </w:trPr>
        <w:tc>
          <w:tcPr>
            <w:tcW w:w="3369" w:type="dxa"/>
            <w:tcBorders>
              <w:top w:val="single" w:sz="4" w:space="0" w:color="auto"/>
            </w:tcBorders>
          </w:tcPr>
          <w:p w14:paraId="2867EDBC" w14:textId="77777777" w:rsidR="0042127E" w:rsidRPr="0077447B" w:rsidRDefault="0042127E" w:rsidP="00995534">
            <w:pPr>
              <w:pStyle w:val="TextChar"/>
              <w:keepNext/>
              <w:keepLines/>
              <w:widowControl w:val="0"/>
              <w:spacing w:before="0"/>
              <w:jc w:val="left"/>
              <w:rPr>
                <w:color w:val="000000"/>
                <w:sz w:val="22"/>
                <w:szCs w:val="22"/>
                <w:lang w:val="sv-SE"/>
              </w:rPr>
            </w:pPr>
            <w:r w:rsidRPr="0052230A">
              <w:rPr>
                <w:color w:val="000000"/>
                <w:sz w:val="22"/>
                <w:szCs w:val="22"/>
                <w:lang w:val="sv-SE"/>
              </w:rPr>
              <w:t>Mild</w:t>
            </w:r>
          </w:p>
        </w:tc>
        <w:tc>
          <w:tcPr>
            <w:tcW w:w="5918" w:type="dxa"/>
          </w:tcPr>
          <w:p w14:paraId="3617FDB8" w14:textId="77777777" w:rsidR="0042127E" w:rsidRPr="00B57A57" w:rsidRDefault="0042127E" w:rsidP="00995534">
            <w:pPr>
              <w:keepNext/>
              <w:keepLines/>
              <w:widowControl w:val="0"/>
              <w:spacing w:line="240" w:lineRule="auto"/>
              <w:rPr>
                <w:snapToGrid w:val="0"/>
                <w:color w:val="000000"/>
                <w:szCs w:val="22"/>
                <w:lang w:val="sv-SE"/>
              </w:rPr>
            </w:pPr>
            <w:r w:rsidRPr="00C13BF7">
              <w:rPr>
                <w:snapToGrid w:val="0"/>
                <w:color w:val="000000"/>
                <w:szCs w:val="22"/>
                <w:lang w:val="sv-SE"/>
              </w:rPr>
              <w:t>Totalbilirubin: = 1,5 ULN</w:t>
            </w:r>
          </w:p>
          <w:p w14:paraId="516D4D11" w14:textId="77777777" w:rsidR="0042127E" w:rsidRPr="0052230A" w:rsidRDefault="0042127E" w:rsidP="00995534">
            <w:pPr>
              <w:pStyle w:val="TextChar"/>
              <w:keepNext/>
              <w:keepLines/>
              <w:widowControl w:val="0"/>
              <w:spacing w:before="0"/>
              <w:jc w:val="left"/>
              <w:rPr>
                <w:snapToGrid w:val="0"/>
                <w:color w:val="000000"/>
                <w:sz w:val="22"/>
                <w:szCs w:val="22"/>
                <w:lang w:val="sv-SE"/>
              </w:rPr>
            </w:pPr>
            <w:r w:rsidRPr="00DF3777">
              <w:rPr>
                <w:snapToGrid w:val="0"/>
                <w:color w:val="000000"/>
                <w:sz w:val="22"/>
                <w:szCs w:val="22"/>
                <w:lang w:val="sv-SE"/>
              </w:rPr>
              <w:t>ASAT: &gt; ULN (kan vara normal eller &lt; ULN om totalbilirubin är &gt; ULN)</w:t>
            </w:r>
          </w:p>
        </w:tc>
      </w:tr>
      <w:tr w:rsidR="0042127E" w:rsidRPr="007B2149" w14:paraId="3082BDC7" w14:textId="77777777" w:rsidTr="0040304A">
        <w:trPr>
          <w:cantSplit/>
        </w:trPr>
        <w:tc>
          <w:tcPr>
            <w:tcW w:w="3369" w:type="dxa"/>
          </w:tcPr>
          <w:p w14:paraId="4BDE74D9" w14:textId="77777777" w:rsidR="0042127E" w:rsidRPr="0077447B" w:rsidRDefault="0042127E" w:rsidP="00995534">
            <w:pPr>
              <w:pStyle w:val="TextChar"/>
              <w:keepNext/>
              <w:keepLines/>
              <w:widowControl w:val="0"/>
              <w:spacing w:before="0"/>
              <w:jc w:val="left"/>
              <w:rPr>
                <w:color w:val="000000"/>
                <w:sz w:val="22"/>
                <w:szCs w:val="22"/>
                <w:lang w:val="sv-SE"/>
              </w:rPr>
            </w:pPr>
            <w:r w:rsidRPr="0052230A">
              <w:rPr>
                <w:color w:val="000000"/>
                <w:sz w:val="22"/>
                <w:szCs w:val="22"/>
                <w:lang w:val="sv-SE"/>
              </w:rPr>
              <w:t>Måttlig</w:t>
            </w:r>
          </w:p>
        </w:tc>
        <w:tc>
          <w:tcPr>
            <w:tcW w:w="5918" w:type="dxa"/>
          </w:tcPr>
          <w:p w14:paraId="303598B4" w14:textId="77777777" w:rsidR="0042127E" w:rsidRPr="001C4E1E" w:rsidRDefault="0042127E" w:rsidP="00995534">
            <w:pPr>
              <w:keepNext/>
              <w:keepLines/>
              <w:widowControl w:val="0"/>
              <w:spacing w:line="240" w:lineRule="auto"/>
              <w:rPr>
                <w:snapToGrid w:val="0"/>
                <w:color w:val="000000"/>
                <w:szCs w:val="22"/>
                <w:lang w:val="sv-SE"/>
              </w:rPr>
            </w:pPr>
            <w:r w:rsidRPr="00C13BF7">
              <w:rPr>
                <w:snapToGrid w:val="0"/>
                <w:color w:val="000000"/>
                <w:szCs w:val="22"/>
                <w:lang w:val="sv-SE"/>
              </w:rPr>
              <w:t>Totalbilirubin: &gt; 1,5</w:t>
            </w:r>
            <w:r w:rsidRPr="00B57A57">
              <w:rPr>
                <w:color w:val="000000"/>
                <w:szCs w:val="22"/>
                <w:lang w:val="sv-SE"/>
              </w:rPr>
              <w:t>–</w:t>
            </w:r>
            <w:r w:rsidRPr="001C4E1E">
              <w:rPr>
                <w:snapToGrid w:val="0"/>
                <w:color w:val="000000"/>
                <w:szCs w:val="22"/>
                <w:lang w:val="sv-SE"/>
              </w:rPr>
              <w:t>3,0 ULN</w:t>
            </w:r>
          </w:p>
          <w:p w14:paraId="132FEC23" w14:textId="77777777" w:rsidR="0042127E" w:rsidRPr="00DF3777" w:rsidRDefault="0042127E" w:rsidP="00995534">
            <w:pPr>
              <w:pStyle w:val="TextChar"/>
              <w:keepNext/>
              <w:keepLines/>
              <w:widowControl w:val="0"/>
              <w:spacing w:before="0"/>
              <w:jc w:val="left"/>
              <w:rPr>
                <w:color w:val="000000"/>
                <w:sz w:val="22"/>
                <w:szCs w:val="22"/>
                <w:lang w:val="sv-SE"/>
              </w:rPr>
            </w:pPr>
            <w:r w:rsidRPr="00DF3777">
              <w:rPr>
                <w:snapToGrid w:val="0"/>
                <w:color w:val="000000"/>
                <w:sz w:val="22"/>
                <w:szCs w:val="22"/>
                <w:lang w:val="sv-SE"/>
              </w:rPr>
              <w:t>ASAT: oavsett värde</w:t>
            </w:r>
          </w:p>
        </w:tc>
      </w:tr>
      <w:tr w:rsidR="0042127E" w:rsidRPr="007B2149" w14:paraId="28693874" w14:textId="77777777" w:rsidTr="0040304A">
        <w:trPr>
          <w:cantSplit/>
        </w:trPr>
        <w:tc>
          <w:tcPr>
            <w:tcW w:w="3369" w:type="dxa"/>
          </w:tcPr>
          <w:p w14:paraId="22B74493" w14:textId="77777777" w:rsidR="0042127E" w:rsidRPr="0077447B" w:rsidRDefault="0042127E" w:rsidP="00995534">
            <w:pPr>
              <w:pStyle w:val="TextChar"/>
              <w:keepNext/>
              <w:keepLines/>
              <w:widowControl w:val="0"/>
              <w:spacing w:before="0"/>
              <w:jc w:val="left"/>
              <w:rPr>
                <w:color w:val="000000"/>
                <w:sz w:val="22"/>
                <w:szCs w:val="22"/>
                <w:lang w:val="sv-SE"/>
              </w:rPr>
            </w:pPr>
            <w:r w:rsidRPr="0052230A">
              <w:rPr>
                <w:color w:val="000000"/>
                <w:sz w:val="22"/>
                <w:szCs w:val="22"/>
                <w:lang w:val="sv-SE"/>
              </w:rPr>
              <w:t>Svår</w:t>
            </w:r>
          </w:p>
        </w:tc>
        <w:tc>
          <w:tcPr>
            <w:tcW w:w="5918" w:type="dxa"/>
          </w:tcPr>
          <w:p w14:paraId="6BCE879A" w14:textId="77777777" w:rsidR="0042127E" w:rsidRPr="001C4E1E" w:rsidRDefault="0042127E" w:rsidP="00995534">
            <w:pPr>
              <w:keepNext/>
              <w:keepLines/>
              <w:widowControl w:val="0"/>
              <w:spacing w:line="240" w:lineRule="auto"/>
              <w:rPr>
                <w:snapToGrid w:val="0"/>
                <w:color w:val="000000"/>
                <w:szCs w:val="22"/>
                <w:lang w:val="sv-SE"/>
              </w:rPr>
            </w:pPr>
            <w:r w:rsidRPr="00C13BF7">
              <w:rPr>
                <w:snapToGrid w:val="0"/>
                <w:color w:val="000000"/>
                <w:szCs w:val="22"/>
                <w:lang w:val="sv-SE"/>
              </w:rPr>
              <w:t>Totalbilirubin: &gt; 3</w:t>
            </w:r>
            <w:r w:rsidRPr="00B57A57">
              <w:rPr>
                <w:color w:val="000000"/>
                <w:szCs w:val="22"/>
                <w:lang w:val="sv-SE"/>
              </w:rPr>
              <w:t>–</w:t>
            </w:r>
            <w:r w:rsidRPr="001C4E1E">
              <w:rPr>
                <w:snapToGrid w:val="0"/>
                <w:color w:val="000000"/>
                <w:szCs w:val="22"/>
                <w:lang w:val="sv-SE"/>
              </w:rPr>
              <w:t>10 ULN</w:t>
            </w:r>
          </w:p>
          <w:p w14:paraId="6D3514BB" w14:textId="77777777" w:rsidR="0042127E" w:rsidRPr="00DF3777" w:rsidRDefault="0042127E" w:rsidP="00995534">
            <w:pPr>
              <w:pStyle w:val="TextChar"/>
              <w:keepNext/>
              <w:keepLines/>
              <w:widowControl w:val="0"/>
              <w:spacing w:before="0"/>
              <w:jc w:val="left"/>
              <w:rPr>
                <w:color w:val="000000"/>
                <w:sz w:val="22"/>
                <w:szCs w:val="22"/>
                <w:lang w:val="sv-SE"/>
              </w:rPr>
            </w:pPr>
            <w:r w:rsidRPr="00DF3777">
              <w:rPr>
                <w:snapToGrid w:val="0"/>
                <w:color w:val="000000"/>
                <w:sz w:val="22"/>
                <w:szCs w:val="22"/>
                <w:lang w:val="sv-SE"/>
              </w:rPr>
              <w:t>ASAT: oavsett värde</w:t>
            </w:r>
          </w:p>
        </w:tc>
      </w:tr>
    </w:tbl>
    <w:p w14:paraId="67A790FB" w14:textId="77777777" w:rsidR="0042127E" w:rsidRPr="0077447B" w:rsidRDefault="0042127E" w:rsidP="00995534">
      <w:pPr>
        <w:pStyle w:val="TextChar"/>
        <w:keepNext/>
        <w:keepLines/>
        <w:widowControl w:val="0"/>
        <w:spacing w:before="0"/>
        <w:jc w:val="left"/>
        <w:rPr>
          <w:color w:val="000000"/>
          <w:sz w:val="22"/>
          <w:szCs w:val="22"/>
          <w:lang w:val="sv-SE"/>
        </w:rPr>
      </w:pPr>
      <w:r w:rsidRPr="0052230A">
        <w:rPr>
          <w:color w:val="000000"/>
          <w:sz w:val="22"/>
          <w:szCs w:val="22"/>
          <w:lang w:val="sv-SE"/>
        </w:rPr>
        <w:t>ULN = det institutionella övre normala gränsvärdet</w:t>
      </w:r>
    </w:p>
    <w:p w14:paraId="2271DB08" w14:textId="77777777" w:rsidR="0042127E" w:rsidRPr="001C4E1E" w:rsidRDefault="0042127E" w:rsidP="00995534">
      <w:pPr>
        <w:pStyle w:val="EndnoteText"/>
        <w:keepNext/>
        <w:keepLines/>
        <w:widowControl w:val="0"/>
        <w:tabs>
          <w:tab w:val="clear" w:pos="567"/>
        </w:tabs>
        <w:rPr>
          <w:color w:val="000000"/>
          <w:szCs w:val="22"/>
          <w:lang w:val="sv-SE"/>
        </w:rPr>
      </w:pPr>
      <w:r w:rsidRPr="00C13BF7">
        <w:rPr>
          <w:rFonts w:eastAsia="MS Mincho"/>
          <w:bCs/>
          <w:color w:val="000000"/>
          <w:szCs w:val="22"/>
          <w:lang w:val="sv-SE" w:eastAsia="ja-JP"/>
        </w:rPr>
        <w:t xml:space="preserve">ASAT = </w:t>
      </w:r>
      <w:r w:rsidRPr="00B57A57">
        <w:rPr>
          <w:color w:val="000000"/>
          <w:szCs w:val="22"/>
          <w:lang w:val="sv-SE"/>
        </w:rPr>
        <w:t>aspartataminotransferas</w:t>
      </w:r>
    </w:p>
    <w:p w14:paraId="04EC8053" w14:textId="77777777" w:rsidR="0042127E" w:rsidRPr="00DF3777" w:rsidRDefault="0042127E" w:rsidP="00995534">
      <w:pPr>
        <w:pStyle w:val="EndnoteText"/>
        <w:widowControl w:val="0"/>
        <w:tabs>
          <w:tab w:val="clear" w:pos="567"/>
        </w:tabs>
        <w:rPr>
          <w:color w:val="000000"/>
          <w:szCs w:val="22"/>
          <w:lang w:val="sv-SE"/>
        </w:rPr>
      </w:pPr>
    </w:p>
    <w:p w14:paraId="0003AF65" w14:textId="77777777" w:rsidR="005C6E21" w:rsidRPr="0052230A" w:rsidRDefault="0042127E" w:rsidP="00995534">
      <w:pPr>
        <w:pStyle w:val="EndnoteText"/>
        <w:keepNext/>
        <w:widowControl w:val="0"/>
        <w:tabs>
          <w:tab w:val="clear" w:pos="567"/>
        </w:tabs>
        <w:rPr>
          <w:color w:val="000000"/>
          <w:szCs w:val="22"/>
          <w:lang w:val="sv-SE"/>
        </w:rPr>
      </w:pPr>
      <w:r w:rsidRPr="0052230A">
        <w:rPr>
          <w:i/>
          <w:color w:val="000000"/>
          <w:szCs w:val="22"/>
          <w:u w:val="single"/>
          <w:lang w:val="sv-SE"/>
        </w:rPr>
        <w:t>Njurinsufficiens</w:t>
      </w:r>
    </w:p>
    <w:p w14:paraId="286C74DC" w14:textId="77777777" w:rsidR="0042127E" w:rsidRPr="0052230A" w:rsidRDefault="0042127E" w:rsidP="00995534">
      <w:pPr>
        <w:pStyle w:val="EndnoteText"/>
        <w:widowControl w:val="0"/>
        <w:tabs>
          <w:tab w:val="clear" w:pos="567"/>
        </w:tabs>
        <w:rPr>
          <w:color w:val="000000"/>
          <w:szCs w:val="22"/>
          <w:lang w:val="sv-SE"/>
        </w:rPr>
      </w:pPr>
      <w:r w:rsidRPr="0052230A">
        <w:rPr>
          <w:color w:val="000000"/>
          <w:szCs w:val="22"/>
          <w:lang w:val="sv-SE"/>
        </w:rPr>
        <w:t>Patienter med lätt nedsatt njurfunktion eller som går på dialys</w:t>
      </w:r>
      <w:r w:rsidRPr="0052230A" w:rsidDel="00813718">
        <w:rPr>
          <w:color w:val="000000"/>
          <w:szCs w:val="22"/>
          <w:lang w:val="sv-SE"/>
        </w:rPr>
        <w:t xml:space="preserve"> </w:t>
      </w:r>
      <w:r w:rsidRPr="0052230A">
        <w:rPr>
          <w:color w:val="000000"/>
          <w:szCs w:val="22"/>
          <w:lang w:val="sv-SE"/>
        </w:rPr>
        <w:t>skall ges lägsta rekommenderade dos om 400 mg/dag som startdos. Emellertid rekommenderas försiktighet med dessa patienter. Dosen kan minskas om den inte tolereras. Om dosen tolereras kan den ökas om effekten uteblir (se avsnitten 4.4 och 5.2).</w:t>
      </w:r>
    </w:p>
    <w:p w14:paraId="63CBD41E" w14:textId="77777777" w:rsidR="0042127E" w:rsidRPr="0052230A" w:rsidRDefault="0042127E" w:rsidP="00995534">
      <w:pPr>
        <w:pStyle w:val="EndnoteText"/>
        <w:widowControl w:val="0"/>
        <w:tabs>
          <w:tab w:val="clear" w:pos="567"/>
        </w:tabs>
        <w:rPr>
          <w:color w:val="000000"/>
          <w:szCs w:val="22"/>
          <w:lang w:val="sv-SE"/>
        </w:rPr>
      </w:pPr>
    </w:p>
    <w:p w14:paraId="1D957368" w14:textId="77777777" w:rsidR="005C6E21" w:rsidRPr="0052230A" w:rsidRDefault="00BA0A58" w:rsidP="00995534">
      <w:pPr>
        <w:pStyle w:val="EndnoteText"/>
        <w:keepNext/>
        <w:widowControl w:val="0"/>
        <w:tabs>
          <w:tab w:val="clear" w:pos="567"/>
        </w:tabs>
        <w:rPr>
          <w:color w:val="000000"/>
          <w:szCs w:val="22"/>
          <w:lang w:val="sv-SE"/>
        </w:rPr>
      </w:pPr>
      <w:r w:rsidRPr="0052230A">
        <w:rPr>
          <w:i/>
          <w:color w:val="000000"/>
          <w:szCs w:val="22"/>
          <w:u w:val="single"/>
          <w:lang w:val="sv-SE"/>
        </w:rPr>
        <w:t>Äldre personer</w:t>
      </w:r>
    </w:p>
    <w:p w14:paraId="0979192D" w14:textId="77777777" w:rsidR="0042127E" w:rsidRPr="0052230A" w:rsidRDefault="0042127E" w:rsidP="00995534">
      <w:pPr>
        <w:pStyle w:val="EndnoteText"/>
        <w:widowControl w:val="0"/>
        <w:tabs>
          <w:tab w:val="clear" w:pos="567"/>
        </w:tabs>
        <w:rPr>
          <w:color w:val="000000"/>
          <w:szCs w:val="22"/>
          <w:lang w:val="sv-SE"/>
        </w:rPr>
      </w:pPr>
      <w:r w:rsidRPr="0052230A">
        <w:rPr>
          <w:color w:val="000000"/>
          <w:szCs w:val="22"/>
          <w:lang w:val="sv-SE"/>
        </w:rPr>
        <w:t>Imatinibs farmakokinetik har inte specifikt studerats hos äldre</w:t>
      </w:r>
      <w:r w:rsidR="00BA0A58" w:rsidRPr="0052230A">
        <w:rPr>
          <w:color w:val="000000"/>
          <w:szCs w:val="22"/>
          <w:lang w:val="sv-SE"/>
        </w:rPr>
        <w:t xml:space="preserve"> personer</w:t>
      </w:r>
      <w:r w:rsidRPr="0052230A">
        <w:rPr>
          <w:color w:val="000000"/>
          <w:szCs w:val="22"/>
          <w:lang w:val="sv-SE"/>
        </w:rPr>
        <w:t>. Inga betydande åldersrelaterade skillnader i farmakokinetik har noterats på vuxna patienter i kliniska studier, som inkluderade mer än 20</w:t>
      </w:r>
      <w:r w:rsidR="00BC1731" w:rsidRPr="0052230A">
        <w:rPr>
          <w:color w:val="000000"/>
          <w:szCs w:val="22"/>
          <w:lang w:val="sv-SE"/>
        </w:rPr>
        <w:t> </w:t>
      </w:r>
      <w:r w:rsidRPr="0052230A">
        <w:rPr>
          <w:color w:val="000000"/>
          <w:szCs w:val="22"/>
          <w:lang w:val="sv-SE"/>
        </w:rPr>
        <w:t xml:space="preserve">% patienter i åldern 65 år och äldre. Inga särskilda dosrekommendationer är nödvändiga för äldre </w:t>
      </w:r>
      <w:r w:rsidR="002F7AB3" w:rsidRPr="0052230A">
        <w:rPr>
          <w:color w:val="000000"/>
          <w:szCs w:val="22"/>
          <w:lang w:val="sv-SE"/>
        </w:rPr>
        <w:t>personer</w:t>
      </w:r>
      <w:r w:rsidRPr="0052230A">
        <w:rPr>
          <w:color w:val="000000"/>
          <w:szCs w:val="22"/>
          <w:lang w:val="sv-SE"/>
        </w:rPr>
        <w:t>.</w:t>
      </w:r>
    </w:p>
    <w:p w14:paraId="05C79643" w14:textId="77777777" w:rsidR="003C6C2D" w:rsidRPr="0052230A" w:rsidRDefault="003C6C2D" w:rsidP="00995534">
      <w:pPr>
        <w:pStyle w:val="EndnoteText"/>
        <w:widowControl w:val="0"/>
        <w:tabs>
          <w:tab w:val="clear" w:pos="567"/>
        </w:tabs>
        <w:rPr>
          <w:color w:val="000000"/>
          <w:szCs w:val="22"/>
          <w:lang w:val="sv-SE"/>
        </w:rPr>
      </w:pPr>
    </w:p>
    <w:p w14:paraId="54DC43AF"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4.3</w:t>
      </w:r>
      <w:r w:rsidRPr="00995534">
        <w:rPr>
          <w:b/>
          <w:bCs/>
          <w:lang w:val="sv-SE"/>
        </w:rPr>
        <w:tab/>
        <w:t>Kontraindikationer</w:t>
      </w:r>
    </w:p>
    <w:p w14:paraId="211D6505" w14:textId="77777777" w:rsidR="00547CA2" w:rsidRPr="0052230A" w:rsidRDefault="00547CA2" w:rsidP="00995534">
      <w:pPr>
        <w:pStyle w:val="EndnoteText"/>
        <w:keepNext/>
        <w:widowControl w:val="0"/>
        <w:tabs>
          <w:tab w:val="clear" w:pos="567"/>
        </w:tabs>
        <w:rPr>
          <w:color w:val="000000"/>
          <w:szCs w:val="22"/>
          <w:lang w:val="sv-SE"/>
        </w:rPr>
      </w:pPr>
    </w:p>
    <w:p w14:paraId="7FB93F7D"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Överkänslighet mot den aktiva substansen eller mot något hjälpämne som anges i avsnitt 6.1.</w:t>
      </w:r>
    </w:p>
    <w:p w14:paraId="00C593FA" w14:textId="77777777" w:rsidR="00547CA2" w:rsidRPr="0052230A" w:rsidRDefault="00547CA2" w:rsidP="00995534">
      <w:pPr>
        <w:pStyle w:val="EndnoteText"/>
        <w:widowControl w:val="0"/>
        <w:tabs>
          <w:tab w:val="clear" w:pos="567"/>
        </w:tabs>
        <w:rPr>
          <w:color w:val="000000"/>
          <w:szCs w:val="22"/>
          <w:lang w:val="sv-SE"/>
        </w:rPr>
      </w:pPr>
    </w:p>
    <w:p w14:paraId="36CA9126"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4.4</w:t>
      </w:r>
      <w:r w:rsidRPr="00995534">
        <w:rPr>
          <w:b/>
          <w:bCs/>
          <w:lang w:val="sv-SE"/>
        </w:rPr>
        <w:tab/>
        <w:t>Varningar och försiktighet</w:t>
      </w:r>
    </w:p>
    <w:p w14:paraId="142F228B" w14:textId="77777777" w:rsidR="00547CA2" w:rsidRPr="0052230A" w:rsidRDefault="00547CA2" w:rsidP="00995534">
      <w:pPr>
        <w:pStyle w:val="EndnoteText"/>
        <w:keepNext/>
        <w:widowControl w:val="0"/>
        <w:tabs>
          <w:tab w:val="clear" w:pos="567"/>
        </w:tabs>
        <w:rPr>
          <w:color w:val="000000"/>
          <w:szCs w:val="22"/>
          <w:lang w:val="sv-SE"/>
        </w:rPr>
      </w:pPr>
    </w:p>
    <w:p w14:paraId="6F4CF53A" w14:textId="77777777" w:rsidR="00547CA2" w:rsidRPr="00DF3777" w:rsidRDefault="00547CA2" w:rsidP="00995534">
      <w:pPr>
        <w:pStyle w:val="EndnoteText"/>
        <w:widowControl w:val="0"/>
        <w:tabs>
          <w:tab w:val="clear" w:pos="567"/>
          <w:tab w:val="left" w:pos="7655"/>
        </w:tabs>
        <w:rPr>
          <w:color w:val="000000"/>
          <w:szCs w:val="22"/>
          <w:lang w:val="sv-SE"/>
        </w:rPr>
      </w:pPr>
      <w:r w:rsidRPr="0052230A">
        <w:rPr>
          <w:color w:val="000000"/>
          <w:szCs w:val="22"/>
          <w:lang w:val="sv-SE"/>
        </w:rPr>
        <w:t>När Glivec ges tillsammans med andra läkemedel kan det finnas en risk för interaktioner. Försiktighet bör iakttas vid intag av Glivec med proteashämmare, antimykotikum, vissa makrolider (se avsnitt 4.5), CYP3A4-substrat med smalt terapeutiskt fönster (t ex ciklosporin, pimozid, takrolimus, sirolimus, ergotamin, diergotamin, fentanyl, alfentanil, terfenadin, bortesomib, do</w:t>
      </w:r>
      <w:r w:rsidR="00035C72">
        <w:rPr>
          <w:color w:val="000000"/>
          <w:szCs w:val="22"/>
          <w:lang w:val="sv-SE"/>
        </w:rPr>
        <w:t>c</w:t>
      </w:r>
      <w:r w:rsidRPr="00035C72">
        <w:rPr>
          <w:color w:val="000000"/>
          <w:szCs w:val="22"/>
          <w:lang w:val="sv-SE"/>
        </w:rPr>
        <w:t>etaxel, cinkonidin) eller warfarin och andra kumarinderivat</w:t>
      </w:r>
      <w:r w:rsidRPr="00DF3777">
        <w:rPr>
          <w:color w:val="000000"/>
          <w:szCs w:val="22"/>
          <w:lang w:val="sv-SE"/>
        </w:rPr>
        <w:t xml:space="preserve"> (se avsnitt 4.5).</w:t>
      </w:r>
    </w:p>
    <w:p w14:paraId="76689DE4" w14:textId="77777777" w:rsidR="00547CA2" w:rsidRPr="0052230A" w:rsidRDefault="00547CA2" w:rsidP="00995534">
      <w:pPr>
        <w:pStyle w:val="EndnoteText"/>
        <w:widowControl w:val="0"/>
        <w:tabs>
          <w:tab w:val="clear" w:pos="567"/>
          <w:tab w:val="left" w:pos="7655"/>
        </w:tabs>
        <w:rPr>
          <w:color w:val="000000"/>
          <w:szCs w:val="22"/>
          <w:lang w:val="sv-SE"/>
        </w:rPr>
      </w:pPr>
    </w:p>
    <w:p w14:paraId="267E1C5B" w14:textId="77777777" w:rsidR="00547CA2" w:rsidRPr="0052230A" w:rsidRDefault="00547CA2" w:rsidP="00995534">
      <w:pPr>
        <w:pStyle w:val="EndnoteText"/>
        <w:widowControl w:val="0"/>
        <w:tabs>
          <w:tab w:val="clear" w:pos="567"/>
          <w:tab w:val="left" w:pos="7655"/>
        </w:tabs>
        <w:rPr>
          <w:color w:val="000000"/>
          <w:szCs w:val="22"/>
          <w:lang w:val="sv-SE"/>
        </w:rPr>
      </w:pPr>
      <w:r w:rsidRPr="0052230A">
        <w:rPr>
          <w:color w:val="000000"/>
          <w:szCs w:val="22"/>
          <w:lang w:val="sv-SE"/>
        </w:rPr>
        <w:t xml:space="preserve">Samtidig användning av imatinib och läkemedel som inducerar CYP3A4 (t.ex. dexametason, fenytoin, karbamazepin, rifampicin, fenobarbital eller </w:t>
      </w:r>
      <w:r w:rsidRPr="0052230A">
        <w:rPr>
          <w:i/>
          <w:color w:val="000000"/>
          <w:szCs w:val="22"/>
          <w:lang w:val="sv-SE"/>
        </w:rPr>
        <w:t>Hypericum perforatum</w:t>
      </w:r>
      <w:r w:rsidRPr="0052230A">
        <w:rPr>
          <w:color w:val="000000"/>
          <w:szCs w:val="22"/>
          <w:lang w:val="sv-SE"/>
        </w:rPr>
        <w:t>, även känd som johannesört) kan signifikant minska exponeringen för Glivec och därigenom öka risken för terapisvikt. Därför skall samtidig användning av starka inducerare av CYP3A4 och imatinib undvikas (se avsnitt 4.5).</w:t>
      </w:r>
    </w:p>
    <w:p w14:paraId="4F129185" w14:textId="77777777" w:rsidR="00547CA2" w:rsidRPr="0052230A" w:rsidRDefault="00547CA2" w:rsidP="00995534">
      <w:pPr>
        <w:pStyle w:val="EndnoteText"/>
        <w:widowControl w:val="0"/>
        <w:tabs>
          <w:tab w:val="clear" w:pos="567"/>
          <w:tab w:val="left" w:pos="7655"/>
        </w:tabs>
        <w:rPr>
          <w:color w:val="000000"/>
          <w:szCs w:val="22"/>
          <w:lang w:val="sv-SE"/>
        </w:rPr>
      </w:pPr>
    </w:p>
    <w:p w14:paraId="16657994" w14:textId="77777777" w:rsidR="00547CA2" w:rsidRPr="0052230A" w:rsidRDefault="00547CA2" w:rsidP="00995534">
      <w:pPr>
        <w:pStyle w:val="EndnoteText"/>
        <w:keepNext/>
        <w:widowControl w:val="0"/>
        <w:tabs>
          <w:tab w:val="clear" w:pos="567"/>
          <w:tab w:val="left" w:pos="7655"/>
        </w:tabs>
        <w:rPr>
          <w:color w:val="000000"/>
          <w:szCs w:val="22"/>
          <w:u w:val="single"/>
          <w:lang w:val="sv-SE"/>
        </w:rPr>
      </w:pPr>
      <w:r w:rsidRPr="0052230A">
        <w:rPr>
          <w:color w:val="000000"/>
          <w:szCs w:val="22"/>
          <w:u w:val="single"/>
          <w:lang w:val="sv-SE"/>
        </w:rPr>
        <w:t>Hypotyreos</w:t>
      </w:r>
    </w:p>
    <w:p w14:paraId="4DF5E993" w14:textId="77777777" w:rsidR="005C6E21" w:rsidRPr="0052230A" w:rsidRDefault="005C6E21" w:rsidP="00995534">
      <w:pPr>
        <w:pStyle w:val="EndnoteText"/>
        <w:keepNext/>
        <w:widowControl w:val="0"/>
        <w:tabs>
          <w:tab w:val="clear" w:pos="567"/>
          <w:tab w:val="left" w:pos="7655"/>
        </w:tabs>
        <w:rPr>
          <w:color w:val="000000"/>
          <w:szCs w:val="22"/>
          <w:lang w:val="sv-SE"/>
        </w:rPr>
      </w:pPr>
    </w:p>
    <w:p w14:paraId="6E0E78D4" w14:textId="77777777" w:rsidR="00547CA2" w:rsidRPr="0052230A" w:rsidRDefault="00547CA2" w:rsidP="00995534">
      <w:pPr>
        <w:widowControl w:val="0"/>
        <w:autoSpaceDE w:val="0"/>
        <w:autoSpaceDN w:val="0"/>
        <w:adjustRightInd w:val="0"/>
        <w:spacing w:line="240" w:lineRule="auto"/>
        <w:rPr>
          <w:color w:val="000000"/>
          <w:szCs w:val="22"/>
          <w:lang w:val="sv-SE"/>
        </w:rPr>
      </w:pPr>
      <w:r w:rsidRPr="0052230A">
        <w:rPr>
          <w:color w:val="000000"/>
          <w:szCs w:val="22"/>
          <w:lang w:val="sv-SE"/>
        </w:rPr>
        <w:t>Kliniska fall av hypotyreos har rapporterats hos patienter som har genomgått tyreoidektomi och som får substitutionsterapi med levotyroxin under behandlingen med Glivec (se avsnitt 4.5). Thyroid-stimulerande hormon (TSH)-nivåerna skall följas upp noggrant hos dessa patienter.</w:t>
      </w:r>
    </w:p>
    <w:p w14:paraId="3C3E4158" w14:textId="77777777" w:rsidR="00547CA2" w:rsidRPr="0052230A" w:rsidRDefault="00547CA2" w:rsidP="00995534">
      <w:pPr>
        <w:widowControl w:val="0"/>
        <w:autoSpaceDE w:val="0"/>
        <w:autoSpaceDN w:val="0"/>
        <w:adjustRightInd w:val="0"/>
        <w:spacing w:line="240" w:lineRule="auto"/>
        <w:rPr>
          <w:color w:val="000000"/>
          <w:szCs w:val="22"/>
          <w:lang w:val="sv-SE"/>
        </w:rPr>
      </w:pPr>
    </w:p>
    <w:p w14:paraId="3B5DAF33"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Levertoxicitet</w:t>
      </w:r>
    </w:p>
    <w:p w14:paraId="14171664" w14:textId="77777777" w:rsidR="005C6E21" w:rsidRPr="0052230A" w:rsidRDefault="005C6E21" w:rsidP="00995534">
      <w:pPr>
        <w:pStyle w:val="EndnoteText"/>
        <w:keepNext/>
        <w:widowControl w:val="0"/>
        <w:tabs>
          <w:tab w:val="clear" w:pos="567"/>
        </w:tabs>
        <w:rPr>
          <w:color w:val="000000"/>
          <w:szCs w:val="22"/>
          <w:lang w:val="sv-SE"/>
        </w:rPr>
      </w:pPr>
    </w:p>
    <w:p w14:paraId="54C2AC28"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Glivec metaboliseras huvudsakligen via levern och endast 13 % av utsöndringen sker genom njurarna. Hos patienter med leverfunktionsrubbning (mild, måttlig eller svår) skall perifer blodstatus och </w:t>
      </w:r>
      <w:r w:rsidRPr="0052230A">
        <w:rPr>
          <w:color w:val="000000"/>
          <w:szCs w:val="22"/>
          <w:lang w:val="sv-SE"/>
        </w:rPr>
        <w:lastRenderedPageBreak/>
        <w:t>leverenzymer övervakas noggrant (se avsnitten 4.2, 4.8 och 5.2). Det skall noteras att GIST-patienter kan ha levermetastaser, som kan leda till nedsatt leverfunktion.</w:t>
      </w:r>
    </w:p>
    <w:p w14:paraId="4B534C5A" w14:textId="77777777" w:rsidR="00547CA2" w:rsidRPr="0052230A" w:rsidRDefault="00547CA2" w:rsidP="00995534">
      <w:pPr>
        <w:pStyle w:val="EndnoteText"/>
        <w:widowControl w:val="0"/>
        <w:tabs>
          <w:tab w:val="clear" w:pos="567"/>
        </w:tabs>
        <w:rPr>
          <w:color w:val="000000"/>
          <w:szCs w:val="22"/>
          <w:lang w:val="sv-SE"/>
        </w:rPr>
      </w:pPr>
    </w:p>
    <w:p w14:paraId="55A50005"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Fall med leverskada, inklusive leversvikt och levernekros, har observerats vid behandling med imatinib. När imatinib kombineras med kemoterapibehandlingar i högdos har en ökning av allvarliga leverreaktioner upptäckts. Leverfunktion skall monitoreras noggrant i de fall då imatinib kombineras med kemoterapibehandlingar som enligt vad man känner till också har samband med leverdysfunktion (se avsnitt 4.5 och 4.8).</w:t>
      </w:r>
    </w:p>
    <w:p w14:paraId="35FEAC2A" w14:textId="77777777" w:rsidR="00547CA2" w:rsidRPr="0052230A" w:rsidRDefault="00547CA2" w:rsidP="00995534">
      <w:pPr>
        <w:pStyle w:val="EndnoteText"/>
        <w:widowControl w:val="0"/>
        <w:tabs>
          <w:tab w:val="clear" w:pos="567"/>
        </w:tabs>
        <w:rPr>
          <w:color w:val="000000"/>
          <w:szCs w:val="22"/>
          <w:lang w:val="sv-SE"/>
        </w:rPr>
      </w:pPr>
    </w:p>
    <w:p w14:paraId="061F93C3"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Vätskeretention</w:t>
      </w:r>
    </w:p>
    <w:p w14:paraId="047464C7" w14:textId="77777777" w:rsidR="005C6E21" w:rsidRPr="0052230A" w:rsidRDefault="005C6E21" w:rsidP="00995534">
      <w:pPr>
        <w:pStyle w:val="EndnoteText"/>
        <w:keepNext/>
        <w:widowControl w:val="0"/>
        <w:tabs>
          <w:tab w:val="clear" w:pos="567"/>
        </w:tabs>
        <w:rPr>
          <w:color w:val="000000"/>
          <w:szCs w:val="22"/>
          <w:lang w:val="sv-SE"/>
        </w:rPr>
      </w:pPr>
    </w:p>
    <w:p w14:paraId="004ADDF8"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Svår vätskeretention (pleurautgjutning, ödem, lungödem, ascites, ytliga ödem) har rapporterats hos ungefär 2,5 % av nydiagnostiserade KML-patienter som får behandling med Glivec. Patienterna skall därför vägas regelbundet. Oväntat snabb viktuppgång skall utredas noggrant och adekvat understödjande vård och terapeutiska åtgärder vidtas vid behov. Det var en ökad incidens av dessa händelser i kliniska studier på äldre personer och hos de som tidigare haft hjärtsjukdom. Därför skall man iaktta försiktighet hos patienter med nedsatt hjärtfunktion.</w:t>
      </w:r>
    </w:p>
    <w:p w14:paraId="533224FF" w14:textId="77777777" w:rsidR="00547CA2" w:rsidRPr="0052230A" w:rsidRDefault="00547CA2" w:rsidP="00995534">
      <w:pPr>
        <w:pStyle w:val="EndnoteText"/>
        <w:widowControl w:val="0"/>
        <w:tabs>
          <w:tab w:val="clear" w:pos="567"/>
        </w:tabs>
        <w:rPr>
          <w:color w:val="000000"/>
          <w:szCs w:val="22"/>
          <w:lang w:val="sv-SE"/>
        </w:rPr>
      </w:pPr>
    </w:p>
    <w:p w14:paraId="45C2236E"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Patienter med hjärtsjukdomar</w:t>
      </w:r>
    </w:p>
    <w:p w14:paraId="43D5FE30" w14:textId="77777777" w:rsidR="005C6E21" w:rsidRPr="0052230A" w:rsidRDefault="005C6E21" w:rsidP="00995534">
      <w:pPr>
        <w:pStyle w:val="EndnoteText"/>
        <w:keepNext/>
        <w:widowControl w:val="0"/>
        <w:tabs>
          <w:tab w:val="clear" w:pos="567"/>
        </w:tabs>
        <w:rPr>
          <w:color w:val="000000"/>
          <w:szCs w:val="22"/>
          <w:lang w:val="sv-SE"/>
        </w:rPr>
      </w:pPr>
    </w:p>
    <w:p w14:paraId="03855F5E"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Patienter med hjärtsjukdomar, riskfaktorer för hjärtsvikt eller njursvikt i anamnesen skall monitoreras noggrant och alla patienter med tecken eller symtom, som överensstämmer med hjärtsvikt eller njursvikt skall utvärderas och behandlas.</w:t>
      </w:r>
    </w:p>
    <w:p w14:paraId="2EA84A27" w14:textId="77777777" w:rsidR="00547CA2" w:rsidRPr="0052230A" w:rsidRDefault="00547CA2" w:rsidP="00995534">
      <w:pPr>
        <w:pStyle w:val="EndnoteText"/>
        <w:widowControl w:val="0"/>
        <w:tabs>
          <w:tab w:val="clear" w:pos="567"/>
        </w:tabs>
        <w:rPr>
          <w:color w:val="000000"/>
          <w:szCs w:val="22"/>
          <w:lang w:val="sv-SE"/>
        </w:rPr>
      </w:pPr>
    </w:p>
    <w:p w14:paraId="09318C11"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Hos patienter med hypereosinofilt syndrom (HES) med ockult infiltration av HES-celler i hjärtmuskeln, har enstaka fall av kardiogen chock/vänster kammardysfunktion förknippats med degranulering av HES-celler i samband med inledande av imatinibbehandling. Tillståndet rapporterades vara reversibelt vid administration av systemiska steroider, åtgärder för cirkulatorisk support och temporärt uppehåll med imatinib. Eftersom hjärtbiverkningar rapporterats som ovanliga med imatinib, skall en noggrann bedömning av nytta/riskförhållandet för imatinibbehandling övervägas hos HES/CEL-populationen före behandlingens början.</w:t>
      </w:r>
    </w:p>
    <w:p w14:paraId="4CD7301B" w14:textId="77777777" w:rsidR="00547CA2" w:rsidRPr="0052230A" w:rsidRDefault="00547CA2" w:rsidP="00995534">
      <w:pPr>
        <w:pStyle w:val="EndnoteText"/>
        <w:widowControl w:val="0"/>
        <w:tabs>
          <w:tab w:val="clear" w:pos="567"/>
        </w:tabs>
        <w:rPr>
          <w:color w:val="000000"/>
          <w:szCs w:val="22"/>
          <w:lang w:val="sv-SE"/>
        </w:rPr>
      </w:pPr>
    </w:p>
    <w:p w14:paraId="765D6408"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Myelodysplastisk</w:t>
      </w:r>
      <w:r w:rsidR="00DC708B">
        <w:rPr>
          <w:color w:val="000000"/>
          <w:szCs w:val="22"/>
          <w:lang w:val="sv-SE"/>
        </w:rPr>
        <w:t>a</w:t>
      </w:r>
      <w:r w:rsidRPr="00DC708B">
        <w:rPr>
          <w:color w:val="000000"/>
          <w:szCs w:val="22"/>
          <w:lang w:val="sv-SE"/>
        </w:rPr>
        <w:t>/myeloproliferativa sjukdomar förenat med rearrangemang av PDGFR-genen skulle kunna förknippas med höga eosinofil-nivåer. Utvärdering av en kardiologspecialist, utför</w:t>
      </w:r>
      <w:r w:rsidRPr="00DF3777">
        <w:rPr>
          <w:color w:val="000000"/>
          <w:szCs w:val="22"/>
          <w:lang w:val="sv-SE"/>
        </w:rPr>
        <w:t>ande av ekokardiogram och bestämmande av troponin i serum skall d</w:t>
      </w:r>
      <w:r w:rsidRPr="0052230A">
        <w:rPr>
          <w:color w:val="000000"/>
          <w:szCs w:val="22"/>
          <w:lang w:val="sv-SE"/>
        </w:rPr>
        <w:t>ärför övervägas hos patienter med HES/CEL och hos patienter med MDS/MPD i samband med höga eosinofil-nivåer innan imatinib ges. Om någotdera är onormalt, skall uppföljning av en kardiologspecialist och profylaktisk användning av systemiska steroider (1</w:t>
      </w:r>
      <w:r w:rsidRPr="0052230A">
        <w:rPr>
          <w:color w:val="000000"/>
          <w:szCs w:val="22"/>
          <w:lang w:val="sv-SE"/>
        </w:rPr>
        <w:noBreakHyphen/>
        <w:t>2 mg/kg) i en eller två veckor tillsammans med imatinib övervägas vid behandlingens början.</w:t>
      </w:r>
    </w:p>
    <w:p w14:paraId="77D37A25" w14:textId="77777777" w:rsidR="00547CA2" w:rsidRPr="0052230A" w:rsidRDefault="00547CA2" w:rsidP="00995534">
      <w:pPr>
        <w:pStyle w:val="EndnoteText"/>
        <w:widowControl w:val="0"/>
        <w:tabs>
          <w:tab w:val="clear" w:pos="567"/>
        </w:tabs>
        <w:rPr>
          <w:color w:val="000000"/>
          <w:szCs w:val="22"/>
          <w:lang w:val="sv-SE"/>
        </w:rPr>
      </w:pPr>
    </w:p>
    <w:p w14:paraId="0701C55F"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Gastrointestinala blödningar</w:t>
      </w:r>
    </w:p>
    <w:p w14:paraId="69FD7E96" w14:textId="77777777" w:rsidR="005C6E21" w:rsidRPr="0052230A" w:rsidRDefault="005C6E21" w:rsidP="00995534">
      <w:pPr>
        <w:pStyle w:val="EndnoteText"/>
        <w:keepNext/>
        <w:widowControl w:val="0"/>
        <w:tabs>
          <w:tab w:val="clear" w:pos="567"/>
        </w:tabs>
        <w:rPr>
          <w:color w:val="000000"/>
          <w:szCs w:val="22"/>
          <w:lang w:val="sv-SE"/>
        </w:rPr>
      </w:pPr>
    </w:p>
    <w:p w14:paraId="3CEE3FB9"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I studien på patienter med icke-resercerbar och/eller metastaserande GIST rapporterades både gastrointestinala och intratumorala blödningar (se avsnitt 4.8). Baserat på tillgängliga data har inga faktorer (t.ex. tumörstorlek, tumörplacering, koagulationsrubbningar) identifierats, som identifierar patienter för en högre risk för någondera typen av blödningar. Eftersom ökad kärlteckning och risk för blödning är en del av naturalförloppet vid GIST, skall standardmetoder och procedurer tillämpas för monitorering och handhavande av blödningar hos alla patienter.</w:t>
      </w:r>
    </w:p>
    <w:p w14:paraId="1B0F6005" w14:textId="77777777" w:rsidR="00413182" w:rsidRPr="0052230A" w:rsidRDefault="00413182" w:rsidP="00995534">
      <w:pPr>
        <w:pStyle w:val="EndnoteText"/>
        <w:widowControl w:val="0"/>
        <w:tabs>
          <w:tab w:val="clear" w:pos="567"/>
        </w:tabs>
        <w:rPr>
          <w:color w:val="000000"/>
          <w:szCs w:val="22"/>
          <w:lang w:val="sv-SE"/>
        </w:rPr>
      </w:pPr>
    </w:p>
    <w:p w14:paraId="37E3620E" w14:textId="77777777" w:rsidR="00413182" w:rsidRPr="0052230A" w:rsidRDefault="00413182" w:rsidP="00995534">
      <w:pPr>
        <w:pStyle w:val="EndnoteText"/>
        <w:widowControl w:val="0"/>
        <w:tabs>
          <w:tab w:val="clear" w:pos="567"/>
        </w:tabs>
        <w:rPr>
          <w:color w:val="000000"/>
          <w:szCs w:val="22"/>
          <w:lang w:val="sv-SE"/>
        </w:rPr>
      </w:pPr>
      <w:r w:rsidRPr="0052230A">
        <w:rPr>
          <w:color w:val="000000"/>
          <w:szCs w:val="22"/>
          <w:lang w:val="sv-SE"/>
        </w:rPr>
        <w:t>Dessutom har antrala kärlektasier (GAVE)</w:t>
      </w:r>
      <w:r w:rsidR="00CA3C8F" w:rsidRPr="0052230A">
        <w:rPr>
          <w:color w:val="000000"/>
          <w:szCs w:val="22"/>
          <w:lang w:val="sv-SE"/>
        </w:rPr>
        <w:t>,</w:t>
      </w:r>
      <w:r w:rsidRPr="0052230A">
        <w:rPr>
          <w:color w:val="000000"/>
          <w:szCs w:val="22"/>
          <w:lang w:val="sv-SE"/>
        </w:rPr>
        <w:t xml:space="preserve"> en ovanlig orsak till gastrointestinal blödning, rapporterats efter marknadsintroduktion hos patienter med KML, ALL och andra sjukdomar (se avsnitt</w:t>
      </w:r>
      <w:r w:rsidR="00CA3C8F" w:rsidRPr="0052230A">
        <w:rPr>
          <w:color w:val="000000"/>
          <w:szCs w:val="22"/>
          <w:lang w:val="sv-SE"/>
        </w:rPr>
        <w:t> </w:t>
      </w:r>
      <w:r w:rsidRPr="0052230A">
        <w:rPr>
          <w:color w:val="000000"/>
          <w:szCs w:val="22"/>
          <w:lang w:val="sv-SE"/>
        </w:rPr>
        <w:t>4.8). Vid behov kan övervägas att avbryta behandlingen med Glivec.</w:t>
      </w:r>
    </w:p>
    <w:p w14:paraId="29357C71" w14:textId="77777777" w:rsidR="00547CA2" w:rsidRPr="0052230A" w:rsidRDefault="00547CA2" w:rsidP="00995534">
      <w:pPr>
        <w:pStyle w:val="EndnoteText"/>
        <w:widowControl w:val="0"/>
        <w:tabs>
          <w:tab w:val="clear" w:pos="567"/>
        </w:tabs>
        <w:rPr>
          <w:color w:val="000000"/>
          <w:szCs w:val="22"/>
          <w:lang w:val="sv-SE"/>
        </w:rPr>
      </w:pPr>
    </w:p>
    <w:p w14:paraId="03F3CE3A"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Tumörlyssyndrom</w:t>
      </w:r>
    </w:p>
    <w:p w14:paraId="3B3B2C03" w14:textId="77777777" w:rsidR="005C6E21" w:rsidRPr="0052230A" w:rsidRDefault="005C6E21" w:rsidP="00995534">
      <w:pPr>
        <w:pStyle w:val="EndnoteText"/>
        <w:keepNext/>
        <w:widowControl w:val="0"/>
        <w:tabs>
          <w:tab w:val="clear" w:pos="567"/>
        </w:tabs>
        <w:rPr>
          <w:color w:val="000000"/>
          <w:szCs w:val="22"/>
          <w:lang w:val="sv-SE"/>
        </w:rPr>
      </w:pPr>
    </w:p>
    <w:p w14:paraId="6814379E"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På grund av en eventuell förekomst av tumörlyssyndrom (TLS) rekommenderas korrigering av dehydrering, om klinisk signifikant, samt behandling av höga urinsyranivåer före insättning av Glivec </w:t>
      </w:r>
      <w:r w:rsidRPr="0052230A">
        <w:rPr>
          <w:color w:val="000000"/>
          <w:szCs w:val="22"/>
          <w:lang w:val="sv-SE"/>
        </w:rPr>
        <w:lastRenderedPageBreak/>
        <w:t>(se avsnitt 4.8).</w:t>
      </w:r>
    </w:p>
    <w:p w14:paraId="6AA6A201" w14:textId="77777777" w:rsidR="00BA52AB" w:rsidRPr="0052230A" w:rsidRDefault="00BA52AB" w:rsidP="00995534">
      <w:pPr>
        <w:pStyle w:val="EndnoteText"/>
        <w:widowControl w:val="0"/>
        <w:tabs>
          <w:tab w:val="clear" w:pos="567"/>
        </w:tabs>
        <w:rPr>
          <w:color w:val="000000"/>
          <w:szCs w:val="22"/>
          <w:lang w:val="sv-SE"/>
        </w:rPr>
      </w:pPr>
    </w:p>
    <w:p w14:paraId="15A1F900" w14:textId="77777777" w:rsidR="00BA52AB" w:rsidRPr="0052230A" w:rsidRDefault="00BA52AB" w:rsidP="00995534">
      <w:pPr>
        <w:pStyle w:val="EndnoteText"/>
        <w:keepNext/>
        <w:widowControl w:val="0"/>
        <w:rPr>
          <w:color w:val="000000"/>
          <w:szCs w:val="22"/>
          <w:u w:val="single"/>
          <w:lang w:val="sv-SE"/>
        </w:rPr>
      </w:pPr>
      <w:r w:rsidRPr="0052230A">
        <w:rPr>
          <w:color w:val="000000"/>
          <w:szCs w:val="22"/>
          <w:u w:val="single"/>
          <w:lang w:val="sv-SE"/>
        </w:rPr>
        <w:t>Hepatit B-reaktivering</w:t>
      </w:r>
    </w:p>
    <w:p w14:paraId="01DA396A" w14:textId="77777777" w:rsidR="005C6E21" w:rsidRPr="0052230A" w:rsidRDefault="005C6E21" w:rsidP="00995534">
      <w:pPr>
        <w:pStyle w:val="EndnoteText"/>
        <w:keepNext/>
        <w:widowControl w:val="0"/>
        <w:rPr>
          <w:color w:val="000000"/>
          <w:szCs w:val="22"/>
          <w:lang w:val="sv-SE"/>
        </w:rPr>
      </w:pPr>
    </w:p>
    <w:p w14:paraId="2BD944C4" w14:textId="77777777" w:rsidR="00BA52AB" w:rsidRPr="0052230A" w:rsidRDefault="00BA52AB" w:rsidP="00995534">
      <w:pPr>
        <w:pStyle w:val="EndnoteText"/>
        <w:widowControl w:val="0"/>
        <w:rPr>
          <w:color w:val="000000"/>
          <w:szCs w:val="22"/>
          <w:lang w:val="sv-SE"/>
        </w:rPr>
      </w:pPr>
      <w:r w:rsidRPr="0052230A">
        <w:rPr>
          <w:color w:val="000000"/>
          <w:szCs w:val="22"/>
          <w:lang w:val="sv-SE"/>
        </w:rPr>
        <w:t>Hos kroniska bärare av hepatit B virus har reaktivering av hepatit B förekommit efter att dessa patienter fått BCR-ABL tyrosinkinashämmare. Vissa fall ledde till akut leversvikt eller fulminant hepatit med levertransplantation eller dödlig utgång som följd.</w:t>
      </w:r>
    </w:p>
    <w:p w14:paraId="492FE1F4" w14:textId="77777777" w:rsidR="00BA52AB" w:rsidRPr="0052230A" w:rsidRDefault="00BA52AB" w:rsidP="00995534">
      <w:pPr>
        <w:pStyle w:val="EndnoteText"/>
        <w:widowControl w:val="0"/>
        <w:rPr>
          <w:color w:val="000000"/>
          <w:szCs w:val="22"/>
          <w:lang w:val="sv-SE"/>
        </w:rPr>
      </w:pPr>
    </w:p>
    <w:p w14:paraId="4CFC3AD0" w14:textId="77777777" w:rsidR="00BA52AB" w:rsidRPr="0052230A" w:rsidRDefault="00BA52AB" w:rsidP="00995534">
      <w:pPr>
        <w:pStyle w:val="EndnoteText"/>
        <w:widowControl w:val="0"/>
        <w:tabs>
          <w:tab w:val="clear" w:pos="567"/>
        </w:tabs>
        <w:rPr>
          <w:color w:val="000000"/>
          <w:szCs w:val="22"/>
          <w:lang w:val="sv-SE"/>
        </w:rPr>
      </w:pPr>
      <w:r w:rsidRPr="0052230A">
        <w:rPr>
          <w:color w:val="000000"/>
          <w:szCs w:val="22"/>
          <w:lang w:val="sv-SE"/>
        </w:rPr>
        <w:t>Patienter ska testas för HBV-infektion innan behandling med Glivec påbörjas. Specialister på leversjukdomar och på behandling av hepatit B bör konsulteras innan behandling påbörjas hos patienter som testats positivt för hepatit B-serologi (inräknat dem med aktiv sjukdom) och vid patienter som testas positivt för HBV-infektion under behandlingen. Bärare av HBV som behöver behandling med Glivec ska följas noga avseende tecken och symtom på aktiv HBV-infektion under hela behandlingen och i flera månader efter avslutad behandling (se avsnitt 4.8).</w:t>
      </w:r>
    </w:p>
    <w:p w14:paraId="036909FE" w14:textId="77777777" w:rsidR="00547CA2" w:rsidRPr="0052230A" w:rsidRDefault="00547CA2" w:rsidP="00995534">
      <w:pPr>
        <w:pStyle w:val="EndnoteText"/>
        <w:widowControl w:val="0"/>
        <w:tabs>
          <w:tab w:val="clear" w:pos="567"/>
        </w:tabs>
        <w:rPr>
          <w:color w:val="000000"/>
          <w:szCs w:val="22"/>
          <w:lang w:val="sv-SE"/>
        </w:rPr>
      </w:pPr>
    </w:p>
    <w:p w14:paraId="6FB1133D" w14:textId="77777777" w:rsidR="005B7932" w:rsidRPr="0052230A" w:rsidRDefault="00965E7B" w:rsidP="00995534">
      <w:pPr>
        <w:pStyle w:val="EndnoteText"/>
        <w:keepNext/>
        <w:widowControl w:val="0"/>
        <w:tabs>
          <w:tab w:val="clear" w:pos="567"/>
        </w:tabs>
        <w:rPr>
          <w:color w:val="000000"/>
          <w:szCs w:val="22"/>
          <w:u w:val="single"/>
          <w:lang w:val="sv-SE"/>
        </w:rPr>
      </w:pPr>
      <w:r w:rsidRPr="0052230A">
        <w:rPr>
          <w:color w:val="000000"/>
          <w:szCs w:val="22"/>
          <w:u w:val="single"/>
          <w:lang w:val="sv-SE"/>
        </w:rPr>
        <w:t>Fototoxicitet</w:t>
      </w:r>
    </w:p>
    <w:p w14:paraId="773BED50" w14:textId="77777777" w:rsidR="005C6E21" w:rsidRPr="0052230A" w:rsidRDefault="005C6E21" w:rsidP="00995534">
      <w:pPr>
        <w:pStyle w:val="EndnoteText"/>
        <w:keepNext/>
        <w:widowControl w:val="0"/>
        <w:tabs>
          <w:tab w:val="clear" w:pos="567"/>
        </w:tabs>
        <w:rPr>
          <w:color w:val="000000"/>
          <w:szCs w:val="22"/>
          <w:lang w:val="sv-SE"/>
        </w:rPr>
      </w:pPr>
    </w:p>
    <w:p w14:paraId="510C1477" w14:textId="77777777" w:rsidR="00965E7B" w:rsidRPr="0052230A" w:rsidRDefault="00965E7B" w:rsidP="00995534">
      <w:pPr>
        <w:pStyle w:val="EndnoteText"/>
        <w:widowControl w:val="0"/>
        <w:tabs>
          <w:tab w:val="clear" w:pos="567"/>
        </w:tabs>
        <w:rPr>
          <w:color w:val="000000"/>
          <w:szCs w:val="22"/>
          <w:lang w:val="sv-SE"/>
        </w:rPr>
      </w:pPr>
      <w:r w:rsidRPr="0052230A">
        <w:rPr>
          <w:color w:val="000000"/>
          <w:szCs w:val="22"/>
          <w:lang w:val="sv-SE"/>
        </w:rPr>
        <w:t>Exponering för direkt solljus ska undvikas eller minimeras på grund av risken för fototoxicitet i samband med imatinibbehandling. Patienterna ska instrueras att använda skyddande kläder och solskyddsmedel med hög solskyddsfaktor (SPF).</w:t>
      </w:r>
    </w:p>
    <w:p w14:paraId="577A038D" w14:textId="77777777" w:rsidR="00965E7B" w:rsidRPr="0052230A" w:rsidRDefault="00965E7B" w:rsidP="00995534">
      <w:pPr>
        <w:pStyle w:val="EndnoteText"/>
        <w:widowControl w:val="0"/>
        <w:tabs>
          <w:tab w:val="clear" w:pos="567"/>
        </w:tabs>
        <w:rPr>
          <w:color w:val="000000"/>
          <w:szCs w:val="22"/>
          <w:lang w:val="sv-SE"/>
        </w:rPr>
      </w:pPr>
    </w:p>
    <w:p w14:paraId="7EE72EC1" w14:textId="77777777" w:rsidR="001005E7" w:rsidRPr="0052230A" w:rsidRDefault="001005E7" w:rsidP="00995534">
      <w:pPr>
        <w:pStyle w:val="EndnoteText"/>
        <w:keepNext/>
        <w:widowControl w:val="0"/>
        <w:tabs>
          <w:tab w:val="clear" w:pos="567"/>
        </w:tabs>
        <w:rPr>
          <w:snapToGrid w:val="0"/>
          <w:color w:val="000000"/>
          <w:szCs w:val="22"/>
          <w:u w:val="single"/>
          <w:lang w:val="sv-SE"/>
        </w:rPr>
      </w:pPr>
      <w:r w:rsidRPr="0052230A">
        <w:rPr>
          <w:snapToGrid w:val="0"/>
          <w:color w:val="000000"/>
          <w:szCs w:val="22"/>
          <w:u w:val="single"/>
          <w:lang w:val="sv-SE"/>
        </w:rPr>
        <w:t>Trombotisk mikroangiopati</w:t>
      </w:r>
    </w:p>
    <w:p w14:paraId="05F9AFF5" w14:textId="77777777" w:rsidR="005C6E21" w:rsidRPr="0052230A" w:rsidRDefault="005C6E21" w:rsidP="00995534">
      <w:pPr>
        <w:pStyle w:val="EndnoteText"/>
        <w:keepNext/>
        <w:widowControl w:val="0"/>
        <w:tabs>
          <w:tab w:val="clear" w:pos="567"/>
        </w:tabs>
        <w:rPr>
          <w:snapToGrid w:val="0"/>
          <w:color w:val="000000"/>
          <w:szCs w:val="22"/>
          <w:lang w:val="sv-SE"/>
        </w:rPr>
      </w:pPr>
    </w:p>
    <w:p w14:paraId="56DFF7A2" w14:textId="77777777" w:rsidR="006B6245" w:rsidRPr="0052230A" w:rsidRDefault="001005E7" w:rsidP="00995534">
      <w:pPr>
        <w:pStyle w:val="EndnoteText"/>
        <w:widowControl w:val="0"/>
        <w:tabs>
          <w:tab w:val="clear" w:pos="567"/>
        </w:tabs>
        <w:rPr>
          <w:color w:val="000000"/>
          <w:szCs w:val="22"/>
          <w:lang w:val="sv-SE"/>
        </w:rPr>
      </w:pPr>
      <w:r w:rsidRPr="0052230A">
        <w:rPr>
          <w:color w:val="000000"/>
          <w:szCs w:val="22"/>
          <w:lang w:val="sv-SE"/>
        </w:rPr>
        <w:t xml:space="preserve">BCR-ABL tyrosinkinashämmare </w:t>
      </w:r>
      <w:r w:rsidR="00F91944" w:rsidRPr="0052230A">
        <w:rPr>
          <w:color w:val="000000"/>
          <w:szCs w:val="22"/>
          <w:lang w:val="sv-SE"/>
        </w:rPr>
        <w:t xml:space="preserve">(TKI) </w:t>
      </w:r>
      <w:r w:rsidRPr="0052230A">
        <w:rPr>
          <w:color w:val="000000"/>
          <w:szCs w:val="22"/>
          <w:lang w:val="sv-SE"/>
        </w:rPr>
        <w:t>har associerats med trombotisk mikroangiopati (TMA), inkluderande individuella fallrapporter för Glivec (se avsnitt 4.8). Vid förekomst av laboratorie- eller kliniska fynd associerade med TMA hos en patient som får Glivec ska behandlingen avbrytas och grundlig utvärdering för TMA ska genomföras, inkluderande bestämning av ADAMTS13-aktivitet och anti-ADAMTS13-antikroppar. Om anti-ADAMTS13-antikropp är förhöjd i samband med att ADAMTS13-aktiviteten är låg ska behandling med Glivec inte återupptas.</w:t>
      </w:r>
    </w:p>
    <w:p w14:paraId="692BF371" w14:textId="77777777" w:rsidR="001005E7" w:rsidRPr="0052230A" w:rsidRDefault="001005E7" w:rsidP="00995534">
      <w:pPr>
        <w:pStyle w:val="EndnoteText"/>
        <w:widowControl w:val="0"/>
        <w:tabs>
          <w:tab w:val="clear" w:pos="567"/>
        </w:tabs>
        <w:rPr>
          <w:color w:val="000000"/>
          <w:szCs w:val="22"/>
          <w:lang w:val="sv-SE"/>
        </w:rPr>
      </w:pPr>
    </w:p>
    <w:p w14:paraId="56271DFA"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Laboratorieundersökningar</w:t>
      </w:r>
    </w:p>
    <w:p w14:paraId="35B5D730" w14:textId="77777777" w:rsidR="005C6E21" w:rsidRPr="0052230A" w:rsidRDefault="005C6E21" w:rsidP="00995534">
      <w:pPr>
        <w:pStyle w:val="EndnoteText"/>
        <w:keepNext/>
        <w:widowControl w:val="0"/>
        <w:tabs>
          <w:tab w:val="clear" w:pos="567"/>
        </w:tabs>
        <w:rPr>
          <w:color w:val="000000"/>
          <w:szCs w:val="22"/>
          <w:lang w:val="sv-SE"/>
        </w:rPr>
      </w:pPr>
    </w:p>
    <w:p w14:paraId="1C0D1E56"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Fullständig blodstatus skall kontrolleras regelbundet under behandling med Glivec. Glivec har förknippats med neutropeni eller trombocytopeni vid behandling av patienter med KML. Dessa cytopenier är dock troligen förknippade med den behandlade sjukdomens olika stadier och är därför vanligare hos patienter med KML i accelererad fas eller blastkris än hos patienter med KML i kronisk fas. Behandling med Glivec kan avbrytas eller dosen reduceras enligt rekommendationer i avsnitt 4.2.</w:t>
      </w:r>
    </w:p>
    <w:p w14:paraId="3E51912C" w14:textId="77777777" w:rsidR="00547CA2" w:rsidRPr="0052230A" w:rsidRDefault="00547CA2" w:rsidP="00995534">
      <w:pPr>
        <w:pStyle w:val="EndnoteText"/>
        <w:widowControl w:val="0"/>
        <w:tabs>
          <w:tab w:val="clear" w:pos="567"/>
        </w:tabs>
        <w:rPr>
          <w:color w:val="000000"/>
          <w:szCs w:val="22"/>
          <w:lang w:val="sv-SE"/>
        </w:rPr>
      </w:pPr>
    </w:p>
    <w:p w14:paraId="5A3B2D35"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Leverfunktionen (transaminaser, bilirubin, alkaliskt fosfatas) skall övervakas regelbundet hos patienter som får behandling med Glivec.</w:t>
      </w:r>
    </w:p>
    <w:p w14:paraId="2B423D7F" w14:textId="77777777" w:rsidR="00547CA2" w:rsidRPr="0052230A" w:rsidRDefault="00547CA2" w:rsidP="00995534">
      <w:pPr>
        <w:pStyle w:val="EndnoteText"/>
        <w:widowControl w:val="0"/>
        <w:tabs>
          <w:tab w:val="clear" w:pos="567"/>
        </w:tabs>
        <w:rPr>
          <w:color w:val="000000"/>
          <w:szCs w:val="22"/>
          <w:lang w:val="sv-SE"/>
        </w:rPr>
      </w:pPr>
    </w:p>
    <w:p w14:paraId="273DF28D"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Hos patienter med nedsatt njurfunktion tycks plasmaexponeringen av imatinib vara högre än hos patienter med normal njurfunktion, förmodligen beroende på förhöjd plasmanivå av surt alfa-1 glykoprotein (AGP), ett protein som binder imatinib, hos dessa patienter. Patienter med nedsatt njurfunktion skall ges den lägsta startdosen. Patienter med kraftigt nedsatt njurfunktion skall behandlas med försiktighet. Dosen kan minskas om den inte tolereras (se avsnitt 4.2 och 5.2).</w:t>
      </w:r>
    </w:p>
    <w:p w14:paraId="0E8ED4A8" w14:textId="77777777" w:rsidR="00C73A3B" w:rsidRPr="0052230A" w:rsidRDefault="00C73A3B" w:rsidP="00995534">
      <w:pPr>
        <w:pStyle w:val="EndnoteText"/>
        <w:widowControl w:val="0"/>
        <w:tabs>
          <w:tab w:val="clear" w:pos="567"/>
        </w:tabs>
        <w:rPr>
          <w:color w:val="000000"/>
          <w:szCs w:val="22"/>
          <w:lang w:val="sv-SE"/>
        </w:rPr>
      </w:pPr>
    </w:p>
    <w:p w14:paraId="1880E4CF" w14:textId="77777777" w:rsidR="00C73A3B" w:rsidRPr="0052230A" w:rsidRDefault="00C73A3B" w:rsidP="00995534">
      <w:pPr>
        <w:pStyle w:val="EndnoteText"/>
        <w:widowControl w:val="0"/>
        <w:tabs>
          <w:tab w:val="clear" w:pos="567"/>
        </w:tabs>
        <w:rPr>
          <w:color w:val="000000"/>
          <w:szCs w:val="22"/>
          <w:lang w:val="sv-SE"/>
        </w:rPr>
      </w:pPr>
      <w:r w:rsidRPr="0052230A">
        <w:rPr>
          <w:color w:val="000000"/>
          <w:szCs w:val="22"/>
          <w:lang w:val="sv-SE"/>
        </w:rPr>
        <w:t>Långtidsbehandling med imatinib kan vara förknippad med en kliniskt signifikant försämring av njurfunktionen. Njurfunktionen bör därför utvärderas före starten av imatinib-behandling och följas noga under behandling, med särskild uppmärksamhet på patienter med riskfaktorer för nedsatt njurfunktion. Om nedsatt njurfunktion observeras, bör lämplig hantering och behandling förskrivas i enlighet med standardiserade behandlingsriktlinjer.</w:t>
      </w:r>
    </w:p>
    <w:p w14:paraId="23D6A062" w14:textId="77777777" w:rsidR="00C73A3B" w:rsidRPr="0052230A" w:rsidRDefault="00C73A3B" w:rsidP="00995534">
      <w:pPr>
        <w:pStyle w:val="EndnoteText"/>
        <w:widowControl w:val="0"/>
        <w:tabs>
          <w:tab w:val="clear" w:pos="567"/>
        </w:tabs>
        <w:rPr>
          <w:color w:val="000000"/>
          <w:szCs w:val="22"/>
          <w:lang w:val="sv-SE"/>
        </w:rPr>
      </w:pPr>
    </w:p>
    <w:p w14:paraId="7BD39881" w14:textId="77777777" w:rsidR="00547CA2" w:rsidRPr="0052230A" w:rsidRDefault="00547CA2" w:rsidP="00995534">
      <w:pPr>
        <w:pStyle w:val="TOC6"/>
      </w:pPr>
      <w:r w:rsidRPr="0052230A">
        <w:t>Pediatrisk population</w:t>
      </w:r>
    </w:p>
    <w:p w14:paraId="7F8E82F2" w14:textId="77777777" w:rsidR="005C6E21" w:rsidRPr="0052230A" w:rsidRDefault="005C6E21" w:rsidP="00995534">
      <w:pPr>
        <w:pStyle w:val="TOC6"/>
      </w:pPr>
    </w:p>
    <w:p w14:paraId="1942884F" w14:textId="77777777" w:rsidR="00547CA2" w:rsidRPr="00E22736" w:rsidRDefault="00547CA2" w:rsidP="00995534">
      <w:pPr>
        <w:pStyle w:val="EndnoteText"/>
        <w:widowControl w:val="0"/>
        <w:tabs>
          <w:tab w:val="clear" w:pos="567"/>
        </w:tabs>
        <w:rPr>
          <w:szCs w:val="22"/>
          <w:lang w:val="sv-SE" w:bidi="kn-IN"/>
        </w:rPr>
      </w:pPr>
      <w:r w:rsidRPr="0052230A">
        <w:rPr>
          <w:szCs w:val="22"/>
          <w:lang w:val="sv-SE" w:bidi="kn-IN"/>
        </w:rPr>
        <w:t xml:space="preserve">Det har förekommit fallbeskrivningsrapporter om tillväxthämning hos barn och ungdomar i förpuberteten som har fått imatinib. </w:t>
      </w:r>
      <w:r w:rsidR="006F5ED8" w:rsidRPr="0052230A">
        <w:rPr>
          <w:szCs w:val="22"/>
          <w:lang w:val="sv-SE" w:bidi="kn-IN"/>
        </w:rPr>
        <w:t xml:space="preserve">I en observationsstudie på den pediatriska KML populationen </w:t>
      </w:r>
      <w:r w:rsidR="006F5ED8" w:rsidRPr="0052230A">
        <w:rPr>
          <w:szCs w:val="22"/>
          <w:lang w:val="sv-SE" w:bidi="kn-IN"/>
        </w:rPr>
        <w:lastRenderedPageBreak/>
        <w:t xml:space="preserve">rapporterades en </w:t>
      </w:r>
      <w:r w:rsidR="00C414BE" w:rsidRPr="0052230A">
        <w:rPr>
          <w:szCs w:val="22"/>
          <w:lang w:val="sv-SE" w:bidi="kn-IN"/>
        </w:rPr>
        <w:t xml:space="preserve">statistiskt signifikant </w:t>
      </w:r>
      <w:r w:rsidR="006F5ED8" w:rsidRPr="0052230A">
        <w:rPr>
          <w:szCs w:val="22"/>
          <w:lang w:val="sv-SE" w:bidi="kn-IN"/>
        </w:rPr>
        <w:t xml:space="preserve">minskning </w:t>
      </w:r>
      <w:r w:rsidR="0048531A" w:rsidRPr="0052230A">
        <w:rPr>
          <w:szCs w:val="22"/>
          <w:lang w:val="sv-SE" w:bidi="kn-IN"/>
        </w:rPr>
        <w:t xml:space="preserve">(men av osäker klinisk betydelse) </w:t>
      </w:r>
      <w:r w:rsidR="006F5ED8" w:rsidRPr="0052230A">
        <w:rPr>
          <w:bCs/>
          <w:szCs w:val="22"/>
          <w:lang w:val="sv-SE" w:bidi="kn-IN"/>
        </w:rPr>
        <w:t xml:space="preserve">i </w:t>
      </w:r>
      <w:r w:rsidR="002F1324" w:rsidRPr="0052230A">
        <w:rPr>
          <w:bCs/>
          <w:szCs w:val="22"/>
          <w:lang w:val="sv-SE" w:bidi="kn-IN"/>
        </w:rPr>
        <w:t xml:space="preserve">median längd </w:t>
      </w:r>
      <w:r w:rsidR="0048531A" w:rsidRPr="0052230A">
        <w:rPr>
          <w:bCs/>
          <w:szCs w:val="22"/>
          <w:lang w:val="sv-SE" w:bidi="kn-IN"/>
        </w:rPr>
        <w:t>standardavvikelse</w:t>
      </w:r>
      <w:r w:rsidR="00E82690" w:rsidRPr="0052230A">
        <w:rPr>
          <w:bCs/>
          <w:szCs w:val="22"/>
          <w:lang w:val="sv-SE" w:bidi="kn-IN"/>
        </w:rPr>
        <w:t>poäng</w:t>
      </w:r>
      <w:r w:rsidR="006F5ED8" w:rsidRPr="0052230A">
        <w:rPr>
          <w:bCs/>
          <w:szCs w:val="22"/>
          <w:lang w:val="sv-SE" w:bidi="kn-IN"/>
        </w:rPr>
        <w:t xml:space="preserve"> efter 12 och 24 månaders behandling i två små undergrupper oberoende av pubertal status och kön.</w:t>
      </w:r>
      <w:r w:rsidR="006F5ED8" w:rsidRPr="0052230A">
        <w:rPr>
          <w:szCs w:val="22"/>
          <w:lang w:val="sv-SE" w:bidi="kn-IN"/>
        </w:rPr>
        <w:t xml:space="preserve"> </w:t>
      </w:r>
      <w:r w:rsidR="00E00A3B">
        <w:rPr>
          <w:szCs w:val="22"/>
          <w:lang w:val="sv-SE" w:bidi="kn-IN"/>
        </w:rPr>
        <w:t xml:space="preserve">Liknande resultat har noterats i en observationsstudie i den pediatriska ALL populationen. </w:t>
      </w:r>
      <w:r w:rsidR="006F5ED8" w:rsidRPr="00E22736">
        <w:rPr>
          <w:szCs w:val="22"/>
          <w:lang w:val="sv-SE" w:bidi="kn-IN"/>
        </w:rPr>
        <w:t>Noggrann övervakning</w:t>
      </w:r>
      <w:r w:rsidRPr="00E22736">
        <w:rPr>
          <w:szCs w:val="22"/>
          <w:lang w:val="sv-SE" w:bidi="kn-IN"/>
        </w:rPr>
        <w:t xml:space="preserve"> av tillväxten hos barn som behandlats med imatinib </w:t>
      </w:r>
      <w:r w:rsidR="006F5ED8" w:rsidRPr="00E22736">
        <w:rPr>
          <w:szCs w:val="22"/>
          <w:lang w:val="sv-SE" w:bidi="kn-IN"/>
        </w:rPr>
        <w:t xml:space="preserve">rekommenderas </w:t>
      </w:r>
      <w:r w:rsidRPr="00E22736">
        <w:rPr>
          <w:szCs w:val="22"/>
          <w:lang w:val="sv-SE" w:bidi="kn-IN"/>
        </w:rPr>
        <w:t>(se avsnitt</w:t>
      </w:r>
      <w:r w:rsidR="00851890">
        <w:rPr>
          <w:szCs w:val="22"/>
          <w:lang w:val="sv-SE" w:bidi="kn-IN"/>
        </w:rPr>
        <w:t> </w:t>
      </w:r>
      <w:r w:rsidRPr="00E22736">
        <w:rPr>
          <w:szCs w:val="22"/>
          <w:lang w:val="sv-SE" w:bidi="kn-IN"/>
        </w:rPr>
        <w:t>4.8).</w:t>
      </w:r>
    </w:p>
    <w:p w14:paraId="2874050F" w14:textId="77777777" w:rsidR="0048531A" w:rsidRPr="0052230A" w:rsidRDefault="0048531A" w:rsidP="00995534">
      <w:pPr>
        <w:pStyle w:val="EndnoteText"/>
        <w:widowControl w:val="0"/>
        <w:tabs>
          <w:tab w:val="clear" w:pos="567"/>
        </w:tabs>
        <w:rPr>
          <w:color w:val="000000"/>
          <w:szCs w:val="22"/>
          <w:lang w:val="sv-SE"/>
        </w:rPr>
      </w:pPr>
    </w:p>
    <w:p w14:paraId="05F2D96F" w14:textId="77777777" w:rsidR="00547CA2" w:rsidRPr="00995534" w:rsidRDefault="00547CA2" w:rsidP="00995534">
      <w:pPr>
        <w:keepNext/>
        <w:tabs>
          <w:tab w:val="clear" w:pos="567"/>
        </w:tabs>
        <w:ind w:left="567" w:hanging="567"/>
        <w:rPr>
          <w:b/>
          <w:bCs/>
          <w:lang w:val="sv-SE"/>
        </w:rPr>
      </w:pPr>
      <w:r w:rsidRPr="00995534">
        <w:rPr>
          <w:b/>
          <w:bCs/>
          <w:lang w:val="sv-SE"/>
        </w:rPr>
        <w:t>4.5</w:t>
      </w:r>
      <w:r w:rsidRPr="00995534">
        <w:rPr>
          <w:b/>
          <w:bCs/>
          <w:lang w:val="sv-SE"/>
        </w:rPr>
        <w:tab/>
        <w:t>Interaktioner med andra läkemedel och övriga interaktioner</w:t>
      </w:r>
    </w:p>
    <w:p w14:paraId="508C27A7" w14:textId="77777777" w:rsidR="00547CA2" w:rsidRPr="00DF3777" w:rsidRDefault="00547CA2" w:rsidP="00995534">
      <w:pPr>
        <w:pStyle w:val="EndnoteText"/>
        <w:keepNext/>
        <w:widowControl w:val="0"/>
        <w:tabs>
          <w:tab w:val="clear" w:pos="567"/>
        </w:tabs>
        <w:rPr>
          <w:color w:val="000000"/>
          <w:szCs w:val="22"/>
          <w:lang w:val="sv-SE"/>
        </w:rPr>
      </w:pPr>
    </w:p>
    <w:p w14:paraId="2BDA1194" w14:textId="77777777" w:rsidR="00547CA2" w:rsidRPr="0052230A" w:rsidRDefault="00547CA2" w:rsidP="00995534">
      <w:pPr>
        <w:pStyle w:val="TextChar"/>
        <w:keepNext/>
        <w:widowControl w:val="0"/>
        <w:spacing w:before="0"/>
        <w:jc w:val="left"/>
        <w:rPr>
          <w:color w:val="000000"/>
          <w:sz w:val="22"/>
          <w:szCs w:val="22"/>
          <w:u w:val="single"/>
          <w:lang w:val="sv-SE"/>
        </w:rPr>
      </w:pPr>
      <w:r w:rsidRPr="0052230A">
        <w:rPr>
          <w:color w:val="000000"/>
          <w:sz w:val="22"/>
          <w:szCs w:val="22"/>
          <w:u w:val="single"/>
          <w:lang w:val="sv-SE"/>
        </w:rPr>
        <w:t xml:space="preserve">Aktiva substanser som kan </w:t>
      </w:r>
      <w:r w:rsidRPr="0052230A">
        <w:rPr>
          <w:b/>
          <w:color w:val="000000"/>
          <w:sz w:val="22"/>
          <w:szCs w:val="22"/>
          <w:u w:val="single"/>
          <w:lang w:val="sv-SE"/>
        </w:rPr>
        <w:t>öka</w:t>
      </w:r>
      <w:r w:rsidRPr="0052230A">
        <w:rPr>
          <w:color w:val="000000"/>
          <w:sz w:val="22"/>
          <w:szCs w:val="22"/>
          <w:u w:val="single"/>
          <w:lang w:val="sv-SE"/>
        </w:rPr>
        <w:t xml:space="preserve"> plasmakoncentrationen av imatinib</w:t>
      </w:r>
    </w:p>
    <w:p w14:paraId="67E1216C" w14:textId="77777777" w:rsidR="005C6E21" w:rsidRPr="0052230A" w:rsidRDefault="005C6E21" w:rsidP="00995534">
      <w:pPr>
        <w:pStyle w:val="TextChar"/>
        <w:keepNext/>
        <w:widowControl w:val="0"/>
        <w:spacing w:before="0"/>
        <w:jc w:val="left"/>
        <w:rPr>
          <w:color w:val="000000"/>
          <w:sz w:val="22"/>
          <w:szCs w:val="22"/>
          <w:lang w:val="sv-SE"/>
        </w:rPr>
      </w:pPr>
    </w:p>
    <w:p w14:paraId="42CC1117"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Substanser som hämmar aktiviteten av cytokrom P450-isoenzymet CYP3A4 (t ex proteashämmare såsom indinavir, lopinavir/ritonavir, ritonavir, sa</w:t>
      </w:r>
      <w:r w:rsidR="00DC708B">
        <w:rPr>
          <w:color w:val="000000"/>
          <w:sz w:val="22"/>
          <w:szCs w:val="22"/>
          <w:lang w:val="sv-SE"/>
        </w:rPr>
        <w:t>kv</w:t>
      </w:r>
      <w:r w:rsidRPr="00DC708B">
        <w:rPr>
          <w:color w:val="000000"/>
          <w:sz w:val="22"/>
          <w:szCs w:val="22"/>
          <w:lang w:val="sv-SE"/>
        </w:rPr>
        <w:t xml:space="preserve">inavir, telaprevir, nelfinavir, boceprevir; antimykotikum inkluderande </w:t>
      </w:r>
      <w:r w:rsidRPr="00DF3777">
        <w:rPr>
          <w:color w:val="000000"/>
          <w:sz w:val="22"/>
          <w:szCs w:val="22"/>
          <w:lang w:val="sv-SE"/>
        </w:rPr>
        <w:t xml:space="preserve">ketokonazol, itrakonazol, posakonazol, vorikonazol; vissa makrolider såsom </w:t>
      </w:r>
      <w:r w:rsidRPr="0052230A">
        <w:rPr>
          <w:color w:val="000000"/>
          <w:sz w:val="22"/>
          <w:szCs w:val="22"/>
          <w:lang w:val="sv-SE"/>
        </w:rPr>
        <w:t>erytromycin, klaritromycin och telitromycin) kan minska metabolismen och öka koncentrationen av imatinib. En signifikant ökning av exponeringen för imatinib noterades (genomsnittligt C</w:t>
      </w:r>
      <w:r w:rsidRPr="0052230A">
        <w:rPr>
          <w:color w:val="000000"/>
          <w:sz w:val="22"/>
          <w:szCs w:val="22"/>
          <w:vertAlign w:val="subscript"/>
          <w:lang w:val="sv-SE"/>
        </w:rPr>
        <w:t>max</w:t>
      </w:r>
      <w:r w:rsidRPr="0052230A">
        <w:rPr>
          <w:color w:val="000000"/>
          <w:sz w:val="22"/>
          <w:szCs w:val="22"/>
          <w:lang w:val="sv-SE"/>
        </w:rPr>
        <w:t xml:space="preserve"> och AUC av imatinib ökade med 26 % respektive 40 %) hos friska individer när det gavs samtidigt med en enstaka dos ketokonazol (en CYP3A4-hämmare). Försiktighet skall iakttas när Glivec ges samtidigt som CYP3A4-hämmare.</w:t>
      </w:r>
    </w:p>
    <w:p w14:paraId="29B86591" w14:textId="77777777" w:rsidR="00547CA2" w:rsidRPr="0052230A" w:rsidRDefault="00547CA2" w:rsidP="00995534">
      <w:pPr>
        <w:pStyle w:val="TextChar"/>
        <w:widowControl w:val="0"/>
        <w:spacing w:before="0"/>
        <w:jc w:val="left"/>
        <w:rPr>
          <w:color w:val="000000"/>
          <w:sz w:val="22"/>
          <w:szCs w:val="22"/>
          <w:lang w:val="sv-SE"/>
        </w:rPr>
      </w:pPr>
    </w:p>
    <w:p w14:paraId="221D26B9" w14:textId="77777777" w:rsidR="00547CA2" w:rsidRPr="0052230A" w:rsidRDefault="00547CA2" w:rsidP="00995534">
      <w:pPr>
        <w:pStyle w:val="TextChar"/>
        <w:keepNext/>
        <w:widowControl w:val="0"/>
        <w:spacing w:before="0"/>
        <w:jc w:val="left"/>
        <w:rPr>
          <w:color w:val="000000"/>
          <w:sz w:val="22"/>
          <w:szCs w:val="22"/>
          <w:u w:val="single"/>
          <w:lang w:val="sv-SE"/>
        </w:rPr>
      </w:pPr>
      <w:r w:rsidRPr="0052230A">
        <w:rPr>
          <w:color w:val="000000"/>
          <w:sz w:val="22"/>
          <w:szCs w:val="22"/>
          <w:u w:val="single"/>
          <w:lang w:val="sv-SE"/>
        </w:rPr>
        <w:t xml:space="preserve">Aktiva substanser som kan </w:t>
      </w:r>
      <w:r w:rsidRPr="0052230A">
        <w:rPr>
          <w:b/>
          <w:color w:val="000000"/>
          <w:sz w:val="22"/>
          <w:szCs w:val="22"/>
          <w:u w:val="single"/>
          <w:lang w:val="sv-SE"/>
        </w:rPr>
        <w:t>minska</w:t>
      </w:r>
      <w:r w:rsidRPr="0052230A">
        <w:rPr>
          <w:color w:val="000000"/>
          <w:sz w:val="22"/>
          <w:szCs w:val="22"/>
          <w:u w:val="single"/>
          <w:lang w:val="sv-SE"/>
        </w:rPr>
        <w:t xml:space="preserve"> plasmakoncentrationen av imatinib</w:t>
      </w:r>
    </w:p>
    <w:p w14:paraId="53633FC7" w14:textId="77777777" w:rsidR="005C6E21" w:rsidRPr="0052230A" w:rsidRDefault="005C6E21" w:rsidP="00995534">
      <w:pPr>
        <w:pStyle w:val="TextChar"/>
        <w:keepNext/>
        <w:widowControl w:val="0"/>
        <w:spacing w:before="0"/>
        <w:jc w:val="left"/>
        <w:rPr>
          <w:color w:val="000000"/>
          <w:sz w:val="22"/>
          <w:szCs w:val="22"/>
          <w:lang w:val="sv-SE"/>
        </w:rPr>
      </w:pPr>
    </w:p>
    <w:p w14:paraId="21929474"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 xml:space="preserve">Substanser som inducerar CYP3A4-aktivitet (t ex dexametason, fenytoin, karbamazepin, rifampicin, fenobarbital, fosfenytoin, primidon eller </w:t>
      </w:r>
      <w:r w:rsidRPr="0052230A">
        <w:rPr>
          <w:i/>
          <w:color w:val="000000"/>
          <w:sz w:val="22"/>
          <w:szCs w:val="22"/>
          <w:lang w:val="sv-SE"/>
        </w:rPr>
        <w:t>Hypericum perforatum</w:t>
      </w:r>
      <w:r w:rsidRPr="0052230A">
        <w:rPr>
          <w:color w:val="000000"/>
          <w:sz w:val="22"/>
          <w:szCs w:val="22"/>
          <w:lang w:val="sv-SE"/>
        </w:rPr>
        <w:t>, även känd som johannesört) kan signifikant minska exponeringen för Glivec och därigenom öka risken för terapisvikt. Förbehandling med flera doser rifampicin, 600 mg dagligen, följt av en engångsdos Glivec om 400 mg, ledde till en minskning av C</w:t>
      </w:r>
      <w:r w:rsidRPr="0052230A">
        <w:rPr>
          <w:color w:val="000000"/>
          <w:sz w:val="22"/>
          <w:szCs w:val="22"/>
          <w:vertAlign w:val="subscript"/>
          <w:lang w:val="sv-SE"/>
        </w:rPr>
        <w:t>max</w:t>
      </w:r>
      <w:r w:rsidRPr="0052230A">
        <w:rPr>
          <w:color w:val="000000"/>
          <w:sz w:val="22"/>
          <w:szCs w:val="22"/>
          <w:lang w:val="sv-SE"/>
        </w:rPr>
        <w:t xml:space="preserve"> och AUC</w:t>
      </w:r>
      <w:r w:rsidRPr="0052230A">
        <w:rPr>
          <w:color w:val="000000"/>
          <w:sz w:val="22"/>
          <w:szCs w:val="22"/>
          <w:vertAlign w:val="subscript"/>
          <w:lang w:val="sv-SE"/>
        </w:rPr>
        <w:t>(0-∞)</w:t>
      </w:r>
      <w:r w:rsidRPr="0052230A">
        <w:rPr>
          <w:color w:val="000000"/>
          <w:sz w:val="22"/>
          <w:szCs w:val="22"/>
          <w:lang w:val="sv-SE"/>
        </w:rPr>
        <w:t xml:space="preserve"> med åtminstone 54 % och 74 % av respektive värde utan behandling med ri</w:t>
      </w:r>
      <w:r w:rsidRPr="0052230A">
        <w:rPr>
          <w:snapToGrid w:val="0"/>
          <w:color w:val="000000"/>
          <w:sz w:val="22"/>
          <w:szCs w:val="22"/>
          <w:lang w:val="sv-SE"/>
        </w:rPr>
        <w:t>fampicin.</w:t>
      </w:r>
      <w:r w:rsidRPr="0052230A">
        <w:rPr>
          <w:color w:val="000000"/>
          <w:sz w:val="22"/>
          <w:szCs w:val="22"/>
          <w:lang w:val="sv-SE"/>
        </w:rPr>
        <w:t xml:space="preserve"> Liknande resultat har observerats hos patienter med maligna gliom som behandlades med Glivec samtidigt som de använde enzyminducerande antiepileptiska läkemedel (EIAED) såsom karbamazepin, oxkarbazepin och fenytoin. Plasma-AUC för imatinib minskade med 73 % i jämförelse med patienter som inte stod på EIAED. Samtidig användning av rifampicin eller andra starka inducerare av CYP3A4 och imatinib skall undvikas.</w:t>
      </w:r>
    </w:p>
    <w:p w14:paraId="0F55F3D8" w14:textId="77777777" w:rsidR="00547CA2" w:rsidRPr="0052230A" w:rsidRDefault="00547CA2" w:rsidP="00995534">
      <w:pPr>
        <w:pStyle w:val="TextChar"/>
        <w:widowControl w:val="0"/>
        <w:spacing w:before="0"/>
        <w:jc w:val="left"/>
        <w:rPr>
          <w:color w:val="000000"/>
          <w:sz w:val="22"/>
          <w:szCs w:val="22"/>
          <w:lang w:val="sv-SE"/>
        </w:rPr>
      </w:pPr>
    </w:p>
    <w:p w14:paraId="6F7866CE" w14:textId="77777777" w:rsidR="00547CA2" w:rsidRPr="0052230A" w:rsidRDefault="00547CA2" w:rsidP="00995534">
      <w:pPr>
        <w:pStyle w:val="TextChar"/>
        <w:keepNext/>
        <w:widowControl w:val="0"/>
        <w:spacing w:before="0"/>
        <w:jc w:val="left"/>
        <w:rPr>
          <w:bCs/>
          <w:color w:val="000000"/>
          <w:sz w:val="22"/>
          <w:szCs w:val="22"/>
          <w:u w:val="single"/>
          <w:lang w:val="sv-SE"/>
        </w:rPr>
      </w:pPr>
      <w:r w:rsidRPr="0052230A">
        <w:rPr>
          <w:bCs/>
          <w:color w:val="000000"/>
          <w:sz w:val="22"/>
          <w:szCs w:val="22"/>
          <w:u w:val="single"/>
          <w:lang w:val="sv-SE"/>
        </w:rPr>
        <w:t>Aktiva substanser vars plasmakoncentration kan förändras av Glivec</w:t>
      </w:r>
    </w:p>
    <w:p w14:paraId="790CD5A8" w14:textId="77777777" w:rsidR="005C6E21" w:rsidRPr="0052230A" w:rsidRDefault="005C6E21" w:rsidP="00995534">
      <w:pPr>
        <w:pStyle w:val="TextChar"/>
        <w:keepNext/>
        <w:widowControl w:val="0"/>
        <w:spacing w:before="0"/>
        <w:jc w:val="left"/>
        <w:rPr>
          <w:bCs/>
          <w:color w:val="000000"/>
          <w:sz w:val="22"/>
          <w:szCs w:val="22"/>
          <w:lang w:val="sv-SE"/>
        </w:rPr>
      </w:pPr>
    </w:p>
    <w:p w14:paraId="7C6D92BA"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Imatinib ökar genomsnittligt C</w:t>
      </w:r>
      <w:r w:rsidRPr="0052230A">
        <w:rPr>
          <w:color w:val="000000"/>
          <w:sz w:val="22"/>
          <w:szCs w:val="22"/>
          <w:vertAlign w:val="subscript"/>
          <w:lang w:val="sv-SE"/>
        </w:rPr>
        <w:t xml:space="preserve">max </w:t>
      </w:r>
      <w:r w:rsidRPr="0052230A">
        <w:rPr>
          <w:color w:val="000000"/>
          <w:sz w:val="22"/>
          <w:szCs w:val="22"/>
          <w:lang w:val="sv-SE"/>
        </w:rPr>
        <w:t>och AUC för simvastatin (CYP3A4-substrat) 2 respektive 3,5 gånger, vilket visar att CYP3A4 hämmas av imatinib. Av denna anledning rekommenderas försiktighet när Glivec ges tillsammans med CYP3A4-substrat med snävt terapeutiskt intervall (t ex ciklosporin, pimozid, takrolimus, sirolimus, ergotamin, diergotamin, fentanyl, alfentanil, terfenadin, bortezomib, docetaxel och cinkonidin). Glivec kan öka plasmakoncentrationen av andra läkemedel som metaboliseras via 3A4 (t ex triazolobenzodiazepiner, kalciumantagonister av dihydropyridintyp, vissa HMG-CoA-reduktashämmare, dvs. statiner).</w:t>
      </w:r>
    </w:p>
    <w:p w14:paraId="12A2DDCA" w14:textId="77777777" w:rsidR="00547CA2" w:rsidRPr="0052230A" w:rsidRDefault="00547CA2" w:rsidP="00995534">
      <w:pPr>
        <w:pStyle w:val="TextChar"/>
        <w:widowControl w:val="0"/>
        <w:spacing w:before="0"/>
        <w:jc w:val="left"/>
        <w:rPr>
          <w:color w:val="000000"/>
          <w:sz w:val="22"/>
          <w:szCs w:val="22"/>
          <w:lang w:val="sv-SE"/>
        </w:rPr>
      </w:pPr>
    </w:p>
    <w:p w14:paraId="0D23375F"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På grund av en känd ökad risk för blödningar i samband med användning av imatinib (t ex vid förlust av blod), skall patienter som behöver antikoagulation erhålla lågmolekylärt eller standardheparin, istället för kumarinderivat såsom warfarin.</w:t>
      </w:r>
    </w:p>
    <w:p w14:paraId="1B0FF8B4" w14:textId="77777777" w:rsidR="00547CA2" w:rsidRPr="0052230A" w:rsidRDefault="00547CA2" w:rsidP="00995534">
      <w:pPr>
        <w:pStyle w:val="TextChar"/>
        <w:widowControl w:val="0"/>
        <w:spacing w:before="0"/>
        <w:jc w:val="left"/>
        <w:rPr>
          <w:color w:val="000000"/>
          <w:sz w:val="22"/>
          <w:szCs w:val="22"/>
          <w:lang w:val="sv-SE"/>
        </w:rPr>
      </w:pPr>
    </w:p>
    <w:p w14:paraId="4EC4C5EA"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 xml:space="preserve">Glivec hämmar aktiviteten av cytokrom P450-isoenzymet CYP2D6 </w:t>
      </w:r>
      <w:r w:rsidRPr="0052230A">
        <w:rPr>
          <w:i/>
          <w:color w:val="000000"/>
          <w:sz w:val="22"/>
          <w:szCs w:val="22"/>
          <w:lang w:val="sv-SE"/>
        </w:rPr>
        <w:t xml:space="preserve">in vitro </w:t>
      </w:r>
      <w:r w:rsidRPr="0052230A">
        <w:rPr>
          <w:color w:val="000000"/>
          <w:sz w:val="22"/>
          <w:szCs w:val="22"/>
          <w:lang w:val="sv-SE"/>
        </w:rPr>
        <w:t>vid koncentrationer jämförbara med dem som påverkar CYP3A4-aktivitet. 400 mg imatinib givet två gånger dagligen hade en hämmande effekt på CYP2D6-medierad metabolism av metoprolol, där C</w:t>
      </w:r>
      <w:r w:rsidRPr="0052230A">
        <w:rPr>
          <w:color w:val="000000"/>
          <w:sz w:val="22"/>
          <w:szCs w:val="22"/>
          <w:vertAlign w:val="subscript"/>
          <w:lang w:val="sv-SE"/>
        </w:rPr>
        <w:t>max</w:t>
      </w:r>
      <w:r w:rsidRPr="0052230A">
        <w:rPr>
          <w:color w:val="000000"/>
          <w:sz w:val="22"/>
          <w:szCs w:val="22"/>
          <w:lang w:val="sv-SE"/>
        </w:rPr>
        <w:t xml:space="preserve"> och AUC för metoprolol ökade med ungefär 23 % (90 % KI [1,16</w:t>
      </w:r>
      <w:r w:rsidRPr="0052230A">
        <w:rPr>
          <w:color w:val="000000"/>
          <w:sz w:val="22"/>
          <w:szCs w:val="22"/>
          <w:lang w:val="sv-SE"/>
        </w:rPr>
        <w:noBreakHyphen/>
        <w:t>1,30]). Dosjusteringar verkar inte vara nödvändiga när imatinib ges tillsammans med substrat för CYP2D6, försiktighet rekommenderas emellertid för substrat för CYP2D6 med ett snävt terapeutiskt fönster såsom metoprolol. Klinisk övervakning bör övervägas för patienter som behandlas med metoprolol.</w:t>
      </w:r>
    </w:p>
    <w:p w14:paraId="6DE98882" w14:textId="77777777" w:rsidR="00547CA2" w:rsidRPr="0052230A" w:rsidRDefault="00547CA2" w:rsidP="00995534">
      <w:pPr>
        <w:pStyle w:val="TextChar"/>
        <w:widowControl w:val="0"/>
        <w:spacing w:before="0"/>
        <w:jc w:val="left"/>
        <w:rPr>
          <w:color w:val="000000"/>
          <w:sz w:val="22"/>
          <w:szCs w:val="22"/>
          <w:lang w:val="sv-SE"/>
        </w:rPr>
      </w:pPr>
    </w:p>
    <w:p w14:paraId="3326CFA6"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 xml:space="preserve">Glivec inhiberar paracetamols O-glukuronidering </w:t>
      </w:r>
      <w:r w:rsidRPr="0052230A">
        <w:rPr>
          <w:i/>
          <w:color w:val="000000"/>
          <w:sz w:val="22"/>
          <w:szCs w:val="22"/>
          <w:lang w:val="sv-SE"/>
        </w:rPr>
        <w:t>in vitro</w:t>
      </w:r>
      <w:r w:rsidRPr="0052230A">
        <w:rPr>
          <w:color w:val="000000"/>
          <w:sz w:val="22"/>
          <w:szCs w:val="22"/>
          <w:lang w:val="sv-SE"/>
        </w:rPr>
        <w:t xml:space="preserve"> med K</w:t>
      </w:r>
      <w:r w:rsidRPr="0052230A">
        <w:rPr>
          <w:color w:val="000000"/>
          <w:sz w:val="22"/>
          <w:szCs w:val="22"/>
          <w:vertAlign w:val="subscript"/>
          <w:lang w:val="sv-SE"/>
        </w:rPr>
        <w:t>i</w:t>
      </w:r>
      <w:r w:rsidRPr="0052230A">
        <w:rPr>
          <w:color w:val="000000"/>
          <w:sz w:val="22"/>
          <w:szCs w:val="22"/>
          <w:lang w:val="sv-SE"/>
        </w:rPr>
        <w:t xml:space="preserve">-värde på 58,5 mikromol/l. Denna inhibering har inte observerats </w:t>
      </w:r>
      <w:r w:rsidRPr="0052230A">
        <w:rPr>
          <w:i/>
          <w:color w:val="000000"/>
          <w:sz w:val="22"/>
          <w:szCs w:val="22"/>
          <w:lang w:val="sv-SE"/>
        </w:rPr>
        <w:t xml:space="preserve">in vivo </w:t>
      </w:r>
      <w:r w:rsidRPr="0052230A">
        <w:rPr>
          <w:color w:val="000000"/>
          <w:sz w:val="22"/>
          <w:szCs w:val="22"/>
          <w:lang w:val="sv-SE"/>
        </w:rPr>
        <w:t>vid administrering av Glivec 400 mg och paracetamol 1000 mg. Högre doser av Glivec och paracetamol har inte studerats.</w:t>
      </w:r>
    </w:p>
    <w:p w14:paraId="72F8E6D9" w14:textId="77777777" w:rsidR="00547CA2" w:rsidRPr="0052230A" w:rsidRDefault="00547CA2" w:rsidP="00995534">
      <w:pPr>
        <w:pStyle w:val="TextChar"/>
        <w:widowControl w:val="0"/>
        <w:spacing w:before="0"/>
        <w:jc w:val="left"/>
        <w:rPr>
          <w:color w:val="000000"/>
          <w:sz w:val="22"/>
          <w:szCs w:val="22"/>
          <w:lang w:val="sv-SE"/>
        </w:rPr>
      </w:pPr>
    </w:p>
    <w:p w14:paraId="51BD00FA"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Försiktighet skall därför iakttas när höga doser av Glivec och paracetamol används samtidigt.</w:t>
      </w:r>
    </w:p>
    <w:p w14:paraId="5ADB5142" w14:textId="77777777" w:rsidR="00547CA2" w:rsidRPr="0052230A" w:rsidRDefault="00547CA2" w:rsidP="00995534">
      <w:pPr>
        <w:pStyle w:val="EndnoteText"/>
        <w:widowControl w:val="0"/>
        <w:tabs>
          <w:tab w:val="clear" w:pos="567"/>
        </w:tabs>
        <w:rPr>
          <w:lang w:val="sv-SE"/>
        </w:rPr>
      </w:pPr>
    </w:p>
    <w:p w14:paraId="2AC93409"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Hos patienter som genomgått tyreoidektomi och som behandlas med levotyroxin, kan exponeringen av levotyroxin i plasma minskas vid samtidig behandling med Glivec (se avsnitt 4.4). Försiktighet rekommenderas därför. Emellertid, mekanismen för den observerade interaktionen är för närvarande okänd.</w:t>
      </w:r>
    </w:p>
    <w:p w14:paraId="03DDF5B2" w14:textId="77777777" w:rsidR="00547CA2" w:rsidRPr="0052230A" w:rsidRDefault="00547CA2" w:rsidP="00995534">
      <w:pPr>
        <w:pStyle w:val="EndnoteText"/>
        <w:widowControl w:val="0"/>
        <w:tabs>
          <w:tab w:val="clear" w:pos="567"/>
        </w:tabs>
        <w:rPr>
          <w:color w:val="000000"/>
          <w:szCs w:val="22"/>
          <w:lang w:val="sv-SE"/>
        </w:rPr>
      </w:pPr>
    </w:p>
    <w:p w14:paraId="75275885"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Det finns klinisk erfarenhet av samtidig administrering av Glivec och kemoterapi (se avsnitt 5.1) hos Ph+ ALL-patienter, men läkemedelsinteraktioner mellan imatinib- och kemoterapibehandlingar är inte väl karakteriserade. Biverkningar hos imatinib, t ex levertoxicitet, benmärgssuppression eller andra, kan öka och det har rapporterats att samtidigt användning av L-asparaginas skulle kunna vara förknippad med ökad levertoxicitet (se avsnitt 4.8). Därför krävs särskild försiktighet vid användning av Glivec i kombination.</w:t>
      </w:r>
    </w:p>
    <w:p w14:paraId="017BE2A0" w14:textId="77777777" w:rsidR="00547CA2" w:rsidRPr="0052230A" w:rsidRDefault="00547CA2" w:rsidP="00995534">
      <w:pPr>
        <w:pStyle w:val="EndnoteText"/>
        <w:widowControl w:val="0"/>
        <w:tabs>
          <w:tab w:val="clear" w:pos="567"/>
        </w:tabs>
        <w:rPr>
          <w:color w:val="000000"/>
          <w:szCs w:val="22"/>
          <w:lang w:val="sv-SE"/>
        </w:rPr>
      </w:pPr>
    </w:p>
    <w:p w14:paraId="08B1D4CB"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4.6</w:t>
      </w:r>
      <w:r w:rsidRPr="00995534">
        <w:rPr>
          <w:b/>
          <w:bCs/>
          <w:lang w:val="sv-SE"/>
        </w:rPr>
        <w:tab/>
        <w:t>Fertilitet, graviditet och amning</w:t>
      </w:r>
    </w:p>
    <w:p w14:paraId="293D19DC" w14:textId="77777777" w:rsidR="00547CA2" w:rsidRPr="0052230A" w:rsidRDefault="00547CA2" w:rsidP="00995534">
      <w:pPr>
        <w:pStyle w:val="EndnoteText"/>
        <w:keepNext/>
        <w:widowControl w:val="0"/>
        <w:rPr>
          <w:color w:val="000000"/>
          <w:szCs w:val="22"/>
          <w:lang w:val="sv-SE"/>
        </w:rPr>
      </w:pPr>
    </w:p>
    <w:p w14:paraId="2815CF0C" w14:textId="77777777" w:rsidR="00547CA2" w:rsidRPr="0052230A" w:rsidRDefault="00547CA2" w:rsidP="00995534">
      <w:pPr>
        <w:pStyle w:val="EndnoteText"/>
        <w:keepNext/>
        <w:widowControl w:val="0"/>
        <w:rPr>
          <w:color w:val="000000"/>
          <w:szCs w:val="22"/>
          <w:u w:val="single"/>
          <w:lang w:val="sv-SE"/>
        </w:rPr>
      </w:pPr>
      <w:r w:rsidRPr="0052230A">
        <w:rPr>
          <w:color w:val="000000"/>
          <w:szCs w:val="22"/>
          <w:u w:val="single"/>
          <w:lang w:val="sv-SE"/>
        </w:rPr>
        <w:t>Fertila kvinnor</w:t>
      </w:r>
    </w:p>
    <w:p w14:paraId="67B4D171" w14:textId="77777777" w:rsidR="006158D2" w:rsidRPr="0052230A" w:rsidRDefault="006158D2" w:rsidP="00995534">
      <w:pPr>
        <w:pStyle w:val="EndnoteText"/>
        <w:keepNext/>
        <w:widowControl w:val="0"/>
        <w:rPr>
          <w:color w:val="000000"/>
          <w:szCs w:val="22"/>
          <w:lang w:val="sv-SE"/>
        </w:rPr>
      </w:pPr>
    </w:p>
    <w:p w14:paraId="1ED3C896" w14:textId="77777777" w:rsidR="00547CA2" w:rsidRPr="0052230A" w:rsidRDefault="00547CA2" w:rsidP="00995534">
      <w:pPr>
        <w:pStyle w:val="EndnoteText"/>
        <w:widowControl w:val="0"/>
        <w:rPr>
          <w:color w:val="000000"/>
          <w:szCs w:val="22"/>
          <w:lang w:val="sv-SE"/>
        </w:rPr>
      </w:pPr>
      <w:r w:rsidRPr="0052230A">
        <w:rPr>
          <w:color w:val="000000"/>
          <w:szCs w:val="22"/>
          <w:lang w:val="sv-SE"/>
        </w:rPr>
        <w:t>Fertila kvinnor skall uppmanas å det bestämdaste att använda effektiv preventivmetod under behandlingen</w:t>
      </w:r>
      <w:r w:rsidR="00B10EAC" w:rsidRPr="0052230A">
        <w:rPr>
          <w:color w:val="000000"/>
          <w:szCs w:val="22"/>
          <w:lang w:val="sv-SE"/>
        </w:rPr>
        <w:t xml:space="preserve"> och under minst 15 dagar efter avslutad behandling med Glivec</w:t>
      </w:r>
      <w:r w:rsidRPr="0052230A">
        <w:rPr>
          <w:color w:val="000000"/>
          <w:szCs w:val="22"/>
          <w:lang w:val="sv-SE"/>
        </w:rPr>
        <w:t>.</w:t>
      </w:r>
    </w:p>
    <w:p w14:paraId="3DC2ED45" w14:textId="77777777" w:rsidR="00547CA2" w:rsidRPr="0052230A" w:rsidRDefault="00547CA2" w:rsidP="00995534">
      <w:pPr>
        <w:pStyle w:val="EndnoteText"/>
        <w:widowControl w:val="0"/>
        <w:rPr>
          <w:color w:val="000000"/>
          <w:szCs w:val="22"/>
          <w:u w:val="single"/>
          <w:lang w:val="sv-SE"/>
        </w:rPr>
      </w:pPr>
    </w:p>
    <w:p w14:paraId="7A15548B" w14:textId="77777777" w:rsidR="00547CA2" w:rsidRPr="0052230A" w:rsidRDefault="00547CA2" w:rsidP="00995534">
      <w:pPr>
        <w:pStyle w:val="EndnoteText"/>
        <w:keepNext/>
        <w:widowControl w:val="0"/>
        <w:rPr>
          <w:color w:val="000000"/>
          <w:szCs w:val="22"/>
          <w:u w:val="single"/>
          <w:lang w:val="sv-SE"/>
        </w:rPr>
      </w:pPr>
      <w:r w:rsidRPr="0052230A">
        <w:rPr>
          <w:color w:val="000000"/>
          <w:szCs w:val="22"/>
          <w:u w:val="single"/>
          <w:lang w:val="sv-SE"/>
        </w:rPr>
        <w:t>Graviditet</w:t>
      </w:r>
    </w:p>
    <w:p w14:paraId="1F594897" w14:textId="77777777" w:rsidR="006158D2" w:rsidRPr="0052230A" w:rsidRDefault="006158D2" w:rsidP="00995534">
      <w:pPr>
        <w:pStyle w:val="EndnoteText"/>
        <w:keepNext/>
        <w:widowControl w:val="0"/>
        <w:rPr>
          <w:color w:val="000000"/>
          <w:szCs w:val="22"/>
          <w:lang w:val="sv-SE"/>
        </w:rPr>
      </w:pPr>
    </w:p>
    <w:p w14:paraId="3F429881" w14:textId="77777777" w:rsidR="00547CA2" w:rsidRPr="0052230A" w:rsidRDefault="00547CA2" w:rsidP="00995534">
      <w:pPr>
        <w:pStyle w:val="EndnoteText"/>
        <w:widowControl w:val="0"/>
        <w:rPr>
          <w:color w:val="000000"/>
          <w:szCs w:val="22"/>
          <w:lang w:val="sv-SE"/>
        </w:rPr>
      </w:pPr>
      <w:r w:rsidRPr="0052230A">
        <w:rPr>
          <w:color w:val="000000"/>
          <w:szCs w:val="22"/>
          <w:lang w:val="sv-SE"/>
        </w:rPr>
        <w:t xml:space="preserve">Det finns begränsad mängd data från behandling av gravida kvinnor med imatinib. </w:t>
      </w:r>
      <w:r w:rsidR="00B67ABB" w:rsidRPr="0052230A">
        <w:rPr>
          <w:color w:val="000000"/>
          <w:szCs w:val="22"/>
          <w:lang w:val="sv-SE"/>
        </w:rPr>
        <w:t>Efter marknadsgodkännandet har det förekommit rapporter om spontana aborter och medf</w:t>
      </w:r>
      <w:r w:rsidR="00116EAF" w:rsidRPr="0052230A">
        <w:rPr>
          <w:color w:val="000000"/>
          <w:szCs w:val="22"/>
          <w:lang w:val="sv-SE"/>
        </w:rPr>
        <w:t>ö</w:t>
      </w:r>
      <w:r w:rsidR="00B67ABB" w:rsidRPr="0052230A">
        <w:rPr>
          <w:color w:val="000000"/>
          <w:szCs w:val="22"/>
          <w:lang w:val="sv-SE"/>
        </w:rPr>
        <w:t xml:space="preserve">dda missbildningar från kvinnor som har tagit Glivec. </w:t>
      </w:r>
      <w:r w:rsidRPr="0052230A">
        <w:rPr>
          <w:color w:val="000000"/>
          <w:szCs w:val="22"/>
          <w:lang w:val="sv-SE"/>
        </w:rPr>
        <w:t>Djurstudier har visat reproduktionstoxikologiska effekter (se avsnitt 5.3). Risken för fostret är okänd. Glivec skall användas under graviditet endast då det är absolut nödvändigt. Om läkemedlet används under graviditet måste patienten informeras om risken för fostret.</w:t>
      </w:r>
    </w:p>
    <w:p w14:paraId="78E169EC" w14:textId="77777777" w:rsidR="00547CA2" w:rsidRPr="0052230A" w:rsidRDefault="00547CA2" w:rsidP="00995534">
      <w:pPr>
        <w:pStyle w:val="EndnoteText"/>
        <w:widowControl w:val="0"/>
        <w:rPr>
          <w:color w:val="000000"/>
          <w:szCs w:val="22"/>
          <w:lang w:val="sv-SE"/>
        </w:rPr>
      </w:pPr>
    </w:p>
    <w:p w14:paraId="7AA97380" w14:textId="77777777" w:rsidR="00547CA2" w:rsidRPr="0052230A" w:rsidRDefault="00547CA2" w:rsidP="00995534">
      <w:pPr>
        <w:pStyle w:val="EndnoteText"/>
        <w:keepNext/>
        <w:widowControl w:val="0"/>
        <w:rPr>
          <w:color w:val="000000"/>
          <w:szCs w:val="22"/>
          <w:u w:val="single"/>
          <w:lang w:val="sv-SE"/>
        </w:rPr>
      </w:pPr>
      <w:r w:rsidRPr="0052230A">
        <w:rPr>
          <w:color w:val="000000"/>
          <w:szCs w:val="22"/>
          <w:u w:val="single"/>
          <w:lang w:val="sv-SE"/>
        </w:rPr>
        <w:t>Amning</w:t>
      </w:r>
    </w:p>
    <w:p w14:paraId="51C0DD93" w14:textId="77777777" w:rsidR="006158D2" w:rsidRPr="0052230A" w:rsidRDefault="006158D2" w:rsidP="00995534">
      <w:pPr>
        <w:pStyle w:val="EndnoteText"/>
        <w:keepNext/>
        <w:widowControl w:val="0"/>
        <w:rPr>
          <w:color w:val="000000"/>
          <w:szCs w:val="22"/>
          <w:lang w:val="sv-SE"/>
        </w:rPr>
      </w:pPr>
    </w:p>
    <w:p w14:paraId="6F0135C7" w14:textId="77777777" w:rsidR="00547CA2" w:rsidRPr="0052230A" w:rsidRDefault="00547CA2" w:rsidP="00995534">
      <w:pPr>
        <w:pStyle w:val="EndnoteText"/>
        <w:widowControl w:val="0"/>
        <w:rPr>
          <w:color w:val="000000"/>
          <w:szCs w:val="22"/>
          <w:lang w:val="sv-SE"/>
        </w:rPr>
      </w:pPr>
      <w:r w:rsidRPr="0052230A">
        <w:rPr>
          <w:color w:val="000000"/>
          <w:szCs w:val="22"/>
          <w:lang w:val="sv-SE"/>
        </w:rPr>
        <w:t>Det finns begränsad information om imatinibs distribution i människomjölk. Studier på två ammande kvinnor visar att både imatinib och dess aktiva metabolit kan distribueras i människomjölk. Mjölk-plasma-ratio studerad i en enstaka patient bestämdes till 0,5 för imatinib och 0,9 for metaboliten, vilket tyder på större distribution av metaboliten i mjölken. Med hänsyn taget till total koncentration av imatinib och metabolit tillsammans och maximalt dygnsintag mjölk hos spädbarn skulle den totala exponeringen förväntas vara låg (</w:t>
      </w:r>
      <w:r w:rsidRPr="0052230A">
        <w:rPr>
          <w:lang w:val="sv-SE"/>
        </w:rPr>
        <w:t>~10 % av en terapeutisk dos).</w:t>
      </w:r>
      <w:r w:rsidRPr="0052230A">
        <w:rPr>
          <w:color w:val="000000"/>
          <w:szCs w:val="22"/>
          <w:lang w:val="sv-SE"/>
        </w:rPr>
        <w:t xml:space="preserve"> Då effekt av exponering i låg dos på ett spädbarn är okänd bör dock kvinnor inte amma</w:t>
      </w:r>
      <w:r w:rsidR="00B10EAC" w:rsidRPr="0052230A">
        <w:rPr>
          <w:color w:val="000000"/>
          <w:szCs w:val="22"/>
          <w:lang w:val="sv-SE"/>
        </w:rPr>
        <w:t xml:space="preserve"> under behandling och under minst 15 dagar efter avslutad behandling med Glivec</w:t>
      </w:r>
      <w:r w:rsidRPr="0052230A">
        <w:rPr>
          <w:color w:val="000000"/>
          <w:szCs w:val="22"/>
          <w:lang w:val="sv-SE"/>
        </w:rPr>
        <w:t>.</w:t>
      </w:r>
    </w:p>
    <w:p w14:paraId="1C790A48" w14:textId="77777777" w:rsidR="00547CA2" w:rsidRPr="0052230A" w:rsidRDefault="00547CA2" w:rsidP="00995534">
      <w:pPr>
        <w:pStyle w:val="EndnoteText"/>
        <w:widowControl w:val="0"/>
        <w:rPr>
          <w:color w:val="000000"/>
          <w:szCs w:val="22"/>
          <w:lang w:val="sv-SE"/>
        </w:rPr>
      </w:pPr>
    </w:p>
    <w:p w14:paraId="6A8C30B7" w14:textId="77777777" w:rsidR="00547CA2" w:rsidRPr="0052230A" w:rsidRDefault="00547CA2" w:rsidP="00995534">
      <w:pPr>
        <w:pStyle w:val="EndnoteText"/>
        <w:keepNext/>
        <w:widowControl w:val="0"/>
        <w:rPr>
          <w:color w:val="000000"/>
          <w:szCs w:val="22"/>
          <w:u w:val="single"/>
          <w:lang w:val="sv-SE"/>
        </w:rPr>
      </w:pPr>
      <w:r w:rsidRPr="0052230A">
        <w:rPr>
          <w:color w:val="000000"/>
          <w:szCs w:val="22"/>
          <w:u w:val="single"/>
          <w:lang w:val="sv-SE"/>
        </w:rPr>
        <w:t>Fertilitet</w:t>
      </w:r>
    </w:p>
    <w:p w14:paraId="1F35BE0A" w14:textId="77777777" w:rsidR="006158D2" w:rsidRPr="0052230A" w:rsidRDefault="006158D2" w:rsidP="00995534">
      <w:pPr>
        <w:pStyle w:val="EndnoteText"/>
        <w:keepNext/>
        <w:widowControl w:val="0"/>
        <w:rPr>
          <w:color w:val="000000"/>
          <w:szCs w:val="22"/>
          <w:lang w:val="sv-SE"/>
        </w:rPr>
      </w:pPr>
    </w:p>
    <w:p w14:paraId="6BC84C23" w14:textId="77777777" w:rsidR="00547CA2" w:rsidRPr="0052230A" w:rsidRDefault="00547CA2" w:rsidP="00995534">
      <w:pPr>
        <w:pStyle w:val="EndnoteText"/>
        <w:widowControl w:val="0"/>
        <w:rPr>
          <w:color w:val="000000"/>
          <w:szCs w:val="22"/>
          <w:lang w:val="sv-SE"/>
        </w:rPr>
      </w:pPr>
      <w:r w:rsidRPr="0052230A">
        <w:rPr>
          <w:color w:val="000000"/>
          <w:szCs w:val="22"/>
          <w:lang w:val="sv-SE"/>
        </w:rPr>
        <w:t>I pre-kliniska studier, var fertilitet hos han- och honråttor ej påverkad</w:t>
      </w:r>
      <w:r w:rsidR="00B10EAC" w:rsidRPr="0052230A">
        <w:rPr>
          <w:color w:val="000000"/>
          <w:szCs w:val="22"/>
          <w:lang w:val="sv-SE"/>
        </w:rPr>
        <w:t>, även om effekter på reproduktionsparametrar observerades</w:t>
      </w:r>
      <w:r w:rsidRPr="0052230A">
        <w:rPr>
          <w:color w:val="000000"/>
          <w:szCs w:val="22"/>
          <w:lang w:val="sv-SE"/>
        </w:rPr>
        <w:t xml:space="preserve"> (se avsnitt 5.3). Humana studier på patienter som fått Glivec och effekten på fertilitet och gametogenes har inte utförts. Patienter som är oroliga över sin fertilitet vid behandling med Glivec bör rådgöra med läkare.</w:t>
      </w:r>
    </w:p>
    <w:p w14:paraId="7E1DD7FE" w14:textId="77777777" w:rsidR="00547CA2" w:rsidRPr="0052230A" w:rsidRDefault="00547CA2" w:rsidP="00995534">
      <w:pPr>
        <w:pStyle w:val="EndnoteText"/>
        <w:widowControl w:val="0"/>
        <w:rPr>
          <w:color w:val="000000"/>
          <w:szCs w:val="22"/>
          <w:lang w:val="sv-SE"/>
        </w:rPr>
      </w:pPr>
    </w:p>
    <w:p w14:paraId="59F42016"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4.7</w:t>
      </w:r>
      <w:r w:rsidRPr="00995534">
        <w:rPr>
          <w:b/>
          <w:bCs/>
          <w:lang w:val="sv-SE"/>
        </w:rPr>
        <w:tab/>
        <w:t>Effekter på förmågan att framföra fordon och använda maskiner</w:t>
      </w:r>
    </w:p>
    <w:p w14:paraId="057FCCBA" w14:textId="77777777" w:rsidR="00547CA2" w:rsidRPr="0052230A" w:rsidRDefault="00547CA2" w:rsidP="00995534">
      <w:pPr>
        <w:pStyle w:val="EndnoteText"/>
        <w:keepNext/>
        <w:widowControl w:val="0"/>
        <w:tabs>
          <w:tab w:val="clear" w:pos="567"/>
        </w:tabs>
        <w:rPr>
          <w:color w:val="000000"/>
          <w:szCs w:val="22"/>
          <w:lang w:val="sv-SE"/>
        </w:rPr>
      </w:pPr>
    </w:p>
    <w:p w14:paraId="12DDC228" w14:textId="77777777" w:rsidR="00547CA2" w:rsidRPr="0052230A" w:rsidRDefault="00547CA2" w:rsidP="00995534">
      <w:pPr>
        <w:pStyle w:val="EndnoteText"/>
        <w:widowControl w:val="0"/>
        <w:tabs>
          <w:tab w:val="clear" w:pos="567"/>
        </w:tabs>
        <w:rPr>
          <w:color w:val="000000"/>
          <w:szCs w:val="22"/>
          <w:lang w:val="sv-SE"/>
        </w:rPr>
      </w:pPr>
      <w:r w:rsidRPr="0052230A">
        <w:rPr>
          <w:snapToGrid w:val="0"/>
          <w:color w:val="000000"/>
          <w:szCs w:val="22"/>
          <w:lang w:val="sv-SE"/>
        </w:rPr>
        <w:t>Patienterna ska informeras om att de kan uppleva biverkningar som yrsel, dimsyn eller trötthet under behandlingen med imatinib. Därför skall man uppmana till försiktighet vid bilkörning eller användning av maskiner.</w:t>
      </w:r>
    </w:p>
    <w:p w14:paraId="606E300D" w14:textId="77777777" w:rsidR="00547CA2" w:rsidRPr="0052230A" w:rsidRDefault="00547CA2" w:rsidP="00995534">
      <w:pPr>
        <w:pStyle w:val="EndnoteText"/>
        <w:widowControl w:val="0"/>
        <w:tabs>
          <w:tab w:val="clear" w:pos="567"/>
        </w:tabs>
        <w:rPr>
          <w:color w:val="000000"/>
          <w:szCs w:val="22"/>
          <w:lang w:val="sv-SE"/>
        </w:rPr>
      </w:pPr>
    </w:p>
    <w:p w14:paraId="7E365369"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lastRenderedPageBreak/>
        <w:t>4.8</w:t>
      </w:r>
      <w:r w:rsidRPr="00995534">
        <w:rPr>
          <w:b/>
          <w:bCs/>
          <w:lang w:val="sv-SE"/>
        </w:rPr>
        <w:tab/>
        <w:t>Biverkningar</w:t>
      </w:r>
    </w:p>
    <w:p w14:paraId="052AEA8B" w14:textId="77777777" w:rsidR="00547CA2" w:rsidRPr="0052230A" w:rsidRDefault="00547CA2" w:rsidP="00995534">
      <w:pPr>
        <w:keepNext/>
        <w:widowControl w:val="0"/>
        <w:tabs>
          <w:tab w:val="clear" w:pos="567"/>
        </w:tabs>
        <w:spacing w:line="240" w:lineRule="auto"/>
        <w:rPr>
          <w:color w:val="000000"/>
          <w:szCs w:val="22"/>
          <w:lang w:val="sv-SE"/>
        </w:rPr>
      </w:pPr>
    </w:p>
    <w:p w14:paraId="5A7492AA"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Patienter med avancerade maligniteter kan ha flera andra symtom relaterade till grundsjukdomen, dess progression och samtidig behandling med flera andra läkemedel vilket försvårar bedömningen av ett eventuellt orsakssamband vid misstänkt biverkan.</w:t>
      </w:r>
    </w:p>
    <w:p w14:paraId="452B5821" w14:textId="77777777" w:rsidR="00547CA2" w:rsidRPr="0052230A" w:rsidRDefault="00547CA2" w:rsidP="00995534">
      <w:pPr>
        <w:pStyle w:val="TextChar"/>
        <w:widowControl w:val="0"/>
        <w:spacing w:before="0"/>
        <w:jc w:val="left"/>
        <w:rPr>
          <w:color w:val="000000"/>
          <w:sz w:val="22"/>
          <w:szCs w:val="22"/>
          <w:lang w:val="sv-SE"/>
        </w:rPr>
      </w:pPr>
    </w:p>
    <w:p w14:paraId="2AE0B1B2"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Behandlingsavbrott på grund av läkemedelsrelaterade biverkningar i kliniska prövningar på KML observerades hos 2,4 % av nyligen diagnostiserade patienter, 4 % av patienter i sen kronisk fas efter att ha sviktat på interferonbehandling, 4 % av patienter i accelererad fas efter att ha sviktat på interferonbehandling och 5 % av patienter i blastkris efter att ha sviktat på interferonbehandling. Vid GIST avbröts användningen av studieläkemedlet på grund av läkemedelsrelaterade biverkningar hos 4 % av patienterna.</w:t>
      </w:r>
    </w:p>
    <w:p w14:paraId="090DCCFD" w14:textId="77777777" w:rsidR="00547CA2" w:rsidRPr="0052230A" w:rsidRDefault="00547CA2" w:rsidP="00995534">
      <w:pPr>
        <w:pStyle w:val="TextChar"/>
        <w:widowControl w:val="0"/>
        <w:spacing w:before="0"/>
        <w:jc w:val="left"/>
        <w:rPr>
          <w:color w:val="000000"/>
          <w:sz w:val="22"/>
          <w:szCs w:val="22"/>
          <w:lang w:val="sv-SE"/>
        </w:rPr>
      </w:pPr>
    </w:p>
    <w:p w14:paraId="717DB8C9"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Biverkningarna var likartade vid alla indikationer, med två undantag. Det förekom mer myelosuppression hos KML-patienterna än vid GIST, vilket troligen beror på den underliggande sjukdomen. I studien på patienter med icke-resercerbar och/eller metastaserande GIST upplevde 7 (5 %) patienter GI-blödningar av Common Toxicity Criteria, CTC-nivå 3/4 (3 patienter), intratumorala blödningar (3 patienter) eller båda (1 patient). Lokaliseringen av GI-tumörerna kan ha varit ursprunget till GI-blödningarna (se avsnitt 4.4). Gastrointestinala och tumorala blödningar kan vara allvarliga och i vissa fall dödliga. De vanligast förekommande (</w:t>
      </w:r>
      <w:r w:rsidRPr="0052230A">
        <w:rPr>
          <w:snapToGrid w:val="0"/>
          <w:color w:val="000000"/>
          <w:sz w:val="22"/>
          <w:szCs w:val="22"/>
          <w:lang w:val="sv-SE"/>
        </w:rPr>
        <w:sym w:font="Symbol" w:char="F0B3"/>
      </w:r>
      <w:r w:rsidRPr="0052230A">
        <w:rPr>
          <w:snapToGrid w:val="0"/>
          <w:color w:val="000000"/>
          <w:sz w:val="22"/>
          <w:szCs w:val="22"/>
          <w:lang w:val="sv-SE"/>
        </w:rPr>
        <w:t> </w:t>
      </w:r>
      <w:r w:rsidRPr="0077447B">
        <w:rPr>
          <w:color w:val="000000"/>
          <w:sz w:val="22"/>
          <w:szCs w:val="22"/>
          <w:lang w:val="sv-SE"/>
        </w:rPr>
        <w:t>10</w:t>
      </w:r>
      <w:r w:rsidRPr="00C13BF7">
        <w:rPr>
          <w:color w:val="000000"/>
          <w:sz w:val="22"/>
          <w:szCs w:val="22"/>
          <w:lang w:val="sv-SE"/>
        </w:rPr>
        <w:t> </w:t>
      </w:r>
      <w:r w:rsidRPr="00B57A57">
        <w:rPr>
          <w:color w:val="000000"/>
          <w:sz w:val="22"/>
          <w:szCs w:val="22"/>
          <w:lang w:val="sv-SE"/>
        </w:rPr>
        <w:t>%) läk</w:t>
      </w:r>
      <w:r w:rsidRPr="00035C72">
        <w:rPr>
          <w:color w:val="000000"/>
          <w:sz w:val="22"/>
          <w:szCs w:val="22"/>
          <w:lang w:val="sv-SE"/>
        </w:rPr>
        <w:t xml:space="preserve">emedelsrelaterade biverkningarna i båda fallen var lätt illamående, kräkning, diarré, buksmärta, trötthet, myalgi, muskelkramper och </w:t>
      </w:r>
      <w:r w:rsidRPr="00DF3777">
        <w:rPr>
          <w:color w:val="000000"/>
          <w:sz w:val="22"/>
          <w:szCs w:val="22"/>
          <w:lang w:val="sv-SE"/>
        </w:rPr>
        <w:t>hudutslag. Ytliga ödem var vanligt förekommande i alla studier och beskrevs i första hand såsom periorbitala eller underbe</w:t>
      </w:r>
      <w:r w:rsidRPr="0052230A">
        <w:rPr>
          <w:color w:val="000000"/>
          <w:sz w:val="22"/>
          <w:szCs w:val="22"/>
          <w:lang w:val="sv-SE"/>
        </w:rPr>
        <w:t>nsödem. Dessa ödem var dock sällan allvarliga och kunde behandlas med hjälp av diuretika och andra understödjande åtgärder eller genom minskning av Glivec-dosen.</w:t>
      </w:r>
    </w:p>
    <w:p w14:paraId="7F26DDAB" w14:textId="77777777" w:rsidR="00547CA2" w:rsidRPr="0052230A" w:rsidRDefault="00547CA2" w:rsidP="00995534">
      <w:pPr>
        <w:pStyle w:val="TextChar"/>
        <w:widowControl w:val="0"/>
        <w:spacing w:before="0"/>
        <w:jc w:val="left"/>
        <w:rPr>
          <w:color w:val="000000"/>
          <w:sz w:val="22"/>
          <w:szCs w:val="22"/>
          <w:lang w:val="sv-SE"/>
        </w:rPr>
      </w:pPr>
    </w:p>
    <w:p w14:paraId="1112E3A2"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När imatinib kombinerades med kemoterapi i högdos på Ph+ ALL-patienter observerades övergående levertoxicitet i form av förhöjning av transaminaser och hyperbilirubinemi. Med hänsyn till den begränsade säkerhetsdatabasen, så är de biverkningar som hittills rapporterats hos barn överensstämmande med den kända säkerhetsprofilen hos vuxna patienter med Ph+ ALL. Säkerhetsdatabasen för barn med Ph+ ALL är mycket begränsad, men inga nya säkerhetsproblem har identifierats.</w:t>
      </w:r>
    </w:p>
    <w:p w14:paraId="1CB370BB" w14:textId="77777777" w:rsidR="00547CA2" w:rsidRPr="0052230A" w:rsidRDefault="00547CA2" w:rsidP="00995534">
      <w:pPr>
        <w:pStyle w:val="TextChar"/>
        <w:widowControl w:val="0"/>
        <w:spacing w:before="0"/>
        <w:jc w:val="left"/>
        <w:rPr>
          <w:color w:val="000000"/>
          <w:sz w:val="22"/>
          <w:szCs w:val="22"/>
          <w:lang w:val="sv-SE"/>
        </w:rPr>
      </w:pPr>
    </w:p>
    <w:p w14:paraId="2AF87639"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Olika biverkningar såsom pleurautgjutning, ascites, lungödem och snabb viktuppgång med eller utan ytligt ödem kan sammantaget benämnas ”vätskeretention”. Dessa biverkningar kan vanligen hanteras genom att tillfälligt hålla inne behandlingen med Glivec och ge diuretika och andra adekvata understödjande åtgärder. I en del fall kan dock dessa biverkningar vara allvarliga eller livshotande och ett flertal patienter med blastkris dog med en komplex klinisk bild av pleurautgjutning, hjärtsvikt och njursvikt. Inga särskilda säkerhetsfynd noterades i kliniska prövningar på barn.</w:t>
      </w:r>
    </w:p>
    <w:p w14:paraId="18DC3CB4" w14:textId="77777777" w:rsidR="00547CA2" w:rsidRPr="0052230A" w:rsidRDefault="00547CA2" w:rsidP="00995534">
      <w:pPr>
        <w:pStyle w:val="TextChar"/>
        <w:widowControl w:val="0"/>
        <w:spacing w:before="0"/>
        <w:jc w:val="left"/>
        <w:rPr>
          <w:color w:val="000000"/>
          <w:sz w:val="22"/>
          <w:szCs w:val="22"/>
          <w:lang w:val="sv-SE"/>
        </w:rPr>
      </w:pPr>
    </w:p>
    <w:p w14:paraId="5411909E" w14:textId="77777777" w:rsidR="00547CA2" w:rsidRPr="0052230A" w:rsidRDefault="00547CA2" w:rsidP="00995534">
      <w:pPr>
        <w:pStyle w:val="TextChar"/>
        <w:keepNext/>
        <w:widowControl w:val="0"/>
        <w:spacing w:before="0"/>
        <w:jc w:val="left"/>
        <w:rPr>
          <w:bCs/>
          <w:color w:val="000000"/>
          <w:sz w:val="22"/>
          <w:szCs w:val="22"/>
          <w:u w:val="single"/>
          <w:lang w:val="sv-SE"/>
        </w:rPr>
      </w:pPr>
      <w:r w:rsidRPr="0052230A">
        <w:rPr>
          <w:bCs/>
          <w:color w:val="000000"/>
          <w:sz w:val="22"/>
          <w:szCs w:val="22"/>
          <w:u w:val="single"/>
          <w:lang w:val="sv-SE"/>
        </w:rPr>
        <w:t>Biverkningar</w:t>
      </w:r>
    </w:p>
    <w:p w14:paraId="40E5E553" w14:textId="77777777" w:rsidR="006158D2" w:rsidRPr="0052230A" w:rsidRDefault="006158D2" w:rsidP="00995534">
      <w:pPr>
        <w:pStyle w:val="TextChar"/>
        <w:keepNext/>
        <w:widowControl w:val="0"/>
        <w:spacing w:before="0"/>
        <w:jc w:val="left"/>
        <w:rPr>
          <w:bCs/>
          <w:color w:val="000000"/>
          <w:sz w:val="22"/>
          <w:szCs w:val="22"/>
          <w:lang w:val="sv-SE"/>
        </w:rPr>
      </w:pPr>
    </w:p>
    <w:p w14:paraId="4E9B7885" w14:textId="77777777" w:rsidR="00547CA2" w:rsidRPr="00035C72" w:rsidRDefault="00547CA2" w:rsidP="00995534">
      <w:pPr>
        <w:pStyle w:val="TextChar"/>
        <w:widowControl w:val="0"/>
        <w:spacing w:before="0"/>
        <w:jc w:val="left"/>
        <w:rPr>
          <w:color w:val="000000"/>
          <w:sz w:val="22"/>
          <w:szCs w:val="22"/>
          <w:lang w:val="sv-SE"/>
        </w:rPr>
      </w:pPr>
      <w:r w:rsidRPr="0052230A">
        <w:rPr>
          <w:color w:val="000000"/>
          <w:sz w:val="22"/>
          <w:szCs w:val="22"/>
          <w:lang w:val="sv-SE"/>
        </w:rPr>
        <w:t>Biverkningar som förekommer i mer än isolerade fall anges nedan, enligt organklass och frekvens. Frekvenskategorierna definieras utifrån följande konvention: Mycket vanliga (</w:t>
      </w:r>
      <w:r w:rsidRPr="0052230A">
        <w:rPr>
          <w:color w:val="000000"/>
          <w:sz w:val="22"/>
          <w:szCs w:val="22"/>
          <w:lang w:val="sv-SE"/>
        </w:rPr>
        <w:sym w:font="Symbol" w:char="F0B3"/>
      </w:r>
      <w:r w:rsidRPr="0052230A">
        <w:rPr>
          <w:color w:val="000000"/>
          <w:sz w:val="22"/>
          <w:szCs w:val="22"/>
          <w:lang w:val="sv-SE"/>
        </w:rPr>
        <w:t>1/10), vanl</w:t>
      </w:r>
      <w:r w:rsidRPr="0077447B">
        <w:rPr>
          <w:color w:val="000000"/>
          <w:sz w:val="22"/>
          <w:szCs w:val="22"/>
          <w:lang w:val="sv-SE"/>
        </w:rPr>
        <w:t>iga (</w:t>
      </w:r>
      <w:r w:rsidRPr="0052230A">
        <w:rPr>
          <w:color w:val="000000"/>
          <w:sz w:val="22"/>
          <w:szCs w:val="22"/>
          <w:lang w:val="sv-SE"/>
        </w:rPr>
        <w:sym w:font="Symbol" w:char="F0B3"/>
      </w:r>
      <w:r w:rsidRPr="0052230A">
        <w:rPr>
          <w:color w:val="000000"/>
          <w:sz w:val="22"/>
          <w:szCs w:val="22"/>
          <w:lang w:val="sv-SE"/>
        </w:rPr>
        <w:t xml:space="preserve">1/100, </w:t>
      </w:r>
      <w:r w:rsidRPr="0077447B">
        <w:rPr>
          <w:color w:val="000000"/>
          <w:sz w:val="22"/>
          <w:szCs w:val="22"/>
          <w:lang w:val="sv-SE"/>
        </w:rPr>
        <w:t>&lt;</w:t>
      </w:r>
      <w:r w:rsidRPr="00C13BF7">
        <w:rPr>
          <w:color w:val="000000"/>
          <w:sz w:val="22"/>
          <w:szCs w:val="22"/>
          <w:lang w:val="sv-SE"/>
        </w:rPr>
        <w:t xml:space="preserve">1/10), </w:t>
      </w:r>
      <w:r w:rsidRPr="00B57A57">
        <w:rPr>
          <w:color w:val="000000"/>
          <w:sz w:val="22"/>
          <w:szCs w:val="22"/>
          <w:lang w:val="sv-SE"/>
        </w:rPr>
        <w:t>mindre vanliga</w:t>
      </w:r>
      <w:r w:rsidRPr="00035C72">
        <w:rPr>
          <w:color w:val="000000"/>
          <w:sz w:val="22"/>
          <w:szCs w:val="22"/>
          <w:lang w:val="sv-SE"/>
        </w:rPr>
        <w:t xml:space="preserve"> (</w:t>
      </w:r>
      <w:r w:rsidRPr="0052230A">
        <w:rPr>
          <w:color w:val="000000"/>
          <w:sz w:val="22"/>
          <w:szCs w:val="22"/>
          <w:lang w:val="sv-SE"/>
        </w:rPr>
        <w:sym w:font="Symbol" w:char="F0B3"/>
      </w:r>
      <w:r w:rsidRPr="0052230A">
        <w:rPr>
          <w:color w:val="000000"/>
          <w:sz w:val="22"/>
          <w:szCs w:val="22"/>
          <w:lang w:val="sv-SE"/>
        </w:rPr>
        <w:t xml:space="preserve">1/1 000, </w:t>
      </w:r>
      <w:r w:rsidRPr="0052230A">
        <w:rPr>
          <w:color w:val="000000"/>
          <w:sz w:val="22"/>
          <w:szCs w:val="22"/>
          <w:lang w:val="sv-SE"/>
        </w:rPr>
        <w:sym w:font="Symbol" w:char="F020"/>
      </w:r>
      <w:r w:rsidRPr="0052230A">
        <w:rPr>
          <w:color w:val="000000"/>
          <w:sz w:val="22"/>
          <w:szCs w:val="22"/>
          <w:lang w:val="sv-SE"/>
        </w:rPr>
        <w:t>&lt;</w:t>
      </w:r>
      <w:r w:rsidRPr="0077447B">
        <w:rPr>
          <w:color w:val="000000"/>
          <w:sz w:val="22"/>
          <w:szCs w:val="22"/>
          <w:lang w:val="sv-SE"/>
        </w:rPr>
        <w:t>1/100), sällsynta (</w:t>
      </w:r>
      <w:r w:rsidRPr="0052230A">
        <w:rPr>
          <w:color w:val="000000"/>
          <w:sz w:val="22"/>
          <w:szCs w:val="22"/>
          <w:lang w:val="sv-SE"/>
        </w:rPr>
        <w:sym w:font="Symbol" w:char="F0B3"/>
      </w:r>
      <w:r w:rsidRPr="0052230A">
        <w:rPr>
          <w:color w:val="000000"/>
          <w:sz w:val="22"/>
          <w:szCs w:val="22"/>
          <w:lang w:val="sv-SE"/>
        </w:rPr>
        <w:t>1/10 000, &lt;</w:t>
      </w:r>
      <w:r w:rsidRPr="0077447B">
        <w:rPr>
          <w:color w:val="000000"/>
          <w:sz w:val="22"/>
          <w:szCs w:val="22"/>
          <w:lang w:val="sv-SE"/>
        </w:rPr>
        <w:t>1/1 000),</w:t>
      </w:r>
      <w:r w:rsidRPr="00C13BF7">
        <w:rPr>
          <w:color w:val="000000"/>
          <w:sz w:val="22"/>
          <w:szCs w:val="22"/>
          <w:lang w:val="sv-SE"/>
        </w:rPr>
        <w:t xml:space="preserve"> mycket sällsynta (&lt;10 000), ingen</w:t>
      </w:r>
      <w:r w:rsidRPr="00B57A57">
        <w:rPr>
          <w:color w:val="000000"/>
          <w:sz w:val="22"/>
          <w:szCs w:val="22"/>
          <w:lang w:val="sv-SE"/>
        </w:rPr>
        <w:t xml:space="preserve"> </w:t>
      </w:r>
      <w:r w:rsidRPr="00035C72">
        <w:rPr>
          <w:noProof/>
          <w:color w:val="000000"/>
          <w:sz w:val="22"/>
          <w:szCs w:val="22"/>
          <w:lang w:val="sv-SE"/>
        </w:rPr>
        <w:t>känd frekvens (kan inte beräknas från tillgängliga data).</w:t>
      </w:r>
    </w:p>
    <w:p w14:paraId="3D6B5837" w14:textId="77777777" w:rsidR="00547CA2" w:rsidRPr="00DF3777" w:rsidRDefault="00547CA2" w:rsidP="00995534">
      <w:pPr>
        <w:pStyle w:val="TextChar"/>
        <w:widowControl w:val="0"/>
        <w:spacing w:before="0"/>
        <w:jc w:val="left"/>
        <w:rPr>
          <w:color w:val="000000"/>
          <w:sz w:val="22"/>
          <w:szCs w:val="22"/>
          <w:lang w:val="sv-SE"/>
        </w:rPr>
      </w:pPr>
    </w:p>
    <w:p w14:paraId="5A23FDE9" w14:textId="77777777" w:rsidR="00547CA2" w:rsidRPr="0052230A" w:rsidRDefault="00547CA2" w:rsidP="00995534">
      <w:pPr>
        <w:pStyle w:val="TextChar"/>
        <w:widowControl w:val="0"/>
        <w:spacing w:before="0"/>
        <w:jc w:val="left"/>
        <w:rPr>
          <w:color w:val="000000"/>
          <w:sz w:val="22"/>
          <w:szCs w:val="22"/>
          <w:lang w:val="sv-SE"/>
        </w:rPr>
      </w:pPr>
      <w:r w:rsidRPr="0052230A">
        <w:rPr>
          <w:noProof/>
          <w:color w:val="000000"/>
          <w:sz w:val="22"/>
          <w:szCs w:val="22"/>
          <w:lang w:val="sv-SE"/>
        </w:rPr>
        <w:t>Biverkningarna presenteras inom varje frekvensområde i fallande frekvensordning.</w:t>
      </w:r>
    </w:p>
    <w:p w14:paraId="31D0BBDF" w14:textId="77777777" w:rsidR="00547CA2" w:rsidRPr="0052230A" w:rsidRDefault="00547CA2" w:rsidP="00995534">
      <w:pPr>
        <w:widowControl w:val="0"/>
        <w:spacing w:line="240" w:lineRule="auto"/>
        <w:rPr>
          <w:color w:val="000000"/>
          <w:szCs w:val="22"/>
          <w:lang w:val="sv-SE"/>
        </w:rPr>
      </w:pPr>
    </w:p>
    <w:p w14:paraId="2FC426E4" w14:textId="77777777" w:rsidR="00547CA2" w:rsidRPr="0052230A" w:rsidRDefault="00547CA2" w:rsidP="00995534">
      <w:pPr>
        <w:keepNext/>
        <w:widowControl w:val="0"/>
        <w:spacing w:line="240" w:lineRule="auto"/>
        <w:rPr>
          <w:noProof/>
          <w:color w:val="000000"/>
          <w:szCs w:val="22"/>
          <w:lang w:val="sv-SE"/>
        </w:rPr>
      </w:pPr>
      <w:r w:rsidRPr="0052230A">
        <w:rPr>
          <w:noProof/>
          <w:color w:val="000000"/>
          <w:szCs w:val="22"/>
          <w:lang w:val="sv-SE"/>
        </w:rPr>
        <w:t>Biverkningarna och deras frekvenser rapportera</w:t>
      </w:r>
      <w:r w:rsidR="00413182" w:rsidRPr="0052230A">
        <w:rPr>
          <w:noProof/>
          <w:color w:val="000000"/>
          <w:szCs w:val="22"/>
          <w:lang w:val="sv-SE"/>
        </w:rPr>
        <w:t>s</w:t>
      </w:r>
      <w:r w:rsidRPr="0052230A">
        <w:rPr>
          <w:noProof/>
          <w:color w:val="000000"/>
          <w:szCs w:val="22"/>
          <w:lang w:val="sv-SE"/>
        </w:rPr>
        <w:t xml:space="preserve"> i Tabell 1</w:t>
      </w:r>
      <w:r w:rsidR="00413182" w:rsidRPr="0052230A">
        <w:rPr>
          <w:noProof/>
          <w:color w:val="000000"/>
          <w:szCs w:val="22"/>
          <w:lang w:val="sv-SE"/>
        </w:rPr>
        <w:t>.</w:t>
      </w:r>
    </w:p>
    <w:p w14:paraId="1314BA3E" w14:textId="77777777" w:rsidR="00547CA2" w:rsidRPr="0052230A" w:rsidRDefault="00547CA2" w:rsidP="00995534">
      <w:pPr>
        <w:pStyle w:val="TextChar"/>
        <w:widowControl w:val="0"/>
        <w:spacing w:before="0"/>
        <w:jc w:val="left"/>
        <w:rPr>
          <w:color w:val="000000"/>
          <w:sz w:val="22"/>
          <w:szCs w:val="22"/>
          <w:lang w:val="sv-SE"/>
        </w:rPr>
      </w:pPr>
    </w:p>
    <w:p w14:paraId="1D39A5F5" w14:textId="77777777" w:rsidR="00547CA2" w:rsidRPr="0052230A" w:rsidRDefault="00547CA2" w:rsidP="00995534">
      <w:pPr>
        <w:pStyle w:val="TextChar"/>
        <w:keepNext/>
        <w:widowControl w:val="0"/>
        <w:spacing w:before="0"/>
        <w:jc w:val="left"/>
        <w:rPr>
          <w:b/>
          <w:color w:val="000000"/>
          <w:sz w:val="22"/>
          <w:szCs w:val="22"/>
          <w:lang w:val="sv-SE"/>
        </w:rPr>
      </w:pPr>
      <w:r w:rsidRPr="0052230A">
        <w:rPr>
          <w:b/>
          <w:color w:val="000000"/>
          <w:sz w:val="22"/>
          <w:szCs w:val="22"/>
          <w:lang w:val="sv-SE"/>
        </w:rPr>
        <w:lastRenderedPageBreak/>
        <w:t>Tabell 1</w:t>
      </w:r>
      <w:r w:rsidRPr="0052230A">
        <w:rPr>
          <w:b/>
          <w:color w:val="000000"/>
          <w:sz w:val="22"/>
          <w:szCs w:val="22"/>
          <w:lang w:val="sv-SE"/>
        </w:rPr>
        <w:tab/>
      </w:r>
      <w:r w:rsidR="00413182" w:rsidRPr="0052230A">
        <w:rPr>
          <w:b/>
          <w:color w:val="000000"/>
          <w:sz w:val="22"/>
          <w:szCs w:val="22"/>
          <w:lang w:val="sv-SE"/>
        </w:rPr>
        <w:t>Sammanfattning av biverkningar i tabellform</w:t>
      </w:r>
    </w:p>
    <w:p w14:paraId="47A05BC7" w14:textId="77777777" w:rsidR="00547CA2" w:rsidRPr="0052230A" w:rsidRDefault="00547CA2" w:rsidP="00995534">
      <w:pPr>
        <w:keepNext/>
        <w:widowControl w:val="0"/>
        <w:spacing w:line="240" w:lineRule="auto"/>
        <w:rPr>
          <w:color w:val="000000"/>
          <w:szCs w:val="22"/>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547CA2" w:rsidRPr="0052230A" w14:paraId="5724D702" w14:textId="77777777" w:rsidTr="0040304A">
        <w:trPr>
          <w:cantSplit/>
        </w:trPr>
        <w:tc>
          <w:tcPr>
            <w:tcW w:w="9322" w:type="dxa"/>
            <w:gridSpan w:val="2"/>
          </w:tcPr>
          <w:p w14:paraId="6DEDCED6" w14:textId="77777777" w:rsidR="00547CA2" w:rsidRPr="0052230A" w:rsidRDefault="00547CA2" w:rsidP="00995534">
            <w:pPr>
              <w:keepNext/>
              <w:widowControl w:val="0"/>
              <w:spacing w:line="240" w:lineRule="auto"/>
              <w:rPr>
                <w:color w:val="000000"/>
                <w:szCs w:val="22"/>
                <w:lang w:val="sv-SE"/>
              </w:rPr>
            </w:pPr>
            <w:r w:rsidRPr="0052230A">
              <w:rPr>
                <w:b/>
                <w:color w:val="000000"/>
                <w:szCs w:val="22"/>
                <w:lang w:val="sv-SE"/>
              </w:rPr>
              <w:t>Infektioner och infestationer</w:t>
            </w:r>
          </w:p>
        </w:tc>
      </w:tr>
      <w:tr w:rsidR="00547CA2" w:rsidRPr="007B2149" w14:paraId="68786F64" w14:textId="77777777" w:rsidTr="0040304A">
        <w:trPr>
          <w:cantSplit/>
        </w:trPr>
        <w:tc>
          <w:tcPr>
            <w:tcW w:w="2235" w:type="dxa"/>
          </w:tcPr>
          <w:p w14:paraId="3B595DE4"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Mindre vanliga:</w:t>
            </w:r>
          </w:p>
        </w:tc>
        <w:tc>
          <w:tcPr>
            <w:tcW w:w="7087" w:type="dxa"/>
          </w:tcPr>
          <w:p w14:paraId="6E73B876" w14:textId="77777777" w:rsidR="00547CA2" w:rsidRPr="00DF3777" w:rsidRDefault="00547CA2" w:rsidP="00995534">
            <w:pPr>
              <w:keepNext/>
              <w:widowControl w:val="0"/>
              <w:spacing w:line="240" w:lineRule="auto"/>
              <w:rPr>
                <w:color w:val="000000"/>
                <w:szCs w:val="22"/>
                <w:lang w:val="sv-SE"/>
              </w:rPr>
            </w:pPr>
            <w:r w:rsidRPr="00C13BF7">
              <w:rPr>
                <w:color w:val="000000"/>
                <w:szCs w:val="22"/>
                <w:lang w:val="sv-SE"/>
              </w:rPr>
              <w:t>Herpes zoster, herpes simplex, nasofaryngit, pneumoni</w:t>
            </w:r>
            <w:r w:rsidRPr="00B57A57">
              <w:rPr>
                <w:color w:val="000000"/>
                <w:szCs w:val="22"/>
                <w:vertAlign w:val="superscript"/>
                <w:lang w:val="sv-SE"/>
              </w:rPr>
              <w:t>1</w:t>
            </w:r>
            <w:r w:rsidRPr="00035C72">
              <w:rPr>
                <w:color w:val="000000"/>
                <w:szCs w:val="22"/>
                <w:lang w:val="sv-SE"/>
              </w:rPr>
              <w:t>, sinuit, cellulit, övre luftvägsinfektion, influensa, urinvägsinfektion, gastroenterit, sepsis</w:t>
            </w:r>
          </w:p>
        </w:tc>
      </w:tr>
      <w:tr w:rsidR="00547CA2" w:rsidRPr="0052230A" w14:paraId="11F758EC" w14:textId="77777777" w:rsidTr="0040304A">
        <w:trPr>
          <w:cantSplit/>
        </w:trPr>
        <w:tc>
          <w:tcPr>
            <w:tcW w:w="2235" w:type="dxa"/>
          </w:tcPr>
          <w:p w14:paraId="6F563826"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Sällsynta:</w:t>
            </w:r>
          </w:p>
        </w:tc>
        <w:tc>
          <w:tcPr>
            <w:tcW w:w="7087" w:type="dxa"/>
          </w:tcPr>
          <w:p w14:paraId="59B50E6D"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Svampinfektion</w:t>
            </w:r>
          </w:p>
        </w:tc>
      </w:tr>
      <w:tr w:rsidR="00BA52AB" w:rsidRPr="0052230A" w14:paraId="33128B82" w14:textId="77777777" w:rsidTr="0040304A">
        <w:trPr>
          <w:cantSplit/>
        </w:trPr>
        <w:tc>
          <w:tcPr>
            <w:tcW w:w="2235" w:type="dxa"/>
          </w:tcPr>
          <w:p w14:paraId="591B09BC" w14:textId="77777777" w:rsidR="00BA52AB" w:rsidRPr="00C13BF7" w:rsidRDefault="00BA52AB" w:rsidP="00995534">
            <w:pPr>
              <w:keepNext/>
              <w:widowControl w:val="0"/>
              <w:spacing w:line="240" w:lineRule="auto"/>
              <w:rPr>
                <w:i/>
                <w:color w:val="000000"/>
                <w:szCs w:val="22"/>
                <w:lang w:val="sv-SE"/>
              </w:rPr>
            </w:pPr>
            <w:r w:rsidRPr="0052230A">
              <w:rPr>
                <w:i/>
                <w:color w:val="000000"/>
                <w:szCs w:val="22"/>
                <w:lang w:val="sv-SE"/>
              </w:rPr>
              <w:t>Ingen känd frekvens</w:t>
            </w:r>
            <w:r w:rsidR="005F1948" w:rsidRPr="0077447B">
              <w:rPr>
                <w:i/>
                <w:color w:val="000000"/>
                <w:szCs w:val="22"/>
                <w:lang w:val="sv-SE"/>
              </w:rPr>
              <w:t>:</w:t>
            </w:r>
          </w:p>
        </w:tc>
        <w:tc>
          <w:tcPr>
            <w:tcW w:w="7087" w:type="dxa"/>
          </w:tcPr>
          <w:p w14:paraId="7D514D61" w14:textId="77777777" w:rsidR="00BA52AB" w:rsidRPr="00DC708B" w:rsidRDefault="00BA52AB" w:rsidP="00995534">
            <w:pPr>
              <w:keepNext/>
              <w:widowControl w:val="0"/>
              <w:spacing w:line="240" w:lineRule="auto"/>
              <w:rPr>
                <w:color w:val="000000"/>
                <w:szCs w:val="22"/>
                <w:lang w:val="sv-SE"/>
              </w:rPr>
            </w:pPr>
            <w:r w:rsidRPr="00B57A57">
              <w:rPr>
                <w:color w:val="000000"/>
                <w:szCs w:val="22"/>
                <w:lang w:val="sv-SE"/>
              </w:rPr>
              <w:t>Hepatit B</w:t>
            </w:r>
            <w:r w:rsidRPr="00035C72">
              <w:rPr>
                <w:color w:val="000000"/>
                <w:szCs w:val="22"/>
                <w:lang w:val="sv-SE"/>
              </w:rPr>
              <w:t>-reaktivering</w:t>
            </w:r>
            <w:r w:rsidR="00A5222D" w:rsidRPr="00035C72">
              <w:rPr>
                <w:color w:val="000000"/>
                <w:szCs w:val="22"/>
                <w:lang w:val="sv-SE"/>
              </w:rPr>
              <w:t>*</w:t>
            </w:r>
          </w:p>
        </w:tc>
      </w:tr>
      <w:tr w:rsidR="00547CA2" w:rsidRPr="0052230A" w14:paraId="4041715E" w14:textId="77777777" w:rsidTr="0040304A">
        <w:trPr>
          <w:cantSplit/>
        </w:trPr>
        <w:tc>
          <w:tcPr>
            <w:tcW w:w="9322" w:type="dxa"/>
            <w:gridSpan w:val="2"/>
          </w:tcPr>
          <w:p w14:paraId="697ECB12" w14:textId="77777777" w:rsidR="00547CA2" w:rsidRPr="00C13BF7" w:rsidRDefault="00547CA2" w:rsidP="00995534">
            <w:pPr>
              <w:keepNext/>
              <w:widowControl w:val="0"/>
              <w:spacing w:line="240" w:lineRule="auto"/>
              <w:rPr>
                <w:b/>
                <w:color w:val="000000"/>
                <w:szCs w:val="22"/>
                <w:lang w:val="sv-SE"/>
              </w:rPr>
            </w:pPr>
            <w:r w:rsidRPr="0052230A">
              <w:rPr>
                <w:b/>
                <w:color w:val="000000"/>
                <w:szCs w:val="22"/>
                <w:lang w:val="sv-SE"/>
              </w:rPr>
              <w:t>Neoplasier; benigna, maligna och ospecificerade (samt cystor och polyper</w:t>
            </w:r>
            <w:r w:rsidRPr="0077447B">
              <w:rPr>
                <w:b/>
                <w:color w:val="000000"/>
                <w:szCs w:val="22"/>
                <w:lang w:val="sv-SE"/>
              </w:rPr>
              <w:t>)</w:t>
            </w:r>
          </w:p>
        </w:tc>
      </w:tr>
      <w:tr w:rsidR="00547CA2" w:rsidRPr="0052230A" w14:paraId="4F6D534C" w14:textId="77777777" w:rsidTr="0040304A">
        <w:trPr>
          <w:cantSplit/>
        </w:trPr>
        <w:tc>
          <w:tcPr>
            <w:tcW w:w="2235" w:type="dxa"/>
          </w:tcPr>
          <w:p w14:paraId="29A6F858"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05920F9B" w14:textId="77777777" w:rsidR="00547CA2" w:rsidRPr="00B57A57" w:rsidRDefault="00547CA2" w:rsidP="00995534">
            <w:pPr>
              <w:keepNext/>
              <w:widowControl w:val="0"/>
              <w:spacing w:line="240" w:lineRule="auto"/>
              <w:rPr>
                <w:color w:val="000000"/>
                <w:lang w:val="sv-SE"/>
              </w:rPr>
            </w:pPr>
            <w:r w:rsidRPr="00C13BF7">
              <w:rPr>
                <w:color w:val="000000"/>
                <w:szCs w:val="22"/>
                <w:lang w:val="sv-SE"/>
              </w:rPr>
              <w:t>Tumörlyssyndrom</w:t>
            </w:r>
          </w:p>
        </w:tc>
      </w:tr>
      <w:tr w:rsidR="00413182" w:rsidRPr="0052230A" w14:paraId="36EFC307" w14:textId="77777777" w:rsidTr="0040304A">
        <w:trPr>
          <w:cantSplit/>
        </w:trPr>
        <w:tc>
          <w:tcPr>
            <w:tcW w:w="2235" w:type="dxa"/>
          </w:tcPr>
          <w:p w14:paraId="302167F9" w14:textId="77777777" w:rsidR="00413182" w:rsidRPr="0077447B" w:rsidRDefault="00413182"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0C9E7B60" w14:textId="77777777" w:rsidR="00413182" w:rsidRPr="00B57A57" w:rsidRDefault="00413182" w:rsidP="00995534">
            <w:pPr>
              <w:widowControl w:val="0"/>
              <w:spacing w:line="240" w:lineRule="auto"/>
              <w:rPr>
                <w:color w:val="000000"/>
                <w:szCs w:val="22"/>
                <w:lang w:val="sv-SE"/>
              </w:rPr>
            </w:pPr>
            <w:r w:rsidRPr="00C13BF7">
              <w:rPr>
                <w:color w:val="000000"/>
                <w:szCs w:val="22"/>
                <w:lang w:val="sv-SE"/>
              </w:rPr>
              <w:t>Tumörblödning/tumörnekros*</w:t>
            </w:r>
          </w:p>
        </w:tc>
      </w:tr>
      <w:tr w:rsidR="00413182" w:rsidRPr="0052230A" w14:paraId="22691FEE" w14:textId="77777777" w:rsidTr="0040304A">
        <w:trPr>
          <w:cantSplit/>
        </w:trPr>
        <w:tc>
          <w:tcPr>
            <w:tcW w:w="9322" w:type="dxa"/>
            <w:gridSpan w:val="2"/>
          </w:tcPr>
          <w:p w14:paraId="2719C361" w14:textId="77777777" w:rsidR="00413182" w:rsidRPr="0077447B" w:rsidRDefault="00413182" w:rsidP="00995534">
            <w:pPr>
              <w:keepNext/>
              <w:widowControl w:val="0"/>
              <w:spacing w:line="240" w:lineRule="auto"/>
              <w:rPr>
                <w:b/>
                <w:color w:val="000000"/>
                <w:szCs w:val="22"/>
                <w:lang w:val="sv-SE"/>
              </w:rPr>
            </w:pPr>
            <w:r w:rsidRPr="0052230A">
              <w:rPr>
                <w:b/>
                <w:color w:val="000000"/>
                <w:szCs w:val="22"/>
                <w:lang w:val="sv-SE"/>
              </w:rPr>
              <w:t>Immunsystemet</w:t>
            </w:r>
          </w:p>
        </w:tc>
      </w:tr>
      <w:tr w:rsidR="00413182" w:rsidRPr="0052230A" w14:paraId="070DA73B" w14:textId="77777777" w:rsidTr="0040304A">
        <w:trPr>
          <w:cantSplit/>
        </w:trPr>
        <w:tc>
          <w:tcPr>
            <w:tcW w:w="2235" w:type="dxa"/>
          </w:tcPr>
          <w:p w14:paraId="35FAB013" w14:textId="77777777" w:rsidR="00413182" w:rsidRPr="00C13BF7" w:rsidRDefault="00413182" w:rsidP="00995534">
            <w:pPr>
              <w:widowControl w:val="0"/>
              <w:spacing w:line="240" w:lineRule="auto"/>
              <w:rPr>
                <w:i/>
                <w:color w:val="000000"/>
                <w:szCs w:val="22"/>
                <w:lang w:val="sv-SE"/>
              </w:rPr>
            </w:pPr>
            <w:r w:rsidRPr="0052230A">
              <w:rPr>
                <w:i/>
                <w:color w:val="000000"/>
                <w:szCs w:val="22"/>
                <w:lang w:val="sv-SE"/>
              </w:rPr>
              <w:t>Ingen känd frekvens</w:t>
            </w:r>
            <w:r w:rsidRPr="0077447B">
              <w:rPr>
                <w:i/>
                <w:color w:val="000000"/>
                <w:szCs w:val="22"/>
                <w:lang w:val="sv-SE"/>
              </w:rPr>
              <w:t>:</w:t>
            </w:r>
          </w:p>
        </w:tc>
        <w:tc>
          <w:tcPr>
            <w:tcW w:w="7087" w:type="dxa"/>
          </w:tcPr>
          <w:p w14:paraId="6D418EBC" w14:textId="77777777" w:rsidR="00413182" w:rsidRPr="00035C72" w:rsidRDefault="00413182" w:rsidP="00995534">
            <w:pPr>
              <w:widowControl w:val="0"/>
              <w:spacing w:line="240" w:lineRule="auto"/>
              <w:rPr>
                <w:color w:val="000000"/>
                <w:szCs w:val="22"/>
                <w:lang w:val="sv-SE"/>
              </w:rPr>
            </w:pPr>
            <w:r w:rsidRPr="00B57A57">
              <w:rPr>
                <w:color w:val="000000"/>
                <w:szCs w:val="22"/>
                <w:lang w:val="sv-SE"/>
              </w:rPr>
              <w:t>Ana</w:t>
            </w:r>
            <w:r w:rsidR="00CE14E8" w:rsidRPr="00035C72">
              <w:rPr>
                <w:color w:val="000000"/>
                <w:szCs w:val="22"/>
                <w:lang w:val="sv-SE"/>
              </w:rPr>
              <w:t>fylaktisk chock*</w:t>
            </w:r>
          </w:p>
        </w:tc>
      </w:tr>
      <w:tr w:rsidR="00547CA2" w:rsidRPr="0052230A" w14:paraId="599F130B" w14:textId="77777777" w:rsidTr="0040304A">
        <w:trPr>
          <w:cantSplit/>
        </w:trPr>
        <w:tc>
          <w:tcPr>
            <w:tcW w:w="9322" w:type="dxa"/>
            <w:gridSpan w:val="2"/>
          </w:tcPr>
          <w:p w14:paraId="31D52953" w14:textId="77777777" w:rsidR="00547CA2" w:rsidRPr="0077447B" w:rsidRDefault="00547CA2" w:rsidP="00995534">
            <w:pPr>
              <w:keepNext/>
              <w:widowControl w:val="0"/>
              <w:spacing w:line="240" w:lineRule="auto"/>
              <w:rPr>
                <w:color w:val="000000"/>
                <w:lang w:val="sv-SE"/>
              </w:rPr>
            </w:pPr>
            <w:r w:rsidRPr="0052230A">
              <w:rPr>
                <w:b/>
                <w:color w:val="000000"/>
                <w:szCs w:val="22"/>
                <w:lang w:val="sv-SE"/>
              </w:rPr>
              <w:t>Blodet och lymfsystemet</w:t>
            </w:r>
          </w:p>
        </w:tc>
      </w:tr>
      <w:tr w:rsidR="00547CA2" w:rsidRPr="0052230A" w14:paraId="4828BAEE" w14:textId="77777777" w:rsidTr="0040304A">
        <w:trPr>
          <w:cantSplit/>
        </w:trPr>
        <w:tc>
          <w:tcPr>
            <w:tcW w:w="2235" w:type="dxa"/>
          </w:tcPr>
          <w:p w14:paraId="46AA682F" w14:textId="77777777" w:rsidR="00547CA2" w:rsidRPr="00C13BF7" w:rsidRDefault="00547CA2" w:rsidP="00995534">
            <w:pPr>
              <w:keepNext/>
              <w:widowControl w:val="0"/>
              <w:spacing w:line="240" w:lineRule="auto"/>
              <w:rPr>
                <w:color w:val="000000"/>
                <w:lang w:val="sv-SE"/>
              </w:rPr>
            </w:pPr>
            <w:r w:rsidRPr="0052230A">
              <w:rPr>
                <w:i/>
                <w:color w:val="000000"/>
                <w:szCs w:val="22"/>
                <w:lang w:val="sv-SE"/>
              </w:rPr>
              <w:t>Mycket</w:t>
            </w:r>
            <w:r w:rsidRPr="0077447B">
              <w:rPr>
                <w:i/>
                <w:color w:val="000000"/>
                <w:szCs w:val="22"/>
                <w:lang w:val="sv-SE"/>
              </w:rPr>
              <w:t xml:space="preserve"> vanliga:</w:t>
            </w:r>
          </w:p>
        </w:tc>
        <w:tc>
          <w:tcPr>
            <w:tcW w:w="7087" w:type="dxa"/>
          </w:tcPr>
          <w:p w14:paraId="126BAF17" w14:textId="77777777" w:rsidR="00547CA2" w:rsidRPr="00035C72" w:rsidRDefault="00547CA2" w:rsidP="00995534">
            <w:pPr>
              <w:keepNext/>
              <w:widowControl w:val="0"/>
              <w:spacing w:line="240" w:lineRule="auto"/>
              <w:rPr>
                <w:color w:val="000000"/>
                <w:lang w:val="sv-SE"/>
              </w:rPr>
            </w:pPr>
            <w:r w:rsidRPr="00B57A57">
              <w:rPr>
                <w:color w:val="000000"/>
                <w:szCs w:val="22"/>
                <w:lang w:val="sv-SE"/>
              </w:rPr>
              <w:t>Neutropeni, trombocytopeni, anemi</w:t>
            </w:r>
          </w:p>
        </w:tc>
      </w:tr>
      <w:tr w:rsidR="00547CA2" w:rsidRPr="0052230A" w14:paraId="3F470570" w14:textId="77777777" w:rsidTr="0040304A">
        <w:trPr>
          <w:cantSplit/>
        </w:trPr>
        <w:tc>
          <w:tcPr>
            <w:tcW w:w="2235" w:type="dxa"/>
          </w:tcPr>
          <w:p w14:paraId="5D98116E"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Vanliga:</w:t>
            </w:r>
          </w:p>
        </w:tc>
        <w:tc>
          <w:tcPr>
            <w:tcW w:w="7087" w:type="dxa"/>
          </w:tcPr>
          <w:p w14:paraId="2DE1820D" w14:textId="77777777" w:rsidR="00547CA2" w:rsidRPr="00B57A57" w:rsidRDefault="00547CA2" w:rsidP="00995534">
            <w:pPr>
              <w:keepNext/>
              <w:widowControl w:val="0"/>
              <w:spacing w:line="240" w:lineRule="auto"/>
              <w:rPr>
                <w:color w:val="000000"/>
                <w:lang w:val="sv-SE"/>
              </w:rPr>
            </w:pPr>
            <w:r w:rsidRPr="00C13BF7">
              <w:rPr>
                <w:color w:val="000000"/>
                <w:szCs w:val="22"/>
                <w:lang w:val="sv-SE"/>
              </w:rPr>
              <w:t>Pancytopeni, febril neutropeni</w:t>
            </w:r>
          </w:p>
        </w:tc>
      </w:tr>
      <w:tr w:rsidR="00547CA2" w:rsidRPr="007B2149" w14:paraId="06E82960" w14:textId="77777777" w:rsidTr="0040304A">
        <w:trPr>
          <w:cantSplit/>
        </w:trPr>
        <w:tc>
          <w:tcPr>
            <w:tcW w:w="2235" w:type="dxa"/>
          </w:tcPr>
          <w:p w14:paraId="22A875ED" w14:textId="77777777" w:rsidR="00547CA2" w:rsidRPr="00C13BF7" w:rsidRDefault="00547CA2" w:rsidP="00995534">
            <w:pPr>
              <w:keepNext/>
              <w:widowControl w:val="0"/>
              <w:spacing w:line="240" w:lineRule="auto"/>
              <w:rPr>
                <w:color w:val="000000"/>
                <w:lang w:val="sv-SE"/>
              </w:rPr>
            </w:pPr>
            <w:r w:rsidRPr="0052230A">
              <w:rPr>
                <w:i/>
                <w:color w:val="000000"/>
                <w:szCs w:val="22"/>
                <w:lang w:val="sv-SE"/>
              </w:rPr>
              <w:t xml:space="preserve">Mindre </w:t>
            </w:r>
            <w:r w:rsidRPr="0077447B">
              <w:rPr>
                <w:i/>
                <w:color w:val="000000"/>
                <w:szCs w:val="22"/>
                <w:lang w:val="sv-SE"/>
              </w:rPr>
              <w:t>vanliga:</w:t>
            </w:r>
          </w:p>
        </w:tc>
        <w:tc>
          <w:tcPr>
            <w:tcW w:w="7087" w:type="dxa"/>
          </w:tcPr>
          <w:p w14:paraId="33C0CF94" w14:textId="77777777" w:rsidR="00547CA2" w:rsidRPr="00035C72" w:rsidRDefault="00547CA2" w:rsidP="00995534">
            <w:pPr>
              <w:keepNext/>
              <w:widowControl w:val="0"/>
              <w:spacing w:line="240" w:lineRule="auto"/>
              <w:rPr>
                <w:color w:val="000000"/>
                <w:lang w:val="sv-SE"/>
              </w:rPr>
            </w:pPr>
            <w:r w:rsidRPr="00B57A57">
              <w:rPr>
                <w:color w:val="000000"/>
                <w:szCs w:val="22"/>
                <w:lang w:val="sv-SE"/>
              </w:rPr>
              <w:t>Trombocytemi, lymfopeni, benmärgsdepression, eosinofili, lymfadenopati</w:t>
            </w:r>
          </w:p>
        </w:tc>
      </w:tr>
      <w:tr w:rsidR="00547CA2" w:rsidRPr="0052230A" w14:paraId="01B069FF" w14:textId="77777777" w:rsidTr="0040304A">
        <w:trPr>
          <w:cantSplit/>
        </w:trPr>
        <w:tc>
          <w:tcPr>
            <w:tcW w:w="2235" w:type="dxa"/>
          </w:tcPr>
          <w:p w14:paraId="1387FBBA" w14:textId="77777777" w:rsidR="00547CA2" w:rsidRPr="00C13BF7" w:rsidRDefault="00547CA2" w:rsidP="00995534">
            <w:pPr>
              <w:widowControl w:val="0"/>
              <w:spacing w:line="240" w:lineRule="auto"/>
              <w:rPr>
                <w:i/>
                <w:color w:val="000000"/>
                <w:lang w:val="sv-SE"/>
              </w:rPr>
            </w:pPr>
            <w:r w:rsidRPr="0052230A">
              <w:rPr>
                <w:i/>
                <w:color w:val="000000"/>
                <w:szCs w:val="22"/>
                <w:lang w:val="sv-SE"/>
              </w:rPr>
              <w:t>Sällsynta</w:t>
            </w:r>
            <w:r w:rsidRPr="0077447B">
              <w:rPr>
                <w:i/>
                <w:color w:val="000000"/>
                <w:lang w:val="sv-SE"/>
              </w:rPr>
              <w:t>:</w:t>
            </w:r>
          </w:p>
        </w:tc>
        <w:tc>
          <w:tcPr>
            <w:tcW w:w="7087" w:type="dxa"/>
          </w:tcPr>
          <w:p w14:paraId="62D0DCB8" w14:textId="77777777" w:rsidR="00547CA2" w:rsidRPr="00035C72" w:rsidRDefault="00547CA2" w:rsidP="00995534">
            <w:pPr>
              <w:widowControl w:val="0"/>
              <w:spacing w:line="240" w:lineRule="auto"/>
              <w:rPr>
                <w:color w:val="000000"/>
                <w:lang w:val="sv-SE"/>
              </w:rPr>
            </w:pPr>
            <w:r w:rsidRPr="00B57A57">
              <w:rPr>
                <w:color w:val="000000"/>
                <w:lang w:val="sv-SE"/>
              </w:rPr>
              <w:t>Hemolytisk anemi</w:t>
            </w:r>
            <w:r w:rsidR="006B6245" w:rsidRPr="00035C72">
              <w:rPr>
                <w:color w:val="000000"/>
                <w:lang w:val="sv-SE"/>
              </w:rPr>
              <w:t>, trombotisk mikroangiopati</w:t>
            </w:r>
          </w:p>
        </w:tc>
      </w:tr>
      <w:tr w:rsidR="00547CA2" w:rsidRPr="0052230A" w14:paraId="71DDEE05" w14:textId="77777777" w:rsidTr="0040304A">
        <w:trPr>
          <w:cantSplit/>
        </w:trPr>
        <w:tc>
          <w:tcPr>
            <w:tcW w:w="9322" w:type="dxa"/>
            <w:gridSpan w:val="2"/>
          </w:tcPr>
          <w:p w14:paraId="67DF055F" w14:textId="77777777" w:rsidR="00547CA2" w:rsidRPr="0077447B" w:rsidRDefault="00547CA2" w:rsidP="00995534">
            <w:pPr>
              <w:keepNext/>
              <w:widowControl w:val="0"/>
              <w:spacing w:line="240" w:lineRule="auto"/>
              <w:rPr>
                <w:color w:val="000000"/>
                <w:szCs w:val="22"/>
                <w:lang w:val="sv-SE"/>
              </w:rPr>
            </w:pPr>
            <w:r w:rsidRPr="0052230A">
              <w:rPr>
                <w:b/>
                <w:color w:val="000000"/>
                <w:szCs w:val="22"/>
                <w:lang w:val="sv-SE"/>
              </w:rPr>
              <w:t>Metabolism och nutrition</w:t>
            </w:r>
          </w:p>
        </w:tc>
      </w:tr>
      <w:tr w:rsidR="00547CA2" w:rsidRPr="0052230A" w14:paraId="376DAE94" w14:textId="77777777" w:rsidTr="0040304A">
        <w:trPr>
          <w:cantSplit/>
        </w:trPr>
        <w:tc>
          <w:tcPr>
            <w:tcW w:w="2235" w:type="dxa"/>
          </w:tcPr>
          <w:p w14:paraId="6A0124DC"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Vanliga:</w:t>
            </w:r>
          </w:p>
        </w:tc>
        <w:tc>
          <w:tcPr>
            <w:tcW w:w="7087" w:type="dxa"/>
          </w:tcPr>
          <w:p w14:paraId="48EFED41"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Anorexi</w:t>
            </w:r>
          </w:p>
        </w:tc>
      </w:tr>
      <w:tr w:rsidR="00547CA2" w:rsidRPr="007B2149" w14:paraId="2A5478CC" w14:textId="77777777" w:rsidTr="0040304A">
        <w:trPr>
          <w:cantSplit/>
        </w:trPr>
        <w:tc>
          <w:tcPr>
            <w:tcW w:w="2235" w:type="dxa"/>
          </w:tcPr>
          <w:p w14:paraId="05CF470D"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Mindre vanliga:</w:t>
            </w:r>
          </w:p>
        </w:tc>
        <w:tc>
          <w:tcPr>
            <w:tcW w:w="7087" w:type="dxa"/>
          </w:tcPr>
          <w:p w14:paraId="7BE564AF" w14:textId="77777777" w:rsidR="00547CA2" w:rsidRPr="00DF3777" w:rsidRDefault="00547CA2" w:rsidP="00995534">
            <w:pPr>
              <w:keepNext/>
              <w:widowControl w:val="0"/>
              <w:spacing w:line="240" w:lineRule="auto"/>
              <w:rPr>
                <w:color w:val="000000"/>
                <w:szCs w:val="22"/>
                <w:lang w:val="sv-SE"/>
              </w:rPr>
            </w:pPr>
            <w:r w:rsidRPr="00C13BF7">
              <w:rPr>
                <w:color w:val="000000"/>
                <w:szCs w:val="22"/>
                <w:lang w:val="sv-SE"/>
              </w:rPr>
              <w:t xml:space="preserve">Hypokalemi, ökad aptit, hypofosfatemi, minskad aptit, </w:t>
            </w:r>
            <w:r w:rsidRPr="00B57A57">
              <w:rPr>
                <w:color w:val="000000"/>
                <w:szCs w:val="22"/>
                <w:lang w:val="sv-SE"/>
              </w:rPr>
              <w:t>dehydrering, gikt, hyperurikemi, hyperkalcemi, hyperglykemi, hyponatremi</w:t>
            </w:r>
          </w:p>
        </w:tc>
      </w:tr>
      <w:tr w:rsidR="00547CA2" w:rsidRPr="0052230A" w14:paraId="3A6B299B" w14:textId="77777777" w:rsidTr="0040304A">
        <w:trPr>
          <w:cantSplit/>
        </w:trPr>
        <w:tc>
          <w:tcPr>
            <w:tcW w:w="2235" w:type="dxa"/>
          </w:tcPr>
          <w:p w14:paraId="05AB0141" w14:textId="77777777" w:rsidR="00547CA2" w:rsidRPr="0077447B" w:rsidRDefault="00547CA2" w:rsidP="00995534">
            <w:pPr>
              <w:widowControl w:val="0"/>
              <w:spacing w:line="240" w:lineRule="auto"/>
              <w:rPr>
                <w:i/>
                <w:color w:val="000000"/>
                <w:szCs w:val="22"/>
                <w:lang w:val="sv-SE"/>
              </w:rPr>
            </w:pPr>
            <w:r w:rsidRPr="0052230A">
              <w:rPr>
                <w:i/>
                <w:color w:val="000000"/>
                <w:szCs w:val="22"/>
                <w:lang w:val="sv-SE"/>
              </w:rPr>
              <w:t>Sällsynta:</w:t>
            </w:r>
          </w:p>
        </w:tc>
        <w:tc>
          <w:tcPr>
            <w:tcW w:w="7087" w:type="dxa"/>
          </w:tcPr>
          <w:p w14:paraId="0C5BD79C" w14:textId="77777777" w:rsidR="00547CA2" w:rsidRPr="00B57A57" w:rsidRDefault="00547CA2" w:rsidP="00995534">
            <w:pPr>
              <w:widowControl w:val="0"/>
              <w:spacing w:line="240" w:lineRule="auto"/>
              <w:rPr>
                <w:color w:val="000000"/>
                <w:szCs w:val="22"/>
                <w:lang w:val="sv-SE"/>
              </w:rPr>
            </w:pPr>
            <w:r w:rsidRPr="00C13BF7">
              <w:rPr>
                <w:color w:val="000000"/>
                <w:szCs w:val="22"/>
                <w:lang w:val="sv-SE"/>
              </w:rPr>
              <w:t>Hyperkalemi, hypomagnesemi</w:t>
            </w:r>
          </w:p>
        </w:tc>
      </w:tr>
      <w:tr w:rsidR="00547CA2" w:rsidRPr="0052230A" w14:paraId="60CB03CD" w14:textId="77777777" w:rsidTr="0040304A">
        <w:trPr>
          <w:cantSplit/>
        </w:trPr>
        <w:tc>
          <w:tcPr>
            <w:tcW w:w="9322" w:type="dxa"/>
            <w:gridSpan w:val="2"/>
          </w:tcPr>
          <w:p w14:paraId="3C27E00C" w14:textId="77777777" w:rsidR="00547CA2" w:rsidRPr="0077447B" w:rsidRDefault="00547CA2" w:rsidP="00995534">
            <w:pPr>
              <w:keepNext/>
              <w:widowControl w:val="0"/>
              <w:spacing w:line="240" w:lineRule="auto"/>
              <w:rPr>
                <w:color w:val="000000"/>
                <w:szCs w:val="22"/>
                <w:lang w:val="sv-SE"/>
              </w:rPr>
            </w:pPr>
            <w:r w:rsidRPr="0052230A">
              <w:rPr>
                <w:b/>
                <w:color w:val="000000"/>
                <w:szCs w:val="22"/>
                <w:lang w:val="sv-SE"/>
              </w:rPr>
              <w:t>Psykiska störningar</w:t>
            </w:r>
          </w:p>
        </w:tc>
      </w:tr>
      <w:tr w:rsidR="00547CA2" w:rsidRPr="0052230A" w14:paraId="6D7B2C1B" w14:textId="77777777" w:rsidTr="0040304A">
        <w:trPr>
          <w:cantSplit/>
        </w:trPr>
        <w:tc>
          <w:tcPr>
            <w:tcW w:w="2235" w:type="dxa"/>
          </w:tcPr>
          <w:p w14:paraId="675DA856"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Vanliga:</w:t>
            </w:r>
          </w:p>
        </w:tc>
        <w:tc>
          <w:tcPr>
            <w:tcW w:w="7087" w:type="dxa"/>
          </w:tcPr>
          <w:p w14:paraId="0F0FD56B"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Insomnia</w:t>
            </w:r>
          </w:p>
        </w:tc>
      </w:tr>
      <w:tr w:rsidR="00547CA2" w:rsidRPr="0052230A" w14:paraId="0E99EE28" w14:textId="77777777" w:rsidTr="0040304A">
        <w:trPr>
          <w:cantSplit/>
        </w:trPr>
        <w:tc>
          <w:tcPr>
            <w:tcW w:w="2235" w:type="dxa"/>
          </w:tcPr>
          <w:p w14:paraId="2957F787"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Mindre vanliga:</w:t>
            </w:r>
          </w:p>
        </w:tc>
        <w:tc>
          <w:tcPr>
            <w:tcW w:w="7087" w:type="dxa"/>
          </w:tcPr>
          <w:p w14:paraId="2EBFC94A"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Depression, minskad libido, ångest</w:t>
            </w:r>
          </w:p>
        </w:tc>
      </w:tr>
      <w:tr w:rsidR="00547CA2" w:rsidRPr="0052230A" w14:paraId="4D86EBBC" w14:textId="77777777" w:rsidTr="0040304A">
        <w:trPr>
          <w:cantSplit/>
        </w:trPr>
        <w:tc>
          <w:tcPr>
            <w:tcW w:w="2235" w:type="dxa"/>
          </w:tcPr>
          <w:p w14:paraId="425238F1" w14:textId="77777777" w:rsidR="00547CA2" w:rsidRPr="0077447B" w:rsidRDefault="00547CA2" w:rsidP="00995534">
            <w:pPr>
              <w:widowControl w:val="0"/>
              <w:spacing w:line="240" w:lineRule="auto"/>
              <w:rPr>
                <w:i/>
                <w:color w:val="000000"/>
                <w:szCs w:val="22"/>
                <w:lang w:val="sv-SE"/>
              </w:rPr>
            </w:pPr>
            <w:r w:rsidRPr="0052230A">
              <w:rPr>
                <w:i/>
                <w:color w:val="000000"/>
                <w:szCs w:val="22"/>
                <w:lang w:val="sv-SE"/>
              </w:rPr>
              <w:t>Sällsynta:</w:t>
            </w:r>
          </w:p>
        </w:tc>
        <w:tc>
          <w:tcPr>
            <w:tcW w:w="7087" w:type="dxa"/>
          </w:tcPr>
          <w:p w14:paraId="675F492B" w14:textId="77777777" w:rsidR="00547CA2" w:rsidRPr="00B57A57" w:rsidRDefault="00547CA2" w:rsidP="00995534">
            <w:pPr>
              <w:widowControl w:val="0"/>
              <w:spacing w:line="240" w:lineRule="auto"/>
              <w:rPr>
                <w:color w:val="000000"/>
                <w:szCs w:val="22"/>
                <w:lang w:val="sv-SE"/>
              </w:rPr>
            </w:pPr>
            <w:r w:rsidRPr="00C13BF7">
              <w:rPr>
                <w:color w:val="000000"/>
                <w:szCs w:val="22"/>
                <w:lang w:val="sv-SE"/>
              </w:rPr>
              <w:t>Förvirring</w:t>
            </w:r>
          </w:p>
        </w:tc>
      </w:tr>
      <w:tr w:rsidR="00547CA2" w:rsidRPr="0052230A" w14:paraId="5EBDE7B9" w14:textId="77777777" w:rsidTr="0040304A">
        <w:trPr>
          <w:cantSplit/>
        </w:trPr>
        <w:tc>
          <w:tcPr>
            <w:tcW w:w="9322" w:type="dxa"/>
            <w:gridSpan w:val="2"/>
          </w:tcPr>
          <w:p w14:paraId="4C0E6177" w14:textId="77777777" w:rsidR="00547CA2" w:rsidRPr="00C13BF7" w:rsidRDefault="00547CA2" w:rsidP="00995534">
            <w:pPr>
              <w:keepNext/>
              <w:widowControl w:val="0"/>
              <w:spacing w:line="240" w:lineRule="auto"/>
              <w:rPr>
                <w:color w:val="000000"/>
                <w:lang w:val="sv-SE"/>
              </w:rPr>
            </w:pPr>
            <w:r w:rsidRPr="0052230A">
              <w:rPr>
                <w:b/>
                <w:color w:val="000000"/>
                <w:szCs w:val="22"/>
                <w:lang w:val="sv-SE"/>
              </w:rPr>
              <w:t xml:space="preserve">Centrala och </w:t>
            </w:r>
            <w:r w:rsidRPr="0077447B">
              <w:rPr>
                <w:b/>
                <w:color w:val="000000"/>
                <w:szCs w:val="22"/>
                <w:lang w:val="sv-SE"/>
              </w:rPr>
              <w:t>perifera nervsystemet</w:t>
            </w:r>
          </w:p>
        </w:tc>
      </w:tr>
      <w:tr w:rsidR="00547CA2" w:rsidRPr="0052230A" w14:paraId="3BDCBC31" w14:textId="77777777" w:rsidTr="0040304A">
        <w:trPr>
          <w:cantSplit/>
        </w:trPr>
        <w:tc>
          <w:tcPr>
            <w:tcW w:w="2235" w:type="dxa"/>
          </w:tcPr>
          <w:p w14:paraId="366F87B6"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Mycket vanliga:</w:t>
            </w:r>
          </w:p>
        </w:tc>
        <w:tc>
          <w:tcPr>
            <w:tcW w:w="7087" w:type="dxa"/>
          </w:tcPr>
          <w:p w14:paraId="6FB63358" w14:textId="77777777" w:rsidR="00547CA2" w:rsidRPr="00035C72" w:rsidRDefault="00547CA2" w:rsidP="00995534">
            <w:pPr>
              <w:keepNext/>
              <w:widowControl w:val="0"/>
              <w:spacing w:line="240" w:lineRule="auto"/>
              <w:rPr>
                <w:color w:val="000000"/>
                <w:lang w:val="sv-SE"/>
              </w:rPr>
            </w:pPr>
            <w:r w:rsidRPr="00C13BF7">
              <w:rPr>
                <w:color w:val="000000"/>
                <w:szCs w:val="22"/>
                <w:lang w:val="sv-SE"/>
              </w:rPr>
              <w:t>Huvudvärk</w:t>
            </w:r>
            <w:r w:rsidRPr="00B57A57">
              <w:rPr>
                <w:color w:val="000000"/>
                <w:szCs w:val="22"/>
                <w:vertAlign w:val="superscript"/>
                <w:lang w:val="sv-SE"/>
              </w:rPr>
              <w:t>2</w:t>
            </w:r>
          </w:p>
        </w:tc>
      </w:tr>
      <w:tr w:rsidR="00547CA2" w:rsidRPr="0052230A" w14:paraId="336100D4" w14:textId="77777777" w:rsidTr="0040304A">
        <w:trPr>
          <w:cantSplit/>
        </w:trPr>
        <w:tc>
          <w:tcPr>
            <w:tcW w:w="2235" w:type="dxa"/>
          </w:tcPr>
          <w:p w14:paraId="1E2C7C25"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Vanliga:</w:t>
            </w:r>
          </w:p>
        </w:tc>
        <w:tc>
          <w:tcPr>
            <w:tcW w:w="7087" w:type="dxa"/>
          </w:tcPr>
          <w:p w14:paraId="2BA350D7"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Yrsel, parestesier, smakstörning, hypestesi</w:t>
            </w:r>
          </w:p>
        </w:tc>
      </w:tr>
      <w:tr w:rsidR="00547CA2" w:rsidRPr="007B2149" w14:paraId="5A4B7BB4" w14:textId="77777777" w:rsidTr="0040304A">
        <w:trPr>
          <w:cantSplit/>
        </w:trPr>
        <w:tc>
          <w:tcPr>
            <w:tcW w:w="2235" w:type="dxa"/>
          </w:tcPr>
          <w:p w14:paraId="2B698BC0"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0B230A36" w14:textId="77777777" w:rsidR="00547CA2" w:rsidRPr="00DF3777" w:rsidRDefault="00547CA2" w:rsidP="00995534">
            <w:pPr>
              <w:keepNext/>
              <w:widowControl w:val="0"/>
              <w:spacing w:line="240" w:lineRule="auto"/>
              <w:rPr>
                <w:color w:val="000000"/>
                <w:lang w:val="sv-SE"/>
              </w:rPr>
            </w:pPr>
            <w:r w:rsidRPr="00C13BF7">
              <w:rPr>
                <w:color w:val="000000"/>
                <w:szCs w:val="22"/>
                <w:lang w:val="sv-SE"/>
              </w:rPr>
              <w:t>Migrän, somnolens, synkope, perifer neuropati, nedsatt minnesf</w:t>
            </w:r>
            <w:r w:rsidRPr="00B57A57">
              <w:rPr>
                <w:color w:val="000000"/>
                <w:szCs w:val="22"/>
                <w:lang w:val="sv-SE"/>
              </w:rPr>
              <w:t xml:space="preserve">örmåga, ischiassmärta, restless legs syndrom, tremor, </w:t>
            </w:r>
            <w:r w:rsidRPr="00DF3777">
              <w:rPr>
                <w:color w:val="000000"/>
                <w:szCs w:val="22"/>
                <w:lang w:val="sv-SE"/>
              </w:rPr>
              <w:t>hjärnblödning</w:t>
            </w:r>
          </w:p>
        </w:tc>
      </w:tr>
      <w:tr w:rsidR="00547CA2" w:rsidRPr="007B2149" w14:paraId="14CA349C" w14:textId="77777777" w:rsidTr="0040304A">
        <w:trPr>
          <w:cantSplit/>
        </w:trPr>
        <w:tc>
          <w:tcPr>
            <w:tcW w:w="2235" w:type="dxa"/>
          </w:tcPr>
          <w:p w14:paraId="1CD58A2D"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47229566"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Ökat intrakraniellt tryck, kramper, opticusneurit</w:t>
            </w:r>
          </w:p>
        </w:tc>
      </w:tr>
      <w:tr w:rsidR="00CE14E8" w:rsidRPr="0052230A" w14:paraId="541A8DB5" w14:textId="77777777" w:rsidTr="0040304A">
        <w:trPr>
          <w:cantSplit/>
        </w:trPr>
        <w:tc>
          <w:tcPr>
            <w:tcW w:w="2235" w:type="dxa"/>
          </w:tcPr>
          <w:p w14:paraId="2C51143F"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3D828AFB" w14:textId="77777777" w:rsidR="00CE14E8" w:rsidRPr="00B57A57" w:rsidRDefault="00CE14E8" w:rsidP="00995534">
            <w:pPr>
              <w:widowControl w:val="0"/>
              <w:spacing w:line="240" w:lineRule="auto"/>
              <w:rPr>
                <w:color w:val="000000"/>
                <w:szCs w:val="22"/>
                <w:lang w:val="sv-SE"/>
              </w:rPr>
            </w:pPr>
            <w:r w:rsidRPr="00C13BF7">
              <w:rPr>
                <w:color w:val="000000"/>
                <w:szCs w:val="22"/>
                <w:lang w:val="sv-SE"/>
              </w:rPr>
              <w:t>Cerebralt ödem*</w:t>
            </w:r>
          </w:p>
        </w:tc>
      </w:tr>
      <w:tr w:rsidR="00547CA2" w:rsidRPr="0052230A" w14:paraId="3FA1AB18" w14:textId="77777777" w:rsidTr="0040304A">
        <w:trPr>
          <w:cantSplit/>
        </w:trPr>
        <w:tc>
          <w:tcPr>
            <w:tcW w:w="9322" w:type="dxa"/>
            <w:gridSpan w:val="2"/>
          </w:tcPr>
          <w:p w14:paraId="19BB4062" w14:textId="77777777" w:rsidR="00547CA2" w:rsidRPr="0077447B" w:rsidRDefault="00547CA2" w:rsidP="00995534">
            <w:pPr>
              <w:keepNext/>
              <w:widowControl w:val="0"/>
              <w:spacing w:line="240" w:lineRule="auto"/>
              <w:rPr>
                <w:color w:val="000000"/>
                <w:lang w:val="sv-SE"/>
              </w:rPr>
            </w:pPr>
            <w:r w:rsidRPr="0052230A">
              <w:rPr>
                <w:b/>
                <w:color w:val="000000"/>
                <w:szCs w:val="22"/>
                <w:lang w:val="sv-SE"/>
              </w:rPr>
              <w:t>Ögon</w:t>
            </w:r>
          </w:p>
        </w:tc>
      </w:tr>
      <w:tr w:rsidR="00547CA2" w:rsidRPr="007B2149" w14:paraId="161E90B1" w14:textId="77777777" w:rsidTr="0040304A">
        <w:trPr>
          <w:cantSplit/>
        </w:trPr>
        <w:tc>
          <w:tcPr>
            <w:tcW w:w="2235" w:type="dxa"/>
          </w:tcPr>
          <w:p w14:paraId="382D9A1A"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Vanliga:</w:t>
            </w:r>
          </w:p>
        </w:tc>
        <w:tc>
          <w:tcPr>
            <w:tcW w:w="7087" w:type="dxa"/>
          </w:tcPr>
          <w:p w14:paraId="487D9DE1" w14:textId="77777777" w:rsidR="00547CA2" w:rsidRPr="00DF3777" w:rsidRDefault="00547CA2" w:rsidP="00995534">
            <w:pPr>
              <w:keepNext/>
              <w:widowControl w:val="0"/>
              <w:spacing w:line="240" w:lineRule="auto"/>
              <w:rPr>
                <w:color w:val="000000"/>
                <w:lang w:val="sv-SE"/>
              </w:rPr>
            </w:pPr>
            <w:r w:rsidRPr="00C13BF7">
              <w:rPr>
                <w:color w:val="000000"/>
                <w:szCs w:val="22"/>
                <w:lang w:val="sv-SE"/>
              </w:rPr>
              <w:t>Ögonlocksödem, ökat tårflöde, bindhinneblödning, konjunktivit, torra ögo</w:t>
            </w:r>
            <w:r w:rsidRPr="00B57A57">
              <w:rPr>
                <w:color w:val="000000"/>
                <w:szCs w:val="22"/>
                <w:lang w:val="sv-SE"/>
              </w:rPr>
              <w:t>n, dimsyn</w:t>
            </w:r>
          </w:p>
        </w:tc>
      </w:tr>
      <w:tr w:rsidR="00547CA2" w:rsidRPr="007B2149" w14:paraId="522C85BA" w14:textId="77777777" w:rsidTr="0040304A">
        <w:trPr>
          <w:cantSplit/>
        </w:trPr>
        <w:tc>
          <w:tcPr>
            <w:tcW w:w="2235" w:type="dxa"/>
          </w:tcPr>
          <w:p w14:paraId="2DA18283"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28189583"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Ögonirritation, ögonsmärta, orbitalt ödem, skleral blödning, näthinneblödning, blefarit, ma</w:t>
            </w:r>
            <w:r w:rsidR="00DF3777">
              <w:rPr>
                <w:color w:val="000000"/>
                <w:szCs w:val="22"/>
                <w:lang w:val="sv-SE"/>
              </w:rPr>
              <w:t>k</w:t>
            </w:r>
            <w:r w:rsidRPr="00C13BF7">
              <w:rPr>
                <w:color w:val="000000"/>
                <w:szCs w:val="22"/>
                <w:lang w:val="sv-SE"/>
              </w:rPr>
              <w:t>ulaödem</w:t>
            </w:r>
          </w:p>
        </w:tc>
      </w:tr>
      <w:tr w:rsidR="00547CA2" w:rsidRPr="0052230A" w14:paraId="7A994C4F" w14:textId="77777777" w:rsidTr="0040304A">
        <w:trPr>
          <w:cantSplit/>
        </w:trPr>
        <w:tc>
          <w:tcPr>
            <w:tcW w:w="2235" w:type="dxa"/>
          </w:tcPr>
          <w:p w14:paraId="111300D2"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2113405F" w14:textId="77777777" w:rsidR="00547CA2" w:rsidRPr="00B57A57" w:rsidRDefault="00547CA2" w:rsidP="00995534">
            <w:pPr>
              <w:keepNext/>
              <w:widowControl w:val="0"/>
              <w:spacing w:line="240" w:lineRule="auto"/>
              <w:rPr>
                <w:color w:val="000000"/>
                <w:lang w:val="sv-SE"/>
              </w:rPr>
            </w:pPr>
            <w:r w:rsidRPr="00C13BF7">
              <w:rPr>
                <w:color w:val="000000"/>
                <w:szCs w:val="22"/>
                <w:lang w:val="sv-SE"/>
              </w:rPr>
              <w:t>Katarakt, glaukom, papillödem</w:t>
            </w:r>
          </w:p>
        </w:tc>
      </w:tr>
      <w:tr w:rsidR="00CE14E8" w:rsidRPr="0052230A" w14:paraId="30DE4030" w14:textId="77777777" w:rsidTr="0040304A">
        <w:trPr>
          <w:cantSplit/>
        </w:trPr>
        <w:tc>
          <w:tcPr>
            <w:tcW w:w="2235" w:type="dxa"/>
          </w:tcPr>
          <w:p w14:paraId="66115DB2"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43445E30" w14:textId="77777777" w:rsidR="00CE14E8" w:rsidRPr="00B57A57" w:rsidRDefault="00CE14E8" w:rsidP="00995534">
            <w:pPr>
              <w:widowControl w:val="0"/>
              <w:spacing w:line="240" w:lineRule="auto"/>
              <w:rPr>
                <w:color w:val="000000"/>
                <w:szCs w:val="22"/>
                <w:lang w:val="sv-SE"/>
              </w:rPr>
            </w:pPr>
            <w:r w:rsidRPr="00C13BF7">
              <w:rPr>
                <w:color w:val="000000"/>
                <w:szCs w:val="22"/>
                <w:lang w:val="sv-SE"/>
              </w:rPr>
              <w:t>Blödning i glaskroppen*</w:t>
            </w:r>
          </w:p>
        </w:tc>
      </w:tr>
      <w:tr w:rsidR="00547CA2" w:rsidRPr="0052230A" w14:paraId="1E5FF8DD" w14:textId="77777777" w:rsidTr="0040304A">
        <w:trPr>
          <w:cantSplit/>
        </w:trPr>
        <w:tc>
          <w:tcPr>
            <w:tcW w:w="9322" w:type="dxa"/>
            <w:gridSpan w:val="2"/>
          </w:tcPr>
          <w:p w14:paraId="595148BA" w14:textId="77777777" w:rsidR="00547CA2" w:rsidRPr="0077447B" w:rsidRDefault="00547CA2" w:rsidP="00995534">
            <w:pPr>
              <w:keepNext/>
              <w:widowControl w:val="0"/>
              <w:spacing w:line="240" w:lineRule="auto"/>
              <w:rPr>
                <w:color w:val="000000"/>
                <w:lang w:val="sv-SE"/>
              </w:rPr>
            </w:pPr>
            <w:r w:rsidRPr="0052230A">
              <w:rPr>
                <w:b/>
                <w:color w:val="000000"/>
                <w:szCs w:val="22"/>
                <w:lang w:val="sv-SE"/>
              </w:rPr>
              <w:t>Öron och balansorgan</w:t>
            </w:r>
          </w:p>
        </w:tc>
      </w:tr>
      <w:tr w:rsidR="00547CA2" w:rsidRPr="0052230A" w14:paraId="13FFBA1F" w14:textId="77777777" w:rsidTr="0040304A">
        <w:trPr>
          <w:cantSplit/>
        </w:trPr>
        <w:tc>
          <w:tcPr>
            <w:tcW w:w="2235" w:type="dxa"/>
          </w:tcPr>
          <w:p w14:paraId="62DB0256" w14:textId="77777777" w:rsidR="00547CA2" w:rsidRPr="0077447B" w:rsidRDefault="00547CA2" w:rsidP="00995534">
            <w:pPr>
              <w:widowControl w:val="0"/>
              <w:spacing w:line="240" w:lineRule="auto"/>
              <w:rPr>
                <w:color w:val="000000"/>
                <w:lang w:val="sv-SE"/>
              </w:rPr>
            </w:pPr>
            <w:r w:rsidRPr="0052230A">
              <w:rPr>
                <w:i/>
                <w:color w:val="000000"/>
                <w:szCs w:val="22"/>
                <w:lang w:val="sv-SE"/>
              </w:rPr>
              <w:t>Mindre vanliga:</w:t>
            </w:r>
          </w:p>
        </w:tc>
        <w:tc>
          <w:tcPr>
            <w:tcW w:w="7087" w:type="dxa"/>
          </w:tcPr>
          <w:p w14:paraId="06F58519" w14:textId="77777777" w:rsidR="00547CA2" w:rsidRPr="00035C72" w:rsidRDefault="00547CA2" w:rsidP="00995534">
            <w:pPr>
              <w:widowControl w:val="0"/>
              <w:spacing w:line="240" w:lineRule="auto"/>
              <w:rPr>
                <w:color w:val="000000"/>
                <w:lang w:val="sv-SE"/>
              </w:rPr>
            </w:pPr>
            <w:r w:rsidRPr="00C13BF7">
              <w:rPr>
                <w:color w:val="000000"/>
                <w:szCs w:val="22"/>
                <w:lang w:val="sv-SE"/>
              </w:rPr>
              <w:t>Yr</w:t>
            </w:r>
            <w:r w:rsidRPr="00B57A57">
              <w:rPr>
                <w:color w:val="000000"/>
                <w:szCs w:val="22"/>
                <w:lang w:val="sv-SE"/>
              </w:rPr>
              <w:t xml:space="preserve">sel, tinnitus, </w:t>
            </w:r>
            <w:r w:rsidRPr="00035C72">
              <w:rPr>
                <w:color w:val="000000"/>
                <w:szCs w:val="22"/>
                <w:lang w:val="sv-SE"/>
              </w:rPr>
              <w:t>nedsatt hörsel</w:t>
            </w:r>
          </w:p>
        </w:tc>
      </w:tr>
      <w:tr w:rsidR="00547CA2" w:rsidRPr="0052230A" w14:paraId="490E8CED" w14:textId="77777777" w:rsidTr="0040304A">
        <w:trPr>
          <w:cantSplit/>
        </w:trPr>
        <w:tc>
          <w:tcPr>
            <w:tcW w:w="9322" w:type="dxa"/>
            <w:gridSpan w:val="2"/>
          </w:tcPr>
          <w:p w14:paraId="5493E6EA" w14:textId="77777777" w:rsidR="00547CA2" w:rsidRPr="0077447B" w:rsidRDefault="00547CA2" w:rsidP="00995534">
            <w:pPr>
              <w:keepNext/>
              <w:widowControl w:val="0"/>
              <w:spacing w:line="240" w:lineRule="auto"/>
              <w:rPr>
                <w:color w:val="000000"/>
                <w:lang w:val="sv-SE"/>
              </w:rPr>
            </w:pPr>
            <w:r w:rsidRPr="0052230A">
              <w:rPr>
                <w:b/>
                <w:color w:val="000000"/>
                <w:szCs w:val="22"/>
                <w:lang w:val="sv-SE"/>
              </w:rPr>
              <w:t>Hjärtat</w:t>
            </w:r>
          </w:p>
        </w:tc>
      </w:tr>
      <w:tr w:rsidR="00547CA2" w:rsidRPr="007B2149" w14:paraId="4C9E162E" w14:textId="77777777" w:rsidTr="0040304A">
        <w:trPr>
          <w:cantSplit/>
        </w:trPr>
        <w:tc>
          <w:tcPr>
            <w:tcW w:w="2235" w:type="dxa"/>
          </w:tcPr>
          <w:p w14:paraId="4E414BD8"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3A077EF3" w14:textId="77777777" w:rsidR="00547CA2" w:rsidRPr="00035C72" w:rsidRDefault="00547CA2" w:rsidP="00995534">
            <w:pPr>
              <w:keepNext/>
              <w:widowControl w:val="0"/>
              <w:spacing w:line="240" w:lineRule="auto"/>
              <w:rPr>
                <w:color w:val="000000"/>
                <w:lang w:val="sv-SE"/>
              </w:rPr>
            </w:pPr>
            <w:r w:rsidRPr="00C13BF7">
              <w:rPr>
                <w:color w:val="000000"/>
                <w:szCs w:val="22"/>
                <w:lang w:val="sv-SE"/>
              </w:rPr>
              <w:t>Palpitationer, takykardi, kronisk hjärtsvikt</w:t>
            </w:r>
            <w:r w:rsidRPr="00B57A57">
              <w:rPr>
                <w:color w:val="000000"/>
                <w:szCs w:val="22"/>
                <w:vertAlign w:val="superscript"/>
                <w:lang w:val="sv-SE"/>
              </w:rPr>
              <w:t>3</w:t>
            </w:r>
            <w:r w:rsidRPr="00035C72">
              <w:rPr>
                <w:color w:val="000000"/>
                <w:szCs w:val="22"/>
                <w:lang w:val="sv-SE"/>
              </w:rPr>
              <w:t>, lungödem</w:t>
            </w:r>
          </w:p>
        </w:tc>
      </w:tr>
      <w:tr w:rsidR="00547CA2" w:rsidRPr="007B2149" w14:paraId="1EE34ED5" w14:textId="77777777" w:rsidTr="0040304A">
        <w:trPr>
          <w:cantSplit/>
        </w:trPr>
        <w:tc>
          <w:tcPr>
            <w:tcW w:w="2235" w:type="dxa"/>
          </w:tcPr>
          <w:p w14:paraId="67C5BDBF"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280D3CD4" w14:textId="77777777" w:rsidR="00547CA2" w:rsidRPr="00B57A57" w:rsidRDefault="00547CA2" w:rsidP="00995534">
            <w:pPr>
              <w:keepNext/>
              <w:widowControl w:val="0"/>
              <w:spacing w:line="240" w:lineRule="auto"/>
              <w:rPr>
                <w:color w:val="000000"/>
                <w:lang w:val="sv-SE"/>
              </w:rPr>
            </w:pPr>
            <w:r w:rsidRPr="00C13BF7">
              <w:rPr>
                <w:color w:val="000000"/>
                <w:szCs w:val="22"/>
                <w:lang w:val="sv-SE"/>
              </w:rPr>
              <w:t>Arytmi, förmaksflimmer, hjärtstillestånd, hjärtinfarkt, angina pectoris, perikardiell utgjutning</w:t>
            </w:r>
          </w:p>
        </w:tc>
      </w:tr>
      <w:tr w:rsidR="00CE14E8" w:rsidRPr="0052230A" w14:paraId="211D3E0C" w14:textId="77777777" w:rsidTr="0040304A">
        <w:trPr>
          <w:cantSplit/>
        </w:trPr>
        <w:tc>
          <w:tcPr>
            <w:tcW w:w="2235" w:type="dxa"/>
          </w:tcPr>
          <w:p w14:paraId="1154159A"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61CD6EB7" w14:textId="77777777" w:rsidR="00CE14E8" w:rsidRPr="00035C72" w:rsidRDefault="00CE14E8" w:rsidP="00995534">
            <w:pPr>
              <w:widowControl w:val="0"/>
              <w:spacing w:line="240" w:lineRule="auto"/>
              <w:rPr>
                <w:color w:val="000000"/>
                <w:szCs w:val="22"/>
                <w:lang w:val="sv-SE"/>
              </w:rPr>
            </w:pPr>
            <w:r w:rsidRPr="00C13BF7">
              <w:rPr>
                <w:color w:val="000000"/>
                <w:szCs w:val="22"/>
                <w:lang w:val="sv-SE"/>
              </w:rPr>
              <w:t>Perikardit*,</w:t>
            </w:r>
            <w:r w:rsidRPr="00B57A57">
              <w:rPr>
                <w:color w:val="000000"/>
                <w:szCs w:val="22"/>
                <w:lang w:val="sv-SE"/>
              </w:rPr>
              <w:t xml:space="preserve"> </w:t>
            </w:r>
            <w:r w:rsidRPr="00035C72">
              <w:rPr>
                <w:color w:val="000000"/>
                <w:szCs w:val="22"/>
                <w:lang w:val="sv-SE"/>
              </w:rPr>
              <w:t>hjärtsäckstamponad*</w:t>
            </w:r>
          </w:p>
        </w:tc>
      </w:tr>
      <w:tr w:rsidR="00547CA2" w:rsidRPr="0052230A" w14:paraId="6ED2F6BD" w14:textId="77777777" w:rsidTr="0040304A">
        <w:trPr>
          <w:cantSplit/>
        </w:trPr>
        <w:tc>
          <w:tcPr>
            <w:tcW w:w="9322" w:type="dxa"/>
            <w:gridSpan w:val="2"/>
          </w:tcPr>
          <w:p w14:paraId="79E2047C" w14:textId="77777777" w:rsidR="00547CA2" w:rsidRPr="00C13BF7" w:rsidRDefault="00547CA2" w:rsidP="00995534">
            <w:pPr>
              <w:keepNext/>
              <w:widowControl w:val="0"/>
              <w:spacing w:line="240" w:lineRule="auto"/>
              <w:rPr>
                <w:rFonts w:ascii="Times New Roman Bold" w:hAnsi="Times New Roman Bold"/>
                <w:color w:val="000000"/>
                <w:szCs w:val="22"/>
                <w:vertAlign w:val="superscript"/>
                <w:lang w:val="sv-SE"/>
              </w:rPr>
            </w:pPr>
            <w:r w:rsidRPr="0052230A">
              <w:rPr>
                <w:b/>
                <w:color w:val="000000"/>
                <w:szCs w:val="22"/>
                <w:lang w:val="sv-SE"/>
              </w:rPr>
              <w:t>Blodkärl</w:t>
            </w:r>
            <w:r w:rsidRPr="0077447B">
              <w:rPr>
                <w:rFonts w:ascii="Times New Roman Bold" w:hAnsi="Times New Roman Bold"/>
                <w:b/>
                <w:color w:val="000000"/>
                <w:szCs w:val="22"/>
                <w:vertAlign w:val="superscript"/>
                <w:lang w:val="sv-SE"/>
              </w:rPr>
              <w:t>4</w:t>
            </w:r>
          </w:p>
        </w:tc>
      </w:tr>
      <w:tr w:rsidR="00547CA2" w:rsidRPr="0052230A" w14:paraId="50A7E7A3" w14:textId="77777777" w:rsidTr="0040304A">
        <w:trPr>
          <w:cantSplit/>
        </w:trPr>
        <w:tc>
          <w:tcPr>
            <w:tcW w:w="2235" w:type="dxa"/>
          </w:tcPr>
          <w:p w14:paraId="2E50ADDE"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Vanliga:</w:t>
            </w:r>
          </w:p>
        </w:tc>
        <w:tc>
          <w:tcPr>
            <w:tcW w:w="7087" w:type="dxa"/>
          </w:tcPr>
          <w:p w14:paraId="682AE534"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Flushing, blödningar</w:t>
            </w:r>
          </w:p>
        </w:tc>
      </w:tr>
      <w:tr w:rsidR="00547CA2" w:rsidRPr="003448F4" w14:paraId="09CE60B8" w14:textId="77777777" w:rsidTr="0040304A">
        <w:trPr>
          <w:cantSplit/>
        </w:trPr>
        <w:tc>
          <w:tcPr>
            <w:tcW w:w="2235" w:type="dxa"/>
          </w:tcPr>
          <w:p w14:paraId="546E39B2" w14:textId="77777777" w:rsidR="00547CA2" w:rsidRPr="0077447B" w:rsidDel="00655175" w:rsidRDefault="00547CA2" w:rsidP="00995534">
            <w:pPr>
              <w:keepNext/>
              <w:widowControl w:val="0"/>
              <w:spacing w:line="240" w:lineRule="auto"/>
              <w:rPr>
                <w:i/>
                <w:color w:val="000000"/>
                <w:szCs w:val="22"/>
                <w:u w:val="single"/>
                <w:lang w:val="sv-SE"/>
              </w:rPr>
            </w:pPr>
            <w:r w:rsidRPr="0052230A">
              <w:rPr>
                <w:i/>
                <w:color w:val="000000"/>
                <w:szCs w:val="22"/>
                <w:lang w:val="sv-SE"/>
              </w:rPr>
              <w:t>Mindre vanliga:</w:t>
            </w:r>
          </w:p>
        </w:tc>
        <w:tc>
          <w:tcPr>
            <w:tcW w:w="7087" w:type="dxa"/>
          </w:tcPr>
          <w:p w14:paraId="23A84792" w14:textId="77777777" w:rsidR="00547CA2" w:rsidRPr="00DF3777" w:rsidDel="00655175" w:rsidRDefault="00547CA2" w:rsidP="00995534">
            <w:pPr>
              <w:keepNext/>
              <w:widowControl w:val="0"/>
              <w:spacing w:line="240" w:lineRule="auto"/>
              <w:rPr>
                <w:color w:val="000000"/>
                <w:szCs w:val="22"/>
                <w:lang w:val="sv-SE"/>
              </w:rPr>
            </w:pPr>
            <w:r w:rsidRPr="00C13BF7">
              <w:rPr>
                <w:color w:val="000000"/>
                <w:szCs w:val="22"/>
                <w:lang w:val="sv-SE"/>
              </w:rPr>
              <w:t xml:space="preserve">Hypertoni, hematom, </w:t>
            </w:r>
            <w:r w:rsidRPr="00B57A57">
              <w:rPr>
                <w:color w:val="000000"/>
                <w:szCs w:val="22"/>
                <w:lang w:val="sv-SE"/>
              </w:rPr>
              <w:t xml:space="preserve">subduralhematom, </w:t>
            </w:r>
            <w:r w:rsidRPr="00035C72">
              <w:rPr>
                <w:color w:val="000000"/>
                <w:szCs w:val="22"/>
                <w:lang w:val="sv-SE"/>
              </w:rPr>
              <w:t>perifer kyla, hypotoni, Raynauds fenomen</w:t>
            </w:r>
          </w:p>
        </w:tc>
      </w:tr>
      <w:tr w:rsidR="00CE14E8" w:rsidRPr="0052230A" w14:paraId="60653C6C" w14:textId="77777777" w:rsidTr="0040304A">
        <w:trPr>
          <w:cantSplit/>
        </w:trPr>
        <w:tc>
          <w:tcPr>
            <w:tcW w:w="2235" w:type="dxa"/>
          </w:tcPr>
          <w:p w14:paraId="4D611A8E"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21449DC4" w14:textId="77777777" w:rsidR="00CE14E8" w:rsidRPr="00B57A57" w:rsidRDefault="00CE14E8" w:rsidP="00995534">
            <w:pPr>
              <w:widowControl w:val="0"/>
              <w:spacing w:line="240" w:lineRule="auto"/>
              <w:rPr>
                <w:color w:val="000000"/>
                <w:szCs w:val="22"/>
                <w:lang w:val="sv-SE"/>
              </w:rPr>
            </w:pPr>
            <w:r w:rsidRPr="00C13BF7">
              <w:rPr>
                <w:color w:val="000000"/>
                <w:szCs w:val="22"/>
                <w:lang w:val="sv-SE"/>
              </w:rPr>
              <w:t>Trombos/embolism*</w:t>
            </w:r>
          </w:p>
        </w:tc>
      </w:tr>
      <w:tr w:rsidR="00547CA2" w:rsidRPr="0052230A" w14:paraId="75AB80B5" w14:textId="77777777" w:rsidTr="0040304A">
        <w:trPr>
          <w:cantSplit/>
        </w:trPr>
        <w:tc>
          <w:tcPr>
            <w:tcW w:w="9322" w:type="dxa"/>
            <w:gridSpan w:val="2"/>
          </w:tcPr>
          <w:p w14:paraId="26CBDB5F" w14:textId="77777777" w:rsidR="00547CA2" w:rsidRPr="0077447B" w:rsidRDefault="00547CA2" w:rsidP="00995534">
            <w:pPr>
              <w:keepNext/>
              <w:widowControl w:val="0"/>
              <w:spacing w:line="240" w:lineRule="auto"/>
              <w:rPr>
                <w:color w:val="000000"/>
                <w:szCs w:val="22"/>
                <w:lang w:val="sv-SE"/>
              </w:rPr>
            </w:pPr>
            <w:r w:rsidRPr="0052230A">
              <w:rPr>
                <w:b/>
                <w:color w:val="000000"/>
                <w:szCs w:val="22"/>
                <w:lang w:val="sv-SE"/>
              </w:rPr>
              <w:lastRenderedPageBreak/>
              <w:t>Andningsvägar, bröstkorg och mediastinum</w:t>
            </w:r>
          </w:p>
        </w:tc>
      </w:tr>
      <w:tr w:rsidR="00547CA2" w:rsidRPr="0052230A" w14:paraId="70217313" w14:textId="77777777" w:rsidTr="0040304A">
        <w:trPr>
          <w:cantSplit/>
        </w:trPr>
        <w:tc>
          <w:tcPr>
            <w:tcW w:w="2235" w:type="dxa"/>
          </w:tcPr>
          <w:p w14:paraId="4F759E9B"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Vanliga:</w:t>
            </w:r>
          </w:p>
        </w:tc>
        <w:tc>
          <w:tcPr>
            <w:tcW w:w="7087" w:type="dxa"/>
          </w:tcPr>
          <w:p w14:paraId="6E528E13" w14:textId="77777777" w:rsidR="00547CA2" w:rsidRPr="00035C72" w:rsidRDefault="00547CA2" w:rsidP="00995534">
            <w:pPr>
              <w:keepNext/>
              <w:widowControl w:val="0"/>
              <w:spacing w:line="240" w:lineRule="auto"/>
              <w:rPr>
                <w:color w:val="000000"/>
                <w:lang w:val="sv-SE"/>
              </w:rPr>
            </w:pPr>
            <w:r w:rsidRPr="00C13BF7">
              <w:rPr>
                <w:color w:val="000000"/>
                <w:szCs w:val="22"/>
                <w:lang w:val="sv-SE"/>
              </w:rPr>
              <w:t>Dyspné</w:t>
            </w:r>
            <w:r w:rsidRPr="00B57A57">
              <w:rPr>
                <w:color w:val="000000"/>
                <w:szCs w:val="22"/>
                <w:lang w:val="sv-SE"/>
              </w:rPr>
              <w:t>, epistaxis, hosta</w:t>
            </w:r>
          </w:p>
        </w:tc>
      </w:tr>
      <w:tr w:rsidR="00547CA2" w:rsidRPr="0052230A" w14:paraId="2BB1F9BF" w14:textId="77777777" w:rsidTr="0040304A">
        <w:trPr>
          <w:cantSplit/>
        </w:trPr>
        <w:tc>
          <w:tcPr>
            <w:tcW w:w="2235" w:type="dxa"/>
          </w:tcPr>
          <w:p w14:paraId="4E4889A0"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4FD4A45A" w14:textId="77777777" w:rsidR="00547CA2" w:rsidRPr="00035C72" w:rsidRDefault="00547CA2" w:rsidP="00995534">
            <w:pPr>
              <w:keepNext/>
              <w:widowControl w:val="0"/>
              <w:spacing w:line="240" w:lineRule="auto"/>
              <w:rPr>
                <w:color w:val="000000"/>
                <w:lang w:val="sv-SE"/>
              </w:rPr>
            </w:pPr>
            <w:r w:rsidRPr="00C13BF7">
              <w:rPr>
                <w:color w:val="000000"/>
                <w:szCs w:val="22"/>
                <w:lang w:val="sv-SE"/>
              </w:rPr>
              <w:t>Pleurautgjutning</w:t>
            </w:r>
            <w:r w:rsidRPr="00B57A57">
              <w:rPr>
                <w:color w:val="000000"/>
                <w:szCs w:val="22"/>
                <w:vertAlign w:val="superscript"/>
                <w:lang w:val="sv-SE"/>
              </w:rPr>
              <w:t>5</w:t>
            </w:r>
            <w:r w:rsidRPr="00035C72">
              <w:rPr>
                <w:color w:val="000000"/>
                <w:szCs w:val="22"/>
                <w:lang w:val="sv-SE"/>
              </w:rPr>
              <w:t>, faryngolaryngal smärta, faryngit</w:t>
            </w:r>
          </w:p>
        </w:tc>
      </w:tr>
      <w:tr w:rsidR="00547CA2" w:rsidRPr="003448F4" w14:paraId="08507171" w14:textId="77777777" w:rsidTr="0040304A">
        <w:trPr>
          <w:cantSplit/>
        </w:trPr>
        <w:tc>
          <w:tcPr>
            <w:tcW w:w="2235" w:type="dxa"/>
          </w:tcPr>
          <w:p w14:paraId="65C6E130"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19B9CF3F" w14:textId="77777777" w:rsidR="00547CA2" w:rsidRPr="00B57A57" w:rsidRDefault="00547CA2" w:rsidP="00995534">
            <w:pPr>
              <w:keepNext/>
              <w:widowControl w:val="0"/>
              <w:spacing w:line="240" w:lineRule="auto"/>
              <w:rPr>
                <w:color w:val="000000"/>
                <w:lang w:val="sv-SE"/>
              </w:rPr>
            </w:pPr>
            <w:r w:rsidRPr="00C13BF7">
              <w:rPr>
                <w:color w:val="000000"/>
                <w:szCs w:val="22"/>
                <w:lang w:val="sv-SE"/>
              </w:rPr>
              <w:t>Pleurasmärta, lungfibros, pulmonell hypertoni, lungblödning</w:t>
            </w:r>
          </w:p>
        </w:tc>
      </w:tr>
      <w:tr w:rsidR="00CE14E8" w:rsidRPr="003448F4" w14:paraId="1D639EFB" w14:textId="77777777" w:rsidTr="0040304A">
        <w:trPr>
          <w:cantSplit/>
        </w:trPr>
        <w:tc>
          <w:tcPr>
            <w:tcW w:w="2235" w:type="dxa"/>
          </w:tcPr>
          <w:p w14:paraId="111CAF74"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1483BFD9" w14:textId="77777777" w:rsidR="00CE14E8" w:rsidRPr="00035C72" w:rsidRDefault="00CE14E8" w:rsidP="00995534">
            <w:pPr>
              <w:widowControl w:val="0"/>
              <w:spacing w:line="240" w:lineRule="auto"/>
              <w:rPr>
                <w:color w:val="000000"/>
                <w:szCs w:val="22"/>
                <w:lang w:val="sv-SE"/>
              </w:rPr>
            </w:pPr>
            <w:r w:rsidRPr="00C13BF7">
              <w:rPr>
                <w:color w:val="000000"/>
                <w:szCs w:val="22"/>
                <w:lang w:val="sv-SE"/>
              </w:rPr>
              <w:t>Akut respiratorisk svikt</w:t>
            </w:r>
            <w:r w:rsidR="00FE627D" w:rsidRPr="00B57A57">
              <w:rPr>
                <w:color w:val="000000"/>
                <w:szCs w:val="22"/>
                <w:vertAlign w:val="superscript"/>
                <w:lang w:val="sv-SE"/>
              </w:rPr>
              <w:t>11</w:t>
            </w:r>
            <w:r w:rsidRPr="00035C72">
              <w:rPr>
                <w:color w:val="000000"/>
                <w:szCs w:val="22"/>
                <w:lang w:val="sv-SE"/>
              </w:rPr>
              <w:t>*, interstitiell lungsjukdom*</w:t>
            </w:r>
          </w:p>
        </w:tc>
      </w:tr>
      <w:tr w:rsidR="00547CA2" w:rsidRPr="0052230A" w14:paraId="791E158A" w14:textId="77777777" w:rsidTr="0040304A">
        <w:trPr>
          <w:cantSplit/>
        </w:trPr>
        <w:tc>
          <w:tcPr>
            <w:tcW w:w="9322" w:type="dxa"/>
            <w:gridSpan w:val="2"/>
          </w:tcPr>
          <w:p w14:paraId="11D6D10A" w14:textId="77777777" w:rsidR="00547CA2" w:rsidRPr="0077447B" w:rsidRDefault="00547CA2" w:rsidP="00995534">
            <w:pPr>
              <w:keepNext/>
              <w:widowControl w:val="0"/>
              <w:spacing w:line="240" w:lineRule="auto"/>
              <w:rPr>
                <w:color w:val="000000"/>
                <w:lang w:val="sv-SE"/>
              </w:rPr>
            </w:pPr>
            <w:r w:rsidRPr="0052230A">
              <w:rPr>
                <w:b/>
                <w:color w:val="000000"/>
                <w:szCs w:val="22"/>
                <w:lang w:val="sv-SE"/>
              </w:rPr>
              <w:t>Magtarmkanalen</w:t>
            </w:r>
          </w:p>
        </w:tc>
      </w:tr>
      <w:tr w:rsidR="00547CA2" w:rsidRPr="007B2149" w14:paraId="32E86F6E" w14:textId="77777777" w:rsidTr="0040304A">
        <w:trPr>
          <w:cantSplit/>
        </w:trPr>
        <w:tc>
          <w:tcPr>
            <w:tcW w:w="2235" w:type="dxa"/>
          </w:tcPr>
          <w:p w14:paraId="122D5615" w14:textId="77777777" w:rsidR="00547CA2" w:rsidRPr="00C13BF7" w:rsidRDefault="00547CA2" w:rsidP="00995534">
            <w:pPr>
              <w:keepNext/>
              <w:widowControl w:val="0"/>
              <w:spacing w:line="240" w:lineRule="auto"/>
              <w:rPr>
                <w:color w:val="000000"/>
                <w:lang w:val="sv-SE"/>
              </w:rPr>
            </w:pPr>
            <w:r w:rsidRPr="0052230A">
              <w:rPr>
                <w:i/>
                <w:color w:val="000000"/>
                <w:szCs w:val="22"/>
                <w:lang w:val="sv-SE"/>
              </w:rPr>
              <w:t>M</w:t>
            </w:r>
            <w:r w:rsidRPr="0077447B">
              <w:rPr>
                <w:i/>
                <w:color w:val="000000"/>
                <w:szCs w:val="22"/>
                <w:lang w:val="sv-SE"/>
              </w:rPr>
              <w:t>ycket vanliga:</w:t>
            </w:r>
          </w:p>
        </w:tc>
        <w:tc>
          <w:tcPr>
            <w:tcW w:w="7087" w:type="dxa"/>
          </w:tcPr>
          <w:p w14:paraId="704C1C59" w14:textId="77777777" w:rsidR="00547CA2" w:rsidRPr="00035C72" w:rsidRDefault="00547CA2" w:rsidP="00995534">
            <w:pPr>
              <w:keepNext/>
              <w:widowControl w:val="0"/>
              <w:spacing w:line="240" w:lineRule="auto"/>
              <w:rPr>
                <w:color w:val="000000"/>
                <w:lang w:val="sv-SE"/>
              </w:rPr>
            </w:pPr>
            <w:r w:rsidRPr="00B57A57">
              <w:rPr>
                <w:color w:val="000000"/>
                <w:szCs w:val="22"/>
                <w:lang w:val="sv-SE"/>
              </w:rPr>
              <w:t>Illamående, diarré, kräkningar, dyspepsi, buksmärta</w:t>
            </w:r>
            <w:r w:rsidRPr="00035C72">
              <w:rPr>
                <w:color w:val="000000"/>
                <w:szCs w:val="22"/>
                <w:vertAlign w:val="superscript"/>
                <w:lang w:val="sv-SE"/>
              </w:rPr>
              <w:t>6</w:t>
            </w:r>
          </w:p>
        </w:tc>
      </w:tr>
      <w:tr w:rsidR="00547CA2" w:rsidRPr="003448F4" w14:paraId="3499EC92" w14:textId="77777777" w:rsidTr="0040304A">
        <w:trPr>
          <w:cantSplit/>
        </w:trPr>
        <w:tc>
          <w:tcPr>
            <w:tcW w:w="2235" w:type="dxa"/>
          </w:tcPr>
          <w:p w14:paraId="1A07946C"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Vanliga:</w:t>
            </w:r>
          </w:p>
        </w:tc>
        <w:tc>
          <w:tcPr>
            <w:tcW w:w="7087" w:type="dxa"/>
          </w:tcPr>
          <w:p w14:paraId="2FD5B553" w14:textId="77777777" w:rsidR="00547CA2" w:rsidRPr="00B57A57" w:rsidRDefault="00547CA2" w:rsidP="00995534">
            <w:pPr>
              <w:keepNext/>
              <w:widowControl w:val="0"/>
              <w:spacing w:line="240" w:lineRule="auto"/>
              <w:rPr>
                <w:color w:val="000000"/>
                <w:lang w:val="sv-SE"/>
              </w:rPr>
            </w:pPr>
            <w:r w:rsidRPr="00C13BF7">
              <w:rPr>
                <w:color w:val="000000"/>
                <w:szCs w:val="22"/>
                <w:lang w:val="sv-SE"/>
              </w:rPr>
              <w:t>Flatulens, utspänd buk, gastroesofageal reflux, förstoppning, muntorrhet, gastrit</w:t>
            </w:r>
          </w:p>
        </w:tc>
      </w:tr>
      <w:tr w:rsidR="00547CA2" w:rsidRPr="003448F4" w14:paraId="7218B03C" w14:textId="77777777" w:rsidTr="0040304A">
        <w:trPr>
          <w:cantSplit/>
        </w:trPr>
        <w:tc>
          <w:tcPr>
            <w:tcW w:w="2235" w:type="dxa"/>
          </w:tcPr>
          <w:p w14:paraId="10157874"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22BAC4B2" w14:textId="77777777" w:rsidR="00547CA2" w:rsidRPr="00DF3777" w:rsidRDefault="00547CA2" w:rsidP="00995534">
            <w:pPr>
              <w:keepNext/>
              <w:widowControl w:val="0"/>
              <w:spacing w:line="240" w:lineRule="auto"/>
              <w:rPr>
                <w:color w:val="000000"/>
                <w:lang w:val="sv-SE"/>
              </w:rPr>
            </w:pPr>
            <w:r w:rsidRPr="00C13BF7">
              <w:rPr>
                <w:color w:val="000000"/>
                <w:szCs w:val="22"/>
                <w:lang w:val="sv-SE"/>
              </w:rPr>
              <w:t>Stomatit, sår i munnen, gastrointestinal blödning</w:t>
            </w:r>
            <w:r w:rsidRPr="00B57A57">
              <w:rPr>
                <w:color w:val="000000"/>
                <w:szCs w:val="22"/>
                <w:vertAlign w:val="superscript"/>
                <w:lang w:val="sv-SE"/>
              </w:rPr>
              <w:t>7</w:t>
            </w:r>
            <w:r w:rsidRPr="00035C72">
              <w:rPr>
                <w:color w:val="000000"/>
                <w:szCs w:val="22"/>
                <w:lang w:val="sv-SE"/>
              </w:rPr>
              <w:t xml:space="preserve">, rapning, melena, esofagit, </w:t>
            </w:r>
            <w:r w:rsidRPr="00DF3777">
              <w:rPr>
                <w:color w:val="000000"/>
                <w:szCs w:val="22"/>
                <w:lang w:val="sv-SE"/>
              </w:rPr>
              <w:t>ascites, magsår, hematemes, keilit, dysfagi, pankreatit</w:t>
            </w:r>
          </w:p>
        </w:tc>
      </w:tr>
      <w:tr w:rsidR="00547CA2" w:rsidRPr="0052230A" w14:paraId="62DC9C36" w14:textId="77777777" w:rsidTr="0040304A">
        <w:trPr>
          <w:cantSplit/>
        </w:trPr>
        <w:tc>
          <w:tcPr>
            <w:tcW w:w="2235" w:type="dxa"/>
          </w:tcPr>
          <w:p w14:paraId="382DEA41"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54808E36" w14:textId="77777777" w:rsidR="00547CA2" w:rsidRPr="00035C72" w:rsidRDefault="00547CA2" w:rsidP="00995534">
            <w:pPr>
              <w:keepNext/>
              <w:widowControl w:val="0"/>
              <w:spacing w:line="240" w:lineRule="auto"/>
              <w:rPr>
                <w:snapToGrid w:val="0"/>
                <w:color w:val="000000"/>
                <w:szCs w:val="22"/>
                <w:lang w:val="sv-SE"/>
              </w:rPr>
            </w:pPr>
            <w:r w:rsidRPr="00C13BF7">
              <w:rPr>
                <w:color w:val="000000"/>
                <w:szCs w:val="22"/>
                <w:lang w:val="sv-SE"/>
              </w:rPr>
              <w:t xml:space="preserve">Kolit, </w:t>
            </w:r>
            <w:r w:rsidRPr="00B57A57">
              <w:rPr>
                <w:snapToGrid w:val="0"/>
                <w:color w:val="000000"/>
                <w:szCs w:val="22"/>
                <w:lang w:val="sv-SE"/>
              </w:rPr>
              <w:t>ileus, inflammatorisk tarmsjukdom</w:t>
            </w:r>
          </w:p>
        </w:tc>
      </w:tr>
      <w:tr w:rsidR="00CE14E8" w:rsidRPr="007B2149" w14:paraId="4151110D" w14:textId="77777777" w:rsidTr="0040304A">
        <w:trPr>
          <w:cantSplit/>
        </w:trPr>
        <w:tc>
          <w:tcPr>
            <w:tcW w:w="2235" w:type="dxa"/>
          </w:tcPr>
          <w:p w14:paraId="4461A15A"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7077DC73" w14:textId="77777777" w:rsidR="00CE14E8" w:rsidRPr="00035C72" w:rsidRDefault="00CE14E8" w:rsidP="00995534">
            <w:pPr>
              <w:widowControl w:val="0"/>
              <w:spacing w:line="240" w:lineRule="auto"/>
              <w:rPr>
                <w:color w:val="000000"/>
                <w:szCs w:val="22"/>
                <w:lang w:val="sv-SE"/>
              </w:rPr>
            </w:pPr>
            <w:r w:rsidRPr="00C13BF7">
              <w:rPr>
                <w:color w:val="000000"/>
                <w:szCs w:val="22"/>
                <w:lang w:val="sv-SE"/>
              </w:rPr>
              <w:t xml:space="preserve">Ileus/tarmobstruktion*, gastrointestinal perforation*, divertikulit*, antrala </w:t>
            </w:r>
            <w:r w:rsidRPr="00B57A57">
              <w:rPr>
                <w:color w:val="000000"/>
                <w:szCs w:val="22"/>
                <w:lang w:val="sv-SE"/>
              </w:rPr>
              <w:t>kärlektasier (GAVE)*</w:t>
            </w:r>
          </w:p>
        </w:tc>
      </w:tr>
      <w:tr w:rsidR="00547CA2" w:rsidRPr="0052230A" w14:paraId="742E8D46" w14:textId="77777777" w:rsidTr="0040304A">
        <w:trPr>
          <w:cantSplit/>
        </w:trPr>
        <w:tc>
          <w:tcPr>
            <w:tcW w:w="9322" w:type="dxa"/>
            <w:gridSpan w:val="2"/>
          </w:tcPr>
          <w:p w14:paraId="5E080181" w14:textId="77777777" w:rsidR="00547CA2" w:rsidRPr="0077447B" w:rsidRDefault="00547CA2" w:rsidP="00995534">
            <w:pPr>
              <w:keepNext/>
              <w:widowControl w:val="0"/>
              <w:spacing w:line="240" w:lineRule="auto"/>
              <w:rPr>
                <w:snapToGrid w:val="0"/>
                <w:color w:val="000000"/>
                <w:szCs w:val="22"/>
                <w:lang w:val="sv-SE"/>
              </w:rPr>
            </w:pPr>
            <w:r w:rsidRPr="0052230A">
              <w:rPr>
                <w:b/>
                <w:color w:val="000000"/>
                <w:szCs w:val="22"/>
                <w:lang w:val="sv-SE"/>
              </w:rPr>
              <w:t>Lever och gallvägar</w:t>
            </w:r>
          </w:p>
        </w:tc>
      </w:tr>
      <w:tr w:rsidR="00547CA2" w:rsidRPr="0052230A" w14:paraId="52DC0A3E" w14:textId="77777777" w:rsidTr="0040304A">
        <w:trPr>
          <w:cantSplit/>
        </w:trPr>
        <w:tc>
          <w:tcPr>
            <w:tcW w:w="2235" w:type="dxa"/>
          </w:tcPr>
          <w:p w14:paraId="38EEA759" w14:textId="77777777" w:rsidR="00547CA2" w:rsidRPr="00C13BF7" w:rsidRDefault="00547CA2" w:rsidP="00995534">
            <w:pPr>
              <w:keepNext/>
              <w:widowControl w:val="0"/>
              <w:spacing w:line="240" w:lineRule="auto"/>
              <w:rPr>
                <w:i/>
                <w:color w:val="000000"/>
                <w:szCs w:val="22"/>
                <w:lang w:val="sv-SE"/>
              </w:rPr>
            </w:pPr>
            <w:r w:rsidRPr="0052230A">
              <w:rPr>
                <w:i/>
                <w:color w:val="000000"/>
                <w:szCs w:val="22"/>
                <w:lang w:val="sv-SE"/>
              </w:rPr>
              <w:t>Vanl</w:t>
            </w:r>
            <w:r w:rsidRPr="0077447B">
              <w:rPr>
                <w:i/>
                <w:color w:val="000000"/>
                <w:szCs w:val="22"/>
                <w:lang w:val="sv-SE"/>
              </w:rPr>
              <w:t>iga:</w:t>
            </w:r>
          </w:p>
        </w:tc>
        <w:tc>
          <w:tcPr>
            <w:tcW w:w="7087" w:type="dxa"/>
          </w:tcPr>
          <w:p w14:paraId="3696D0FB" w14:textId="77777777" w:rsidR="00547CA2" w:rsidRPr="00035C72" w:rsidRDefault="00547CA2" w:rsidP="00995534">
            <w:pPr>
              <w:keepNext/>
              <w:widowControl w:val="0"/>
              <w:spacing w:line="240" w:lineRule="auto"/>
              <w:rPr>
                <w:color w:val="000000"/>
                <w:szCs w:val="22"/>
                <w:lang w:val="sv-SE"/>
              </w:rPr>
            </w:pPr>
            <w:r w:rsidRPr="00B57A57">
              <w:rPr>
                <w:color w:val="000000"/>
                <w:szCs w:val="22"/>
                <w:lang w:val="sv-SE"/>
              </w:rPr>
              <w:t>Förhöjda leverenzymvärden</w:t>
            </w:r>
          </w:p>
        </w:tc>
      </w:tr>
      <w:tr w:rsidR="00547CA2" w:rsidRPr="0052230A" w14:paraId="79B9876F" w14:textId="77777777" w:rsidTr="0040304A">
        <w:trPr>
          <w:cantSplit/>
        </w:trPr>
        <w:tc>
          <w:tcPr>
            <w:tcW w:w="2235" w:type="dxa"/>
          </w:tcPr>
          <w:p w14:paraId="5E81DD4A"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Mindre vanliga:</w:t>
            </w:r>
          </w:p>
        </w:tc>
        <w:tc>
          <w:tcPr>
            <w:tcW w:w="7087" w:type="dxa"/>
          </w:tcPr>
          <w:p w14:paraId="371347E2"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Hyperbilirubinemi, hepatit, gulsot</w:t>
            </w:r>
          </w:p>
        </w:tc>
      </w:tr>
      <w:tr w:rsidR="00547CA2" w:rsidRPr="0052230A" w14:paraId="23A49E37" w14:textId="77777777" w:rsidTr="0040304A">
        <w:trPr>
          <w:cantSplit/>
        </w:trPr>
        <w:tc>
          <w:tcPr>
            <w:tcW w:w="2235" w:type="dxa"/>
          </w:tcPr>
          <w:p w14:paraId="5D8DA176" w14:textId="77777777" w:rsidR="00547CA2" w:rsidRPr="0077447B" w:rsidRDefault="00547CA2" w:rsidP="00995534">
            <w:pPr>
              <w:widowControl w:val="0"/>
              <w:spacing w:line="240" w:lineRule="auto"/>
              <w:rPr>
                <w:i/>
                <w:color w:val="000000"/>
                <w:szCs w:val="22"/>
                <w:lang w:val="sv-SE"/>
              </w:rPr>
            </w:pPr>
            <w:r w:rsidRPr="0052230A">
              <w:rPr>
                <w:i/>
                <w:color w:val="000000"/>
                <w:szCs w:val="22"/>
                <w:lang w:val="sv-SE"/>
              </w:rPr>
              <w:t>Sällsynta:</w:t>
            </w:r>
          </w:p>
        </w:tc>
        <w:tc>
          <w:tcPr>
            <w:tcW w:w="7087" w:type="dxa"/>
          </w:tcPr>
          <w:p w14:paraId="1D781AB0" w14:textId="77777777" w:rsidR="00547CA2" w:rsidRPr="00035C72" w:rsidRDefault="00547CA2" w:rsidP="00995534">
            <w:pPr>
              <w:widowControl w:val="0"/>
              <w:spacing w:line="240" w:lineRule="auto"/>
              <w:rPr>
                <w:color w:val="000000"/>
                <w:szCs w:val="22"/>
                <w:lang w:val="sv-SE"/>
              </w:rPr>
            </w:pPr>
            <w:r w:rsidRPr="00C13BF7">
              <w:rPr>
                <w:color w:val="000000"/>
                <w:szCs w:val="22"/>
                <w:lang w:val="sv-SE"/>
              </w:rPr>
              <w:t>Leversvikt</w:t>
            </w:r>
            <w:r w:rsidRPr="00B57A57">
              <w:rPr>
                <w:color w:val="000000"/>
                <w:szCs w:val="22"/>
                <w:vertAlign w:val="superscript"/>
                <w:lang w:val="sv-SE"/>
              </w:rPr>
              <w:t>8</w:t>
            </w:r>
            <w:r w:rsidRPr="00035C72">
              <w:rPr>
                <w:color w:val="000000"/>
                <w:szCs w:val="22"/>
                <w:lang w:val="sv-SE"/>
              </w:rPr>
              <w:t>, levernekros</w:t>
            </w:r>
          </w:p>
        </w:tc>
      </w:tr>
      <w:tr w:rsidR="00547CA2" w:rsidRPr="0052230A" w14:paraId="79A178E8" w14:textId="77777777" w:rsidTr="0040304A">
        <w:trPr>
          <w:cantSplit/>
        </w:trPr>
        <w:tc>
          <w:tcPr>
            <w:tcW w:w="9322" w:type="dxa"/>
            <w:gridSpan w:val="2"/>
          </w:tcPr>
          <w:p w14:paraId="7D567A5F" w14:textId="77777777" w:rsidR="00547CA2" w:rsidRPr="0077447B" w:rsidRDefault="00547CA2" w:rsidP="00995534">
            <w:pPr>
              <w:keepNext/>
              <w:widowControl w:val="0"/>
              <w:spacing w:line="240" w:lineRule="auto"/>
              <w:rPr>
                <w:color w:val="000000"/>
                <w:lang w:val="sv-SE"/>
              </w:rPr>
            </w:pPr>
            <w:r w:rsidRPr="0052230A">
              <w:rPr>
                <w:b/>
                <w:color w:val="000000"/>
                <w:szCs w:val="22"/>
                <w:lang w:val="sv-SE"/>
              </w:rPr>
              <w:t>Hud och subkutan vävnad</w:t>
            </w:r>
          </w:p>
        </w:tc>
      </w:tr>
      <w:tr w:rsidR="00547CA2" w:rsidRPr="007B2149" w14:paraId="62ECB20A" w14:textId="77777777" w:rsidTr="0040304A">
        <w:trPr>
          <w:cantSplit/>
        </w:trPr>
        <w:tc>
          <w:tcPr>
            <w:tcW w:w="2235" w:type="dxa"/>
          </w:tcPr>
          <w:p w14:paraId="42A859C9"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Mycket vanliga:</w:t>
            </w:r>
          </w:p>
        </w:tc>
        <w:tc>
          <w:tcPr>
            <w:tcW w:w="7087" w:type="dxa"/>
          </w:tcPr>
          <w:p w14:paraId="4F895773" w14:textId="77777777" w:rsidR="00547CA2" w:rsidRPr="00035C72" w:rsidRDefault="00547CA2" w:rsidP="00995534">
            <w:pPr>
              <w:keepNext/>
              <w:widowControl w:val="0"/>
              <w:spacing w:line="240" w:lineRule="auto"/>
              <w:rPr>
                <w:color w:val="000000"/>
                <w:lang w:val="sv-SE"/>
              </w:rPr>
            </w:pPr>
            <w:r w:rsidRPr="00C13BF7">
              <w:rPr>
                <w:color w:val="000000"/>
                <w:szCs w:val="22"/>
                <w:lang w:val="sv-SE"/>
              </w:rPr>
              <w:t xml:space="preserve">Periorbitalt ödem, </w:t>
            </w:r>
            <w:r w:rsidRPr="00B57A57">
              <w:rPr>
                <w:color w:val="000000"/>
                <w:szCs w:val="22"/>
                <w:lang w:val="sv-SE"/>
              </w:rPr>
              <w:t>dermatit/eksem/utslag</w:t>
            </w:r>
          </w:p>
        </w:tc>
      </w:tr>
      <w:tr w:rsidR="00547CA2" w:rsidRPr="007B2149" w14:paraId="67AC1289" w14:textId="77777777" w:rsidTr="0040304A">
        <w:trPr>
          <w:cantSplit/>
        </w:trPr>
        <w:tc>
          <w:tcPr>
            <w:tcW w:w="2235" w:type="dxa"/>
          </w:tcPr>
          <w:p w14:paraId="2D770C9D"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Vanliga:</w:t>
            </w:r>
          </w:p>
        </w:tc>
        <w:tc>
          <w:tcPr>
            <w:tcW w:w="7087" w:type="dxa"/>
          </w:tcPr>
          <w:p w14:paraId="4B2BBADA" w14:textId="77777777" w:rsidR="00547CA2" w:rsidRPr="00DF3777" w:rsidRDefault="00547CA2" w:rsidP="00995534">
            <w:pPr>
              <w:keepNext/>
              <w:widowControl w:val="0"/>
              <w:spacing w:line="240" w:lineRule="auto"/>
              <w:rPr>
                <w:color w:val="000000"/>
                <w:lang w:val="sv-SE"/>
              </w:rPr>
            </w:pPr>
            <w:r w:rsidRPr="00C13BF7">
              <w:rPr>
                <w:color w:val="000000"/>
                <w:szCs w:val="22"/>
                <w:lang w:val="sv-SE"/>
              </w:rPr>
              <w:t>Klåda, ansiktsödem, torr hud, erytem, alope</w:t>
            </w:r>
            <w:r w:rsidRPr="00B57A57">
              <w:rPr>
                <w:color w:val="000000"/>
                <w:szCs w:val="22"/>
                <w:lang w:val="sv-SE"/>
              </w:rPr>
              <w:t>ci, nattliga svettningar, ljuskänslighetsreaktion</w:t>
            </w:r>
          </w:p>
        </w:tc>
      </w:tr>
      <w:tr w:rsidR="00547CA2" w:rsidRPr="007B2149" w14:paraId="7110EA9B" w14:textId="77777777" w:rsidTr="0040304A">
        <w:trPr>
          <w:cantSplit/>
        </w:trPr>
        <w:tc>
          <w:tcPr>
            <w:tcW w:w="2235" w:type="dxa"/>
          </w:tcPr>
          <w:p w14:paraId="4F500DB3"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4D2A7680" w14:textId="77777777" w:rsidR="00547CA2" w:rsidRPr="0052230A" w:rsidRDefault="00547CA2" w:rsidP="00995534">
            <w:pPr>
              <w:keepNext/>
              <w:widowControl w:val="0"/>
              <w:spacing w:line="240" w:lineRule="auto"/>
              <w:rPr>
                <w:color w:val="000000"/>
                <w:szCs w:val="22"/>
                <w:lang w:val="sv-SE"/>
              </w:rPr>
            </w:pPr>
            <w:r w:rsidRPr="00C13BF7">
              <w:rPr>
                <w:color w:val="000000"/>
                <w:szCs w:val="22"/>
                <w:lang w:val="sv-SE"/>
              </w:rPr>
              <w:t>Pustulöst utslag, kontusion, ökad svettning, urtikaria, ekkymos, ökad tendens till blåmärken, hypotrikos, hypopigm</w:t>
            </w:r>
            <w:r w:rsidRPr="00B57A57">
              <w:rPr>
                <w:color w:val="000000"/>
                <w:szCs w:val="22"/>
                <w:lang w:val="sv-SE"/>
              </w:rPr>
              <w:t>entering av huden, exfoliativ dermatit, spruckna naglar, follikulit, peteki</w:t>
            </w:r>
            <w:r w:rsidRPr="00DF3777">
              <w:rPr>
                <w:color w:val="000000"/>
                <w:szCs w:val="22"/>
                <w:lang w:val="sv-SE"/>
              </w:rPr>
              <w:t>er, psoriasis, purpura, hyperpigmentering av huden, bullöst utslag</w:t>
            </w:r>
            <w:r w:rsidR="003B4448">
              <w:rPr>
                <w:color w:val="000000"/>
                <w:szCs w:val="22"/>
                <w:lang w:val="sv-SE"/>
              </w:rPr>
              <w:t>, pannikulit</w:t>
            </w:r>
            <w:r w:rsidR="003B4448" w:rsidRPr="00E37326">
              <w:rPr>
                <w:color w:val="000000"/>
                <w:szCs w:val="22"/>
                <w:vertAlign w:val="superscript"/>
                <w:lang w:val="sv-SE"/>
              </w:rPr>
              <w:t>12</w:t>
            </w:r>
          </w:p>
        </w:tc>
      </w:tr>
      <w:tr w:rsidR="00547CA2" w:rsidRPr="007B2149" w14:paraId="692B6EBA" w14:textId="77777777" w:rsidTr="0040304A">
        <w:trPr>
          <w:cantSplit/>
        </w:trPr>
        <w:tc>
          <w:tcPr>
            <w:tcW w:w="2235" w:type="dxa"/>
          </w:tcPr>
          <w:p w14:paraId="310541E8"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Sällsynta:</w:t>
            </w:r>
          </w:p>
        </w:tc>
        <w:tc>
          <w:tcPr>
            <w:tcW w:w="7087" w:type="dxa"/>
          </w:tcPr>
          <w:p w14:paraId="31BE3607" w14:textId="77777777" w:rsidR="00547CA2" w:rsidRPr="0052230A" w:rsidRDefault="00547CA2" w:rsidP="00995534">
            <w:pPr>
              <w:keepNext/>
              <w:widowControl w:val="0"/>
              <w:spacing w:line="240" w:lineRule="auto"/>
              <w:rPr>
                <w:color w:val="000000"/>
                <w:lang w:val="sv-SE"/>
              </w:rPr>
            </w:pPr>
            <w:r w:rsidRPr="00C13BF7">
              <w:rPr>
                <w:color w:val="000000"/>
                <w:szCs w:val="22"/>
                <w:lang w:val="sv-SE"/>
              </w:rPr>
              <w:t xml:space="preserve">Akut febril neutrofil dermatos (Sweet’s syndrom), missfärgning av naglar, angioödem, vesikulärutslag, </w:t>
            </w:r>
            <w:r w:rsidRPr="00B57A57">
              <w:rPr>
                <w:color w:val="000000"/>
                <w:szCs w:val="22"/>
                <w:lang w:val="sv-SE"/>
              </w:rPr>
              <w:t>erytema multiforme, leukocytoklastisk vaskulit, Stevens-Johnsons syndrom, a</w:t>
            </w:r>
            <w:r w:rsidRPr="00DF3777">
              <w:rPr>
                <w:color w:val="000000"/>
                <w:szCs w:val="22"/>
                <w:lang w:val="sv-SE"/>
              </w:rPr>
              <w:t>kut generaliserad exantematös pustulos (AGEP)</w:t>
            </w:r>
            <w:r w:rsidR="00666D1E" w:rsidRPr="0052230A">
              <w:rPr>
                <w:color w:val="000000"/>
                <w:szCs w:val="22"/>
                <w:lang w:val="sv-SE"/>
              </w:rPr>
              <w:t>, pemfigus*</w:t>
            </w:r>
          </w:p>
        </w:tc>
      </w:tr>
      <w:tr w:rsidR="00CE14E8" w:rsidRPr="007B2149" w14:paraId="5F12D6EA" w14:textId="77777777" w:rsidTr="0040304A">
        <w:trPr>
          <w:cantSplit/>
        </w:trPr>
        <w:tc>
          <w:tcPr>
            <w:tcW w:w="2235" w:type="dxa"/>
          </w:tcPr>
          <w:p w14:paraId="4243BAA6"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3B5C4D6B" w14:textId="77777777" w:rsidR="00CE14E8" w:rsidRPr="00DF3777" w:rsidRDefault="00CE14E8" w:rsidP="00995534">
            <w:pPr>
              <w:widowControl w:val="0"/>
              <w:spacing w:line="240" w:lineRule="auto"/>
              <w:rPr>
                <w:color w:val="000000"/>
                <w:szCs w:val="22"/>
                <w:lang w:val="sv-SE"/>
              </w:rPr>
            </w:pPr>
            <w:r w:rsidRPr="00C13BF7">
              <w:rPr>
                <w:color w:val="000000"/>
                <w:szCs w:val="22"/>
                <w:lang w:val="sv-SE"/>
              </w:rPr>
              <w:t>Palmar-plantar erytrodysestesi syndrom*, likenoid keratos*, lichen planus*, toxisk epidermal nekrolys*, läkemedel</w:t>
            </w:r>
            <w:r w:rsidRPr="00B57A57">
              <w:rPr>
                <w:color w:val="000000"/>
                <w:szCs w:val="22"/>
                <w:lang w:val="sv-SE"/>
              </w:rPr>
              <w:t>srelaterade utslag med eosinofili och systemiska symtom (DRESS)*</w:t>
            </w:r>
            <w:r w:rsidR="00065D42" w:rsidRPr="00DF3777">
              <w:rPr>
                <w:color w:val="000000"/>
                <w:szCs w:val="22"/>
                <w:lang w:val="sv-SE"/>
              </w:rPr>
              <w:t>, pseudoporfyri*</w:t>
            </w:r>
          </w:p>
        </w:tc>
      </w:tr>
      <w:tr w:rsidR="00547CA2" w:rsidRPr="0052230A" w14:paraId="5107F3C5" w14:textId="77777777" w:rsidTr="0040304A">
        <w:trPr>
          <w:cantSplit/>
        </w:trPr>
        <w:tc>
          <w:tcPr>
            <w:tcW w:w="9322" w:type="dxa"/>
            <w:gridSpan w:val="2"/>
          </w:tcPr>
          <w:p w14:paraId="70CBAF10" w14:textId="77777777" w:rsidR="00547CA2" w:rsidRPr="0077447B" w:rsidRDefault="00547CA2" w:rsidP="00995534">
            <w:pPr>
              <w:keepNext/>
              <w:widowControl w:val="0"/>
              <w:spacing w:line="240" w:lineRule="auto"/>
              <w:rPr>
                <w:color w:val="000000"/>
                <w:szCs w:val="22"/>
                <w:lang w:val="sv-SE"/>
              </w:rPr>
            </w:pPr>
            <w:r w:rsidRPr="0052230A">
              <w:rPr>
                <w:b/>
                <w:color w:val="000000"/>
                <w:szCs w:val="22"/>
                <w:lang w:val="sv-SE"/>
              </w:rPr>
              <w:t>Muskuloskeletala systemet och bindväv</w:t>
            </w:r>
          </w:p>
        </w:tc>
      </w:tr>
      <w:tr w:rsidR="00547CA2" w:rsidRPr="007B2149" w14:paraId="1B94B461" w14:textId="77777777" w:rsidTr="0040304A">
        <w:trPr>
          <w:cantSplit/>
        </w:trPr>
        <w:tc>
          <w:tcPr>
            <w:tcW w:w="2235" w:type="dxa"/>
          </w:tcPr>
          <w:p w14:paraId="391FA941"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Mycket vanliga:</w:t>
            </w:r>
          </w:p>
        </w:tc>
        <w:tc>
          <w:tcPr>
            <w:tcW w:w="7087" w:type="dxa"/>
          </w:tcPr>
          <w:p w14:paraId="0EACF08B" w14:textId="77777777" w:rsidR="00547CA2" w:rsidRPr="00DF3777" w:rsidRDefault="00547CA2" w:rsidP="00995534">
            <w:pPr>
              <w:keepNext/>
              <w:widowControl w:val="0"/>
              <w:spacing w:line="240" w:lineRule="auto"/>
              <w:rPr>
                <w:color w:val="000000"/>
                <w:szCs w:val="22"/>
                <w:lang w:val="sv-SE"/>
              </w:rPr>
            </w:pPr>
            <w:r w:rsidRPr="00C13BF7">
              <w:rPr>
                <w:color w:val="000000"/>
                <w:szCs w:val="22"/>
                <w:lang w:val="sv-SE"/>
              </w:rPr>
              <w:t>Muskelspasm och kramper, muskel- och skelettsmärta inklusive myalgi</w:t>
            </w:r>
            <w:r w:rsidR="007B28F9" w:rsidRPr="00B57A57">
              <w:rPr>
                <w:color w:val="000000"/>
                <w:szCs w:val="22"/>
                <w:vertAlign w:val="superscript"/>
                <w:lang w:val="sv-SE"/>
              </w:rPr>
              <w:t>9</w:t>
            </w:r>
            <w:r w:rsidRPr="00035C72">
              <w:rPr>
                <w:color w:val="000000"/>
                <w:szCs w:val="22"/>
                <w:lang w:val="sv-SE"/>
              </w:rPr>
              <w:t>, ledvärk, skelettsmärta</w:t>
            </w:r>
            <w:r w:rsidR="00FE627D" w:rsidRPr="00DF3777">
              <w:rPr>
                <w:color w:val="000000"/>
                <w:szCs w:val="22"/>
                <w:vertAlign w:val="superscript"/>
                <w:lang w:val="sv-SE"/>
              </w:rPr>
              <w:t>10</w:t>
            </w:r>
          </w:p>
        </w:tc>
      </w:tr>
      <w:tr w:rsidR="00547CA2" w:rsidRPr="0052230A" w14:paraId="3FBB51BB" w14:textId="77777777" w:rsidTr="0040304A">
        <w:trPr>
          <w:cantSplit/>
        </w:trPr>
        <w:tc>
          <w:tcPr>
            <w:tcW w:w="2235" w:type="dxa"/>
          </w:tcPr>
          <w:p w14:paraId="32D8A356"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Vanliga:</w:t>
            </w:r>
          </w:p>
        </w:tc>
        <w:tc>
          <w:tcPr>
            <w:tcW w:w="7087" w:type="dxa"/>
          </w:tcPr>
          <w:p w14:paraId="3BFEF9A0" w14:textId="77777777" w:rsidR="00547CA2" w:rsidRPr="00B57A57" w:rsidRDefault="00547CA2" w:rsidP="00995534">
            <w:pPr>
              <w:keepNext/>
              <w:widowControl w:val="0"/>
              <w:spacing w:line="240" w:lineRule="auto"/>
              <w:rPr>
                <w:color w:val="000000"/>
                <w:szCs w:val="22"/>
                <w:lang w:val="sv-SE"/>
              </w:rPr>
            </w:pPr>
            <w:r w:rsidRPr="00C13BF7">
              <w:rPr>
                <w:color w:val="000000"/>
                <w:szCs w:val="22"/>
                <w:lang w:val="sv-SE"/>
              </w:rPr>
              <w:t>Ledsvullnad</w:t>
            </w:r>
          </w:p>
        </w:tc>
      </w:tr>
      <w:tr w:rsidR="00547CA2" w:rsidRPr="007B2149" w14:paraId="1F4C4826" w14:textId="77777777" w:rsidTr="0040304A">
        <w:trPr>
          <w:cantSplit/>
        </w:trPr>
        <w:tc>
          <w:tcPr>
            <w:tcW w:w="2235" w:type="dxa"/>
          </w:tcPr>
          <w:p w14:paraId="103B4E46"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Mindre vanliga:</w:t>
            </w:r>
          </w:p>
        </w:tc>
        <w:tc>
          <w:tcPr>
            <w:tcW w:w="7087" w:type="dxa"/>
          </w:tcPr>
          <w:p w14:paraId="4E369704" w14:textId="77777777" w:rsidR="00547CA2" w:rsidRPr="00035C72" w:rsidRDefault="00547CA2" w:rsidP="00995534">
            <w:pPr>
              <w:keepNext/>
              <w:widowControl w:val="0"/>
              <w:spacing w:line="240" w:lineRule="auto"/>
              <w:rPr>
                <w:color w:val="000000"/>
                <w:szCs w:val="22"/>
                <w:lang w:val="sv-SE"/>
              </w:rPr>
            </w:pPr>
            <w:r w:rsidRPr="00C13BF7">
              <w:rPr>
                <w:color w:val="000000"/>
                <w:szCs w:val="22"/>
                <w:lang w:val="sv-SE"/>
              </w:rPr>
              <w:t>Styvhet i leder och muskler</w:t>
            </w:r>
            <w:r w:rsidR="00666D1E" w:rsidRPr="00B57A57">
              <w:rPr>
                <w:color w:val="000000"/>
                <w:szCs w:val="22"/>
                <w:lang w:val="sv-SE"/>
              </w:rPr>
              <w:t>, osteonekros</w:t>
            </w:r>
            <w:r w:rsidR="00666D1E" w:rsidRPr="00035C72">
              <w:rPr>
                <w:color w:val="000000"/>
                <w:szCs w:val="22"/>
                <w:lang w:val="sv-SE"/>
              </w:rPr>
              <w:t>*</w:t>
            </w:r>
          </w:p>
        </w:tc>
      </w:tr>
      <w:tr w:rsidR="00547CA2" w:rsidRPr="0052230A" w14:paraId="0D34AA71" w14:textId="77777777" w:rsidTr="0040304A">
        <w:trPr>
          <w:cantSplit/>
        </w:trPr>
        <w:tc>
          <w:tcPr>
            <w:tcW w:w="2235" w:type="dxa"/>
          </w:tcPr>
          <w:p w14:paraId="4C78AF86" w14:textId="77777777" w:rsidR="00547CA2" w:rsidRPr="0077447B" w:rsidRDefault="00547CA2" w:rsidP="00995534">
            <w:pPr>
              <w:keepNext/>
              <w:widowControl w:val="0"/>
              <w:spacing w:line="240" w:lineRule="auto"/>
              <w:rPr>
                <w:i/>
                <w:color w:val="000000"/>
                <w:szCs w:val="22"/>
                <w:lang w:val="sv-SE"/>
              </w:rPr>
            </w:pPr>
            <w:r w:rsidRPr="0052230A">
              <w:rPr>
                <w:i/>
                <w:color w:val="000000"/>
                <w:szCs w:val="22"/>
                <w:lang w:val="sv-SE"/>
              </w:rPr>
              <w:t>Sällsynta:</w:t>
            </w:r>
          </w:p>
        </w:tc>
        <w:tc>
          <w:tcPr>
            <w:tcW w:w="7087" w:type="dxa"/>
          </w:tcPr>
          <w:p w14:paraId="4CF279BA" w14:textId="77777777" w:rsidR="00547CA2" w:rsidRPr="00035C72" w:rsidRDefault="00547CA2" w:rsidP="00995534">
            <w:pPr>
              <w:keepNext/>
              <w:widowControl w:val="0"/>
              <w:spacing w:line="240" w:lineRule="auto"/>
              <w:rPr>
                <w:color w:val="000000"/>
                <w:szCs w:val="22"/>
                <w:lang w:val="sv-SE"/>
              </w:rPr>
            </w:pPr>
            <w:r w:rsidRPr="00C13BF7">
              <w:rPr>
                <w:bCs/>
                <w:color w:val="000000"/>
                <w:szCs w:val="22"/>
                <w:lang w:val="sv-SE"/>
              </w:rPr>
              <w:t>Muskelsvaghet, artri</w:t>
            </w:r>
            <w:r w:rsidRPr="00B57A57">
              <w:rPr>
                <w:bCs/>
                <w:color w:val="000000"/>
                <w:szCs w:val="22"/>
                <w:lang w:val="sv-SE"/>
              </w:rPr>
              <w:t>t, rabdomyolys/myopati</w:t>
            </w:r>
          </w:p>
        </w:tc>
      </w:tr>
      <w:tr w:rsidR="00CE14E8" w:rsidRPr="0052230A" w14:paraId="3E3510E8" w14:textId="77777777" w:rsidTr="0040304A">
        <w:trPr>
          <w:cantSplit/>
        </w:trPr>
        <w:tc>
          <w:tcPr>
            <w:tcW w:w="2235" w:type="dxa"/>
          </w:tcPr>
          <w:p w14:paraId="387B6AAC" w14:textId="77777777" w:rsidR="00CE14E8" w:rsidRPr="0077447B" w:rsidRDefault="00CE14E8"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71B8161B" w14:textId="77777777" w:rsidR="00CE14E8" w:rsidRPr="00035C72" w:rsidRDefault="00666D1E" w:rsidP="00995534">
            <w:pPr>
              <w:widowControl w:val="0"/>
              <w:spacing w:line="240" w:lineRule="auto"/>
              <w:rPr>
                <w:bCs/>
                <w:color w:val="000000"/>
                <w:szCs w:val="22"/>
                <w:lang w:val="sv-SE"/>
              </w:rPr>
            </w:pPr>
            <w:r w:rsidRPr="00B57A57">
              <w:rPr>
                <w:bCs/>
                <w:color w:val="000000"/>
                <w:szCs w:val="22"/>
                <w:lang w:val="sv-SE"/>
              </w:rPr>
              <w:t>T</w:t>
            </w:r>
            <w:r w:rsidR="00CE14E8" w:rsidRPr="00035C72">
              <w:rPr>
                <w:bCs/>
                <w:color w:val="000000"/>
                <w:szCs w:val="22"/>
                <w:lang w:val="sv-SE"/>
              </w:rPr>
              <w:t>illväxthämning hos barn*</w:t>
            </w:r>
          </w:p>
        </w:tc>
      </w:tr>
      <w:tr w:rsidR="00547CA2" w:rsidRPr="0052230A" w14:paraId="7E6B8E0A" w14:textId="77777777" w:rsidTr="0040304A">
        <w:trPr>
          <w:cantSplit/>
        </w:trPr>
        <w:tc>
          <w:tcPr>
            <w:tcW w:w="9322" w:type="dxa"/>
            <w:gridSpan w:val="2"/>
          </w:tcPr>
          <w:p w14:paraId="14D65AF1" w14:textId="77777777" w:rsidR="00547CA2" w:rsidRPr="0077447B" w:rsidRDefault="00547CA2" w:rsidP="00995534">
            <w:pPr>
              <w:keepNext/>
              <w:widowControl w:val="0"/>
              <w:spacing w:line="240" w:lineRule="auto"/>
              <w:rPr>
                <w:b/>
                <w:color w:val="000000"/>
                <w:szCs w:val="22"/>
                <w:lang w:val="sv-SE"/>
              </w:rPr>
            </w:pPr>
            <w:r w:rsidRPr="0052230A">
              <w:rPr>
                <w:b/>
                <w:color w:val="000000"/>
                <w:szCs w:val="22"/>
                <w:lang w:val="sv-SE"/>
              </w:rPr>
              <w:t>Njurar och urinvägar</w:t>
            </w:r>
          </w:p>
        </w:tc>
      </w:tr>
      <w:tr w:rsidR="00547CA2" w:rsidRPr="007B2149" w14:paraId="043E307E" w14:textId="77777777" w:rsidTr="0040304A">
        <w:trPr>
          <w:cantSplit/>
        </w:trPr>
        <w:tc>
          <w:tcPr>
            <w:tcW w:w="2235" w:type="dxa"/>
          </w:tcPr>
          <w:p w14:paraId="7F350233" w14:textId="77777777" w:rsidR="00547CA2" w:rsidRPr="0077447B" w:rsidRDefault="00547CA2" w:rsidP="00995534">
            <w:pPr>
              <w:keepNext/>
              <w:widowControl w:val="0"/>
              <w:spacing w:line="240" w:lineRule="auto"/>
              <w:rPr>
                <w:color w:val="000000"/>
                <w:lang w:val="sv-SE"/>
              </w:rPr>
            </w:pPr>
            <w:r w:rsidRPr="0052230A">
              <w:rPr>
                <w:i/>
                <w:color w:val="000000"/>
                <w:szCs w:val="22"/>
                <w:lang w:val="sv-SE"/>
              </w:rPr>
              <w:t>Mindre vanliga:</w:t>
            </w:r>
          </w:p>
        </w:tc>
        <w:tc>
          <w:tcPr>
            <w:tcW w:w="7087" w:type="dxa"/>
          </w:tcPr>
          <w:p w14:paraId="2FA26660" w14:textId="77777777" w:rsidR="00547CA2" w:rsidRPr="00035C72" w:rsidRDefault="00547CA2" w:rsidP="00995534">
            <w:pPr>
              <w:keepNext/>
              <w:widowControl w:val="0"/>
              <w:spacing w:line="240" w:lineRule="auto"/>
              <w:rPr>
                <w:color w:val="000000"/>
                <w:lang w:val="sv-SE"/>
              </w:rPr>
            </w:pPr>
            <w:r w:rsidRPr="00C13BF7">
              <w:rPr>
                <w:color w:val="000000"/>
                <w:szCs w:val="22"/>
                <w:lang w:val="sv-SE"/>
              </w:rPr>
              <w:t xml:space="preserve">Njursmärta, </w:t>
            </w:r>
            <w:r w:rsidRPr="00B57A57">
              <w:rPr>
                <w:color w:val="000000"/>
                <w:szCs w:val="22"/>
                <w:lang w:val="sv-SE"/>
              </w:rPr>
              <w:t>hematuri, akut njursvikt, ökad frekvens urintömningar</w:t>
            </w:r>
          </w:p>
        </w:tc>
      </w:tr>
      <w:tr w:rsidR="00EB01B9" w:rsidRPr="0052230A" w14:paraId="3C430235" w14:textId="77777777" w:rsidTr="0040304A">
        <w:trPr>
          <w:cantSplit/>
        </w:trPr>
        <w:tc>
          <w:tcPr>
            <w:tcW w:w="2235" w:type="dxa"/>
          </w:tcPr>
          <w:p w14:paraId="60D70D6A" w14:textId="77777777" w:rsidR="00EB01B9" w:rsidRPr="0077447B" w:rsidRDefault="00EB01B9" w:rsidP="00995534">
            <w:pPr>
              <w:widowControl w:val="0"/>
              <w:spacing w:line="240" w:lineRule="auto"/>
              <w:rPr>
                <w:i/>
                <w:color w:val="000000"/>
                <w:szCs w:val="22"/>
                <w:lang w:val="sv-SE"/>
              </w:rPr>
            </w:pPr>
            <w:r w:rsidRPr="0052230A">
              <w:rPr>
                <w:i/>
                <w:color w:val="000000"/>
                <w:szCs w:val="22"/>
                <w:lang w:val="sv-SE"/>
              </w:rPr>
              <w:t>Ingen känd frekvens:</w:t>
            </w:r>
          </w:p>
        </w:tc>
        <w:tc>
          <w:tcPr>
            <w:tcW w:w="7087" w:type="dxa"/>
          </w:tcPr>
          <w:p w14:paraId="352A8BD4" w14:textId="77777777" w:rsidR="00EB01B9" w:rsidRPr="00035C72" w:rsidRDefault="00EB01B9" w:rsidP="00995534">
            <w:pPr>
              <w:widowControl w:val="0"/>
              <w:spacing w:line="240" w:lineRule="auto"/>
              <w:rPr>
                <w:color w:val="000000"/>
                <w:szCs w:val="22"/>
                <w:lang w:val="sv-SE"/>
              </w:rPr>
            </w:pPr>
            <w:r w:rsidRPr="00C13BF7">
              <w:rPr>
                <w:color w:val="000000"/>
                <w:szCs w:val="22"/>
                <w:lang w:val="sv-SE"/>
              </w:rPr>
              <w:t>Kr</w:t>
            </w:r>
            <w:r w:rsidRPr="00B57A57">
              <w:rPr>
                <w:color w:val="000000"/>
                <w:szCs w:val="22"/>
                <w:lang w:val="sv-SE"/>
              </w:rPr>
              <w:t>onisk njursvikt</w:t>
            </w:r>
          </w:p>
        </w:tc>
      </w:tr>
      <w:tr w:rsidR="00547CA2" w:rsidRPr="0052230A" w14:paraId="4D780B2B" w14:textId="77777777" w:rsidTr="0040304A">
        <w:trPr>
          <w:cantSplit/>
        </w:trPr>
        <w:tc>
          <w:tcPr>
            <w:tcW w:w="9322" w:type="dxa"/>
            <w:gridSpan w:val="2"/>
          </w:tcPr>
          <w:p w14:paraId="71B87BF3" w14:textId="77777777" w:rsidR="00547CA2" w:rsidRPr="00C13BF7" w:rsidRDefault="00547CA2" w:rsidP="00995534">
            <w:pPr>
              <w:keepNext/>
              <w:keepLines/>
              <w:widowControl w:val="0"/>
              <w:spacing w:line="240" w:lineRule="auto"/>
              <w:rPr>
                <w:color w:val="000000"/>
                <w:szCs w:val="22"/>
                <w:lang w:val="sv-SE"/>
              </w:rPr>
            </w:pPr>
            <w:r w:rsidRPr="0052230A">
              <w:rPr>
                <w:b/>
                <w:color w:val="000000"/>
                <w:szCs w:val="22"/>
                <w:lang w:val="sv-SE"/>
              </w:rPr>
              <w:t>Reprodukt</w:t>
            </w:r>
            <w:r w:rsidRPr="0077447B">
              <w:rPr>
                <w:b/>
                <w:color w:val="000000"/>
                <w:szCs w:val="22"/>
                <w:lang w:val="sv-SE"/>
              </w:rPr>
              <w:t>ionsorgan och bröstkörtel</w:t>
            </w:r>
          </w:p>
        </w:tc>
      </w:tr>
      <w:tr w:rsidR="00547CA2" w:rsidRPr="007B2149" w14:paraId="7BDEFC45" w14:textId="77777777" w:rsidTr="0040304A">
        <w:trPr>
          <w:cantSplit/>
        </w:trPr>
        <w:tc>
          <w:tcPr>
            <w:tcW w:w="2235" w:type="dxa"/>
          </w:tcPr>
          <w:p w14:paraId="11514E0F" w14:textId="77777777" w:rsidR="00547CA2" w:rsidRPr="0077447B" w:rsidRDefault="00547CA2" w:rsidP="00995534">
            <w:pPr>
              <w:keepNext/>
              <w:keepLines/>
              <w:widowControl w:val="0"/>
              <w:spacing w:line="240" w:lineRule="auto"/>
              <w:rPr>
                <w:i/>
                <w:color w:val="000000"/>
                <w:szCs w:val="22"/>
                <w:lang w:val="sv-SE"/>
              </w:rPr>
            </w:pPr>
            <w:r w:rsidRPr="0052230A">
              <w:rPr>
                <w:i/>
                <w:color w:val="000000"/>
                <w:szCs w:val="22"/>
                <w:lang w:val="sv-SE"/>
              </w:rPr>
              <w:t>Mindre vanliga:</w:t>
            </w:r>
          </w:p>
        </w:tc>
        <w:tc>
          <w:tcPr>
            <w:tcW w:w="7087" w:type="dxa"/>
          </w:tcPr>
          <w:p w14:paraId="772C5C54" w14:textId="77777777" w:rsidR="00547CA2" w:rsidRPr="00035C72" w:rsidRDefault="00547CA2" w:rsidP="00995534">
            <w:pPr>
              <w:keepNext/>
              <w:keepLines/>
              <w:widowControl w:val="0"/>
              <w:spacing w:line="240" w:lineRule="auto"/>
              <w:rPr>
                <w:color w:val="000000"/>
                <w:szCs w:val="22"/>
                <w:lang w:val="sv-SE"/>
              </w:rPr>
            </w:pPr>
            <w:r w:rsidRPr="00C13BF7">
              <w:rPr>
                <w:color w:val="000000"/>
                <w:szCs w:val="22"/>
                <w:lang w:val="sv-SE"/>
              </w:rPr>
              <w:t xml:space="preserve">Gynekomasti, erektil dysfunktion, menorragi, oregelbunden menstruation, sexuell dysfunktion, ömma </w:t>
            </w:r>
            <w:r w:rsidRPr="00B57A57">
              <w:rPr>
                <w:color w:val="000000"/>
                <w:szCs w:val="22"/>
                <w:lang w:val="sv-SE"/>
              </w:rPr>
              <w:t>bröstvårtor, bröstförstoring, skrotumödem</w:t>
            </w:r>
          </w:p>
        </w:tc>
      </w:tr>
      <w:tr w:rsidR="00547CA2" w:rsidRPr="0052230A" w14:paraId="2BF66185" w14:textId="77777777" w:rsidTr="0040304A">
        <w:trPr>
          <w:cantSplit/>
        </w:trPr>
        <w:tc>
          <w:tcPr>
            <w:tcW w:w="2235" w:type="dxa"/>
          </w:tcPr>
          <w:p w14:paraId="3480E9B7" w14:textId="77777777" w:rsidR="00547CA2" w:rsidRPr="0077447B" w:rsidRDefault="00547CA2" w:rsidP="00995534">
            <w:pPr>
              <w:widowControl w:val="0"/>
              <w:spacing w:line="240" w:lineRule="auto"/>
              <w:rPr>
                <w:i/>
                <w:color w:val="000000"/>
                <w:szCs w:val="22"/>
                <w:lang w:val="sv-SE"/>
              </w:rPr>
            </w:pPr>
            <w:r w:rsidRPr="0052230A">
              <w:rPr>
                <w:i/>
                <w:color w:val="000000"/>
                <w:szCs w:val="22"/>
                <w:lang w:val="sv-SE"/>
              </w:rPr>
              <w:t>Sällsynta:</w:t>
            </w:r>
          </w:p>
        </w:tc>
        <w:tc>
          <w:tcPr>
            <w:tcW w:w="7087" w:type="dxa"/>
          </w:tcPr>
          <w:p w14:paraId="5092D4B1" w14:textId="77777777" w:rsidR="00547CA2" w:rsidRPr="00035C72" w:rsidRDefault="00547CA2" w:rsidP="00995534">
            <w:pPr>
              <w:widowControl w:val="0"/>
              <w:spacing w:line="240" w:lineRule="auto"/>
              <w:rPr>
                <w:color w:val="000000"/>
                <w:szCs w:val="22"/>
                <w:lang w:val="sv-SE"/>
              </w:rPr>
            </w:pPr>
            <w:r w:rsidRPr="00C13BF7">
              <w:rPr>
                <w:color w:val="000000"/>
                <w:szCs w:val="22"/>
                <w:lang w:val="sv-SE"/>
              </w:rPr>
              <w:t>Blödning i gulkropp/blödande ovaria</w:t>
            </w:r>
            <w:r w:rsidRPr="00B57A57">
              <w:rPr>
                <w:color w:val="000000"/>
                <w:szCs w:val="22"/>
                <w:lang w:val="sv-SE"/>
              </w:rPr>
              <w:t>lcysta</w:t>
            </w:r>
          </w:p>
        </w:tc>
      </w:tr>
      <w:tr w:rsidR="00547CA2" w:rsidRPr="0052230A" w14:paraId="197346F8" w14:textId="77777777" w:rsidTr="0040304A">
        <w:trPr>
          <w:cantSplit/>
        </w:trPr>
        <w:tc>
          <w:tcPr>
            <w:tcW w:w="9322" w:type="dxa"/>
            <w:gridSpan w:val="2"/>
          </w:tcPr>
          <w:p w14:paraId="2607EF47" w14:textId="77777777" w:rsidR="00547CA2" w:rsidRPr="00C13BF7" w:rsidRDefault="00547CA2" w:rsidP="00995534">
            <w:pPr>
              <w:keepNext/>
              <w:keepLines/>
              <w:widowControl w:val="0"/>
              <w:spacing w:line="240" w:lineRule="auto"/>
              <w:rPr>
                <w:color w:val="000000"/>
                <w:szCs w:val="22"/>
                <w:lang w:val="sv-SE"/>
              </w:rPr>
            </w:pPr>
            <w:r w:rsidRPr="0052230A">
              <w:rPr>
                <w:b/>
                <w:color w:val="000000"/>
                <w:szCs w:val="22"/>
                <w:lang w:val="sv-SE"/>
              </w:rPr>
              <w:t>Allmänna symtom oc</w:t>
            </w:r>
            <w:r w:rsidRPr="0077447B">
              <w:rPr>
                <w:b/>
                <w:color w:val="000000"/>
                <w:szCs w:val="22"/>
                <w:lang w:val="sv-SE"/>
              </w:rPr>
              <w:t>h/eller symtom vid administreringsstället</w:t>
            </w:r>
          </w:p>
        </w:tc>
      </w:tr>
      <w:tr w:rsidR="00547CA2" w:rsidRPr="0052230A" w14:paraId="507DF49B" w14:textId="77777777" w:rsidTr="0040304A">
        <w:trPr>
          <w:cantSplit/>
        </w:trPr>
        <w:tc>
          <w:tcPr>
            <w:tcW w:w="2235" w:type="dxa"/>
          </w:tcPr>
          <w:p w14:paraId="76765934" w14:textId="77777777" w:rsidR="00547CA2" w:rsidRPr="0077447B" w:rsidRDefault="00547CA2" w:rsidP="00995534">
            <w:pPr>
              <w:keepNext/>
              <w:keepLines/>
              <w:widowControl w:val="0"/>
              <w:spacing w:line="240" w:lineRule="auto"/>
              <w:rPr>
                <w:i/>
                <w:color w:val="000000"/>
                <w:szCs w:val="22"/>
                <w:lang w:val="sv-SE"/>
              </w:rPr>
            </w:pPr>
            <w:r w:rsidRPr="0052230A">
              <w:rPr>
                <w:i/>
                <w:color w:val="000000"/>
                <w:szCs w:val="22"/>
                <w:lang w:val="sv-SE"/>
              </w:rPr>
              <w:t>Mycket vanliga:</w:t>
            </w:r>
          </w:p>
        </w:tc>
        <w:tc>
          <w:tcPr>
            <w:tcW w:w="7087" w:type="dxa"/>
          </w:tcPr>
          <w:p w14:paraId="35491A2D" w14:textId="77777777" w:rsidR="00547CA2" w:rsidRPr="00B57A57" w:rsidRDefault="00547CA2" w:rsidP="00995534">
            <w:pPr>
              <w:keepNext/>
              <w:keepLines/>
              <w:widowControl w:val="0"/>
              <w:spacing w:line="240" w:lineRule="auto"/>
              <w:rPr>
                <w:color w:val="000000"/>
                <w:szCs w:val="22"/>
                <w:lang w:val="sv-SE"/>
              </w:rPr>
            </w:pPr>
            <w:r w:rsidRPr="00C13BF7">
              <w:rPr>
                <w:color w:val="000000"/>
                <w:szCs w:val="22"/>
                <w:lang w:val="sv-SE"/>
              </w:rPr>
              <w:t>Vätskeretention och ödem, trötthet</w:t>
            </w:r>
          </w:p>
        </w:tc>
      </w:tr>
      <w:tr w:rsidR="00547CA2" w:rsidRPr="0052230A" w14:paraId="504EB424" w14:textId="77777777" w:rsidTr="0040304A">
        <w:trPr>
          <w:cantSplit/>
        </w:trPr>
        <w:tc>
          <w:tcPr>
            <w:tcW w:w="2235" w:type="dxa"/>
          </w:tcPr>
          <w:p w14:paraId="0B1DCA5C" w14:textId="77777777" w:rsidR="00547CA2" w:rsidRPr="0077447B" w:rsidRDefault="00547CA2" w:rsidP="00995534">
            <w:pPr>
              <w:keepNext/>
              <w:keepLines/>
              <w:widowControl w:val="0"/>
              <w:spacing w:line="240" w:lineRule="auto"/>
              <w:rPr>
                <w:i/>
                <w:color w:val="000000"/>
                <w:szCs w:val="22"/>
                <w:lang w:val="sv-SE"/>
              </w:rPr>
            </w:pPr>
            <w:r w:rsidRPr="0052230A">
              <w:rPr>
                <w:i/>
                <w:color w:val="000000"/>
                <w:szCs w:val="22"/>
                <w:lang w:val="sv-SE"/>
              </w:rPr>
              <w:t>Vanliga:</w:t>
            </w:r>
          </w:p>
        </w:tc>
        <w:tc>
          <w:tcPr>
            <w:tcW w:w="7087" w:type="dxa"/>
          </w:tcPr>
          <w:p w14:paraId="10E8DC0E" w14:textId="77777777" w:rsidR="00547CA2" w:rsidRPr="00035C72" w:rsidRDefault="00547CA2" w:rsidP="00995534">
            <w:pPr>
              <w:keepNext/>
              <w:keepLines/>
              <w:widowControl w:val="0"/>
              <w:spacing w:line="240" w:lineRule="auto"/>
              <w:rPr>
                <w:color w:val="000000"/>
                <w:szCs w:val="22"/>
                <w:lang w:val="sv-SE"/>
              </w:rPr>
            </w:pPr>
            <w:r w:rsidRPr="00C13BF7">
              <w:rPr>
                <w:color w:val="000000"/>
                <w:szCs w:val="22"/>
                <w:lang w:val="sv-SE"/>
              </w:rPr>
              <w:t xml:space="preserve">Svaghet, pyrexi, anasarka, </w:t>
            </w:r>
            <w:r w:rsidRPr="00B57A57">
              <w:rPr>
                <w:color w:val="000000"/>
                <w:szCs w:val="22"/>
                <w:lang w:val="sv-SE"/>
              </w:rPr>
              <w:t>rysningar, stelhet</w:t>
            </w:r>
          </w:p>
        </w:tc>
      </w:tr>
      <w:tr w:rsidR="00547CA2" w:rsidRPr="0052230A" w14:paraId="0400DA9A" w14:textId="77777777" w:rsidTr="0040304A">
        <w:trPr>
          <w:cantSplit/>
        </w:trPr>
        <w:tc>
          <w:tcPr>
            <w:tcW w:w="2235" w:type="dxa"/>
          </w:tcPr>
          <w:p w14:paraId="7661A59D" w14:textId="77777777" w:rsidR="00547CA2" w:rsidRPr="0077447B" w:rsidRDefault="00547CA2" w:rsidP="00995534">
            <w:pPr>
              <w:widowControl w:val="0"/>
              <w:spacing w:line="240" w:lineRule="auto"/>
              <w:rPr>
                <w:i/>
                <w:color w:val="000000"/>
                <w:szCs w:val="22"/>
                <w:lang w:val="sv-SE"/>
              </w:rPr>
            </w:pPr>
            <w:r w:rsidRPr="0052230A">
              <w:rPr>
                <w:i/>
                <w:color w:val="000000"/>
                <w:szCs w:val="22"/>
                <w:lang w:val="sv-SE"/>
              </w:rPr>
              <w:t>Mindre vanliga:</w:t>
            </w:r>
          </w:p>
        </w:tc>
        <w:tc>
          <w:tcPr>
            <w:tcW w:w="7087" w:type="dxa"/>
          </w:tcPr>
          <w:p w14:paraId="1B1B5E64" w14:textId="77777777" w:rsidR="00547CA2" w:rsidRPr="00B57A57" w:rsidRDefault="00547CA2" w:rsidP="00995534">
            <w:pPr>
              <w:widowControl w:val="0"/>
              <w:spacing w:line="240" w:lineRule="auto"/>
              <w:rPr>
                <w:color w:val="000000"/>
                <w:szCs w:val="22"/>
                <w:lang w:val="sv-SE"/>
              </w:rPr>
            </w:pPr>
            <w:r w:rsidRPr="00C13BF7">
              <w:rPr>
                <w:color w:val="000000"/>
                <w:szCs w:val="22"/>
                <w:lang w:val="sv-SE"/>
              </w:rPr>
              <w:t>Bröstsmärta, allmän sjukdomskänsla</w:t>
            </w:r>
          </w:p>
        </w:tc>
      </w:tr>
      <w:tr w:rsidR="00547CA2" w:rsidRPr="0052230A" w14:paraId="34A1FA9F" w14:textId="77777777" w:rsidTr="0040304A">
        <w:trPr>
          <w:cantSplit/>
        </w:trPr>
        <w:tc>
          <w:tcPr>
            <w:tcW w:w="9322" w:type="dxa"/>
            <w:gridSpan w:val="2"/>
          </w:tcPr>
          <w:p w14:paraId="2FCF093B" w14:textId="77777777" w:rsidR="00547CA2" w:rsidRPr="0077447B" w:rsidRDefault="00547CA2" w:rsidP="00995534">
            <w:pPr>
              <w:keepNext/>
              <w:keepLines/>
              <w:widowControl w:val="0"/>
              <w:spacing w:line="240" w:lineRule="auto"/>
              <w:rPr>
                <w:color w:val="000000"/>
                <w:lang w:val="sv-SE"/>
              </w:rPr>
            </w:pPr>
            <w:r w:rsidRPr="0052230A">
              <w:rPr>
                <w:b/>
                <w:color w:val="000000"/>
                <w:szCs w:val="22"/>
                <w:lang w:val="sv-SE"/>
              </w:rPr>
              <w:lastRenderedPageBreak/>
              <w:t>Undersökningar</w:t>
            </w:r>
          </w:p>
        </w:tc>
      </w:tr>
      <w:tr w:rsidR="00547CA2" w:rsidRPr="0052230A" w14:paraId="68B9E6BA" w14:textId="77777777" w:rsidTr="0040304A">
        <w:trPr>
          <w:cantSplit/>
        </w:trPr>
        <w:tc>
          <w:tcPr>
            <w:tcW w:w="2235" w:type="dxa"/>
          </w:tcPr>
          <w:p w14:paraId="4518659A" w14:textId="77777777" w:rsidR="00547CA2" w:rsidRPr="0077447B" w:rsidRDefault="00547CA2" w:rsidP="00995534">
            <w:pPr>
              <w:keepNext/>
              <w:keepLines/>
              <w:widowControl w:val="0"/>
              <w:spacing w:line="240" w:lineRule="auto"/>
              <w:rPr>
                <w:color w:val="000000"/>
                <w:lang w:val="sv-SE"/>
              </w:rPr>
            </w:pPr>
            <w:r w:rsidRPr="0052230A">
              <w:rPr>
                <w:i/>
                <w:color w:val="000000"/>
                <w:szCs w:val="22"/>
                <w:lang w:val="sv-SE"/>
              </w:rPr>
              <w:t>Mycket vanliga:</w:t>
            </w:r>
          </w:p>
        </w:tc>
        <w:tc>
          <w:tcPr>
            <w:tcW w:w="7087" w:type="dxa"/>
          </w:tcPr>
          <w:p w14:paraId="53FE957E" w14:textId="77777777" w:rsidR="00547CA2" w:rsidRPr="00B57A57" w:rsidRDefault="00547CA2" w:rsidP="00995534">
            <w:pPr>
              <w:keepNext/>
              <w:keepLines/>
              <w:widowControl w:val="0"/>
              <w:spacing w:line="240" w:lineRule="auto"/>
              <w:rPr>
                <w:color w:val="000000"/>
                <w:lang w:val="sv-SE"/>
              </w:rPr>
            </w:pPr>
            <w:r w:rsidRPr="00C13BF7">
              <w:rPr>
                <w:color w:val="000000"/>
                <w:szCs w:val="22"/>
                <w:lang w:val="sv-SE"/>
              </w:rPr>
              <w:t>Viktökning</w:t>
            </w:r>
          </w:p>
        </w:tc>
      </w:tr>
      <w:tr w:rsidR="00547CA2" w:rsidRPr="0052230A" w14:paraId="04CE7E0B" w14:textId="77777777" w:rsidTr="0040304A">
        <w:trPr>
          <w:cantSplit/>
        </w:trPr>
        <w:tc>
          <w:tcPr>
            <w:tcW w:w="2235" w:type="dxa"/>
          </w:tcPr>
          <w:p w14:paraId="3ED55340" w14:textId="77777777" w:rsidR="00547CA2" w:rsidRPr="00C13BF7" w:rsidRDefault="00547CA2" w:rsidP="00995534">
            <w:pPr>
              <w:keepNext/>
              <w:keepLines/>
              <w:widowControl w:val="0"/>
              <w:spacing w:line="240" w:lineRule="auto"/>
              <w:rPr>
                <w:color w:val="000000"/>
                <w:lang w:val="sv-SE"/>
              </w:rPr>
            </w:pPr>
            <w:r w:rsidRPr="0052230A">
              <w:rPr>
                <w:i/>
                <w:color w:val="000000"/>
                <w:szCs w:val="22"/>
                <w:lang w:val="sv-SE"/>
              </w:rPr>
              <w:t>Vanliga</w:t>
            </w:r>
            <w:r w:rsidRPr="0077447B">
              <w:rPr>
                <w:color w:val="000000"/>
                <w:szCs w:val="22"/>
                <w:lang w:val="sv-SE"/>
              </w:rPr>
              <w:t>:</w:t>
            </w:r>
          </w:p>
        </w:tc>
        <w:tc>
          <w:tcPr>
            <w:tcW w:w="7087" w:type="dxa"/>
          </w:tcPr>
          <w:p w14:paraId="18E78463" w14:textId="77777777" w:rsidR="00547CA2" w:rsidRPr="00035C72" w:rsidRDefault="00547CA2" w:rsidP="00995534">
            <w:pPr>
              <w:keepNext/>
              <w:keepLines/>
              <w:widowControl w:val="0"/>
              <w:spacing w:line="240" w:lineRule="auto"/>
              <w:rPr>
                <w:color w:val="000000"/>
                <w:lang w:val="sv-SE"/>
              </w:rPr>
            </w:pPr>
            <w:r w:rsidRPr="00B57A57">
              <w:rPr>
                <w:color w:val="000000"/>
                <w:szCs w:val="22"/>
                <w:lang w:val="sv-SE"/>
              </w:rPr>
              <w:t>Viktnedgång</w:t>
            </w:r>
          </w:p>
        </w:tc>
      </w:tr>
      <w:tr w:rsidR="00547CA2" w:rsidRPr="007B2149" w14:paraId="0ABB786F" w14:textId="77777777" w:rsidTr="0040304A">
        <w:trPr>
          <w:cantSplit/>
        </w:trPr>
        <w:tc>
          <w:tcPr>
            <w:tcW w:w="2235" w:type="dxa"/>
          </w:tcPr>
          <w:p w14:paraId="00C628B1" w14:textId="77777777" w:rsidR="00547CA2" w:rsidRPr="00C13BF7" w:rsidRDefault="00547CA2" w:rsidP="00995534">
            <w:pPr>
              <w:keepNext/>
              <w:keepLines/>
              <w:widowControl w:val="0"/>
              <w:spacing w:line="240" w:lineRule="auto"/>
              <w:rPr>
                <w:color w:val="000000"/>
                <w:lang w:val="sv-SE"/>
              </w:rPr>
            </w:pPr>
            <w:r w:rsidRPr="0052230A">
              <w:rPr>
                <w:i/>
                <w:color w:val="000000"/>
                <w:szCs w:val="22"/>
                <w:lang w:val="sv-SE"/>
              </w:rPr>
              <w:t>Mindre vanliga</w:t>
            </w:r>
            <w:r w:rsidRPr="0077447B">
              <w:rPr>
                <w:color w:val="000000"/>
                <w:szCs w:val="22"/>
                <w:lang w:val="sv-SE"/>
              </w:rPr>
              <w:t>:</w:t>
            </w:r>
          </w:p>
        </w:tc>
        <w:tc>
          <w:tcPr>
            <w:tcW w:w="7087" w:type="dxa"/>
          </w:tcPr>
          <w:p w14:paraId="4D13C6B9" w14:textId="77777777" w:rsidR="00547CA2" w:rsidRPr="00DF3777" w:rsidRDefault="00547CA2" w:rsidP="00995534">
            <w:pPr>
              <w:keepNext/>
              <w:keepLines/>
              <w:widowControl w:val="0"/>
              <w:spacing w:line="240" w:lineRule="auto"/>
              <w:rPr>
                <w:color w:val="000000"/>
                <w:lang w:val="sv-SE"/>
              </w:rPr>
            </w:pPr>
            <w:r w:rsidRPr="00B57A57">
              <w:rPr>
                <w:color w:val="000000"/>
                <w:szCs w:val="22"/>
                <w:lang w:val="sv-SE"/>
              </w:rPr>
              <w:t xml:space="preserve">Ökning av kreatinin i blod, ökning av kreatininfosfokinas i blod, ökning av </w:t>
            </w:r>
            <w:r w:rsidRPr="00DF3777">
              <w:rPr>
                <w:color w:val="000000"/>
                <w:szCs w:val="22"/>
                <w:lang w:val="sv-SE"/>
              </w:rPr>
              <w:t>laktatdehydrogenas i blod, ökning av alkaliskt fosfatas i blod</w:t>
            </w:r>
          </w:p>
        </w:tc>
      </w:tr>
      <w:tr w:rsidR="00547CA2" w:rsidRPr="003448F4" w14:paraId="625962C9" w14:textId="77777777" w:rsidTr="0040304A">
        <w:trPr>
          <w:cantSplit/>
        </w:trPr>
        <w:tc>
          <w:tcPr>
            <w:tcW w:w="2235" w:type="dxa"/>
          </w:tcPr>
          <w:p w14:paraId="5507F55E" w14:textId="77777777" w:rsidR="00547CA2" w:rsidRPr="0077447B" w:rsidRDefault="00547CA2" w:rsidP="00995534">
            <w:pPr>
              <w:keepNext/>
              <w:keepLines/>
              <w:widowControl w:val="0"/>
              <w:spacing w:line="240" w:lineRule="auto"/>
              <w:rPr>
                <w:i/>
                <w:color w:val="000000"/>
                <w:szCs w:val="22"/>
                <w:lang w:val="sv-SE"/>
              </w:rPr>
            </w:pPr>
            <w:r w:rsidRPr="0052230A">
              <w:rPr>
                <w:i/>
                <w:color w:val="000000"/>
                <w:szCs w:val="22"/>
                <w:lang w:val="sv-SE"/>
              </w:rPr>
              <w:t>Sällsynta:</w:t>
            </w:r>
          </w:p>
        </w:tc>
        <w:tc>
          <w:tcPr>
            <w:tcW w:w="7087" w:type="dxa"/>
          </w:tcPr>
          <w:p w14:paraId="2D5CF616" w14:textId="77777777" w:rsidR="00547CA2" w:rsidRPr="00B57A57" w:rsidRDefault="00547CA2" w:rsidP="00995534">
            <w:pPr>
              <w:keepNext/>
              <w:keepLines/>
              <w:widowControl w:val="0"/>
              <w:spacing w:line="240" w:lineRule="auto"/>
              <w:rPr>
                <w:color w:val="000000"/>
                <w:szCs w:val="22"/>
                <w:lang w:val="sv-SE"/>
              </w:rPr>
            </w:pPr>
            <w:r w:rsidRPr="00C13BF7">
              <w:rPr>
                <w:color w:val="000000"/>
                <w:szCs w:val="22"/>
                <w:lang w:val="sv-SE"/>
              </w:rPr>
              <w:t>Ökning av amylas i blod</w:t>
            </w:r>
          </w:p>
        </w:tc>
      </w:tr>
    </w:tbl>
    <w:p w14:paraId="1A2FAD16" w14:textId="77777777" w:rsidR="00BA7C65" w:rsidRPr="0052230A" w:rsidRDefault="00BA7C65" w:rsidP="00995534">
      <w:pPr>
        <w:keepNext/>
        <w:keepLines/>
        <w:widowControl w:val="0"/>
        <w:tabs>
          <w:tab w:val="clear" w:pos="567"/>
        </w:tabs>
        <w:spacing w:line="240" w:lineRule="auto"/>
        <w:ind w:left="567" w:hanging="567"/>
        <w:rPr>
          <w:color w:val="000000"/>
          <w:lang w:val="sv-SE"/>
        </w:rPr>
      </w:pPr>
      <w:r w:rsidRPr="0052230A">
        <w:rPr>
          <w:color w:val="000000"/>
          <w:lang w:val="sv-SE"/>
        </w:rPr>
        <w:t>*</w:t>
      </w:r>
      <w:r w:rsidRPr="0052230A">
        <w:rPr>
          <w:color w:val="000000"/>
          <w:lang w:val="sv-SE"/>
        </w:rPr>
        <w:tab/>
        <w:t xml:space="preserve">Dessa typer av </w:t>
      </w:r>
      <w:r w:rsidRPr="0077447B">
        <w:rPr>
          <w:color w:val="000000"/>
          <w:lang w:val="sv-SE"/>
        </w:rPr>
        <w:t>biverkni</w:t>
      </w:r>
      <w:r w:rsidRPr="00C13BF7">
        <w:rPr>
          <w:color w:val="000000"/>
          <w:lang w:val="sv-SE"/>
        </w:rPr>
        <w:t>ngar</w:t>
      </w:r>
      <w:r w:rsidRPr="00B57A57">
        <w:rPr>
          <w:color w:val="000000"/>
          <w:lang w:val="sv-SE"/>
        </w:rPr>
        <w:t xml:space="preserve"> har framförallt rappo</w:t>
      </w:r>
      <w:r w:rsidRPr="00035C72">
        <w:rPr>
          <w:color w:val="000000"/>
          <w:lang w:val="sv-SE"/>
        </w:rPr>
        <w:t>rterats baserat på erfarenhet efter introduktionen av Glivec på marknaden.</w:t>
      </w:r>
      <w:r w:rsidRPr="00DF3777">
        <w:rPr>
          <w:color w:val="000000"/>
          <w:lang w:val="sv-SE"/>
        </w:rPr>
        <w:t xml:space="preserve"> Detta inkluderar spontana fallrapporter samt allvarliga </w:t>
      </w:r>
      <w:r w:rsidRPr="0052230A">
        <w:rPr>
          <w:color w:val="000000"/>
          <w:lang w:val="sv-SE"/>
        </w:rPr>
        <w:t>oönskade händelser i pågående studier, expanded access program, kliniska farmakologiska studier och forskningsstudier på icke godkända indikationer. Eftersom dessa biverkningar har rapporterats från en population av okänd storlek har det inte alltid varit möjligt att fastställa deras frekvens eller etablera kausalsamband med imatinibbehandlingen.</w:t>
      </w:r>
    </w:p>
    <w:p w14:paraId="320FE655"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1</w:t>
      </w:r>
      <w:r w:rsidRPr="0052230A">
        <w:rPr>
          <w:color w:val="000000"/>
          <w:lang w:val="sv-SE"/>
        </w:rPr>
        <w:tab/>
        <w:t>Pneumoni rapporterades oftast hos patienter med transformerad KML och hos patienter med GIST.</w:t>
      </w:r>
    </w:p>
    <w:p w14:paraId="27040D58"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2</w:t>
      </w:r>
      <w:r w:rsidRPr="0052230A">
        <w:rPr>
          <w:color w:val="000000"/>
          <w:lang w:val="sv-SE"/>
        </w:rPr>
        <w:tab/>
        <w:t>Huvudvärk var vanligast hos patienter med GIST.</w:t>
      </w:r>
    </w:p>
    <w:p w14:paraId="6180A0DD"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3</w:t>
      </w:r>
      <w:r w:rsidRPr="0052230A">
        <w:rPr>
          <w:color w:val="000000"/>
          <w:lang w:val="sv-SE"/>
        </w:rPr>
        <w:tab/>
        <w:t>Beräknat på patientår var hjärtbiverkningar inklusive kronisk hjärtsvikt vanligare hos patienter med transformerad KML än hos patienter med kronisk KML.</w:t>
      </w:r>
    </w:p>
    <w:p w14:paraId="1EA82B75"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4</w:t>
      </w:r>
      <w:r w:rsidRPr="0052230A">
        <w:rPr>
          <w:color w:val="000000"/>
          <w:lang w:val="sv-SE"/>
        </w:rPr>
        <w:tab/>
        <w:t>Flushing var vanligast hos patienter med GIST och blödningar (hematom, hemorragi) var vanligast hos patienter med GIST och med transformerad KML (KML-AP och KML-BC).</w:t>
      </w:r>
    </w:p>
    <w:p w14:paraId="3497F3EF"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5</w:t>
      </w:r>
      <w:r w:rsidRPr="0052230A">
        <w:rPr>
          <w:color w:val="000000"/>
          <w:lang w:val="sv-SE"/>
        </w:rPr>
        <w:tab/>
        <w:t>Pleurautgjutning rapporterades oftare för patienter med GIST eller transformerad KML (KML-AP och KML-BC) än för patienter med kronisk KML.</w:t>
      </w:r>
    </w:p>
    <w:p w14:paraId="4475D5CA"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6+7</w:t>
      </w:r>
      <w:r w:rsidRPr="0052230A">
        <w:rPr>
          <w:color w:val="000000"/>
          <w:lang w:val="sv-SE"/>
        </w:rPr>
        <w:tab/>
        <w:t>Buksmärta och gastrointestinal blödning sågs oftare hos patienter med GIST.</w:t>
      </w:r>
    </w:p>
    <w:p w14:paraId="77978889" w14:textId="77777777" w:rsidR="00547CA2" w:rsidRPr="0052230A" w:rsidRDefault="00547CA2" w:rsidP="00995534">
      <w:pPr>
        <w:keepNext/>
        <w:keepLines/>
        <w:widowControl w:val="0"/>
        <w:tabs>
          <w:tab w:val="clear" w:pos="567"/>
        </w:tabs>
        <w:spacing w:line="240" w:lineRule="auto"/>
        <w:ind w:left="567" w:hanging="567"/>
        <w:rPr>
          <w:color w:val="000000"/>
          <w:lang w:val="sv-SE"/>
        </w:rPr>
      </w:pPr>
      <w:r w:rsidRPr="0052230A">
        <w:rPr>
          <w:color w:val="000000"/>
          <w:lang w:val="sv-SE"/>
        </w:rPr>
        <w:t>8</w:t>
      </w:r>
      <w:r w:rsidRPr="0052230A">
        <w:rPr>
          <w:color w:val="000000"/>
          <w:lang w:val="sv-SE"/>
        </w:rPr>
        <w:tab/>
        <w:t>Ett antal dödsfall i leversvikt och levernekros har rapporterats.</w:t>
      </w:r>
    </w:p>
    <w:p w14:paraId="0B5DEE07" w14:textId="77777777" w:rsidR="002C337D" w:rsidRPr="0052230A" w:rsidRDefault="00547CA2" w:rsidP="00995534">
      <w:pPr>
        <w:keepNext/>
        <w:keepLines/>
        <w:widowControl w:val="0"/>
        <w:spacing w:line="240" w:lineRule="auto"/>
        <w:ind w:left="567" w:hanging="567"/>
        <w:rPr>
          <w:color w:val="000000"/>
          <w:lang w:val="sv-SE"/>
        </w:rPr>
      </w:pPr>
      <w:r w:rsidRPr="0052230A">
        <w:rPr>
          <w:color w:val="000000"/>
          <w:lang w:val="sv-SE"/>
        </w:rPr>
        <w:t>9</w:t>
      </w:r>
      <w:r w:rsidRPr="0052230A">
        <w:rPr>
          <w:color w:val="000000"/>
          <w:lang w:val="sv-SE"/>
        </w:rPr>
        <w:tab/>
      </w:r>
      <w:r w:rsidR="002C337D" w:rsidRPr="0052230A">
        <w:rPr>
          <w:color w:val="000000"/>
          <w:lang w:val="sv-SE"/>
        </w:rPr>
        <w:t xml:space="preserve">Muskel- och skelettsmärta under behandling eller efter avslutad behandling med imatinib har observerats efter </w:t>
      </w:r>
      <w:r w:rsidR="0039431C" w:rsidRPr="0052230A">
        <w:rPr>
          <w:color w:val="000000"/>
          <w:lang w:val="sv-SE"/>
        </w:rPr>
        <w:t>marknadsintroduktion</w:t>
      </w:r>
      <w:r w:rsidR="002C337D" w:rsidRPr="0052230A">
        <w:rPr>
          <w:color w:val="000000"/>
          <w:lang w:val="sv-SE"/>
        </w:rPr>
        <w:t>.</w:t>
      </w:r>
    </w:p>
    <w:p w14:paraId="2D813891" w14:textId="77777777" w:rsidR="00547CA2" w:rsidRPr="0052230A" w:rsidRDefault="002C337D" w:rsidP="00995534">
      <w:pPr>
        <w:keepNext/>
        <w:keepLines/>
        <w:widowControl w:val="0"/>
        <w:spacing w:line="240" w:lineRule="auto"/>
        <w:ind w:left="567" w:hanging="567"/>
        <w:rPr>
          <w:color w:val="000000"/>
          <w:lang w:val="sv-SE"/>
        </w:rPr>
      </w:pPr>
      <w:r w:rsidRPr="0052230A">
        <w:rPr>
          <w:color w:val="000000"/>
          <w:lang w:val="sv-SE"/>
        </w:rPr>
        <w:t>10</w:t>
      </w:r>
      <w:r w:rsidRPr="0052230A">
        <w:rPr>
          <w:color w:val="000000"/>
          <w:lang w:val="sv-SE"/>
        </w:rPr>
        <w:tab/>
      </w:r>
      <w:r w:rsidR="00547CA2" w:rsidRPr="0052230A">
        <w:rPr>
          <w:color w:val="000000"/>
          <w:lang w:val="sv-SE"/>
        </w:rPr>
        <w:t>Muskel- och skelettsmärta och besläktade biverkningar sågs oftare hos patienter med KML än hos patienter med GIST.</w:t>
      </w:r>
    </w:p>
    <w:p w14:paraId="5163EB17" w14:textId="77777777" w:rsidR="00547CA2" w:rsidRPr="0052230A" w:rsidRDefault="002C337D" w:rsidP="00995534">
      <w:pPr>
        <w:keepNext/>
        <w:keepLines/>
        <w:widowControl w:val="0"/>
        <w:spacing w:line="240" w:lineRule="auto"/>
        <w:ind w:left="567" w:hanging="567"/>
        <w:rPr>
          <w:color w:val="000000"/>
          <w:lang w:val="sv-SE"/>
        </w:rPr>
      </w:pPr>
      <w:r w:rsidRPr="0052230A">
        <w:rPr>
          <w:color w:val="000000"/>
          <w:lang w:val="sv-SE"/>
        </w:rPr>
        <w:t>11</w:t>
      </w:r>
      <w:r w:rsidR="00BA7C65" w:rsidRPr="0052230A">
        <w:rPr>
          <w:color w:val="000000"/>
          <w:lang w:val="sv-SE"/>
        </w:rPr>
        <w:tab/>
        <w:t>Fall med dödlig utgång har rapporterats hos patienter med framskriden sjukdom, allvarliga infektioner, kraftig neutropeni och andra allvarliga sjukdomar.</w:t>
      </w:r>
    </w:p>
    <w:p w14:paraId="013EB816" w14:textId="77777777" w:rsidR="003B4448" w:rsidRDefault="003B4448" w:rsidP="00995534">
      <w:pPr>
        <w:widowControl w:val="0"/>
        <w:spacing w:line="240" w:lineRule="auto"/>
        <w:ind w:left="567" w:hanging="567"/>
        <w:rPr>
          <w:color w:val="000000"/>
          <w:lang w:val="sv-SE"/>
        </w:rPr>
      </w:pPr>
      <w:r>
        <w:rPr>
          <w:color w:val="000000"/>
          <w:lang w:val="sv-SE"/>
        </w:rPr>
        <w:t>12</w:t>
      </w:r>
      <w:r>
        <w:rPr>
          <w:color w:val="000000"/>
          <w:lang w:val="sv-SE"/>
        </w:rPr>
        <w:tab/>
        <w:t>Inklusive erythema nodosum (knölros).</w:t>
      </w:r>
    </w:p>
    <w:p w14:paraId="5E28D897" w14:textId="77777777" w:rsidR="00547CA2" w:rsidRPr="0052230A" w:rsidRDefault="00547CA2" w:rsidP="00995534">
      <w:pPr>
        <w:widowControl w:val="0"/>
        <w:spacing w:line="240" w:lineRule="auto"/>
        <w:rPr>
          <w:color w:val="000000"/>
          <w:szCs w:val="22"/>
          <w:lang w:val="sv-SE"/>
        </w:rPr>
      </w:pPr>
    </w:p>
    <w:p w14:paraId="600A0653" w14:textId="77777777" w:rsidR="00547CA2" w:rsidRPr="0052230A" w:rsidRDefault="00547CA2" w:rsidP="00995534">
      <w:pPr>
        <w:keepNext/>
        <w:widowControl w:val="0"/>
        <w:spacing w:line="240" w:lineRule="auto"/>
        <w:rPr>
          <w:color w:val="000000"/>
          <w:szCs w:val="22"/>
          <w:u w:val="single"/>
          <w:lang w:val="sv-SE"/>
        </w:rPr>
      </w:pPr>
      <w:r w:rsidRPr="0052230A">
        <w:rPr>
          <w:color w:val="000000"/>
          <w:szCs w:val="22"/>
          <w:u w:val="single"/>
          <w:lang w:val="sv-SE"/>
        </w:rPr>
        <w:t>Avvikelser i laboratorieundersökningar</w:t>
      </w:r>
    </w:p>
    <w:p w14:paraId="7BA191EA" w14:textId="77777777" w:rsidR="00524F55" w:rsidRPr="0052230A" w:rsidRDefault="00524F55" w:rsidP="00995534">
      <w:pPr>
        <w:keepNext/>
        <w:widowControl w:val="0"/>
        <w:spacing w:line="240" w:lineRule="auto"/>
        <w:rPr>
          <w:color w:val="000000"/>
          <w:szCs w:val="22"/>
          <w:lang w:val="sv-SE"/>
        </w:rPr>
      </w:pPr>
    </w:p>
    <w:p w14:paraId="0067B034" w14:textId="77777777" w:rsidR="00547CA2" w:rsidRPr="0052230A" w:rsidRDefault="00547CA2" w:rsidP="00995534">
      <w:pPr>
        <w:keepNext/>
        <w:widowControl w:val="0"/>
        <w:spacing w:line="240" w:lineRule="auto"/>
        <w:rPr>
          <w:i/>
          <w:color w:val="000000"/>
          <w:szCs w:val="22"/>
          <w:u w:val="single"/>
          <w:lang w:val="sv-SE"/>
        </w:rPr>
      </w:pPr>
      <w:r w:rsidRPr="0052230A">
        <w:rPr>
          <w:i/>
          <w:color w:val="000000"/>
          <w:szCs w:val="22"/>
          <w:u w:val="single"/>
          <w:lang w:val="sv-SE"/>
        </w:rPr>
        <w:t>Hematologi</w:t>
      </w:r>
    </w:p>
    <w:p w14:paraId="24DF677A"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 xml:space="preserve">I KML har cytopenier, särskilt neutropeni och trombocytopeni, varit ett genomgående fynd i alla studier och frekvensen tycks öka vid höga doser </w:t>
      </w:r>
      <w:r w:rsidRPr="0052230A">
        <w:rPr>
          <w:color w:val="000000"/>
          <w:sz w:val="22"/>
          <w:szCs w:val="22"/>
          <w:lang w:val="sv-SE"/>
        </w:rPr>
        <w:sym w:font="Symbol" w:char="F0B3"/>
      </w:r>
      <w:r w:rsidRPr="0052230A">
        <w:rPr>
          <w:color w:val="000000"/>
          <w:sz w:val="22"/>
          <w:szCs w:val="22"/>
          <w:lang w:val="sv-SE"/>
        </w:rPr>
        <w:t> 750 mg (fas I-studie). Dock var förekomst av cytopeni klart beroende av sjukdomens stadium. Förekomsten av neu</w:t>
      </w:r>
      <w:r w:rsidRPr="0077447B">
        <w:rPr>
          <w:color w:val="000000"/>
          <w:sz w:val="22"/>
          <w:szCs w:val="22"/>
          <w:lang w:val="sv-SE"/>
        </w:rPr>
        <w:t>tropeni av grad 3 eller 4 (ANC &lt; 1,0 x 10</w:t>
      </w:r>
      <w:r w:rsidRPr="00C13BF7">
        <w:rPr>
          <w:color w:val="000000"/>
          <w:sz w:val="22"/>
          <w:szCs w:val="22"/>
          <w:vertAlign w:val="superscript"/>
          <w:lang w:val="sv-SE"/>
        </w:rPr>
        <w:t>9</w:t>
      </w:r>
      <w:r w:rsidRPr="00B57A57">
        <w:rPr>
          <w:color w:val="000000"/>
          <w:sz w:val="22"/>
          <w:szCs w:val="22"/>
          <w:lang w:val="sv-SE"/>
        </w:rPr>
        <w:t>/l) och trombocytopeni (t</w:t>
      </w:r>
      <w:r w:rsidRPr="00035C72">
        <w:rPr>
          <w:color w:val="000000"/>
          <w:sz w:val="22"/>
          <w:szCs w:val="22"/>
          <w:lang w:val="sv-SE"/>
        </w:rPr>
        <w:t>rombocytnivåer &lt; 50 x 10</w:t>
      </w:r>
      <w:r w:rsidRPr="00035C72">
        <w:rPr>
          <w:color w:val="000000"/>
          <w:sz w:val="22"/>
          <w:szCs w:val="22"/>
          <w:vertAlign w:val="superscript"/>
          <w:lang w:val="sv-SE"/>
        </w:rPr>
        <w:t>9</w:t>
      </w:r>
      <w:r w:rsidRPr="00DC708B">
        <w:rPr>
          <w:color w:val="000000"/>
          <w:sz w:val="22"/>
          <w:szCs w:val="22"/>
          <w:lang w:val="sv-SE"/>
        </w:rPr>
        <w:t>/l) var 4 till 6 gånger högre vid blastkris och i accelererad fas (59–64</w:t>
      </w:r>
      <w:r w:rsidRPr="00DF3777">
        <w:rPr>
          <w:color w:val="000000"/>
          <w:sz w:val="22"/>
          <w:szCs w:val="22"/>
          <w:lang w:val="sv-SE"/>
        </w:rPr>
        <w:t> % respektive 44–63 % för neutropeni och trombocytopeni) än hos patienter med nyligen diagno</w:t>
      </w:r>
      <w:r w:rsidRPr="0052230A">
        <w:rPr>
          <w:color w:val="000000"/>
          <w:sz w:val="22"/>
          <w:szCs w:val="22"/>
          <w:lang w:val="sv-SE"/>
        </w:rPr>
        <w:t>stiserad KML i kronisk fas (16,7 % neutropeni och 8,9 % trombocytopeni). Hos patienter med nyligen diagnostiserad KML i kronisk fas observerades neutropeni av grad 4 (ANC &lt; 0,5 x 10</w:t>
      </w:r>
      <w:r w:rsidRPr="0052230A">
        <w:rPr>
          <w:color w:val="000000"/>
          <w:sz w:val="22"/>
          <w:szCs w:val="22"/>
          <w:vertAlign w:val="superscript"/>
          <w:lang w:val="sv-SE"/>
        </w:rPr>
        <w:t>9</w:t>
      </w:r>
      <w:r w:rsidRPr="0052230A">
        <w:rPr>
          <w:color w:val="000000"/>
          <w:sz w:val="22"/>
          <w:szCs w:val="22"/>
          <w:lang w:val="sv-SE"/>
        </w:rPr>
        <w:t>/l) och trombocytopeni (trombocyter &lt; 10 x 10</w:t>
      </w:r>
      <w:r w:rsidRPr="0052230A">
        <w:rPr>
          <w:color w:val="000000"/>
          <w:sz w:val="22"/>
          <w:szCs w:val="22"/>
          <w:vertAlign w:val="superscript"/>
          <w:lang w:val="sv-SE"/>
        </w:rPr>
        <w:t>9</w:t>
      </w:r>
      <w:r w:rsidRPr="0052230A">
        <w:rPr>
          <w:color w:val="000000"/>
          <w:sz w:val="22"/>
          <w:szCs w:val="22"/>
          <w:lang w:val="sv-SE"/>
        </w:rPr>
        <w:t>/l) hos 3,6 % respektive &lt; 1 % av patienterna. Mediandurationen av de neutropena och trombocytopena episoderna var vanligtvis 2 till 3 veckor respektive 3 till 4 veckor. Dessa händelser kan vanligen åtgärdas med antingen dosminskning eller uppehåll av Glivec-behandlingen. Endast i sällsynta fall kan det krävas permanent behandlingsavbrott. Hos barn med KML observerades de mest frekventa toxiciteterna vara grad 3- eller grad 4-cytopenier innefattande neutropenier, trombocytopenier och anemier. Dessa uppträder i allmänhet inom de första behandlingsmånaderna.</w:t>
      </w:r>
    </w:p>
    <w:p w14:paraId="299169B9" w14:textId="77777777" w:rsidR="00547CA2" w:rsidRPr="0052230A" w:rsidRDefault="00547CA2" w:rsidP="00995534">
      <w:pPr>
        <w:pStyle w:val="TextChar"/>
        <w:widowControl w:val="0"/>
        <w:spacing w:before="0"/>
        <w:jc w:val="left"/>
        <w:rPr>
          <w:color w:val="000000"/>
          <w:sz w:val="22"/>
          <w:szCs w:val="22"/>
          <w:lang w:val="sv-SE"/>
        </w:rPr>
      </w:pPr>
    </w:p>
    <w:p w14:paraId="4A919B20"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I studien på patienter med icke-resercerbar och/eller metastaserande GIST rapporterades anemier av grad 3 och 4 hos 5,4 % respektive 0,7 % av patienterna. Detta kan ha varit relaterat till gastrointestinal eller intra-tumoral blödning hos åtminstone några av dessa patienter. Neutropenier av grad 3 och 4 sågs hos 7,5 % respektive 2,7 % av patienterna och trombocytopeni av grad 3 hos 0,7 % av patienterna. Ingen patient utvecklade trombocytopeni av grad 4. Minskningen i vita blodkroppar (WBC) och antal neutrofiler uppstod huvudsakligen under de första sex veckorna av behandlingen och med relativt stabila värden därefter.</w:t>
      </w:r>
    </w:p>
    <w:p w14:paraId="4EF8E7F3" w14:textId="77777777" w:rsidR="00547CA2" w:rsidRPr="0052230A" w:rsidRDefault="00547CA2" w:rsidP="00995534">
      <w:pPr>
        <w:pStyle w:val="TextChar"/>
        <w:widowControl w:val="0"/>
        <w:spacing w:before="0"/>
        <w:jc w:val="left"/>
        <w:rPr>
          <w:color w:val="000000"/>
          <w:sz w:val="22"/>
          <w:szCs w:val="22"/>
          <w:lang w:val="sv-SE"/>
        </w:rPr>
      </w:pPr>
    </w:p>
    <w:p w14:paraId="3DE74080" w14:textId="77777777" w:rsidR="00547CA2" w:rsidRPr="0052230A" w:rsidRDefault="00547CA2" w:rsidP="00995534">
      <w:pPr>
        <w:pStyle w:val="TextChar"/>
        <w:keepNext/>
        <w:widowControl w:val="0"/>
        <w:spacing w:before="0"/>
        <w:jc w:val="left"/>
        <w:rPr>
          <w:i/>
          <w:color w:val="000000"/>
          <w:sz w:val="22"/>
          <w:szCs w:val="22"/>
          <w:u w:val="single"/>
          <w:lang w:val="sv-SE"/>
        </w:rPr>
      </w:pPr>
      <w:r w:rsidRPr="0052230A">
        <w:rPr>
          <w:i/>
          <w:color w:val="000000"/>
          <w:sz w:val="22"/>
          <w:szCs w:val="22"/>
          <w:u w:val="single"/>
          <w:lang w:val="sv-SE"/>
        </w:rPr>
        <w:lastRenderedPageBreak/>
        <w:t>Biokemi</w:t>
      </w:r>
    </w:p>
    <w:p w14:paraId="6BA24590"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Kraftig förhöjning av transaminaser (&lt; 5 %) eller bilirubin (&lt; 1 %) sågs hos KML-patienterna och kunde vanligen åtgärdas genom dosreduktion eller behandlingsuppehåll (mediandurationen av dessa episoder var ungefär en vecka). Behandlingen avbröts permanent på grund av avvikande värden på leverprover hos mindre än 1 % av KML-patienterna. Hos GIST-patienter (studie B2222), observerades 6,8 % ALAT</w:t>
      </w:r>
      <w:r w:rsidR="00DF3777">
        <w:rPr>
          <w:color w:val="000000"/>
          <w:sz w:val="22"/>
          <w:szCs w:val="22"/>
          <w:lang w:val="sv-SE"/>
        </w:rPr>
        <w:t xml:space="preserve"> </w:t>
      </w:r>
      <w:r w:rsidRPr="00DF3777">
        <w:rPr>
          <w:color w:val="000000"/>
          <w:sz w:val="22"/>
          <w:szCs w:val="22"/>
          <w:lang w:val="sv-SE"/>
        </w:rPr>
        <w:t>(alaninaminotransferas)-förhöjningar av grad 3 eller 4 och 4,8 </w:t>
      </w:r>
      <w:r w:rsidRPr="0052230A">
        <w:rPr>
          <w:color w:val="000000"/>
          <w:sz w:val="22"/>
          <w:szCs w:val="22"/>
          <w:lang w:val="sv-SE"/>
        </w:rPr>
        <w:t>% ASAT</w:t>
      </w:r>
      <w:r w:rsidR="00DF3777">
        <w:rPr>
          <w:color w:val="000000"/>
          <w:sz w:val="22"/>
          <w:szCs w:val="22"/>
          <w:lang w:val="sv-SE"/>
        </w:rPr>
        <w:t xml:space="preserve"> </w:t>
      </w:r>
      <w:r w:rsidRPr="00DF3777">
        <w:rPr>
          <w:color w:val="000000"/>
          <w:sz w:val="22"/>
          <w:szCs w:val="22"/>
          <w:lang w:val="sv-SE"/>
        </w:rPr>
        <w:t>(aspartataminotransferas)-förhöjningar av grad 3 eller 4. Förhöjning av bilirubin var under 3 %.</w:t>
      </w:r>
    </w:p>
    <w:p w14:paraId="4B53A810" w14:textId="77777777" w:rsidR="00547CA2" w:rsidRPr="0052230A" w:rsidRDefault="00547CA2" w:rsidP="00995534">
      <w:pPr>
        <w:pStyle w:val="TextChar"/>
        <w:widowControl w:val="0"/>
        <w:spacing w:before="0"/>
        <w:jc w:val="left"/>
        <w:rPr>
          <w:color w:val="000000"/>
          <w:sz w:val="22"/>
          <w:szCs w:val="22"/>
          <w:lang w:val="sv-SE"/>
        </w:rPr>
      </w:pPr>
    </w:p>
    <w:p w14:paraId="6363464D"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Det har förekommit fall av cytolytisk och kolestatisk hepatit och leversvikt, som i något fall var dödligt, inklusive en patient behandlad med högdos paracetamol.</w:t>
      </w:r>
    </w:p>
    <w:p w14:paraId="728CE5AA" w14:textId="77777777" w:rsidR="00BA52AB" w:rsidRPr="0052230A" w:rsidRDefault="00BA52AB" w:rsidP="00995534">
      <w:pPr>
        <w:pStyle w:val="TextChar"/>
        <w:widowControl w:val="0"/>
        <w:spacing w:before="0"/>
        <w:jc w:val="left"/>
        <w:rPr>
          <w:color w:val="000000"/>
          <w:sz w:val="22"/>
          <w:szCs w:val="22"/>
          <w:lang w:val="sv-SE"/>
        </w:rPr>
      </w:pPr>
    </w:p>
    <w:p w14:paraId="2253A7F7" w14:textId="77777777" w:rsidR="00BA52AB" w:rsidRPr="0052230A" w:rsidRDefault="00BA52AB" w:rsidP="00995534">
      <w:pPr>
        <w:pStyle w:val="TextChar"/>
        <w:keepNext/>
        <w:widowControl w:val="0"/>
        <w:spacing w:before="0"/>
        <w:jc w:val="left"/>
        <w:rPr>
          <w:color w:val="000000"/>
          <w:sz w:val="22"/>
          <w:szCs w:val="22"/>
          <w:u w:val="single"/>
          <w:lang w:val="sv-SE"/>
        </w:rPr>
      </w:pPr>
      <w:r w:rsidRPr="0052230A">
        <w:rPr>
          <w:color w:val="000000"/>
          <w:sz w:val="22"/>
          <w:szCs w:val="22"/>
          <w:u w:val="single"/>
          <w:lang w:val="sv-SE"/>
        </w:rPr>
        <w:t>Beskrivning av valda biverkningar</w:t>
      </w:r>
    </w:p>
    <w:p w14:paraId="7E5F7649" w14:textId="77777777" w:rsidR="00524F55" w:rsidRPr="0052230A" w:rsidRDefault="00524F55" w:rsidP="00995534">
      <w:pPr>
        <w:pStyle w:val="TextChar"/>
        <w:keepNext/>
        <w:widowControl w:val="0"/>
        <w:spacing w:before="0"/>
        <w:jc w:val="left"/>
        <w:rPr>
          <w:color w:val="000000"/>
          <w:sz w:val="22"/>
          <w:szCs w:val="22"/>
          <w:lang w:val="sv-SE"/>
        </w:rPr>
      </w:pPr>
    </w:p>
    <w:p w14:paraId="2F49BA45" w14:textId="77777777" w:rsidR="00BA52AB" w:rsidRPr="0052230A" w:rsidRDefault="00BA52AB" w:rsidP="00995534">
      <w:pPr>
        <w:pStyle w:val="TextChar"/>
        <w:keepNext/>
        <w:widowControl w:val="0"/>
        <w:spacing w:before="0"/>
        <w:jc w:val="left"/>
        <w:rPr>
          <w:i/>
          <w:color w:val="000000"/>
          <w:sz w:val="22"/>
          <w:szCs w:val="22"/>
          <w:u w:val="single"/>
          <w:lang w:val="sv-SE"/>
        </w:rPr>
      </w:pPr>
      <w:r w:rsidRPr="0052230A">
        <w:rPr>
          <w:i/>
          <w:color w:val="000000"/>
          <w:sz w:val="22"/>
          <w:szCs w:val="22"/>
          <w:u w:val="single"/>
          <w:lang w:val="sv-SE"/>
        </w:rPr>
        <w:t>Hepatit B-reaktivering</w:t>
      </w:r>
    </w:p>
    <w:p w14:paraId="3A7BA456" w14:textId="77777777" w:rsidR="00BA52AB" w:rsidRPr="0052230A" w:rsidRDefault="00BA52AB" w:rsidP="00995534">
      <w:pPr>
        <w:pStyle w:val="TextChar"/>
        <w:widowControl w:val="0"/>
        <w:spacing w:before="0"/>
        <w:jc w:val="left"/>
        <w:rPr>
          <w:color w:val="000000"/>
          <w:sz w:val="22"/>
          <w:szCs w:val="22"/>
          <w:lang w:val="sv-SE"/>
        </w:rPr>
      </w:pPr>
      <w:r w:rsidRPr="0052230A">
        <w:rPr>
          <w:color w:val="000000"/>
          <w:sz w:val="22"/>
          <w:szCs w:val="22"/>
          <w:lang w:val="sv-SE"/>
        </w:rPr>
        <w:t>Hepatit B-reaktivering har rapporterats i samband med BCR-ABL TKI. Vissa fall ledde till akut leversvikt eller fulminant hepatit med levertransplantation eller dödlig utgång som följd (se avsnitt 4.4).</w:t>
      </w:r>
    </w:p>
    <w:p w14:paraId="345C44B8" w14:textId="77777777" w:rsidR="00547CA2" w:rsidRPr="0052230A" w:rsidRDefault="00547CA2" w:rsidP="00995534">
      <w:pPr>
        <w:pStyle w:val="TextChar"/>
        <w:widowControl w:val="0"/>
        <w:spacing w:before="0"/>
        <w:jc w:val="left"/>
        <w:rPr>
          <w:color w:val="000000"/>
          <w:sz w:val="22"/>
          <w:szCs w:val="22"/>
          <w:lang w:val="sv-SE"/>
        </w:rPr>
      </w:pPr>
    </w:p>
    <w:p w14:paraId="52C519A4" w14:textId="77777777" w:rsidR="00547CA2" w:rsidRPr="0052230A" w:rsidRDefault="00547CA2" w:rsidP="00995534">
      <w:pPr>
        <w:pStyle w:val="TextChar"/>
        <w:keepNext/>
        <w:widowControl w:val="0"/>
        <w:spacing w:before="0"/>
        <w:jc w:val="left"/>
        <w:rPr>
          <w:color w:val="000000"/>
          <w:sz w:val="22"/>
          <w:szCs w:val="22"/>
          <w:u w:val="single"/>
          <w:lang w:val="sv-SE"/>
        </w:rPr>
      </w:pPr>
      <w:r w:rsidRPr="0052230A">
        <w:rPr>
          <w:color w:val="000000"/>
          <w:sz w:val="22"/>
          <w:szCs w:val="22"/>
          <w:u w:val="single"/>
          <w:lang w:val="sv-SE"/>
        </w:rPr>
        <w:t>Rapportering av misstänkta biverkningar</w:t>
      </w:r>
    </w:p>
    <w:p w14:paraId="6E757766" w14:textId="77777777" w:rsidR="00547CA2" w:rsidRPr="0077447B" w:rsidRDefault="0039431C" w:rsidP="00995534">
      <w:pPr>
        <w:widowControl w:val="0"/>
        <w:tabs>
          <w:tab w:val="clear" w:pos="567"/>
        </w:tabs>
        <w:spacing w:line="240" w:lineRule="auto"/>
        <w:rPr>
          <w:sz w:val="24"/>
          <w:szCs w:val="24"/>
          <w:lang w:val="sv-SE"/>
        </w:rPr>
      </w:pPr>
      <w:r w:rsidRPr="0052230A">
        <w:rPr>
          <w:color w:val="000000"/>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547CA2" w:rsidRPr="0052230A">
        <w:rPr>
          <w:noProof/>
          <w:szCs w:val="22"/>
          <w:shd w:val="pct15" w:color="auto" w:fill="auto"/>
          <w:lang w:val="sv-SE"/>
        </w:rPr>
        <w:t xml:space="preserve">det nationella rapporteringssystemet listat i </w:t>
      </w:r>
      <w:hyperlink r:id="rId11" w:history="1">
        <w:r w:rsidR="00547CA2" w:rsidRPr="0052230A">
          <w:rPr>
            <w:rStyle w:val="Hyperlink"/>
            <w:szCs w:val="22"/>
            <w:shd w:val="pct15" w:color="auto" w:fill="auto"/>
            <w:lang w:val="sv-SE" w:eastAsia="ja-JP"/>
          </w:rPr>
          <w:t>bilaga V</w:t>
        </w:r>
      </w:hyperlink>
      <w:r w:rsidR="00547CA2" w:rsidRPr="0052230A">
        <w:rPr>
          <w:color w:val="000000"/>
          <w:szCs w:val="22"/>
          <w:lang w:val="sv-SE" w:eastAsia="ja-JP"/>
        </w:rPr>
        <w:t>.</w:t>
      </w:r>
    </w:p>
    <w:p w14:paraId="2B72878E" w14:textId="77777777" w:rsidR="00547CA2" w:rsidRPr="00C13BF7" w:rsidRDefault="00547CA2" w:rsidP="00995534">
      <w:pPr>
        <w:pStyle w:val="TextChar"/>
        <w:widowControl w:val="0"/>
        <w:spacing w:before="0"/>
        <w:jc w:val="left"/>
        <w:rPr>
          <w:color w:val="000000"/>
          <w:sz w:val="22"/>
          <w:szCs w:val="22"/>
          <w:lang w:val="sv-SE"/>
        </w:rPr>
      </w:pPr>
    </w:p>
    <w:p w14:paraId="63C72408"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4.9</w:t>
      </w:r>
      <w:r w:rsidRPr="00995534">
        <w:rPr>
          <w:b/>
          <w:bCs/>
          <w:lang w:val="sv-SE"/>
        </w:rPr>
        <w:tab/>
        <w:t>Överdosering</w:t>
      </w:r>
    </w:p>
    <w:p w14:paraId="69BE31C0" w14:textId="77777777" w:rsidR="00547CA2" w:rsidRPr="00DF3777" w:rsidRDefault="00547CA2" w:rsidP="00995534">
      <w:pPr>
        <w:keepNext/>
        <w:widowControl w:val="0"/>
        <w:tabs>
          <w:tab w:val="clear" w:pos="567"/>
        </w:tabs>
        <w:spacing w:line="240" w:lineRule="auto"/>
        <w:rPr>
          <w:color w:val="000000"/>
          <w:szCs w:val="22"/>
          <w:lang w:val="sv-SE"/>
        </w:rPr>
      </w:pPr>
    </w:p>
    <w:p w14:paraId="408793B4" w14:textId="77777777" w:rsidR="00547CA2" w:rsidRPr="0052230A" w:rsidRDefault="00547CA2" w:rsidP="00995534">
      <w:pPr>
        <w:pStyle w:val="EndnoteText"/>
        <w:keepNext/>
        <w:widowControl w:val="0"/>
        <w:tabs>
          <w:tab w:val="clear" w:pos="567"/>
        </w:tabs>
        <w:rPr>
          <w:szCs w:val="22"/>
          <w:lang w:val="sv-SE"/>
        </w:rPr>
      </w:pPr>
      <w:r w:rsidRPr="0052230A">
        <w:rPr>
          <w:color w:val="000000"/>
          <w:szCs w:val="22"/>
          <w:lang w:val="sv-SE"/>
        </w:rPr>
        <w:t xml:space="preserve">Erfarenhet av doser högre än rekommenderad terapeutisk dos är begränsad. Enstaka fall av överdos med Glivec har rapporterats spontant och i litteraturen. I händelse av överdos ska patienten observeras och lämplig symptomatisk behandling ges. I allmänhet rapporterades utgången av dessa fall som </w:t>
      </w:r>
      <w:r w:rsidRPr="0052230A">
        <w:rPr>
          <w:szCs w:val="22"/>
          <w:lang w:val="sv-SE"/>
        </w:rPr>
        <w:t>“</w:t>
      </w:r>
      <w:r w:rsidRPr="0052230A">
        <w:rPr>
          <w:color w:val="000000"/>
          <w:szCs w:val="22"/>
          <w:lang w:val="sv-SE"/>
        </w:rPr>
        <w:t xml:space="preserve">förbättring” eller </w:t>
      </w:r>
      <w:r w:rsidRPr="0052230A">
        <w:rPr>
          <w:szCs w:val="22"/>
          <w:lang w:val="sv-SE"/>
        </w:rPr>
        <w:t>“återställd”. Händelser som har rapporterats vid olika dosintervall är följande:</w:t>
      </w:r>
    </w:p>
    <w:p w14:paraId="2C3A2B05" w14:textId="77777777" w:rsidR="00547CA2" w:rsidRPr="0052230A" w:rsidRDefault="00547CA2" w:rsidP="00995534">
      <w:pPr>
        <w:pStyle w:val="EndnoteText"/>
        <w:keepNext/>
        <w:widowControl w:val="0"/>
        <w:tabs>
          <w:tab w:val="clear" w:pos="567"/>
        </w:tabs>
        <w:rPr>
          <w:szCs w:val="22"/>
          <w:lang w:val="sv-SE"/>
        </w:rPr>
      </w:pPr>
    </w:p>
    <w:p w14:paraId="4E91355C" w14:textId="77777777" w:rsidR="00547CA2" w:rsidRPr="0052230A" w:rsidRDefault="00547CA2" w:rsidP="00995534">
      <w:pPr>
        <w:pStyle w:val="EndnoteText"/>
        <w:keepNext/>
        <w:widowControl w:val="0"/>
        <w:tabs>
          <w:tab w:val="clear" w:pos="567"/>
        </w:tabs>
        <w:rPr>
          <w:iCs/>
          <w:szCs w:val="22"/>
          <w:u w:val="single"/>
          <w:lang w:val="sv-SE"/>
        </w:rPr>
      </w:pPr>
      <w:r w:rsidRPr="0052230A">
        <w:rPr>
          <w:iCs/>
          <w:szCs w:val="22"/>
          <w:u w:val="single"/>
          <w:lang w:val="sv-SE"/>
        </w:rPr>
        <w:t>Vuxen population</w:t>
      </w:r>
    </w:p>
    <w:p w14:paraId="33B8DC65" w14:textId="77777777" w:rsidR="00524F55" w:rsidRPr="0052230A" w:rsidRDefault="00524F55" w:rsidP="00995534">
      <w:pPr>
        <w:pStyle w:val="EndnoteText"/>
        <w:keepNext/>
        <w:widowControl w:val="0"/>
        <w:tabs>
          <w:tab w:val="clear" w:pos="567"/>
        </w:tabs>
        <w:rPr>
          <w:iCs/>
          <w:szCs w:val="22"/>
          <w:lang w:val="sv-SE"/>
        </w:rPr>
      </w:pPr>
    </w:p>
    <w:p w14:paraId="55EBDD97" w14:textId="77777777" w:rsidR="00547CA2" w:rsidRPr="0052230A" w:rsidRDefault="00547CA2" w:rsidP="00995534">
      <w:pPr>
        <w:pStyle w:val="EndnoteText"/>
        <w:widowControl w:val="0"/>
        <w:tabs>
          <w:tab w:val="clear" w:pos="567"/>
        </w:tabs>
        <w:rPr>
          <w:szCs w:val="22"/>
          <w:lang w:val="sv-SE"/>
        </w:rPr>
      </w:pPr>
      <w:r w:rsidRPr="0052230A">
        <w:rPr>
          <w:color w:val="000000"/>
          <w:szCs w:val="22"/>
          <w:lang w:val="sv-SE"/>
        </w:rPr>
        <w:t>1200 till 1600</w:t>
      </w:r>
      <w:r w:rsidRPr="0052230A">
        <w:rPr>
          <w:szCs w:val="22"/>
          <w:lang w:val="sv-SE"/>
        </w:rPr>
        <w:t> </w:t>
      </w:r>
      <w:r w:rsidRPr="0052230A">
        <w:rPr>
          <w:color w:val="000000"/>
          <w:szCs w:val="22"/>
          <w:lang w:val="sv-SE"/>
        </w:rPr>
        <w:t>mg (duration varierande mellan 1 till 10</w:t>
      </w:r>
      <w:r w:rsidRPr="0052230A">
        <w:rPr>
          <w:szCs w:val="22"/>
          <w:lang w:val="sv-SE"/>
        </w:rPr>
        <w:t> dagar): Illamående, kräkningar, diarré, utslag, hudrodnad, ödem, svullnad, trötthet, muskelkramper, trombocytopeni, pancytopeni, buksmärta, huvudvärk, minskad aptit.</w:t>
      </w:r>
    </w:p>
    <w:p w14:paraId="54A0CDF5" w14:textId="77777777" w:rsidR="00547CA2" w:rsidRPr="0052230A" w:rsidRDefault="00547CA2" w:rsidP="00995534">
      <w:pPr>
        <w:pStyle w:val="EndnoteText"/>
        <w:widowControl w:val="0"/>
        <w:tabs>
          <w:tab w:val="clear" w:pos="567"/>
        </w:tabs>
        <w:rPr>
          <w:szCs w:val="22"/>
          <w:lang w:val="sv-SE"/>
        </w:rPr>
      </w:pPr>
      <w:r w:rsidRPr="0052230A">
        <w:rPr>
          <w:szCs w:val="22"/>
          <w:lang w:val="sv-SE"/>
        </w:rPr>
        <w:t>1800 till 3200 mg (upp till 3200 mg dagligen i 6 dagar): Svaghet, myalgi, ökat kreatinfosfokinas, ökat bilirubin, magtarmsmärta.</w:t>
      </w:r>
    </w:p>
    <w:p w14:paraId="380A239E" w14:textId="77777777" w:rsidR="00547CA2" w:rsidRPr="0052230A" w:rsidRDefault="00547CA2" w:rsidP="00995534">
      <w:pPr>
        <w:pStyle w:val="EndnoteText"/>
        <w:widowControl w:val="0"/>
        <w:tabs>
          <w:tab w:val="clear" w:pos="567"/>
        </w:tabs>
        <w:rPr>
          <w:szCs w:val="22"/>
          <w:lang w:val="sv-SE"/>
        </w:rPr>
      </w:pPr>
      <w:r w:rsidRPr="0052230A">
        <w:rPr>
          <w:szCs w:val="22"/>
          <w:lang w:val="sv-SE"/>
        </w:rPr>
        <w:t>6400 mg (singeldos): Ett fall rapporterad i litteraturen om en patient som fick illamående, kräkningar, buksmärta, pyrexi, ansiktssvullnad, minskat antal neutrofiler, förhöjda transaminaser.</w:t>
      </w:r>
    </w:p>
    <w:p w14:paraId="780548A6" w14:textId="77777777" w:rsidR="00547CA2" w:rsidRPr="0052230A" w:rsidRDefault="00547CA2" w:rsidP="00995534">
      <w:pPr>
        <w:pStyle w:val="EndnoteText"/>
        <w:widowControl w:val="0"/>
        <w:tabs>
          <w:tab w:val="clear" w:pos="567"/>
        </w:tabs>
        <w:rPr>
          <w:szCs w:val="22"/>
          <w:lang w:val="sv-SE"/>
        </w:rPr>
      </w:pPr>
      <w:r w:rsidRPr="0052230A">
        <w:rPr>
          <w:szCs w:val="22"/>
          <w:lang w:val="sv-SE"/>
        </w:rPr>
        <w:t>8 till 10 g (singeldos): Kräkningar och mag-tarmsmärta har rapporterats.</w:t>
      </w:r>
    </w:p>
    <w:p w14:paraId="7DC109DA" w14:textId="77777777" w:rsidR="00547CA2" w:rsidRPr="0052230A" w:rsidRDefault="00547CA2" w:rsidP="00995534">
      <w:pPr>
        <w:pStyle w:val="EndnoteText"/>
        <w:widowControl w:val="0"/>
        <w:tabs>
          <w:tab w:val="clear" w:pos="567"/>
        </w:tabs>
        <w:rPr>
          <w:szCs w:val="22"/>
          <w:lang w:val="sv-SE"/>
        </w:rPr>
      </w:pPr>
    </w:p>
    <w:p w14:paraId="71A3F2A5" w14:textId="77777777" w:rsidR="00547CA2" w:rsidRPr="0052230A" w:rsidRDefault="00547CA2" w:rsidP="00995534">
      <w:pPr>
        <w:pStyle w:val="EndnoteText"/>
        <w:keepNext/>
        <w:widowControl w:val="0"/>
        <w:tabs>
          <w:tab w:val="clear" w:pos="567"/>
        </w:tabs>
        <w:rPr>
          <w:iCs/>
          <w:szCs w:val="22"/>
          <w:u w:val="single"/>
          <w:lang w:val="sv-SE"/>
        </w:rPr>
      </w:pPr>
      <w:r w:rsidRPr="0052230A">
        <w:rPr>
          <w:iCs/>
          <w:szCs w:val="22"/>
          <w:u w:val="single"/>
          <w:lang w:val="sv-SE"/>
        </w:rPr>
        <w:t>Pediatrisk population</w:t>
      </w:r>
    </w:p>
    <w:p w14:paraId="39A086EC" w14:textId="77777777" w:rsidR="00524F55" w:rsidRPr="0052230A" w:rsidRDefault="00524F55" w:rsidP="00995534">
      <w:pPr>
        <w:pStyle w:val="EndnoteText"/>
        <w:keepNext/>
        <w:widowControl w:val="0"/>
        <w:tabs>
          <w:tab w:val="clear" w:pos="567"/>
        </w:tabs>
        <w:rPr>
          <w:iCs/>
          <w:szCs w:val="22"/>
          <w:lang w:val="sv-SE"/>
        </w:rPr>
      </w:pPr>
    </w:p>
    <w:p w14:paraId="5E64E3A0" w14:textId="77777777" w:rsidR="00547CA2" w:rsidRPr="0052230A" w:rsidRDefault="00547CA2" w:rsidP="00995534">
      <w:pPr>
        <w:pStyle w:val="EndnoteText"/>
        <w:widowControl w:val="0"/>
        <w:tabs>
          <w:tab w:val="clear" w:pos="567"/>
        </w:tabs>
        <w:rPr>
          <w:color w:val="000000"/>
          <w:szCs w:val="22"/>
          <w:lang w:val="sv-SE"/>
        </w:rPr>
      </w:pPr>
      <w:r w:rsidRPr="0052230A">
        <w:rPr>
          <w:szCs w:val="22"/>
          <w:lang w:val="sv-SE"/>
        </w:rPr>
        <w:t>En 3-årig pojke exponerad för en singeldos på 400 mg fick kräkningar, diarré och anorexi och en annan 3-årig pojke exponerad för en singeldos på 980 mg fick minskat antal vita blodkroppar och diarré.</w:t>
      </w:r>
    </w:p>
    <w:p w14:paraId="5F7D4D6F" w14:textId="77777777" w:rsidR="00547CA2" w:rsidRPr="0052230A" w:rsidRDefault="00547CA2" w:rsidP="00995534">
      <w:pPr>
        <w:pStyle w:val="EndnoteText"/>
        <w:widowControl w:val="0"/>
        <w:tabs>
          <w:tab w:val="clear" w:pos="567"/>
        </w:tabs>
        <w:rPr>
          <w:color w:val="000000"/>
          <w:szCs w:val="22"/>
          <w:lang w:val="sv-SE"/>
        </w:rPr>
      </w:pPr>
    </w:p>
    <w:p w14:paraId="65109322"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I händelse av överdos skall patienten observeras och adekvat understödjande behandling ges.</w:t>
      </w:r>
    </w:p>
    <w:p w14:paraId="47E96A33" w14:textId="77777777" w:rsidR="00547CA2" w:rsidRPr="0052230A" w:rsidRDefault="00547CA2" w:rsidP="00995534">
      <w:pPr>
        <w:pStyle w:val="EndnoteText"/>
        <w:widowControl w:val="0"/>
        <w:tabs>
          <w:tab w:val="clear" w:pos="567"/>
        </w:tabs>
        <w:rPr>
          <w:color w:val="000000"/>
          <w:szCs w:val="22"/>
          <w:lang w:val="sv-SE"/>
        </w:rPr>
      </w:pPr>
    </w:p>
    <w:p w14:paraId="609C011D" w14:textId="77777777" w:rsidR="00547CA2" w:rsidRPr="0052230A" w:rsidRDefault="00547CA2" w:rsidP="00995534">
      <w:pPr>
        <w:widowControl w:val="0"/>
        <w:tabs>
          <w:tab w:val="clear" w:pos="567"/>
        </w:tabs>
        <w:spacing w:line="240" w:lineRule="auto"/>
        <w:rPr>
          <w:color w:val="000000"/>
          <w:szCs w:val="22"/>
          <w:lang w:val="sv-SE"/>
        </w:rPr>
      </w:pPr>
    </w:p>
    <w:p w14:paraId="5BE3A687"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5.</w:t>
      </w:r>
      <w:r w:rsidRPr="00995534">
        <w:rPr>
          <w:b/>
          <w:bCs/>
          <w:lang w:val="sv-SE"/>
        </w:rPr>
        <w:tab/>
        <w:t>FARMAKOLOGISKA EGENSKAPER</w:t>
      </w:r>
    </w:p>
    <w:p w14:paraId="47785F96" w14:textId="77777777" w:rsidR="00547CA2" w:rsidRPr="0052230A" w:rsidRDefault="00547CA2" w:rsidP="00995534">
      <w:pPr>
        <w:keepNext/>
        <w:widowControl w:val="0"/>
        <w:tabs>
          <w:tab w:val="clear" w:pos="567"/>
        </w:tabs>
        <w:spacing w:line="240" w:lineRule="auto"/>
        <w:rPr>
          <w:color w:val="000000"/>
          <w:szCs w:val="22"/>
          <w:lang w:val="sv-SE"/>
        </w:rPr>
      </w:pPr>
    </w:p>
    <w:p w14:paraId="6FF7CF76"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5.1</w:t>
      </w:r>
      <w:r w:rsidRPr="00995534">
        <w:rPr>
          <w:b/>
          <w:bCs/>
          <w:lang w:val="sv-SE"/>
        </w:rPr>
        <w:tab/>
        <w:t>Farmakodynamiska egenskaper</w:t>
      </w:r>
    </w:p>
    <w:p w14:paraId="10DED722" w14:textId="77777777" w:rsidR="00547CA2" w:rsidRPr="0052230A" w:rsidRDefault="00547CA2" w:rsidP="00995534">
      <w:pPr>
        <w:pStyle w:val="EndnoteText"/>
        <w:keepNext/>
        <w:widowControl w:val="0"/>
        <w:tabs>
          <w:tab w:val="clear" w:pos="567"/>
        </w:tabs>
        <w:rPr>
          <w:color w:val="000000"/>
          <w:szCs w:val="22"/>
          <w:lang w:val="sv-SE"/>
        </w:rPr>
      </w:pPr>
    </w:p>
    <w:p w14:paraId="4FEFF12B" w14:textId="77777777" w:rsidR="00547CA2" w:rsidRPr="0052230A" w:rsidRDefault="00547CA2" w:rsidP="00995534">
      <w:pPr>
        <w:keepNext/>
        <w:widowControl w:val="0"/>
        <w:tabs>
          <w:tab w:val="clear" w:pos="567"/>
        </w:tabs>
        <w:spacing w:line="240" w:lineRule="auto"/>
        <w:rPr>
          <w:color w:val="000000"/>
          <w:szCs w:val="22"/>
          <w:lang w:val="sv-SE"/>
        </w:rPr>
      </w:pPr>
      <w:r w:rsidRPr="0052230A">
        <w:rPr>
          <w:color w:val="000000"/>
          <w:szCs w:val="22"/>
          <w:lang w:val="sv-SE"/>
        </w:rPr>
        <w:t xml:space="preserve">Farmakoterapeutisk grupp: </w:t>
      </w:r>
      <w:r w:rsidR="00D6244E" w:rsidRPr="0052230A">
        <w:rPr>
          <w:noProof/>
          <w:szCs w:val="22"/>
          <w:lang w:val="sv-SE"/>
        </w:rPr>
        <w:t xml:space="preserve">Antineoplastiska medel, </w:t>
      </w:r>
      <w:r w:rsidR="00524F55" w:rsidRPr="0052230A">
        <w:rPr>
          <w:color w:val="000000"/>
          <w:szCs w:val="22"/>
          <w:lang w:val="sv-SE"/>
        </w:rPr>
        <w:t xml:space="preserve">BCR-ABL </w:t>
      </w:r>
      <w:r w:rsidRPr="0052230A">
        <w:rPr>
          <w:color w:val="000000"/>
          <w:szCs w:val="22"/>
          <w:lang w:val="sv-SE"/>
        </w:rPr>
        <w:t xml:space="preserve">tyrosinkinashämmare, ATC-kod: </w:t>
      </w:r>
      <w:r w:rsidR="00524F55" w:rsidRPr="0052230A">
        <w:rPr>
          <w:color w:val="000000"/>
          <w:szCs w:val="22"/>
          <w:lang w:val="sv-SE"/>
        </w:rPr>
        <w:lastRenderedPageBreak/>
        <w:t>L01</w:t>
      </w:r>
      <w:r w:rsidR="001C0CD2" w:rsidRPr="0052230A">
        <w:rPr>
          <w:color w:val="000000"/>
          <w:szCs w:val="22"/>
          <w:lang w:val="sv-SE"/>
        </w:rPr>
        <w:t>EA01</w:t>
      </w:r>
    </w:p>
    <w:p w14:paraId="4303D2D7" w14:textId="77777777" w:rsidR="00547CA2" w:rsidRPr="0052230A" w:rsidRDefault="00547CA2" w:rsidP="00995534">
      <w:pPr>
        <w:pStyle w:val="EndnoteText"/>
        <w:keepNext/>
        <w:widowControl w:val="0"/>
        <w:tabs>
          <w:tab w:val="clear" w:pos="567"/>
        </w:tabs>
        <w:rPr>
          <w:color w:val="000000"/>
          <w:szCs w:val="22"/>
          <w:lang w:val="sv-SE"/>
        </w:rPr>
      </w:pPr>
    </w:p>
    <w:p w14:paraId="04BC623E"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Verkningsmekanism</w:t>
      </w:r>
    </w:p>
    <w:p w14:paraId="4A1199B9" w14:textId="77777777" w:rsidR="001C0CD2" w:rsidRPr="0052230A" w:rsidRDefault="001C0CD2" w:rsidP="00995534">
      <w:pPr>
        <w:pStyle w:val="EndnoteText"/>
        <w:keepNext/>
        <w:widowControl w:val="0"/>
        <w:tabs>
          <w:tab w:val="clear" w:pos="567"/>
        </w:tabs>
        <w:rPr>
          <w:color w:val="000000"/>
          <w:szCs w:val="22"/>
          <w:lang w:val="sv-SE"/>
        </w:rPr>
      </w:pPr>
    </w:p>
    <w:p w14:paraId="204326B3"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Imatinib är en lågmolekylär protein-tyrosinkinashämmare med kraftigt hämmande effekt på aktiviteten hos Bcr-Abl-tyrosinkinas (TK) samt flera TK-receptorer: KIT, stamcellsfaktorreceptorn (SCF) som kodas av c-Kit protoonkogen, discoidin domain receptors (DDR1 och DDR2), kolonistimulerande kofaktorreceptorn (CSF-1R) och trombocytorelaterad tillväxtfaktorreceptorerna alfa och beta (platelet-derived growth factor receptors alpha and beta, PDGFR-alpha and PDGFR-beta). Imatinib kan också hämma cellulära händelser som är medierade av aktivering av dessa receptorkinaser.</w:t>
      </w:r>
    </w:p>
    <w:p w14:paraId="4B30685C" w14:textId="77777777" w:rsidR="00547CA2" w:rsidRPr="0052230A" w:rsidRDefault="00547CA2" w:rsidP="00995534">
      <w:pPr>
        <w:pStyle w:val="EndnoteText"/>
        <w:widowControl w:val="0"/>
        <w:tabs>
          <w:tab w:val="clear" w:pos="567"/>
          <w:tab w:val="left" w:pos="1785"/>
        </w:tabs>
        <w:rPr>
          <w:color w:val="000000"/>
          <w:szCs w:val="22"/>
          <w:lang w:val="sv-SE"/>
        </w:rPr>
      </w:pPr>
    </w:p>
    <w:p w14:paraId="1B206844"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Farmakodynamisk effekt</w:t>
      </w:r>
    </w:p>
    <w:p w14:paraId="454CC02F" w14:textId="77777777" w:rsidR="001C0CD2" w:rsidRPr="0052230A" w:rsidRDefault="001C0CD2" w:rsidP="00995534">
      <w:pPr>
        <w:pStyle w:val="EndnoteText"/>
        <w:keepNext/>
        <w:widowControl w:val="0"/>
        <w:tabs>
          <w:tab w:val="clear" w:pos="567"/>
        </w:tabs>
        <w:rPr>
          <w:color w:val="000000"/>
          <w:szCs w:val="22"/>
          <w:lang w:val="sv-SE"/>
        </w:rPr>
      </w:pPr>
    </w:p>
    <w:p w14:paraId="2C75AFDB"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Imatinib är en protein-tyrosinkinashämmare med kraftigt hämmande effekt på Bcr-Abl-tyrosinkinas </w:t>
      </w:r>
      <w:r w:rsidRPr="0052230A">
        <w:rPr>
          <w:i/>
          <w:color w:val="000000"/>
          <w:szCs w:val="22"/>
          <w:lang w:val="sv-SE"/>
        </w:rPr>
        <w:t>in vitro,</w:t>
      </w:r>
      <w:r w:rsidRPr="0052230A">
        <w:rPr>
          <w:color w:val="000000"/>
          <w:szCs w:val="22"/>
          <w:lang w:val="sv-SE"/>
        </w:rPr>
        <w:t xml:space="preserve"> på cellulär nivå och </w:t>
      </w:r>
      <w:r w:rsidRPr="0052230A">
        <w:rPr>
          <w:i/>
          <w:color w:val="000000"/>
          <w:szCs w:val="22"/>
          <w:lang w:val="sv-SE"/>
        </w:rPr>
        <w:t>in vivo.</w:t>
      </w:r>
      <w:r w:rsidRPr="0052230A">
        <w:rPr>
          <w:color w:val="000000"/>
          <w:szCs w:val="22"/>
          <w:lang w:val="sv-SE"/>
        </w:rPr>
        <w:t xml:space="preserve"> Substansen hämmar proliferation selektivt och inducerar apoptos hos såväl Bcr-Abl-positiva cellinjer som hos färska leukemiska celler från patienter med Philadelphiakromosom-positiv KML och akut lymfoblastleukemi (ALL).</w:t>
      </w:r>
    </w:p>
    <w:p w14:paraId="39E823CC" w14:textId="77777777" w:rsidR="00547CA2" w:rsidRPr="0052230A" w:rsidRDefault="00547CA2" w:rsidP="00995534">
      <w:pPr>
        <w:pStyle w:val="EndnoteText"/>
        <w:widowControl w:val="0"/>
        <w:tabs>
          <w:tab w:val="clear" w:pos="567"/>
        </w:tabs>
        <w:rPr>
          <w:color w:val="000000"/>
          <w:szCs w:val="22"/>
          <w:lang w:val="sv-SE"/>
        </w:rPr>
      </w:pPr>
    </w:p>
    <w:p w14:paraId="19B22EA4" w14:textId="77777777" w:rsidR="00547CA2" w:rsidRPr="0052230A" w:rsidRDefault="00547CA2" w:rsidP="00995534">
      <w:pPr>
        <w:pStyle w:val="EndnoteText"/>
        <w:widowControl w:val="0"/>
        <w:tabs>
          <w:tab w:val="clear" w:pos="567"/>
        </w:tabs>
        <w:rPr>
          <w:color w:val="000000"/>
          <w:szCs w:val="22"/>
          <w:lang w:val="sv-SE"/>
        </w:rPr>
      </w:pPr>
      <w:r w:rsidRPr="0052230A">
        <w:rPr>
          <w:i/>
          <w:color w:val="000000"/>
          <w:szCs w:val="22"/>
          <w:lang w:val="sv-SE"/>
        </w:rPr>
        <w:t>In vivo</w:t>
      </w:r>
      <w:r w:rsidRPr="0052230A">
        <w:rPr>
          <w:color w:val="000000"/>
          <w:szCs w:val="22"/>
          <w:lang w:val="sv-SE"/>
        </w:rPr>
        <w:t xml:space="preserve"> uppvisar ämnet anti-tumöraktivitet givet som enda agens i djurmodeller med Bcr-Abl-positiva tumörceller.</w:t>
      </w:r>
    </w:p>
    <w:p w14:paraId="63B401C6" w14:textId="77777777" w:rsidR="00547CA2" w:rsidRPr="0052230A" w:rsidRDefault="00547CA2" w:rsidP="00995534">
      <w:pPr>
        <w:pStyle w:val="EndnoteText"/>
        <w:widowControl w:val="0"/>
        <w:tabs>
          <w:tab w:val="clear" w:pos="567"/>
        </w:tabs>
        <w:rPr>
          <w:color w:val="000000"/>
          <w:szCs w:val="22"/>
          <w:lang w:val="sv-SE"/>
        </w:rPr>
      </w:pPr>
    </w:p>
    <w:p w14:paraId="0BB4EB9D"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Imatinib är också en hämmare av receptor-tyrosinkinaserna för trombocytrelaterad tillväxtfaktor (platelet-derived growth factor, PDGF), PDGF-R och stamcellsfaktor (SCF), c-Kit och hämmar PDGF- och SCF-medierade cellhändelser. Imatinib hämmar proliferationen </w:t>
      </w:r>
      <w:r w:rsidRPr="0052230A">
        <w:rPr>
          <w:i/>
          <w:color w:val="000000"/>
          <w:szCs w:val="22"/>
          <w:lang w:val="sv-SE"/>
        </w:rPr>
        <w:t>in vitro</w:t>
      </w:r>
      <w:r w:rsidRPr="0052230A">
        <w:rPr>
          <w:color w:val="000000"/>
          <w:szCs w:val="22"/>
          <w:lang w:val="sv-SE"/>
        </w:rPr>
        <w:t xml:space="preserve"> och inducerar apoptos i gastrointestinala stromacellstumörer (GIST), som uttrycker en aktiverande </w:t>
      </w:r>
      <w:r w:rsidRPr="0052230A">
        <w:rPr>
          <w:i/>
          <w:color w:val="000000"/>
          <w:szCs w:val="22"/>
          <w:lang w:val="sv-SE"/>
        </w:rPr>
        <w:t>kit</w:t>
      </w:r>
      <w:r w:rsidRPr="0052230A">
        <w:rPr>
          <w:color w:val="000000"/>
          <w:szCs w:val="22"/>
          <w:lang w:val="sv-SE"/>
        </w:rPr>
        <w:t>-mutation. Uppkommen aktivering av PDGF-receptorn eller Abl protein-tyrosinkinaserna som en konsekvens av fusion med diverse partnerproteiner eller uppkommen produktion av PDGF har satts i samband med patogenesen av MDS/MPD, HES/CEL och DFSP. Imatinib inhiberar signalering och proliferation av celler som drivs av oreglerad PDGFR och Abl kinas-aktivitet.</w:t>
      </w:r>
    </w:p>
    <w:p w14:paraId="36BFA1FB" w14:textId="77777777" w:rsidR="00547CA2" w:rsidRPr="0052230A" w:rsidRDefault="00547CA2" w:rsidP="00995534">
      <w:pPr>
        <w:pStyle w:val="EndnoteText"/>
        <w:widowControl w:val="0"/>
        <w:tabs>
          <w:tab w:val="clear" w:pos="567"/>
        </w:tabs>
        <w:rPr>
          <w:color w:val="000000"/>
          <w:szCs w:val="22"/>
          <w:lang w:val="sv-SE"/>
        </w:rPr>
      </w:pPr>
    </w:p>
    <w:p w14:paraId="70B5D9A5"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Kliniska studier vid kronisk myeloisk leukemi</w:t>
      </w:r>
    </w:p>
    <w:p w14:paraId="0B6B8961" w14:textId="77777777" w:rsidR="001C0CD2" w:rsidRPr="0052230A" w:rsidRDefault="001C0CD2" w:rsidP="00995534">
      <w:pPr>
        <w:pStyle w:val="EndnoteText"/>
        <w:keepNext/>
        <w:widowControl w:val="0"/>
        <w:tabs>
          <w:tab w:val="clear" w:pos="567"/>
        </w:tabs>
        <w:rPr>
          <w:color w:val="000000"/>
          <w:szCs w:val="22"/>
          <w:lang w:val="sv-SE"/>
        </w:rPr>
      </w:pPr>
    </w:p>
    <w:p w14:paraId="3781FA39" w14:textId="77777777" w:rsidR="00547CA2" w:rsidRPr="0052230A" w:rsidRDefault="00547CA2" w:rsidP="00995534">
      <w:pPr>
        <w:pStyle w:val="EndnoteText"/>
        <w:widowControl w:val="0"/>
        <w:tabs>
          <w:tab w:val="clear" w:pos="567"/>
        </w:tabs>
        <w:rPr>
          <w:color w:val="000000"/>
          <w:szCs w:val="22"/>
          <w:u w:val="single"/>
          <w:lang w:val="sv-SE"/>
        </w:rPr>
      </w:pPr>
      <w:r w:rsidRPr="0052230A">
        <w:rPr>
          <w:color w:val="000000"/>
          <w:szCs w:val="22"/>
          <w:lang w:val="sv-SE"/>
        </w:rPr>
        <w:t>Effekten av Glivec baseras på det sammantagna hematologiska och cytogenetiska svaret samt på progressionsfri överlevnad. Förutom vid nyligen diagnostiserad KML i kronisk fas finns inga kontrollerade studier som visar på en klinisk nytta, såsom förbättring av sjukdomsrelaterade symtom eller ökad överlevnad.</w:t>
      </w:r>
    </w:p>
    <w:p w14:paraId="10692817" w14:textId="77777777" w:rsidR="00547CA2" w:rsidRPr="0052230A" w:rsidRDefault="00547CA2" w:rsidP="00995534">
      <w:pPr>
        <w:pStyle w:val="EndnoteText"/>
        <w:widowControl w:val="0"/>
        <w:tabs>
          <w:tab w:val="clear" w:pos="567"/>
        </w:tabs>
        <w:rPr>
          <w:color w:val="000000"/>
          <w:szCs w:val="22"/>
          <w:lang w:val="sv-SE"/>
        </w:rPr>
      </w:pPr>
    </w:p>
    <w:p w14:paraId="2D33A37E"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Tre stora, internationella, öppna, icke-kontrollerade fas II-studier har genomförts på patienter med Philadelphiakromosom-positiv (Ph+)-KML i avancerad, blast- eller accelererad fas eller KML i kronisk fas vid terapisvikt med interferon alfa-terapi (IFN). En stor, internationell, öppen, multicenter, randomiserad fas III-studie har genomförts på patienter med nyligen diagnostiserad (Ph+)-KML. Dessutom har barn behandlats i två fas I-studier och en fas II-studie.</w:t>
      </w:r>
    </w:p>
    <w:p w14:paraId="3113E7E6" w14:textId="77777777" w:rsidR="00547CA2" w:rsidRPr="0052230A" w:rsidRDefault="00547CA2" w:rsidP="00995534">
      <w:pPr>
        <w:pStyle w:val="EndnoteText"/>
        <w:widowControl w:val="0"/>
        <w:tabs>
          <w:tab w:val="clear" w:pos="567"/>
        </w:tabs>
        <w:rPr>
          <w:color w:val="000000"/>
          <w:szCs w:val="22"/>
          <w:lang w:val="sv-SE"/>
        </w:rPr>
      </w:pPr>
    </w:p>
    <w:p w14:paraId="63B43533" w14:textId="77777777" w:rsidR="00547CA2" w:rsidRPr="0077447B" w:rsidRDefault="00547CA2" w:rsidP="00995534">
      <w:pPr>
        <w:pStyle w:val="EndnoteText"/>
        <w:widowControl w:val="0"/>
        <w:tabs>
          <w:tab w:val="clear" w:pos="567"/>
        </w:tabs>
        <w:rPr>
          <w:color w:val="000000"/>
          <w:szCs w:val="22"/>
          <w:lang w:val="sv-SE"/>
        </w:rPr>
      </w:pPr>
      <w:r w:rsidRPr="0052230A">
        <w:rPr>
          <w:color w:val="000000"/>
          <w:szCs w:val="22"/>
          <w:lang w:val="sv-SE"/>
        </w:rPr>
        <w:t xml:space="preserve">I samtliga kliniska studier var 38–40 % av patienterna </w:t>
      </w:r>
      <w:r w:rsidRPr="0052230A">
        <w:rPr>
          <w:color w:val="000000"/>
          <w:szCs w:val="22"/>
          <w:lang w:val="sv-SE"/>
        </w:rPr>
        <w:sym w:font="Symbol" w:char="F0B3"/>
      </w:r>
      <w:r w:rsidRPr="0052230A">
        <w:rPr>
          <w:color w:val="000000"/>
          <w:szCs w:val="22"/>
          <w:lang w:val="sv-SE"/>
        </w:rPr>
        <w:t> 60 års ålder och 10–12</w:t>
      </w:r>
      <w:r w:rsidRPr="0077447B">
        <w:rPr>
          <w:color w:val="000000"/>
          <w:szCs w:val="22"/>
          <w:lang w:val="sv-SE"/>
        </w:rPr>
        <w:t> </w:t>
      </w:r>
      <w:r w:rsidRPr="00C13BF7">
        <w:rPr>
          <w:color w:val="000000"/>
          <w:szCs w:val="22"/>
          <w:lang w:val="sv-SE"/>
        </w:rPr>
        <w:t xml:space="preserve">% av patienterna var </w:t>
      </w:r>
      <w:r w:rsidRPr="0052230A">
        <w:rPr>
          <w:color w:val="000000"/>
          <w:szCs w:val="22"/>
          <w:lang w:val="sv-SE"/>
        </w:rPr>
        <w:sym w:font="Symbol" w:char="F0B3"/>
      </w:r>
      <w:r w:rsidRPr="0052230A">
        <w:rPr>
          <w:color w:val="000000"/>
          <w:szCs w:val="22"/>
          <w:lang w:val="sv-SE"/>
        </w:rPr>
        <w:t> 70 års ålder.</w:t>
      </w:r>
    </w:p>
    <w:p w14:paraId="1369CCC8" w14:textId="77777777" w:rsidR="00547CA2" w:rsidRPr="00C13BF7" w:rsidRDefault="00547CA2" w:rsidP="00995534">
      <w:pPr>
        <w:pStyle w:val="EndnoteText"/>
        <w:widowControl w:val="0"/>
        <w:tabs>
          <w:tab w:val="clear" w:pos="567"/>
        </w:tabs>
        <w:rPr>
          <w:color w:val="000000"/>
          <w:szCs w:val="22"/>
          <w:lang w:val="sv-SE"/>
        </w:rPr>
      </w:pPr>
    </w:p>
    <w:p w14:paraId="5CE1D3AB" w14:textId="77777777" w:rsidR="001C0CD2" w:rsidRPr="00035C72" w:rsidRDefault="00547CA2" w:rsidP="00995534">
      <w:pPr>
        <w:pStyle w:val="EndnoteText"/>
        <w:keepNext/>
        <w:widowControl w:val="0"/>
        <w:rPr>
          <w:color w:val="000000"/>
          <w:szCs w:val="22"/>
          <w:u w:val="single"/>
          <w:lang w:val="sv-SE"/>
        </w:rPr>
      </w:pPr>
      <w:r w:rsidRPr="00B57A57">
        <w:rPr>
          <w:i/>
          <w:color w:val="000000"/>
          <w:szCs w:val="22"/>
          <w:u w:val="single"/>
          <w:lang w:val="sv-SE"/>
        </w:rPr>
        <w:t>Kronisk</w:t>
      </w:r>
      <w:r w:rsidRPr="00035C72">
        <w:rPr>
          <w:i/>
          <w:color w:val="000000"/>
          <w:szCs w:val="22"/>
          <w:u w:val="single"/>
          <w:lang w:val="sv-SE"/>
        </w:rPr>
        <w:t xml:space="preserve"> fas, nyligen diagnostiserade</w:t>
      </w:r>
    </w:p>
    <w:p w14:paraId="5E823E1B" w14:textId="77777777" w:rsidR="00547CA2" w:rsidRPr="0052230A" w:rsidRDefault="00547CA2" w:rsidP="00995534">
      <w:pPr>
        <w:pStyle w:val="EndnoteText"/>
        <w:widowControl w:val="0"/>
        <w:rPr>
          <w:color w:val="000000"/>
          <w:szCs w:val="22"/>
          <w:lang w:val="sv-SE"/>
        </w:rPr>
      </w:pPr>
      <w:r w:rsidRPr="00DF3777">
        <w:rPr>
          <w:color w:val="000000"/>
          <w:szCs w:val="22"/>
          <w:lang w:val="sv-SE"/>
        </w:rPr>
        <w:t xml:space="preserve">Denna fas III-studie på vuxna patienter jämförde behandlingen med endera enbart Glivec eller en kombination av interferon-alfa (IFN) och cytarabin (Ara-C). Patienter som uppvisade bristande respons på behandlingen (brist på </w:t>
      </w:r>
      <w:r w:rsidRPr="0052230A">
        <w:rPr>
          <w:color w:val="000000"/>
          <w:szCs w:val="22"/>
          <w:lang w:val="sv-SE"/>
        </w:rPr>
        <w:t>fullständigt hematologiskt svar (FHS) efter 6 månader, ökande antal vita blodkroppar, inget betydande cytogenetiskt svar (BCyS) efter 24 månader), utebliven respons (förlust av FHS eller BCyS) eller allvarlig intolerans för behandlingen tilläts övergå till den alternativa behandlingsarmen. I Glivec-armen behandlades patienterna med 400 mg dagligen. I IFN-armen behandlades patienterna med en måldos av IFN på 5 MIE/m</w:t>
      </w:r>
      <w:r w:rsidRPr="0052230A">
        <w:rPr>
          <w:color w:val="000000"/>
          <w:szCs w:val="22"/>
          <w:vertAlign w:val="superscript"/>
          <w:lang w:val="sv-SE"/>
        </w:rPr>
        <w:t>2</w:t>
      </w:r>
      <w:r w:rsidRPr="0052230A">
        <w:rPr>
          <w:color w:val="000000"/>
          <w:szCs w:val="22"/>
          <w:lang w:val="sv-SE"/>
        </w:rPr>
        <w:t>/dag subkutant i kombination med subkutant Ara-C 20 mg/m</w:t>
      </w:r>
      <w:r w:rsidRPr="0052230A">
        <w:rPr>
          <w:color w:val="000000"/>
          <w:szCs w:val="22"/>
          <w:vertAlign w:val="superscript"/>
          <w:lang w:val="sv-SE"/>
        </w:rPr>
        <w:t>2</w:t>
      </w:r>
      <w:r w:rsidRPr="0052230A">
        <w:rPr>
          <w:color w:val="000000"/>
          <w:szCs w:val="22"/>
          <w:lang w:val="sv-SE"/>
        </w:rPr>
        <w:t>/dag under 10 dagar/månad.</w:t>
      </w:r>
    </w:p>
    <w:p w14:paraId="45957CBB" w14:textId="77777777" w:rsidR="00547CA2" w:rsidRPr="0052230A" w:rsidRDefault="00547CA2" w:rsidP="00995534">
      <w:pPr>
        <w:pStyle w:val="EndnoteText"/>
        <w:widowControl w:val="0"/>
        <w:rPr>
          <w:color w:val="000000"/>
          <w:szCs w:val="22"/>
          <w:lang w:val="sv-SE"/>
        </w:rPr>
      </w:pPr>
    </w:p>
    <w:p w14:paraId="12DEF37E" w14:textId="77777777" w:rsidR="00547CA2" w:rsidRPr="0052230A" w:rsidRDefault="00547CA2" w:rsidP="00995534">
      <w:pPr>
        <w:pStyle w:val="EndnoteText"/>
        <w:widowControl w:val="0"/>
        <w:rPr>
          <w:color w:val="000000"/>
          <w:szCs w:val="22"/>
          <w:lang w:val="sv-SE"/>
        </w:rPr>
      </w:pPr>
      <w:r w:rsidRPr="0052230A">
        <w:rPr>
          <w:color w:val="000000"/>
          <w:szCs w:val="22"/>
          <w:lang w:val="sv-SE"/>
        </w:rPr>
        <w:t xml:space="preserve">Totalt 1 106 patienter randomiserades, 553 i vardera armen. Karakteristika vid baslinjen var väl </w:t>
      </w:r>
      <w:r w:rsidRPr="0052230A">
        <w:rPr>
          <w:color w:val="000000"/>
          <w:szCs w:val="22"/>
          <w:lang w:val="sv-SE"/>
        </w:rPr>
        <w:lastRenderedPageBreak/>
        <w:t>balanserade mellan de båda armarna. Medianåldern var 51 år (18–70 år), varav 21,9 % av patienterna ≥ 60 års ålder. Det fanns 59 % män och 41 % kvinnor; 89,9 % kaukasiska och 4,7 % svarta patienter. Sju år efter rekrytering av den sista patienten var mediandurationen för förstahandsbehandling 82 respektive 8 månader för Glivec- respektive IFN-armarna. Medianduration för andrahandsbehandling med Glivec var 64 månader. Totalt sett var den genomsnittliga administrerade dygnsdosen 406 ± 76 mg för alla patienter som fick Glivec som försthands</w:t>
      </w:r>
      <w:r w:rsidRPr="0052230A">
        <w:rPr>
          <w:color w:val="000000"/>
          <w:szCs w:val="22"/>
          <w:lang w:val="sv-SE"/>
        </w:rPr>
        <w:softHyphen/>
        <w:t>behandling. Det primära effektmåttet i denna studie är progressionsfri överlevnad. Progression definierades som någon av följande händelser: progression till accelererad fas eller blastkris, död, brist på FHS eller BCyS eller hos patienter som inte uppnådde FHS, ett ökande antal vita blodkroppar trots tillbörlig behandling. Betydande cytogenetiskt svar, hematologiskt svar, molekylärt svar (evaluering av minimal kvarvarande sjukdom) tid till accelererad fas eller blastkris och överlevnad är de huvudsakliga sekundära effektmåtten. Behandlingssvar redovisas i Tabell </w:t>
      </w:r>
      <w:r w:rsidR="00BA7C65" w:rsidRPr="0052230A">
        <w:rPr>
          <w:color w:val="000000"/>
          <w:szCs w:val="22"/>
          <w:lang w:val="sv-SE"/>
        </w:rPr>
        <w:t>2</w:t>
      </w:r>
      <w:r w:rsidRPr="0052230A">
        <w:rPr>
          <w:color w:val="000000"/>
          <w:szCs w:val="22"/>
          <w:lang w:val="sv-SE"/>
        </w:rPr>
        <w:t>.</w:t>
      </w:r>
    </w:p>
    <w:p w14:paraId="0E2FEF49" w14:textId="77777777" w:rsidR="00547CA2" w:rsidRPr="0052230A" w:rsidRDefault="00547CA2" w:rsidP="00995534">
      <w:pPr>
        <w:pStyle w:val="EndnoteText"/>
        <w:widowControl w:val="0"/>
        <w:rPr>
          <w:color w:val="000000"/>
          <w:szCs w:val="22"/>
          <w:lang w:val="sv-SE"/>
        </w:rPr>
      </w:pPr>
    </w:p>
    <w:p w14:paraId="5FFB7412" w14:textId="77777777" w:rsidR="00547CA2" w:rsidRPr="0052230A" w:rsidRDefault="00547CA2" w:rsidP="00995534">
      <w:pPr>
        <w:keepNext/>
        <w:keepLines/>
        <w:widowControl w:val="0"/>
        <w:autoSpaceDE w:val="0"/>
        <w:autoSpaceDN w:val="0"/>
        <w:adjustRightInd w:val="0"/>
        <w:spacing w:line="240" w:lineRule="auto"/>
        <w:rPr>
          <w:b/>
          <w:bCs/>
          <w:color w:val="000000"/>
          <w:szCs w:val="22"/>
          <w:lang w:val="sv-SE"/>
        </w:rPr>
      </w:pPr>
      <w:r w:rsidRPr="0052230A">
        <w:rPr>
          <w:b/>
          <w:bCs/>
          <w:color w:val="000000"/>
          <w:szCs w:val="22"/>
          <w:lang w:val="sv-SE"/>
        </w:rPr>
        <w:t>Tabell </w:t>
      </w:r>
      <w:r w:rsidR="00BA7C65" w:rsidRPr="0052230A">
        <w:rPr>
          <w:b/>
          <w:bCs/>
          <w:color w:val="000000"/>
          <w:szCs w:val="22"/>
          <w:lang w:val="sv-SE"/>
        </w:rPr>
        <w:t>2</w:t>
      </w:r>
      <w:r w:rsidRPr="0052230A">
        <w:rPr>
          <w:b/>
          <w:bCs/>
          <w:color w:val="000000"/>
          <w:szCs w:val="22"/>
          <w:lang w:val="sv-SE"/>
        </w:rPr>
        <w:tab/>
        <w:t>Svar i studie av nyligen diagnostiserad KML (data vid 84 månader)</w:t>
      </w:r>
    </w:p>
    <w:p w14:paraId="4CA0CB5A" w14:textId="77777777" w:rsidR="00547CA2" w:rsidRPr="0052230A" w:rsidRDefault="00547CA2" w:rsidP="00995534">
      <w:pPr>
        <w:pStyle w:val="EndnoteText"/>
        <w:keepNext/>
        <w:keepLines/>
        <w:widowControl w:val="0"/>
        <w:rPr>
          <w:color w:val="000000"/>
          <w:szCs w:val="22"/>
          <w:lang w:val="sv-SE"/>
        </w:rPr>
      </w:pPr>
    </w:p>
    <w:tbl>
      <w:tblPr>
        <w:tblW w:w="0" w:type="auto"/>
        <w:tblBorders>
          <w:top w:val="single" w:sz="4" w:space="0" w:color="auto"/>
          <w:left w:val="single" w:sz="4" w:space="0" w:color="auto"/>
          <w:bottom w:val="single" w:sz="4" w:space="0" w:color="auto"/>
        </w:tblBorders>
        <w:tblLayout w:type="fixed"/>
        <w:tblLook w:val="0000" w:firstRow="0" w:lastRow="0" w:firstColumn="0" w:lastColumn="0" w:noHBand="0" w:noVBand="0"/>
      </w:tblPr>
      <w:tblGrid>
        <w:gridCol w:w="3794"/>
        <w:gridCol w:w="2693"/>
        <w:gridCol w:w="2693"/>
      </w:tblGrid>
      <w:tr w:rsidR="00547CA2" w:rsidRPr="0052230A" w14:paraId="7D4A31B9" w14:textId="77777777" w:rsidTr="0040304A">
        <w:trPr>
          <w:cantSplit/>
        </w:trPr>
        <w:tc>
          <w:tcPr>
            <w:tcW w:w="3794" w:type="dxa"/>
            <w:tcBorders>
              <w:top w:val="single" w:sz="4" w:space="0" w:color="auto"/>
              <w:left w:val="single" w:sz="4" w:space="0" w:color="auto"/>
              <w:bottom w:val="nil"/>
            </w:tcBorders>
          </w:tcPr>
          <w:p w14:paraId="4FA61C5A" w14:textId="77777777" w:rsidR="00547CA2" w:rsidRPr="0052230A" w:rsidRDefault="00547CA2" w:rsidP="00995534">
            <w:pPr>
              <w:pStyle w:val="Table"/>
              <w:widowControl w:val="0"/>
              <w:spacing w:before="0" w:after="0"/>
              <w:rPr>
                <w:rFonts w:ascii="Times New Roman" w:hAnsi="Times New Roman"/>
                <w:color w:val="000000"/>
                <w:sz w:val="22"/>
                <w:szCs w:val="22"/>
                <w:lang w:val="sv-SE"/>
              </w:rPr>
            </w:pPr>
          </w:p>
        </w:tc>
        <w:tc>
          <w:tcPr>
            <w:tcW w:w="2693" w:type="dxa"/>
            <w:tcBorders>
              <w:top w:val="single" w:sz="4" w:space="0" w:color="auto"/>
              <w:bottom w:val="nil"/>
            </w:tcBorders>
          </w:tcPr>
          <w:p w14:paraId="329A8EAD" w14:textId="77777777" w:rsidR="00547CA2" w:rsidRPr="0052230A" w:rsidRDefault="00547CA2" w:rsidP="00995534">
            <w:pPr>
              <w:pStyle w:val="Table"/>
              <w:widowControl w:val="0"/>
              <w:spacing w:before="0" w:after="0"/>
              <w:jc w:val="center"/>
              <w:rPr>
                <w:rFonts w:ascii="Times New Roman" w:hAnsi="Times New Roman"/>
                <w:b/>
                <w:color w:val="000000"/>
                <w:sz w:val="22"/>
                <w:szCs w:val="22"/>
                <w:lang w:val="sv-SE"/>
              </w:rPr>
            </w:pPr>
            <w:r w:rsidRPr="0052230A">
              <w:rPr>
                <w:rFonts w:ascii="Times New Roman" w:hAnsi="Times New Roman"/>
                <w:b/>
                <w:color w:val="000000"/>
                <w:sz w:val="22"/>
                <w:szCs w:val="22"/>
                <w:lang w:val="sv-SE"/>
              </w:rPr>
              <w:t>Glivec</w:t>
            </w:r>
          </w:p>
        </w:tc>
        <w:tc>
          <w:tcPr>
            <w:tcW w:w="2693" w:type="dxa"/>
            <w:tcBorders>
              <w:top w:val="single" w:sz="4" w:space="0" w:color="auto"/>
              <w:bottom w:val="nil"/>
              <w:right w:val="single" w:sz="4" w:space="0" w:color="auto"/>
            </w:tcBorders>
          </w:tcPr>
          <w:p w14:paraId="6E603E7D" w14:textId="77777777" w:rsidR="00547CA2" w:rsidRPr="0052230A" w:rsidRDefault="00547CA2" w:rsidP="00995534">
            <w:pPr>
              <w:pStyle w:val="Table"/>
              <w:widowControl w:val="0"/>
              <w:spacing w:before="0" w:after="0"/>
              <w:jc w:val="center"/>
              <w:rPr>
                <w:rFonts w:ascii="Times New Roman" w:hAnsi="Times New Roman"/>
                <w:b/>
                <w:color w:val="000000"/>
                <w:sz w:val="22"/>
                <w:szCs w:val="22"/>
                <w:lang w:val="sv-SE"/>
              </w:rPr>
            </w:pPr>
            <w:r w:rsidRPr="0052230A">
              <w:rPr>
                <w:rFonts w:ascii="Times New Roman" w:hAnsi="Times New Roman"/>
                <w:b/>
                <w:color w:val="000000"/>
                <w:sz w:val="22"/>
                <w:szCs w:val="22"/>
                <w:lang w:val="sv-SE"/>
              </w:rPr>
              <w:t>IFN+Ara-C</w:t>
            </w:r>
          </w:p>
        </w:tc>
      </w:tr>
      <w:tr w:rsidR="00547CA2" w:rsidRPr="0052230A" w14:paraId="78DA6ABD" w14:textId="77777777" w:rsidTr="0040304A">
        <w:trPr>
          <w:cantSplit/>
        </w:trPr>
        <w:tc>
          <w:tcPr>
            <w:tcW w:w="3794" w:type="dxa"/>
            <w:tcBorders>
              <w:top w:val="nil"/>
              <w:left w:val="single" w:sz="4" w:space="0" w:color="auto"/>
              <w:bottom w:val="single" w:sz="4" w:space="0" w:color="auto"/>
            </w:tcBorders>
          </w:tcPr>
          <w:p w14:paraId="22629133" w14:textId="77777777" w:rsidR="00547CA2" w:rsidRPr="0077447B" w:rsidRDefault="00547CA2" w:rsidP="00995534">
            <w:pPr>
              <w:pStyle w:val="Table"/>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lang w:val="sv-SE"/>
              </w:rPr>
              <w:t>(Bästa behandlingssvar)</w:t>
            </w:r>
          </w:p>
        </w:tc>
        <w:tc>
          <w:tcPr>
            <w:tcW w:w="2693" w:type="dxa"/>
            <w:tcBorders>
              <w:top w:val="nil"/>
              <w:bottom w:val="single" w:sz="4" w:space="0" w:color="auto"/>
            </w:tcBorders>
          </w:tcPr>
          <w:p w14:paraId="3A692945" w14:textId="77777777" w:rsidR="00547CA2" w:rsidRPr="00B57A57" w:rsidRDefault="00547CA2" w:rsidP="00995534">
            <w:pPr>
              <w:pStyle w:val="Table"/>
              <w:widowControl w:val="0"/>
              <w:spacing w:before="0" w:after="0"/>
              <w:jc w:val="center"/>
              <w:rPr>
                <w:rFonts w:ascii="Times New Roman" w:hAnsi="Times New Roman"/>
                <w:color w:val="000000"/>
                <w:sz w:val="22"/>
                <w:szCs w:val="22"/>
                <w:lang w:val="sv-SE"/>
              </w:rPr>
            </w:pPr>
            <w:r w:rsidRPr="00C13BF7">
              <w:rPr>
                <w:rFonts w:ascii="Times New Roman" w:hAnsi="Times New Roman"/>
                <w:color w:val="000000"/>
                <w:sz w:val="22"/>
                <w:szCs w:val="22"/>
                <w:lang w:val="sv-SE"/>
              </w:rPr>
              <w:t>n=553</w:t>
            </w:r>
          </w:p>
        </w:tc>
        <w:tc>
          <w:tcPr>
            <w:tcW w:w="2693" w:type="dxa"/>
            <w:tcBorders>
              <w:top w:val="nil"/>
              <w:bottom w:val="single" w:sz="4" w:space="0" w:color="auto"/>
              <w:right w:val="single" w:sz="4" w:space="0" w:color="auto"/>
            </w:tcBorders>
          </w:tcPr>
          <w:p w14:paraId="6F610A70" w14:textId="77777777" w:rsidR="00547CA2" w:rsidRPr="00DF3777" w:rsidRDefault="00547CA2" w:rsidP="00995534">
            <w:pPr>
              <w:pStyle w:val="Table"/>
              <w:widowControl w:val="0"/>
              <w:spacing w:before="0" w:after="0"/>
              <w:jc w:val="center"/>
              <w:rPr>
                <w:rFonts w:ascii="Times New Roman" w:hAnsi="Times New Roman"/>
                <w:color w:val="000000"/>
                <w:sz w:val="22"/>
                <w:szCs w:val="22"/>
                <w:lang w:val="sv-SE"/>
              </w:rPr>
            </w:pPr>
            <w:r w:rsidRPr="00DF3777">
              <w:rPr>
                <w:rFonts w:ascii="Times New Roman" w:hAnsi="Times New Roman"/>
                <w:color w:val="000000"/>
                <w:sz w:val="22"/>
                <w:szCs w:val="22"/>
                <w:lang w:val="sv-SE"/>
              </w:rPr>
              <w:t>n=553</w:t>
            </w:r>
          </w:p>
        </w:tc>
      </w:tr>
      <w:tr w:rsidR="00547CA2" w:rsidRPr="0052230A" w14:paraId="3E7B3A11" w14:textId="77777777" w:rsidTr="0040304A">
        <w:trPr>
          <w:cantSplit/>
        </w:trPr>
        <w:tc>
          <w:tcPr>
            <w:tcW w:w="3794" w:type="dxa"/>
            <w:tcBorders>
              <w:top w:val="nil"/>
              <w:left w:val="single" w:sz="4" w:space="0" w:color="auto"/>
            </w:tcBorders>
          </w:tcPr>
          <w:p w14:paraId="6E3DBED5" w14:textId="77777777" w:rsidR="00547CA2" w:rsidRPr="0077447B" w:rsidRDefault="00547CA2" w:rsidP="00995534">
            <w:pPr>
              <w:pStyle w:val="Table"/>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lang w:val="sv-SE"/>
              </w:rPr>
              <w:t>Hematologiskt svar</w:t>
            </w:r>
          </w:p>
        </w:tc>
        <w:tc>
          <w:tcPr>
            <w:tcW w:w="2693" w:type="dxa"/>
            <w:tcBorders>
              <w:top w:val="nil"/>
            </w:tcBorders>
          </w:tcPr>
          <w:p w14:paraId="51CEDA0E" w14:textId="77777777" w:rsidR="00547CA2" w:rsidRPr="00C13BF7" w:rsidRDefault="00547CA2" w:rsidP="00995534">
            <w:pPr>
              <w:pStyle w:val="Table"/>
              <w:widowControl w:val="0"/>
              <w:spacing w:before="0" w:after="0"/>
              <w:jc w:val="center"/>
              <w:rPr>
                <w:rFonts w:ascii="Times New Roman" w:hAnsi="Times New Roman"/>
                <w:b/>
                <w:color w:val="000000"/>
                <w:sz w:val="22"/>
                <w:szCs w:val="22"/>
                <w:lang w:val="sv-SE"/>
              </w:rPr>
            </w:pPr>
          </w:p>
        </w:tc>
        <w:tc>
          <w:tcPr>
            <w:tcW w:w="2693" w:type="dxa"/>
            <w:tcBorders>
              <w:top w:val="nil"/>
              <w:right w:val="single" w:sz="4" w:space="0" w:color="auto"/>
            </w:tcBorders>
          </w:tcPr>
          <w:p w14:paraId="07901B7D" w14:textId="77777777" w:rsidR="00547CA2" w:rsidRPr="00B57A57" w:rsidRDefault="00547CA2" w:rsidP="00995534">
            <w:pPr>
              <w:pStyle w:val="Table"/>
              <w:widowControl w:val="0"/>
              <w:spacing w:before="0" w:after="0"/>
              <w:jc w:val="center"/>
              <w:rPr>
                <w:rFonts w:ascii="Times New Roman" w:hAnsi="Times New Roman"/>
                <w:b/>
                <w:color w:val="000000"/>
                <w:sz w:val="22"/>
                <w:szCs w:val="22"/>
                <w:lang w:val="sv-SE"/>
              </w:rPr>
            </w:pPr>
          </w:p>
        </w:tc>
      </w:tr>
      <w:tr w:rsidR="00547CA2" w:rsidRPr="0052230A" w14:paraId="5CAD4234" w14:textId="77777777" w:rsidTr="0040304A">
        <w:trPr>
          <w:cantSplit/>
        </w:trPr>
        <w:tc>
          <w:tcPr>
            <w:tcW w:w="3794" w:type="dxa"/>
            <w:tcBorders>
              <w:top w:val="nil"/>
              <w:left w:val="single" w:sz="4" w:space="0" w:color="auto"/>
            </w:tcBorders>
          </w:tcPr>
          <w:p w14:paraId="186F65BC"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FHS n (%)</w:t>
            </w:r>
          </w:p>
        </w:tc>
        <w:tc>
          <w:tcPr>
            <w:tcW w:w="2693" w:type="dxa"/>
            <w:tcBorders>
              <w:top w:val="nil"/>
            </w:tcBorders>
          </w:tcPr>
          <w:p w14:paraId="049EA2AF" w14:textId="77777777" w:rsidR="00547CA2" w:rsidRPr="00035C72" w:rsidRDefault="00547CA2" w:rsidP="00995534">
            <w:pPr>
              <w:pStyle w:val="Table"/>
              <w:widowControl w:val="0"/>
              <w:spacing w:before="0" w:after="0"/>
              <w:jc w:val="center"/>
              <w:rPr>
                <w:rFonts w:ascii="Times New Roman" w:hAnsi="Times New Roman"/>
                <w:color w:val="000000"/>
                <w:sz w:val="22"/>
                <w:szCs w:val="22"/>
                <w:lang w:val="sv-SE"/>
              </w:rPr>
            </w:pPr>
            <w:r w:rsidRPr="00C13BF7">
              <w:rPr>
                <w:rFonts w:ascii="Times New Roman" w:hAnsi="Times New Roman"/>
                <w:color w:val="000000"/>
                <w:sz w:val="22"/>
                <w:szCs w:val="22"/>
                <w:lang w:val="sv-SE"/>
              </w:rPr>
              <w:t>534 (96,6</w:t>
            </w:r>
            <w:r w:rsidRPr="00B57A57">
              <w:rPr>
                <w:rFonts w:ascii="Times New Roman" w:hAnsi="Times New Roman"/>
                <w:color w:val="000000"/>
                <w:sz w:val="22"/>
                <w:szCs w:val="22"/>
                <w:lang w:val="sv-SE"/>
              </w:rPr>
              <w:t> </w:t>
            </w:r>
            <w:r w:rsidRPr="00035C72">
              <w:rPr>
                <w:rFonts w:ascii="Times New Roman" w:hAnsi="Times New Roman"/>
                <w:color w:val="000000"/>
                <w:sz w:val="22"/>
                <w:szCs w:val="22"/>
                <w:lang w:val="sv-SE"/>
              </w:rPr>
              <w:t>%)*</w:t>
            </w:r>
          </w:p>
        </w:tc>
        <w:tc>
          <w:tcPr>
            <w:tcW w:w="2693" w:type="dxa"/>
            <w:tcBorders>
              <w:top w:val="nil"/>
              <w:right w:val="single" w:sz="4" w:space="0" w:color="auto"/>
            </w:tcBorders>
          </w:tcPr>
          <w:p w14:paraId="54D3CEB1" w14:textId="77777777" w:rsidR="00547CA2" w:rsidRPr="00DF3777" w:rsidRDefault="00547CA2" w:rsidP="00995534">
            <w:pPr>
              <w:pStyle w:val="Table"/>
              <w:widowControl w:val="0"/>
              <w:spacing w:before="0" w:after="0"/>
              <w:jc w:val="center"/>
              <w:rPr>
                <w:rFonts w:ascii="Times New Roman" w:hAnsi="Times New Roman"/>
                <w:color w:val="000000"/>
                <w:sz w:val="22"/>
                <w:szCs w:val="22"/>
                <w:lang w:val="sv-SE"/>
              </w:rPr>
            </w:pPr>
            <w:r w:rsidRPr="00DF3777">
              <w:rPr>
                <w:rFonts w:ascii="Times New Roman" w:hAnsi="Times New Roman"/>
                <w:color w:val="000000"/>
                <w:sz w:val="22"/>
                <w:szCs w:val="22"/>
                <w:lang w:val="sv-SE"/>
              </w:rPr>
              <w:t>313 (56,6 %)*</w:t>
            </w:r>
          </w:p>
        </w:tc>
      </w:tr>
      <w:tr w:rsidR="00547CA2" w:rsidRPr="0052230A" w14:paraId="5C333050" w14:textId="77777777" w:rsidTr="0040304A">
        <w:trPr>
          <w:cantSplit/>
        </w:trPr>
        <w:tc>
          <w:tcPr>
            <w:tcW w:w="3794" w:type="dxa"/>
            <w:tcBorders>
              <w:left w:val="single" w:sz="4" w:space="0" w:color="auto"/>
            </w:tcBorders>
          </w:tcPr>
          <w:p w14:paraId="7DD19FED" w14:textId="77777777" w:rsidR="00547CA2" w:rsidRPr="00035C72"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b/>
              <w:t>[95</w:t>
            </w:r>
            <w:r w:rsidRPr="0077447B">
              <w:rPr>
                <w:rFonts w:ascii="Times New Roman" w:hAnsi="Times New Roman"/>
                <w:color w:val="000000"/>
                <w:sz w:val="22"/>
                <w:szCs w:val="22"/>
                <w:lang w:val="sv-SE"/>
              </w:rPr>
              <w:t> </w:t>
            </w:r>
            <w:r w:rsidRPr="00C13BF7">
              <w:rPr>
                <w:rFonts w:ascii="Times New Roman" w:hAnsi="Times New Roman"/>
                <w:color w:val="000000"/>
                <w:sz w:val="22"/>
                <w:szCs w:val="22"/>
                <w:lang w:val="sv-SE"/>
              </w:rPr>
              <w:t xml:space="preserve">% </w:t>
            </w:r>
            <w:r w:rsidRPr="00B57A57">
              <w:rPr>
                <w:rFonts w:ascii="Times New Roman" w:hAnsi="Times New Roman"/>
                <w:color w:val="000000"/>
                <w:sz w:val="22"/>
                <w:szCs w:val="22"/>
                <w:lang w:val="sv-SE"/>
              </w:rPr>
              <w:t>K</w:t>
            </w:r>
            <w:r w:rsidRPr="00035C72">
              <w:rPr>
                <w:rFonts w:ascii="Times New Roman" w:hAnsi="Times New Roman"/>
                <w:color w:val="000000"/>
                <w:sz w:val="22"/>
                <w:szCs w:val="22"/>
                <w:lang w:val="sv-SE"/>
              </w:rPr>
              <w:t>I]</w:t>
            </w:r>
          </w:p>
        </w:tc>
        <w:tc>
          <w:tcPr>
            <w:tcW w:w="2693" w:type="dxa"/>
          </w:tcPr>
          <w:p w14:paraId="6DF13B89" w14:textId="77777777" w:rsidR="00547CA2" w:rsidRPr="00DF3777" w:rsidRDefault="00547CA2" w:rsidP="00995534">
            <w:pPr>
              <w:pStyle w:val="Table"/>
              <w:widowControl w:val="0"/>
              <w:spacing w:before="0" w:after="0"/>
              <w:jc w:val="center"/>
              <w:rPr>
                <w:rFonts w:ascii="Times New Roman" w:hAnsi="Times New Roman"/>
                <w:color w:val="000000"/>
                <w:sz w:val="22"/>
                <w:szCs w:val="22"/>
                <w:lang w:val="sv-SE"/>
              </w:rPr>
            </w:pPr>
            <w:r w:rsidRPr="00DF3777">
              <w:rPr>
                <w:rFonts w:ascii="Times New Roman" w:hAnsi="Times New Roman"/>
                <w:color w:val="000000"/>
                <w:sz w:val="22"/>
                <w:szCs w:val="22"/>
                <w:lang w:val="sv-SE"/>
              </w:rPr>
              <w:t>[94,7 %, 97,9 %]</w:t>
            </w:r>
          </w:p>
        </w:tc>
        <w:tc>
          <w:tcPr>
            <w:tcW w:w="2693" w:type="dxa"/>
            <w:tcBorders>
              <w:right w:val="single" w:sz="4" w:space="0" w:color="auto"/>
            </w:tcBorders>
          </w:tcPr>
          <w:p w14:paraId="5A85DB19"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52230A">
              <w:rPr>
                <w:rFonts w:ascii="Times New Roman" w:hAnsi="Times New Roman"/>
                <w:color w:val="000000"/>
                <w:sz w:val="22"/>
                <w:szCs w:val="22"/>
                <w:lang w:val="sv-SE"/>
              </w:rPr>
              <w:t>[52,4 %, 60,8 %]</w:t>
            </w:r>
          </w:p>
        </w:tc>
      </w:tr>
      <w:tr w:rsidR="00547CA2" w:rsidRPr="0052230A" w14:paraId="750613B2" w14:textId="77777777" w:rsidTr="0040304A">
        <w:trPr>
          <w:cantSplit/>
        </w:trPr>
        <w:tc>
          <w:tcPr>
            <w:tcW w:w="3794" w:type="dxa"/>
            <w:tcBorders>
              <w:left w:val="single" w:sz="4" w:space="0" w:color="auto"/>
            </w:tcBorders>
          </w:tcPr>
          <w:p w14:paraId="32D14BEC" w14:textId="77777777" w:rsidR="00547CA2" w:rsidRPr="0052230A" w:rsidRDefault="00547CA2" w:rsidP="00995534">
            <w:pPr>
              <w:pStyle w:val="Table"/>
              <w:widowControl w:val="0"/>
              <w:spacing w:before="0" w:after="0"/>
              <w:rPr>
                <w:rFonts w:ascii="Times New Roman" w:hAnsi="Times New Roman"/>
                <w:color w:val="000000"/>
                <w:sz w:val="22"/>
                <w:szCs w:val="22"/>
                <w:lang w:val="sv-SE"/>
              </w:rPr>
            </w:pPr>
          </w:p>
        </w:tc>
        <w:tc>
          <w:tcPr>
            <w:tcW w:w="2693" w:type="dxa"/>
          </w:tcPr>
          <w:p w14:paraId="225A74ED"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p>
        </w:tc>
        <w:tc>
          <w:tcPr>
            <w:tcW w:w="2693" w:type="dxa"/>
            <w:tcBorders>
              <w:right w:val="single" w:sz="4" w:space="0" w:color="auto"/>
            </w:tcBorders>
          </w:tcPr>
          <w:p w14:paraId="034479EC" w14:textId="77777777" w:rsidR="00547CA2" w:rsidRPr="00C13BF7" w:rsidRDefault="00547CA2" w:rsidP="00995534">
            <w:pPr>
              <w:pStyle w:val="Table"/>
              <w:widowControl w:val="0"/>
              <w:spacing w:before="0" w:after="0"/>
              <w:rPr>
                <w:rFonts w:ascii="Times New Roman" w:hAnsi="Times New Roman"/>
                <w:color w:val="000000"/>
                <w:sz w:val="22"/>
                <w:szCs w:val="22"/>
                <w:lang w:val="sv-SE"/>
              </w:rPr>
            </w:pPr>
          </w:p>
        </w:tc>
      </w:tr>
      <w:tr w:rsidR="00547CA2" w:rsidRPr="0052230A" w14:paraId="5E4DEF87" w14:textId="77777777" w:rsidTr="0040304A">
        <w:trPr>
          <w:cantSplit/>
        </w:trPr>
        <w:tc>
          <w:tcPr>
            <w:tcW w:w="3794" w:type="dxa"/>
            <w:tcBorders>
              <w:left w:val="single" w:sz="4" w:space="0" w:color="auto"/>
            </w:tcBorders>
          </w:tcPr>
          <w:p w14:paraId="052E8004" w14:textId="77777777" w:rsidR="00547CA2" w:rsidRPr="00C13BF7" w:rsidRDefault="00547CA2" w:rsidP="00995534">
            <w:pPr>
              <w:pStyle w:val="Table"/>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lang w:val="sv-SE"/>
              </w:rPr>
              <w:t>Cy</w:t>
            </w:r>
            <w:r w:rsidRPr="0077447B">
              <w:rPr>
                <w:rFonts w:ascii="Times New Roman" w:hAnsi="Times New Roman"/>
                <w:b/>
                <w:color w:val="000000"/>
                <w:sz w:val="22"/>
                <w:szCs w:val="22"/>
                <w:lang w:val="sv-SE"/>
              </w:rPr>
              <w:t>togenetiskt svar</w:t>
            </w:r>
          </w:p>
        </w:tc>
        <w:tc>
          <w:tcPr>
            <w:tcW w:w="2693" w:type="dxa"/>
          </w:tcPr>
          <w:p w14:paraId="63F1D6AB" w14:textId="77777777" w:rsidR="00547CA2" w:rsidRPr="00B57A57" w:rsidRDefault="00547CA2" w:rsidP="00995534">
            <w:pPr>
              <w:pStyle w:val="Table"/>
              <w:widowControl w:val="0"/>
              <w:spacing w:before="0" w:after="0"/>
              <w:rPr>
                <w:rFonts w:ascii="Times New Roman" w:hAnsi="Times New Roman"/>
                <w:b/>
                <w:color w:val="000000"/>
                <w:sz w:val="22"/>
                <w:szCs w:val="22"/>
                <w:lang w:val="sv-SE"/>
              </w:rPr>
            </w:pPr>
          </w:p>
        </w:tc>
        <w:tc>
          <w:tcPr>
            <w:tcW w:w="2693" w:type="dxa"/>
            <w:tcBorders>
              <w:right w:val="single" w:sz="4" w:space="0" w:color="auto"/>
            </w:tcBorders>
          </w:tcPr>
          <w:p w14:paraId="4FC54752" w14:textId="77777777" w:rsidR="00547CA2" w:rsidRPr="00DF3777" w:rsidRDefault="00547CA2" w:rsidP="00995534">
            <w:pPr>
              <w:pStyle w:val="Table"/>
              <w:widowControl w:val="0"/>
              <w:spacing w:before="0" w:after="0"/>
              <w:rPr>
                <w:rFonts w:ascii="Times New Roman" w:hAnsi="Times New Roman"/>
                <w:b/>
                <w:color w:val="000000"/>
                <w:sz w:val="22"/>
                <w:szCs w:val="22"/>
                <w:lang w:val="sv-SE"/>
              </w:rPr>
            </w:pPr>
          </w:p>
        </w:tc>
      </w:tr>
      <w:tr w:rsidR="00547CA2" w:rsidRPr="0052230A" w14:paraId="0523DF71" w14:textId="77777777" w:rsidTr="0040304A">
        <w:trPr>
          <w:cantSplit/>
        </w:trPr>
        <w:tc>
          <w:tcPr>
            <w:tcW w:w="3794" w:type="dxa"/>
            <w:tcBorders>
              <w:left w:val="single" w:sz="4" w:space="0" w:color="auto"/>
            </w:tcBorders>
          </w:tcPr>
          <w:p w14:paraId="6EEAE69B"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Betydande svar n (%)</w:t>
            </w:r>
          </w:p>
        </w:tc>
        <w:tc>
          <w:tcPr>
            <w:tcW w:w="2693" w:type="dxa"/>
          </w:tcPr>
          <w:p w14:paraId="449DBCF9" w14:textId="77777777" w:rsidR="00547CA2" w:rsidRPr="00035C72" w:rsidRDefault="00547CA2" w:rsidP="00995534">
            <w:pPr>
              <w:pStyle w:val="Table"/>
              <w:widowControl w:val="0"/>
              <w:spacing w:before="0" w:after="0"/>
              <w:jc w:val="center"/>
              <w:rPr>
                <w:rFonts w:ascii="Times New Roman" w:hAnsi="Times New Roman"/>
                <w:color w:val="000000"/>
                <w:sz w:val="22"/>
                <w:szCs w:val="22"/>
                <w:lang w:val="sv-SE"/>
              </w:rPr>
            </w:pPr>
            <w:r w:rsidRPr="00C13BF7">
              <w:rPr>
                <w:rFonts w:ascii="Times New Roman" w:hAnsi="Times New Roman"/>
                <w:color w:val="000000"/>
                <w:sz w:val="22"/>
                <w:szCs w:val="22"/>
                <w:lang w:val="sv-SE"/>
              </w:rPr>
              <w:t>490 (88,6</w:t>
            </w:r>
            <w:r w:rsidRPr="00B57A57">
              <w:rPr>
                <w:rFonts w:ascii="Times New Roman" w:hAnsi="Times New Roman"/>
                <w:color w:val="000000"/>
                <w:sz w:val="22"/>
                <w:szCs w:val="22"/>
                <w:lang w:val="sv-SE"/>
              </w:rPr>
              <w:t> </w:t>
            </w:r>
            <w:r w:rsidRPr="00035C72">
              <w:rPr>
                <w:rFonts w:ascii="Times New Roman" w:hAnsi="Times New Roman"/>
                <w:color w:val="000000"/>
                <w:sz w:val="22"/>
                <w:szCs w:val="22"/>
                <w:lang w:val="sv-SE"/>
              </w:rPr>
              <w:t>%)*</w:t>
            </w:r>
          </w:p>
        </w:tc>
        <w:tc>
          <w:tcPr>
            <w:tcW w:w="2693" w:type="dxa"/>
            <w:tcBorders>
              <w:right w:val="single" w:sz="4" w:space="0" w:color="auto"/>
            </w:tcBorders>
          </w:tcPr>
          <w:p w14:paraId="72676F40" w14:textId="77777777" w:rsidR="00547CA2" w:rsidRPr="00DF3777" w:rsidRDefault="00547CA2" w:rsidP="00995534">
            <w:pPr>
              <w:pStyle w:val="Table"/>
              <w:widowControl w:val="0"/>
              <w:spacing w:before="0" w:after="0"/>
              <w:jc w:val="center"/>
              <w:rPr>
                <w:rFonts w:ascii="Times New Roman" w:hAnsi="Times New Roman"/>
                <w:color w:val="000000"/>
                <w:sz w:val="22"/>
                <w:szCs w:val="22"/>
                <w:lang w:val="sv-SE"/>
              </w:rPr>
            </w:pPr>
            <w:r w:rsidRPr="00DF3777">
              <w:rPr>
                <w:rFonts w:ascii="Times New Roman" w:hAnsi="Times New Roman"/>
                <w:color w:val="000000"/>
                <w:sz w:val="22"/>
                <w:szCs w:val="22"/>
                <w:lang w:val="sv-SE"/>
              </w:rPr>
              <w:t>129 (23,3 %)*</w:t>
            </w:r>
          </w:p>
        </w:tc>
      </w:tr>
      <w:tr w:rsidR="00547CA2" w:rsidRPr="0052230A" w14:paraId="601FB828" w14:textId="77777777" w:rsidTr="0040304A">
        <w:trPr>
          <w:cantSplit/>
        </w:trPr>
        <w:tc>
          <w:tcPr>
            <w:tcW w:w="3794" w:type="dxa"/>
            <w:tcBorders>
              <w:left w:val="single" w:sz="4" w:space="0" w:color="auto"/>
            </w:tcBorders>
          </w:tcPr>
          <w:p w14:paraId="4C3FA8D3" w14:textId="77777777" w:rsidR="00547CA2" w:rsidRPr="00035C72"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b/>
              <w:t>[95</w:t>
            </w:r>
            <w:r w:rsidRPr="0077447B">
              <w:rPr>
                <w:rFonts w:ascii="Times New Roman" w:hAnsi="Times New Roman"/>
                <w:color w:val="000000"/>
                <w:sz w:val="22"/>
                <w:szCs w:val="22"/>
                <w:lang w:val="sv-SE"/>
              </w:rPr>
              <w:t> </w:t>
            </w:r>
            <w:r w:rsidRPr="00C13BF7">
              <w:rPr>
                <w:rFonts w:ascii="Times New Roman" w:hAnsi="Times New Roman"/>
                <w:color w:val="000000"/>
                <w:sz w:val="22"/>
                <w:szCs w:val="22"/>
                <w:lang w:val="sv-SE"/>
              </w:rPr>
              <w:t xml:space="preserve">% </w:t>
            </w:r>
            <w:r w:rsidRPr="00B57A57">
              <w:rPr>
                <w:rFonts w:ascii="Times New Roman" w:hAnsi="Times New Roman"/>
                <w:color w:val="000000"/>
                <w:sz w:val="22"/>
                <w:szCs w:val="22"/>
                <w:lang w:val="sv-SE"/>
              </w:rPr>
              <w:t>K</w:t>
            </w:r>
            <w:r w:rsidRPr="00035C72">
              <w:rPr>
                <w:rFonts w:ascii="Times New Roman" w:hAnsi="Times New Roman"/>
                <w:color w:val="000000"/>
                <w:sz w:val="22"/>
                <w:szCs w:val="22"/>
                <w:lang w:val="sv-SE"/>
              </w:rPr>
              <w:t>I]</w:t>
            </w:r>
          </w:p>
        </w:tc>
        <w:tc>
          <w:tcPr>
            <w:tcW w:w="2693" w:type="dxa"/>
          </w:tcPr>
          <w:p w14:paraId="413C7806" w14:textId="77777777" w:rsidR="00547CA2" w:rsidRPr="00DF3777" w:rsidRDefault="00547CA2" w:rsidP="00995534">
            <w:pPr>
              <w:pStyle w:val="Table"/>
              <w:widowControl w:val="0"/>
              <w:spacing w:before="0" w:after="0"/>
              <w:jc w:val="center"/>
              <w:rPr>
                <w:rFonts w:ascii="Times New Roman" w:hAnsi="Times New Roman"/>
                <w:color w:val="000000"/>
                <w:sz w:val="22"/>
                <w:szCs w:val="22"/>
                <w:lang w:val="sv-SE"/>
              </w:rPr>
            </w:pPr>
            <w:r w:rsidRPr="00DF3777">
              <w:rPr>
                <w:rFonts w:ascii="Times New Roman" w:hAnsi="Times New Roman"/>
                <w:color w:val="000000"/>
                <w:sz w:val="22"/>
                <w:szCs w:val="22"/>
                <w:lang w:val="sv-SE"/>
              </w:rPr>
              <w:t>[85,7 %, 91,1 %]</w:t>
            </w:r>
          </w:p>
        </w:tc>
        <w:tc>
          <w:tcPr>
            <w:tcW w:w="2693" w:type="dxa"/>
            <w:tcBorders>
              <w:right w:val="single" w:sz="4" w:space="0" w:color="auto"/>
            </w:tcBorders>
          </w:tcPr>
          <w:p w14:paraId="47D5620F"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52230A">
              <w:rPr>
                <w:rFonts w:ascii="Times New Roman" w:hAnsi="Times New Roman"/>
                <w:color w:val="000000"/>
                <w:sz w:val="22"/>
                <w:szCs w:val="22"/>
                <w:lang w:val="sv-SE"/>
              </w:rPr>
              <w:t>[19,9 %, 27,1 %]</w:t>
            </w:r>
          </w:p>
        </w:tc>
      </w:tr>
      <w:tr w:rsidR="00547CA2" w:rsidRPr="0052230A" w14:paraId="086F232D" w14:textId="77777777" w:rsidTr="0040304A">
        <w:trPr>
          <w:cantSplit/>
        </w:trPr>
        <w:tc>
          <w:tcPr>
            <w:tcW w:w="3794" w:type="dxa"/>
            <w:tcBorders>
              <w:left w:val="single" w:sz="4" w:space="0" w:color="auto"/>
            </w:tcBorders>
          </w:tcPr>
          <w:p w14:paraId="3BE8C726"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b/>
              <w:t>Fullständigt CyS n (%)</w:t>
            </w:r>
          </w:p>
        </w:tc>
        <w:tc>
          <w:tcPr>
            <w:tcW w:w="2693" w:type="dxa"/>
          </w:tcPr>
          <w:p w14:paraId="6C2CD6DE"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E22736">
              <w:rPr>
                <w:rFonts w:ascii="Times New Roman" w:hAnsi="Times New Roman"/>
                <w:color w:val="000000"/>
                <w:sz w:val="22"/>
                <w:szCs w:val="22"/>
                <w:lang w:val="sv-SE"/>
              </w:rPr>
              <w:t>456 (82,5 %)*</w:t>
            </w:r>
          </w:p>
        </w:tc>
        <w:tc>
          <w:tcPr>
            <w:tcW w:w="2693" w:type="dxa"/>
            <w:tcBorders>
              <w:right w:val="single" w:sz="4" w:space="0" w:color="auto"/>
            </w:tcBorders>
          </w:tcPr>
          <w:p w14:paraId="0F3BE93B" w14:textId="77777777" w:rsidR="00547CA2" w:rsidRPr="00035C72" w:rsidRDefault="00547CA2" w:rsidP="00995534">
            <w:pPr>
              <w:pStyle w:val="Table"/>
              <w:widowControl w:val="0"/>
              <w:spacing w:before="0" w:after="0"/>
              <w:jc w:val="center"/>
              <w:rPr>
                <w:rFonts w:ascii="Times New Roman" w:hAnsi="Times New Roman"/>
                <w:color w:val="000000"/>
                <w:sz w:val="22"/>
                <w:szCs w:val="22"/>
                <w:lang w:val="sv-SE"/>
              </w:rPr>
            </w:pPr>
            <w:r w:rsidRPr="0077447B">
              <w:rPr>
                <w:rFonts w:ascii="Times New Roman" w:hAnsi="Times New Roman"/>
                <w:color w:val="000000"/>
                <w:sz w:val="22"/>
                <w:szCs w:val="22"/>
                <w:lang w:val="sv-SE"/>
              </w:rPr>
              <w:t>64 (11,6</w:t>
            </w:r>
            <w:r w:rsidRPr="00C13BF7">
              <w:rPr>
                <w:rFonts w:ascii="Times New Roman" w:hAnsi="Times New Roman"/>
                <w:color w:val="000000"/>
                <w:sz w:val="22"/>
                <w:szCs w:val="22"/>
                <w:lang w:val="sv-SE"/>
              </w:rPr>
              <w:t> </w:t>
            </w:r>
            <w:r w:rsidRPr="00B57A57">
              <w:rPr>
                <w:rFonts w:ascii="Times New Roman" w:hAnsi="Times New Roman"/>
                <w:color w:val="000000"/>
                <w:sz w:val="22"/>
                <w:szCs w:val="22"/>
                <w:lang w:val="sv-SE"/>
              </w:rPr>
              <w:t>%)*</w:t>
            </w:r>
          </w:p>
        </w:tc>
      </w:tr>
      <w:tr w:rsidR="00547CA2" w:rsidRPr="0052230A" w14:paraId="22322631" w14:textId="77777777" w:rsidTr="0040304A">
        <w:trPr>
          <w:cantSplit/>
        </w:trPr>
        <w:tc>
          <w:tcPr>
            <w:tcW w:w="3794" w:type="dxa"/>
            <w:tcBorders>
              <w:left w:val="single" w:sz="4" w:space="0" w:color="auto"/>
            </w:tcBorders>
          </w:tcPr>
          <w:p w14:paraId="2AA5254E"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b/>
              <w:t>Partiellt CyS n (%)</w:t>
            </w:r>
          </w:p>
        </w:tc>
        <w:tc>
          <w:tcPr>
            <w:tcW w:w="2693" w:type="dxa"/>
          </w:tcPr>
          <w:p w14:paraId="1C94DE68"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E22736">
              <w:rPr>
                <w:rFonts w:ascii="Times New Roman" w:hAnsi="Times New Roman"/>
                <w:color w:val="000000"/>
                <w:sz w:val="22"/>
                <w:szCs w:val="22"/>
                <w:lang w:val="sv-SE"/>
              </w:rPr>
              <w:t>34 (6,1 %)</w:t>
            </w:r>
          </w:p>
        </w:tc>
        <w:tc>
          <w:tcPr>
            <w:tcW w:w="2693" w:type="dxa"/>
            <w:tcBorders>
              <w:right w:val="single" w:sz="4" w:space="0" w:color="auto"/>
            </w:tcBorders>
          </w:tcPr>
          <w:p w14:paraId="1624F0AF" w14:textId="77777777" w:rsidR="00547CA2" w:rsidRPr="00035C72" w:rsidRDefault="00547CA2" w:rsidP="00995534">
            <w:pPr>
              <w:pStyle w:val="Table"/>
              <w:widowControl w:val="0"/>
              <w:spacing w:before="0" w:after="0"/>
              <w:jc w:val="center"/>
              <w:rPr>
                <w:rFonts w:ascii="Times New Roman" w:hAnsi="Times New Roman"/>
                <w:color w:val="000000"/>
                <w:sz w:val="22"/>
                <w:szCs w:val="22"/>
                <w:lang w:val="sv-SE"/>
              </w:rPr>
            </w:pPr>
            <w:r w:rsidRPr="0077447B">
              <w:rPr>
                <w:rFonts w:ascii="Times New Roman" w:hAnsi="Times New Roman"/>
                <w:color w:val="000000"/>
                <w:sz w:val="22"/>
                <w:szCs w:val="22"/>
                <w:lang w:val="sv-SE"/>
              </w:rPr>
              <w:t>65 (11,8</w:t>
            </w:r>
            <w:r w:rsidRPr="00C13BF7">
              <w:rPr>
                <w:rFonts w:ascii="Times New Roman" w:hAnsi="Times New Roman"/>
                <w:color w:val="000000"/>
                <w:sz w:val="22"/>
                <w:szCs w:val="22"/>
                <w:lang w:val="sv-SE"/>
              </w:rPr>
              <w:t> </w:t>
            </w:r>
            <w:r w:rsidRPr="00B57A57">
              <w:rPr>
                <w:rFonts w:ascii="Times New Roman" w:hAnsi="Times New Roman"/>
                <w:color w:val="000000"/>
                <w:sz w:val="22"/>
                <w:szCs w:val="22"/>
                <w:lang w:val="sv-SE"/>
              </w:rPr>
              <w:t>%)</w:t>
            </w:r>
          </w:p>
        </w:tc>
      </w:tr>
      <w:tr w:rsidR="00547CA2" w:rsidRPr="0052230A" w14:paraId="3DB7C433" w14:textId="77777777" w:rsidTr="0040304A">
        <w:trPr>
          <w:cantSplit/>
        </w:trPr>
        <w:tc>
          <w:tcPr>
            <w:tcW w:w="3794" w:type="dxa"/>
            <w:tcBorders>
              <w:left w:val="single" w:sz="4" w:space="0" w:color="auto"/>
            </w:tcBorders>
          </w:tcPr>
          <w:p w14:paraId="78EFFD9D" w14:textId="77777777" w:rsidR="00547CA2" w:rsidRPr="0052230A" w:rsidRDefault="00547CA2" w:rsidP="00995534">
            <w:pPr>
              <w:pStyle w:val="Table"/>
              <w:widowControl w:val="0"/>
              <w:spacing w:before="0" w:after="0"/>
              <w:rPr>
                <w:rFonts w:ascii="Times New Roman" w:hAnsi="Times New Roman"/>
                <w:color w:val="000000"/>
                <w:sz w:val="22"/>
                <w:szCs w:val="22"/>
                <w:lang w:val="sv-SE"/>
              </w:rPr>
            </w:pPr>
          </w:p>
        </w:tc>
        <w:tc>
          <w:tcPr>
            <w:tcW w:w="2693" w:type="dxa"/>
          </w:tcPr>
          <w:p w14:paraId="29E16BBE" w14:textId="77777777" w:rsidR="00547CA2" w:rsidRPr="0077447B" w:rsidDel="009B538A" w:rsidRDefault="00547CA2" w:rsidP="00995534">
            <w:pPr>
              <w:pStyle w:val="Table"/>
              <w:widowControl w:val="0"/>
              <w:spacing w:before="0" w:after="0"/>
              <w:jc w:val="center"/>
              <w:rPr>
                <w:rFonts w:ascii="Times New Roman" w:hAnsi="Times New Roman"/>
                <w:color w:val="000000"/>
                <w:sz w:val="22"/>
                <w:szCs w:val="22"/>
                <w:lang w:val="sv-SE"/>
              </w:rPr>
            </w:pPr>
          </w:p>
        </w:tc>
        <w:tc>
          <w:tcPr>
            <w:tcW w:w="2693" w:type="dxa"/>
            <w:tcBorders>
              <w:right w:val="single" w:sz="4" w:space="0" w:color="auto"/>
            </w:tcBorders>
          </w:tcPr>
          <w:p w14:paraId="47EF2DAB" w14:textId="77777777" w:rsidR="00547CA2" w:rsidRPr="00C13BF7" w:rsidDel="009B538A" w:rsidRDefault="00547CA2" w:rsidP="00995534">
            <w:pPr>
              <w:pStyle w:val="Table"/>
              <w:widowControl w:val="0"/>
              <w:spacing w:before="0" w:after="0"/>
              <w:jc w:val="center"/>
              <w:rPr>
                <w:rFonts w:ascii="Times New Roman" w:hAnsi="Times New Roman"/>
                <w:color w:val="000000"/>
                <w:sz w:val="22"/>
                <w:szCs w:val="22"/>
                <w:lang w:val="sv-SE"/>
              </w:rPr>
            </w:pPr>
          </w:p>
        </w:tc>
      </w:tr>
      <w:tr w:rsidR="00547CA2" w:rsidRPr="0052230A" w14:paraId="4942C7D7" w14:textId="77777777" w:rsidTr="0040304A">
        <w:trPr>
          <w:cantSplit/>
        </w:trPr>
        <w:tc>
          <w:tcPr>
            <w:tcW w:w="3794" w:type="dxa"/>
            <w:tcBorders>
              <w:left w:val="single" w:sz="4" w:space="0" w:color="auto"/>
              <w:bottom w:val="nil"/>
            </w:tcBorders>
          </w:tcPr>
          <w:p w14:paraId="4DEEB284" w14:textId="77777777" w:rsidR="00547CA2" w:rsidRPr="00C13BF7"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b/>
                <w:color w:val="000000"/>
                <w:sz w:val="22"/>
                <w:szCs w:val="22"/>
                <w:lang w:val="sv-SE"/>
              </w:rPr>
              <w:t>Molekylärt svar</w:t>
            </w:r>
            <w:r w:rsidRPr="0077447B">
              <w:rPr>
                <w:rFonts w:ascii="Times New Roman" w:hAnsi="Times New Roman"/>
                <w:color w:val="000000"/>
                <w:sz w:val="22"/>
                <w:szCs w:val="22"/>
                <w:lang w:val="sv-SE"/>
              </w:rPr>
              <w:t>**</w:t>
            </w:r>
          </w:p>
        </w:tc>
        <w:tc>
          <w:tcPr>
            <w:tcW w:w="2693" w:type="dxa"/>
            <w:tcBorders>
              <w:bottom w:val="nil"/>
            </w:tcBorders>
          </w:tcPr>
          <w:p w14:paraId="5943518F" w14:textId="77777777" w:rsidR="00547CA2" w:rsidRPr="00B57A57" w:rsidRDefault="00547CA2" w:rsidP="00995534">
            <w:pPr>
              <w:pStyle w:val="Table"/>
              <w:widowControl w:val="0"/>
              <w:spacing w:before="0" w:after="0"/>
              <w:rPr>
                <w:rFonts w:ascii="Times New Roman" w:hAnsi="Times New Roman"/>
                <w:color w:val="000000"/>
                <w:sz w:val="22"/>
                <w:szCs w:val="22"/>
                <w:lang w:val="sv-SE"/>
              </w:rPr>
            </w:pPr>
          </w:p>
        </w:tc>
        <w:tc>
          <w:tcPr>
            <w:tcW w:w="2692" w:type="dxa"/>
            <w:tcBorders>
              <w:bottom w:val="nil"/>
              <w:right w:val="single" w:sz="4" w:space="0" w:color="auto"/>
            </w:tcBorders>
          </w:tcPr>
          <w:p w14:paraId="069CD277" w14:textId="77777777" w:rsidR="00547CA2" w:rsidRPr="00DF3777" w:rsidRDefault="00547CA2" w:rsidP="00995534">
            <w:pPr>
              <w:pStyle w:val="Table"/>
              <w:widowControl w:val="0"/>
              <w:spacing w:before="0" w:after="0"/>
              <w:rPr>
                <w:rFonts w:ascii="Times New Roman" w:hAnsi="Times New Roman"/>
                <w:color w:val="000000"/>
                <w:sz w:val="22"/>
                <w:szCs w:val="22"/>
                <w:lang w:val="sv-SE"/>
              </w:rPr>
            </w:pPr>
          </w:p>
        </w:tc>
      </w:tr>
      <w:tr w:rsidR="00547CA2" w:rsidRPr="0052230A" w14:paraId="3AAF2B0A" w14:textId="77777777" w:rsidTr="0040304A">
        <w:trPr>
          <w:cantSplit/>
        </w:trPr>
        <w:tc>
          <w:tcPr>
            <w:tcW w:w="3794" w:type="dxa"/>
            <w:tcBorders>
              <w:left w:val="single" w:sz="4" w:space="0" w:color="auto"/>
              <w:bottom w:val="nil"/>
            </w:tcBorders>
          </w:tcPr>
          <w:p w14:paraId="21F96E2E" w14:textId="77777777" w:rsidR="00547CA2" w:rsidRPr="00C13BF7"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Betydande svar vid</w:t>
            </w:r>
            <w:r w:rsidRPr="0077447B">
              <w:rPr>
                <w:rFonts w:ascii="Times New Roman" w:hAnsi="Times New Roman"/>
                <w:color w:val="000000"/>
                <w:sz w:val="22"/>
                <w:szCs w:val="22"/>
                <w:lang w:val="sv-SE"/>
              </w:rPr>
              <w:t xml:space="preserve"> 12 månader (%)</w:t>
            </w:r>
          </w:p>
        </w:tc>
        <w:tc>
          <w:tcPr>
            <w:tcW w:w="2693" w:type="dxa"/>
            <w:tcBorders>
              <w:top w:val="nil"/>
              <w:bottom w:val="nil"/>
            </w:tcBorders>
          </w:tcPr>
          <w:p w14:paraId="7904A3D6"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E22736">
              <w:rPr>
                <w:rFonts w:ascii="Times New Roman" w:hAnsi="Times New Roman"/>
                <w:sz w:val="22"/>
                <w:szCs w:val="22"/>
                <w:lang w:val="sv-SE"/>
              </w:rPr>
              <w:t>153/305=50,2 %</w:t>
            </w:r>
          </w:p>
        </w:tc>
        <w:tc>
          <w:tcPr>
            <w:tcW w:w="2692" w:type="dxa"/>
            <w:tcBorders>
              <w:bottom w:val="nil"/>
              <w:right w:val="single" w:sz="4" w:space="0" w:color="auto"/>
            </w:tcBorders>
          </w:tcPr>
          <w:p w14:paraId="420E53BC"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E22736">
              <w:rPr>
                <w:rFonts w:ascii="Times New Roman" w:hAnsi="Times New Roman"/>
                <w:sz w:val="22"/>
                <w:szCs w:val="22"/>
                <w:lang w:val="sv-SE"/>
              </w:rPr>
              <w:t>8/83=9,6 %</w:t>
            </w:r>
          </w:p>
        </w:tc>
      </w:tr>
      <w:tr w:rsidR="00547CA2" w:rsidRPr="0052230A" w14:paraId="48CC8ED0" w14:textId="77777777" w:rsidTr="0040304A">
        <w:trPr>
          <w:cantSplit/>
        </w:trPr>
        <w:tc>
          <w:tcPr>
            <w:tcW w:w="3794" w:type="dxa"/>
            <w:tcBorders>
              <w:left w:val="single" w:sz="4" w:space="0" w:color="auto"/>
              <w:bottom w:val="nil"/>
            </w:tcBorders>
          </w:tcPr>
          <w:p w14:paraId="6D12ED01" w14:textId="77777777" w:rsidR="00547CA2" w:rsidRPr="00C13BF7"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 xml:space="preserve">Betydande svar vid </w:t>
            </w:r>
            <w:r w:rsidRPr="0077447B">
              <w:rPr>
                <w:rFonts w:ascii="Times New Roman" w:hAnsi="Times New Roman"/>
                <w:color w:val="000000"/>
                <w:sz w:val="22"/>
                <w:szCs w:val="22"/>
                <w:lang w:val="sv-SE"/>
              </w:rPr>
              <w:t>24 månader (%)</w:t>
            </w:r>
          </w:p>
        </w:tc>
        <w:tc>
          <w:tcPr>
            <w:tcW w:w="2693" w:type="dxa"/>
            <w:tcBorders>
              <w:bottom w:val="nil"/>
            </w:tcBorders>
          </w:tcPr>
          <w:p w14:paraId="0A1B3F6B"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E22736">
              <w:rPr>
                <w:rFonts w:ascii="Times New Roman" w:hAnsi="Times New Roman"/>
                <w:sz w:val="22"/>
                <w:szCs w:val="22"/>
                <w:lang w:val="sv-SE"/>
              </w:rPr>
              <w:t>73/104=70,2 %</w:t>
            </w:r>
          </w:p>
        </w:tc>
        <w:tc>
          <w:tcPr>
            <w:tcW w:w="2692" w:type="dxa"/>
            <w:tcBorders>
              <w:bottom w:val="nil"/>
              <w:right w:val="single" w:sz="4" w:space="0" w:color="auto"/>
            </w:tcBorders>
          </w:tcPr>
          <w:p w14:paraId="525CAFAE" w14:textId="77777777" w:rsidR="00547CA2" w:rsidRPr="0052230A" w:rsidRDefault="00547CA2" w:rsidP="00995534">
            <w:pPr>
              <w:pStyle w:val="Table"/>
              <w:widowControl w:val="0"/>
              <w:spacing w:before="0" w:after="0"/>
              <w:jc w:val="center"/>
              <w:rPr>
                <w:rFonts w:ascii="Times New Roman" w:hAnsi="Times New Roman"/>
                <w:color w:val="000000"/>
                <w:sz w:val="22"/>
                <w:szCs w:val="22"/>
                <w:lang w:val="sv-SE"/>
              </w:rPr>
            </w:pPr>
            <w:r w:rsidRPr="00E22736">
              <w:rPr>
                <w:rFonts w:ascii="Times New Roman" w:hAnsi="Times New Roman"/>
                <w:sz w:val="22"/>
                <w:szCs w:val="22"/>
                <w:lang w:val="sv-SE"/>
              </w:rPr>
              <w:t>3/12=25 %</w:t>
            </w:r>
          </w:p>
        </w:tc>
      </w:tr>
      <w:tr w:rsidR="00547CA2" w:rsidRPr="0052230A" w14:paraId="30B3D001" w14:textId="77777777" w:rsidTr="0040304A">
        <w:trPr>
          <w:cantSplit/>
        </w:trPr>
        <w:tc>
          <w:tcPr>
            <w:tcW w:w="3794" w:type="dxa"/>
            <w:tcBorders>
              <w:left w:val="single" w:sz="4" w:space="0" w:color="auto"/>
              <w:bottom w:val="nil"/>
            </w:tcBorders>
          </w:tcPr>
          <w:p w14:paraId="6A8F8AEA" w14:textId="77777777" w:rsidR="00547CA2" w:rsidRPr="00B57A57"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Betydande svar vid 84</w:t>
            </w:r>
            <w:r w:rsidRPr="0077447B">
              <w:rPr>
                <w:rFonts w:ascii="Times New Roman" w:hAnsi="Times New Roman"/>
                <w:color w:val="000000"/>
                <w:sz w:val="22"/>
                <w:szCs w:val="22"/>
                <w:lang w:val="sv-SE"/>
              </w:rPr>
              <w:t> </w:t>
            </w:r>
            <w:r w:rsidRPr="00C13BF7">
              <w:rPr>
                <w:rFonts w:ascii="Times New Roman" w:hAnsi="Times New Roman"/>
                <w:color w:val="000000"/>
                <w:sz w:val="22"/>
                <w:szCs w:val="22"/>
                <w:lang w:val="sv-SE"/>
              </w:rPr>
              <w:t>månader (%)</w:t>
            </w:r>
          </w:p>
        </w:tc>
        <w:tc>
          <w:tcPr>
            <w:tcW w:w="2693" w:type="dxa"/>
            <w:tcBorders>
              <w:bottom w:val="nil"/>
            </w:tcBorders>
          </w:tcPr>
          <w:p w14:paraId="1FD12C8B" w14:textId="77777777" w:rsidR="00547CA2" w:rsidRPr="00E22736" w:rsidRDefault="00547CA2" w:rsidP="00995534">
            <w:pPr>
              <w:pStyle w:val="Table"/>
              <w:widowControl w:val="0"/>
              <w:spacing w:before="0" w:after="0"/>
              <w:jc w:val="center"/>
              <w:rPr>
                <w:rFonts w:ascii="Times New Roman" w:hAnsi="Times New Roman"/>
                <w:sz w:val="22"/>
                <w:szCs w:val="22"/>
                <w:lang w:val="sv-SE"/>
              </w:rPr>
            </w:pPr>
            <w:r w:rsidRPr="00E22736">
              <w:rPr>
                <w:rFonts w:ascii="Times New Roman" w:hAnsi="Times New Roman"/>
                <w:sz w:val="22"/>
                <w:szCs w:val="22"/>
                <w:lang w:val="sv-SE"/>
              </w:rPr>
              <w:t>102/116=87,9 %</w:t>
            </w:r>
          </w:p>
        </w:tc>
        <w:tc>
          <w:tcPr>
            <w:tcW w:w="2692" w:type="dxa"/>
            <w:tcBorders>
              <w:bottom w:val="nil"/>
              <w:right w:val="single" w:sz="4" w:space="0" w:color="auto"/>
            </w:tcBorders>
          </w:tcPr>
          <w:p w14:paraId="36A69BCD" w14:textId="77777777" w:rsidR="00547CA2" w:rsidRPr="00E22736" w:rsidRDefault="00547CA2" w:rsidP="00995534">
            <w:pPr>
              <w:pStyle w:val="Table"/>
              <w:widowControl w:val="0"/>
              <w:spacing w:before="0" w:after="0"/>
              <w:jc w:val="center"/>
              <w:rPr>
                <w:rFonts w:ascii="Times New Roman" w:hAnsi="Times New Roman"/>
                <w:sz w:val="22"/>
                <w:szCs w:val="22"/>
                <w:lang w:val="sv-SE"/>
              </w:rPr>
            </w:pPr>
            <w:r w:rsidRPr="00E22736">
              <w:rPr>
                <w:rFonts w:ascii="Times New Roman" w:hAnsi="Times New Roman"/>
                <w:sz w:val="22"/>
                <w:szCs w:val="22"/>
                <w:lang w:val="sv-SE"/>
              </w:rPr>
              <w:t>3/4=75 %</w:t>
            </w:r>
          </w:p>
        </w:tc>
      </w:tr>
      <w:tr w:rsidR="00547CA2" w:rsidRPr="007B2149" w14:paraId="2555FE79" w14:textId="77777777" w:rsidTr="0040304A">
        <w:trPr>
          <w:cantSplit/>
        </w:trPr>
        <w:tc>
          <w:tcPr>
            <w:tcW w:w="9180" w:type="dxa"/>
            <w:gridSpan w:val="3"/>
            <w:tcBorders>
              <w:top w:val="single" w:sz="4" w:space="0" w:color="auto"/>
              <w:left w:val="single" w:sz="4" w:space="0" w:color="auto"/>
              <w:bottom w:val="single" w:sz="4" w:space="0" w:color="auto"/>
              <w:right w:val="single" w:sz="4" w:space="0" w:color="auto"/>
            </w:tcBorders>
          </w:tcPr>
          <w:p w14:paraId="7D3F899B"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 p&lt;0,001, Fischer’s exact test</w:t>
            </w:r>
          </w:p>
          <w:p w14:paraId="098EF7F2" w14:textId="77777777" w:rsidR="00547CA2" w:rsidRPr="00DC708B" w:rsidRDefault="00547CA2" w:rsidP="00995534">
            <w:pPr>
              <w:keepNext/>
              <w:keepLines/>
              <w:widowControl w:val="0"/>
              <w:tabs>
                <w:tab w:val="left" w:pos="284"/>
              </w:tabs>
              <w:autoSpaceDE w:val="0"/>
              <w:autoSpaceDN w:val="0"/>
              <w:adjustRightInd w:val="0"/>
              <w:spacing w:line="240" w:lineRule="auto"/>
              <w:rPr>
                <w:color w:val="000000"/>
                <w:szCs w:val="22"/>
                <w:lang w:val="sv-SE"/>
              </w:rPr>
            </w:pPr>
            <w:r w:rsidRPr="00C13BF7">
              <w:rPr>
                <w:color w:val="000000"/>
                <w:szCs w:val="22"/>
                <w:lang w:val="sv-SE"/>
              </w:rPr>
              <w:t xml:space="preserve">** </w:t>
            </w:r>
            <w:r w:rsidRPr="00B57A57">
              <w:rPr>
                <w:color w:val="000000"/>
                <w:szCs w:val="22"/>
                <w:lang w:val="sv-SE"/>
              </w:rPr>
              <w:t>procenttal för molekylärt svar baseras på tillgängliga prove</w:t>
            </w:r>
            <w:r w:rsidRPr="00035C72">
              <w:rPr>
                <w:color w:val="000000"/>
                <w:szCs w:val="22"/>
                <w:lang w:val="sv-SE"/>
              </w:rPr>
              <w:t>r.</w:t>
            </w:r>
          </w:p>
          <w:p w14:paraId="4CCAC379" w14:textId="77777777" w:rsidR="00547CA2" w:rsidRPr="0077447B" w:rsidRDefault="00547CA2" w:rsidP="00995534">
            <w:pPr>
              <w:keepNext/>
              <w:keepLines/>
              <w:widowControl w:val="0"/>
              <w:tabs>
                <w:tab w:val="left" w:pos="284"/>
              </w:tabs>
              <w:autoSpaceDE w:val="0"/>
              <w:autoSpaceDN w:val="0"/>
              <w:adjustRightInd w:val="0"/>
              <w:spacing w:line="240" w:lineRule="auto"/>
              <w:rPr>
                <w:b/>
                <w:bCs/>
                <w:color w:val="000000"/>
                <w:szCs w:val="22"/>
                <w:lang w:val="sv-SE"/>
              </w:rPr>
            </w:pPr>
            <w:r w:rsidRPr="00DF3777">
              <w:rPr>
                <w:b/>
                <w:bCs/>
                <w:color w:val="000000"/>
                <w:szCs w:val="22"/>
                <w:lang w:val="sv-SE"/>
              </w:rPr>
              <w:t xml:space="preserve">Hematologiska svarskriterier (alla svar skall bekräftas efter </w:t>
            </w:r>
            <w:r w:rsidRPr="00E22736">
              <w:rPr>
                <w:b/>
                <w:color w:val="000000"/>
                <w:szCs w:val="22"/>
                <w:lang w:val="sv-SE"/>
              </w:rPr>
              <w:sym w:font="Symbol" w:char="F0B3"/>
            </w:r>
            <w:r w:rsidRPr="0052230A">
              <w:rPr>
                <w:b/>
                <w:bCs/>
                <w:color w:val="000000"/>
                <w:szCs w:val="22"/>
                <w:lang w:val="sv-SE"/>
              </w:rPr>
              <w:t> 4 veckor):</w:t>
            </w:r>
          </w:p>
          <w:p w14:paraId="19B9DA84" w14:textId="77777777" w:rsidR="00547CA2" w:rsidRPr="0052230A" w:rsidRDefault="00547CA2" w:rsidP="00995534">
            <w:pPr>
              <w:keepNext/>
              <w:keepLines/>
              <w:widowControl w:val="0"/>
              <w:tabs>
                <w:tab w:val="left" w:pos="284"/>
              </w:tabs>
              <w:autoSpaceDE w:val="0"/>
              <w:autoSpaceDN w:val="0"/>
              <w:adjustRightInd w:val="0"/>
              <w:spacing w:line="240" w:lineRule="auto"/>
              <w:rPr>
                <w:color w:val="000000"/>
                <w:szCs w:val="22"/>
                <w:lang w:val="sv-SE"/>
              </w:rPr>
            </w:pPr>
            <w:r w:rsidRPr="00C13BF7">
              <w:rPr>
                <w:color w:val="000000"/>
                <w:szCs w:val="22"/>
                <w:lang w:val="sv-SE"/>
              </w:rPr>
              <w:t>WBC &lt; 10 x 10</w:t>
            </w:r>
            <w:r w:rsidRPr="00B57A57">
              <w:rPr>
                <w:color w:val="000000"/>
                <w:szCs w:val="22"/>
                <w:vertAlign w:val="superscript"/>
                <w:lang w:val="sv-SE"/>
              </w:rPr>
              <w:t>9</w:t>
            </w:r>
            <w:r w:rsidRPr="00035C72">
              <w:rPr>
                <w:color w:val="000000"/>
                <w:szCs w:val="22"/>
                <w:lang w:val="sv-SE"/>
              </w:rPr>
              <w:t>/l, trombocyter &lt; 450 x 10</w:t>
            </w:r>
            <w:r w:rsidRPr="00035C72">
              <w:rPr>
                <w:color w:val="000000"/>
                <w:szCs w:val="22"/>
                <w:vertAlign w:val="superscript"/>
                <w:lang w:val="sv-SE"/>
              </w:rPr>
              <w:t>9</w:t>
            </w:r>
            <w:r w:rsidRPr="00DC708B">
              <w:rPr>
                <w:color w:val="000000"/>
                <w:szCs w:val="22"/>
                <w:lang w:val="sv-SE"/>
              </w:rPr>
              <w:t>/l, myelocyter+metamyelocyter &lt; 5</w:t>
            </w:r>
            <w:r w:rsidRPr="00DF3777">
              <w:rPr>
                <w:color w:val="000000"/>
                <w:szCs w:val="22"/>
                <w:lang w:val="sv-SE"/>
              </w:rPr>
              <w:t> % i blod, inga blaster eller promyelocyter i blod, basofiler &lt; 20</w:t>
            </w:r>
            <w:r w:rsidRPr="0052230A">
              <w:rPr>
                <w:color w:val="000000"/>
                <w:szCs w:val="22"/>
                <w:lang w:val="sv-SE"/>
              </w:rPr>
              <w:t> %, inget extramedullärt engagemang.</w:t>
            </w:r>
          </w:p>
          <w:p w14:paraId="0A00C077" w14:textId="77777777" w:rsidR="00547CA2" w:rsidRPr="0052230A" w:rsidRDefault="00547CA2" w:rsidP="00995534">
            <w:pPr>
              <w:keepNext/>
              <w:keepLines/>
              <w:widowControl w:val="0"/>
              <w:tabs>
                <w:tab w:val="left" w:pos="284"/>
              </w:tabs>
              <w:autoSpaceDE w:val="0"/>
              <w:autoSpaceDN w:val="0"/>
              <w:adjustRightInd w:val="0"/>
              <w:spacing w:line="240" w:lineRule="auto"/>
              <w:rPr>
                <w:color w:val="000000"/>
                <w:szCs w:val="22"/>
                <w:lang w:val="sv-SE"/>
              </w:rPr>
            </w:pPr>
            <w:r w:rsidRPr="0052230A">
              <w:rPr>
                <w:b/>
                <w:bCs/>
                <w:color w:val="000000"/>
                <w:szCs w:val="22"/>
                <w:lang w:val="sv-SE"/>
              </w:rPr>
              <w:t xml:space="preserve">Kriterier för cytogenetiskt svar: </w:t>
            </w:r>
            <w:r w:rsidRPr="0052230A">
              <w:rPr>
                <w:color w:val="000000"/>
                <w:szCs w:val="22"/>
                <w:lang w:val="sv-SE"/>
              </w:rPr>
              <w:t>Fullständigt (0 % Ph+ metafaser), partiellt (1–35 %), litet (36–65 %) eller minimalt (66–95 %). Betydande svar (0–35 %) innefattar både fullständiga och partiella svar.</w:t>
            </w:r>
          </w:p>
          <w:p w14:paraId="59E445C8" w14:textId="77777777" w:rsidR="00547CA2" w:rsidRPr="0052230A" w:rsidRDefault="00547CA2" w:rsidP="00995534">
            <w:pPr>
              <w:keepNext/>
              <w:keepLines/>
              <w:widowControl w:val="0"/>
              <w:spacing w:line="240" w:lineRule="auto"/>
              <w:rPr>
                <w:color w:val="000000"/>
                <w:szCs w:val="22"/>
                <w:lang w:val="sv-SE"/>
              </w:rPr>
            </w:pPr>
            <w:r w:rsidRPr="0052230A">
              <w:rPr>
                <w:b/>
                <w:bCs/>
                <w:color w:val="000000"/>
                <w:szCs w:val="22"/>
                <w:lang w:val="sv-SE"/>
              </w:rPr>
              <w:t>Kriterier för betydande molekylärt svar</w:t>
            </w:r>
            <w:r w:rsidRPr="0052230A">
              <w:rPr>
                <w:color w:val="000000"/>
                <w:szCs w:val="22"/>
                <w:lang w:val="sv-SE"/>
              </w:rPr>
              <w:t>: minskning med ≥ 3 logaritmer av mängden Bcr-Abl-transkript (mätt med PCR-analys i realtid av kvantitativ omvänd transkriptas) i perifert blod över en standardiserad baseline.</w:t>
            </w:r>
          </w:p>
        </w:tc>
      </w:tr>
    </w:tbl>
    <w:p w14:paraId="6F102240" w14:textId="77777777" w:rsidR="00547CA2" w:rsidRPr="0052230A" w:rsidRDefault="00547CA2" w:rsidP="00995534">
      <w:pPr>
        <w:widowControl w:val="0"/>
        <w:autoSpaceDE w:val="0"/>
        <w:autoSpaceDN w:val="0"/>
        <w:adjustRightInd w:val="0"/>
        <w:spacing w:line="240" w:lineRule="auto"/>
        <w:rPr>
          <w:color w:val="000000"/>
          <w:szCs w:val="22"/>
          <w:lang w:val="sv-SE"/>
        </w:rPr>
      </w:pPr>
    </w:p>
    <w:p w14:paraId="58FED73A" w14:textId="77777777" w:rsidR="00547CA2" w:rsidRPr="0052230A" w:rsidRDefault="00547CA2" w:rsidP="00995534">
      <w:pPr>
        <w:widowControl w:val="0"/>
        <w:autoSpaceDE w:val="0"/>
        <w:autoSpaceDN w:val="0"/>
        <w:adjustRightInd w:val="0"/>
        <w:spacing w:line="240" w:lineRule="auto"/>
        <w:rPr>
          <w:color w:val="000000"/>
          <w:szCs w:val="22"/>
          <w:lang w:val="sv-SE"/>
        </w:rPr>
      </w:pPr>
      <w:r w:rsidRPr="0077447B">
        <w:rPr>
          <w:color w:val="000000"/>
          <w:szCs w:val="22"/>
          <w:lang w:val="sv-SE"/>
        </w:rPr>
        <w:t>Frekvenser för fullständigt hematologiskt svar, betydande cytogenetiskt svar oc</w:t>
      </w:r>
      <w:r w:rsidRPr="00C13BF7">
        <w:rPr>
          <w:color w:val="000000"/>
          <w:szCs w:val="22"/>
          <w:lang w:val="sv-SE"/>
        </w:rPr>
        <w:t>h fullständig</w:t>
      </w:r>
      <w:r w:rsidRPr="00B57A57">
        <w:rPr>
          <w:color w:val="000000"/>
          <w:szCs w:val="22"/>
          <w:lang w:val="sv-SE"/>
        </w:rPr>
        <w:t>t cytogenetiskt svar vid förstahandsbehandling uppskattades med Kaplan-Meier-analys där patienter som inte svarade på behandling uteslöts vid datum för sista undersökningen. Uppskattade kumulativa frekvenser enligt Kaplan-Meier för förstahands</w:t>
      </w:r>
      <w:r w:rsidRPr="00DF3777">
        <w:rPr>
          <w:color w:val="000000"/>
          <w:szCs w:val="22"/>
          <w:lang w:val="sv-SE"/>
        </w:rPr>
        <w:t xml:space="preserve">behandling med Glivec förbättrades från 12 månaders behandling till </w:t>
      </w:r>
      <w:r w:rsidRPr="0052230A">
        <w:rPr>
          <w:color w:val="000000"/>
          <w:szCs w:val="22"/>
          <w:lang w:val="sv-SE"/>
        </w:rPr>
        <w:t>84 månaders behandling enligt följande: FHS från 96,4 % till 98,4 % respektive FCyS från 69,5 % till 87,2 %.</w:t>
      </w:r>
    </w:p>
    <w:p w14:paraId="4393AE27" w14:textId="77777777" w:rsidR="00547CA2" w:rsidRPr="0052230A" w:rsidRDefault="00547CA2" w:rsidP="00995534">
      <w:pPr>
        <w:widowControl w:val="0"/>
        <w:autoSpaceDE w:val="0"/>
        <w:autoSpaceDN w:val="0"/>
        <w:adjustRightInd w:val="0"/>
        <w:spacing w:line="240" w:lineRule="auto"/>
        <w:rPr>
          <w:color w:val="000000"/>
          <w:szCs w:val="22"/>
          <w:lang w:val="sv-SE"/>
        </w:rPr>
      </w:pPr>
    </w:p>
    <w:p w14:paraId="138CDF18" w14:textId="77777777" w:rsidR="00547CA2" w:rsidRPr="0052230A" w:rsidRDefault="00547CA2" w:rsidP="00995534">
      <w:pPr>
        <w:pStyle w:val="EndnoteText"/>
        <w:widowControl w:val="0"/>
        <w:rPr>
          <w:color w:val="000000"/>
          <w:szCs w:val="22"/>
          <w:lang w:val="sv-SE"/>
        </w:rPr>
      </w:pPr>
      <w:r w:rsidRPr="0052230A">
        <w:rPr>
          <w:color w:val="000000"/>
          <w:szCs w:val="22"/>
          <w:lang w:val="sv-SE"/>
        </w:rPr>
        <w:t>Efter 7 års uppföljning sågs 93 (16,8 %) progressionshändelser i Glivec-armen, av vilka progression till accelererad fas/blastkris sågs i 37 fall (6,7 %), uteblivet betydande CyS i 31 fall (5,6 %), uteblivet FHS eller ökning av antalet vita blodkroppar i 15 fall (2,7 %) och död som inte var KML-relaterad i 10 fall (1,8 %). I IFN-AraC-armen sågs 165 (29,8 %) händelser, av vilka 130 uppträdde under förstahandsbehandling med IFN+Ara-C.</w:t>
      </w:r>
    </w:p>
    <w:p w14:paraId="1E5755CA" w14:textId="77777777" w:rsidR="00547CA2" w:rsidRPr="0052230A" w:rsidRDefault="00547CA2" w:rsidP="00995534">
      <w:pPr>
        <w:pStyle w:val="EndnoteText"/>
        <w:widowControl w:val="0"/>
        <w:rPr>
          <w:color w:val="000000"/>
          <w:szCs w:val="22"/>
          <w:lang w:val="sv-SE"/>
        </w:rPr>
      </w:pPr>
    </w:p>
    <w:p w14:paraId="1782F775" w14:textId="77777777" w:rsidR="00547CA2" w:rsidRPr="0052230A" w:rsidRDefault="00547CA2" w:rsidP="00995534">
      <w:pPr>
        <w:pStyle w:val="EndnoteText"/>
        <w:widowControl w:val="0"/>
        <w:rPr>
          <w:color w:val="000000"/>
          <w:szCs w:val="22"/>
          <w:lang w:val="sv-SE"/>
        </w:rPr>
      </w:pPr>
      <w:r w:rsidRPr="0052230A">
        <w:rPr>
          <w:color w:val="000000"/>
          <w:szCs w:val="22"/>
          <w:lang w:val="sv-SE"/>
        </w:rPr>
        <w:t xml:space="preserve">Den uppskattade andelen patienter som är fria från progression till accelererad fas eller blastkris efter </w:t>
      </w:r>
      <w:r w:rsidRPr="0052230A">
        <w:rPr>
          <w:color w:val="000000"/>
          <w:szCs w:val="22"/>
          <w:lang w:val="sv-SE"/>
        </w:rPr>
        <w:lastRenderedPageBreak/>
        <w:t>84 månader var signifikant högre i Glivec-armen jämfört med i IFN-armen (92,5 % mot 85,1 %), (p&lt;0,001). Progressionsfrekvensen/år till accelererad fas eller blastkris minskade med behandlingstidens längd och var mindre än 1 % årligen under det fjärde och femte året. Den uppskattade andelen progressionsfri överlevnad vid 84 månader var 81,2 % i Glivec-armen och 60,6 % i kontrollarmen (p&lt;0,001). Progressionsfrekvensen per år för någon typ med Glivec minskade också över tiden.</w:t>
      </w:r>
    </w:p>
    <w:p w14:paraId="165C0B83" w14:textId="77777777" w:rsidR="00547CA2" w:rsidRPr="0052230A" w:rsidRDefault="00547CA2" w:rsidP="00995534">
      <w:pPr>
        <w:pStyle w:val="EndnoteText"/>
        <w:widowControl w:val="0"/>
        <w:rPr>
          <w:color w:val="000000"/>
          <w:szCs w:val="22"/>
          <w:lang w:val="sv-SE"/>
        </w:rPr>
      </w:pPr>
    </w:p>
    <w:p w14:paraId="6432696B" w14:textId="77777777" w:rsidR="00547CA2" w:rsidRPr="0052230A" w:rsidRDefault="00547CA2" w:rsidP="00995534">
      <w:pPr>
        <w:pStyle w:val="EndnoteText"/>
        <w:widowControl w:val="0"/>
        <w:rPr>
          <w:color w:val="000000"/>
          <w:szCs w:val="22"/>
          <w:lang w:val="sv-SE"/>
        </w:rPr>
      </w:pPr>
      <w:r w:rsidRPr="0052230A">
        <w:rPr>
          <w:color w:val="000000"/>
          <w:szCs w:val="22"/>
          <w:lang w:val="sv-SE"/>
        </w:rPr>
        <w:t>Totalt avled 71 (12,8 %) respektive 85 (15,4 %) patienter i Glivec- respektive IFN+Ara-C-grupperna. Vid 84 månader var total uppskattad överlevnad 86,4 % (83, 90) respektive 83,3 % (80, 87) i de randomiserade Glivec- och IFN+Ara-C-grupperna (p=0,073, log-rank-test). Detta effektmått, tid till händelse, är i hög grad påverkat av den höga andelen patienter som korsades över från IFN+Ara-C till Glivec. Effekten av Glivec-behandling på överlevnad vid nyligen diagnostiserad KML i kronisk fas har undersökts ytterligare i en retrospektiv analys av ovan rapporterade Glivec-data med primärdata från en annan fas III-studie med IFN+Ara-C (n=325) i en identisk behandlingsregim. I denna retrospektiva analys visades Glivecs överlägsenhet över IFN+Ara-C med avseende på total överlevnad (p&lt;0,001). Inom 42 månader hade 47 (8,5 %) av Glivec-patienterna och 63 (19,4 %) av IFN+Ara-C-patienterna avlidit.</w:t>
      </w:r>
    </w:p>
    <w:p w14:paraId="7D031CFD" w14:textId="77777777" w:rsidR="00547CA2" w:rsidRPr="0052230A" w:rsidRDefault="00547CA2" w:rsidP="00995534">
      <w:pPr>
        <w:pStyle w:val="EndnoteText"/>
        <w:widowControl w:val="0"/>
        <w:rPr>
          <w:color w:val="000000"/>
          <w:szCs w:val="22"/>
          <w:lang w:val="sv-SE"/>
        </w:rPr>
      </w:pPr>
    </w:p>
    <w:p w14:paraId="7B7BFE0F" w14:textId="77777777" w:rsidR="00547CA2" w:rsidRPr="0052230A" w:rsidRDefault="00547CA2" w:rsidP="00995534">
      <w:pPr>
        <w:pStyle w:val="EndnoteText"/>
        <w:widowControl w:val="0"/>
        <w:rPr>
          <w:color w:val="000000"/>
          <w:lang w:val="sv-SE"/>
        </w:rPr>
      </w:pPr>
      <w:r w:rsidRPr="0052230A">
        <w:rPr>
          <w:color w:val="000000"/>
          <w:szCs w:val="22"/>
          <w:lang w:val="sv-SE"/>
        </w:rPr>
        <w:t>Graden av cytogenetiskt svar och molekylärt svar hade en tydlig effekt på långtidsresultatet för patienter på Glivec. Medan uppskattningsvis 96 % (93 %) av patienterna med fullständigt CyS (partiellt Cys) vid 12 månader inte hade genomgått progression till accelererad fas/blastkris vid 84 månader var bara 81 % av patienterna utan betydande CyS vid 12 månader fria från progression till avancerad KML vid 84 månader (p&lt;0,001 totalt, p=0,25 mellan FCyS och PCyS). För patienter med minskning i Bcr-Abl-transkript med minst 3 logaritmer vid 12 månader, uppskattades sannolikheten för fortsatt progressionsfrihet till accelererad fas/blastkris till 99 % vid 84</w:t>
      </w:r>
      <w:r w:rsidRPr="0052230A">
        <w:rPr>
          <w:color w:val="000000"/>
          <w:lang w:val="sv-SE"/>
        </w:rPr>
        <w:t> månader. Liknande resultat sågs vid en riktmärkesanalys efter 18 månader.</w:t>
      </w:r>
    </w:p>
    <w:p w14:paraId="5ECE71DE" w14:textId="77777777" w:rsidR="00547CA2" w:rsidRPr="0052230A" w:rsidRDefault="00547CA2" w:rsidP="00995534">
      <w:pPr>
        <w:pStyle w:val="EndnoteText"/>
        <w:widowControl w:val="0"/>
        <w:rPr>
          <w:color w:val="000000"/>
          <w:szCs w:val="22"/>
          <w:lang w:val="sv-SE"/>
        </w:rPr>
      </w:pPr>
    </w:p>
    <w:p w14:paraId="30F34B8F" w14:textId="77777777" w:rsidR="00547CA2" w:rsidRPr="0052230A" w:rsidRDefault="00547CA2" w:rsidP="00995534">
      <w:pPr>
        <w:pStyle w:val="EndnoteText"/>
        <w:widowControl w:val="0"/>
        <w:rPr>
          <w:color w:val="000000"/>
          <w:szCs w:val="22"/>
          <w:lang w:val="sv-SE"/>
        </w:rPr>
      </w:pPr>
      <w:r w:rsidRPr="0052230A">
        <w:rPr>
          <w:color w:val="000000"/>
          <w:szCs w:val="22"/>
          <w:lang w:val="sv-SE"/>
        </w:rPr>
        <w:t>I denna studie tilläts dosökningar från 400 mg dagligen till 600 mg dagligen och sedan från 600 mg dagligen till 800 mg dagligen. Efter 42 månaders uppföljning, hade 11 patienter en bekräftad (inom 4 veckor) förlust av sitt cytogenetiska svar. Av dessa 11 patienter upptitrerades 4 patienter till 800 mg dagligen och 2 av dessa återfick sitt cytogenetiska svar (1 partiellt och 1 komplett, den senare uppnådde även ett molekylärt svar), medan av de 7 patienterna som inte upptitrerades återfick endast en komplett cytogenetisk svar. Procenttalet för vissa biverkningar var högre hos de 40 patienterna som upptitrerades till 800 mg dagligen jämfört med patientpopulationen före dosökningen (n=551). De mer frekventa biverkningarna inkluderade gastrointestinala blödningar, konjuktivit och förhöjning av transaminaser eller bilirubin. Andra biverkningar rapporterades med lägre eller lika frekvens.</w:t>
      </w:r>
    </w:p>
    <w:p w14:paraId="00A674BC" w14:textId="77777777" w:rsidR="00547CA2" w:rsidRPr="0052230A" w:rsidRDefault="00547CA2" w:rsidP="00995534">
      <w:pPr>
        <w:pStyle w:val="EndnoteText"/>
        <w:widowControl w:val="0"/>
        <w:tabs>
          <w:tab w:val="clear" w:pos="567"/>
        </w:tabs>
        <w:rPr>
          <w:color w:val="000000"/>
          <w:szCs w:val="22"/>
          <w:lang w:val="sv-SE"/>
        </w:rPr>
      </w:pPr>
    </w:p>
    <w:p w14:paraId="0CD9043A" w14:textId="77777777" w:rsidR="001C0CD2" w:rsidRPr="0052230A" w:rsidRDefault="00547CA2" w:rsidP="00995534">
      <w:pPr>
        <w:pStyle w:val="EndnoteText"/>
        <w:keepNext/>
        <w:widowControl w:val="0"/>
        <w:tabs>
          <w:tab w:val="clear" w:pos="567"/>
        </w:tabs>
        <w:rPr>
          <w:i/>
          <w:color w:val="000000"/>
          <w:szCs w:val="22"/>
          <w:lang w:val="sv-SE"/>
        </w:rPr>
      </w:pPr>
      <w:r w:rsidRPr="0052230A">
        <w:rPr>
          <w:i/>
          <w:color w:val="000000"/>
          <w:szCs w:val="22"/>
          <w:u w:val="single"/>
          <w:lang w:val="sv-SE"/>
        </w:rPr>
        <w:t>Kronisk fas, behandlingssvikt med interferonbehandling</w:t>
      </w:r>
    </w:p>
    <w:p w14:paraId="7C83D3D3" w14:textId="77777777" w:rsidR="00547CA2" w:rsidRPr="00DF3777" w:rsidRDefault="00547CA2" w:rsidP="00995534">
      <w:pPr>
        <w:pStyle w:val="EndnoteText"/>
        <w:widowControl w:val="0"/>
        <w:tabs>
          <w:tab w:val="clear" w:pos="567"/>
        </w:tabs>
        <w:rPr>
          <w:color w:val="000000"/>
          <w:szCs w:val="22"/>
          <w:lang w:val="sv-SE"/>
        </w:rPr>
      </w:pPr>
      <w:r w:rsidRPr="0052230A">
        <w:rPr>
          <w:color w:val="000000"/>
          <w:szCs w:val="22"/>
          <w:lang w:val="sv-SE"/>
        </w:rPr>
        <w:t xml:space="preserve">532 vuxna patienter behandlades med en startdos på 400 mg. Patienterna fördelades på tre huvudkategorier: behandlingssvikt hematologiskt (29 %), cytogenetiskt (35 %) och intolerans mot interferon (36 %). Patienterna hade tidigare fått IFN-behandling (medianlängd på behandlingen 14 månader) i doser </w:t>
      </w:r>
      <w:r w:rsidRPr="0052230A">
        <w:rPr>
          <w:color w:val="000000"/>
          <w:szCs w:val="22"/>
          <w:lang w:val="sv-SE"/>
        </w:rPr>
        <w:sym w:font="Symbol" w:char="F0B3"/>
      </w:r>
      <w:r w:rsidRPr="0052230A">
        <w:rPr>
          <w:color w:val="000000"/>
          <w:szCs w:val="22"/>
          <w:lang w:val="sv-SE"/>
        </w:rPr>
        <w:t> 25 x 10</w:t>
      </w:r>
      <w:r w:rsidRPr="0077447B">
        <w:rPr>
          <w:color w:val="000000"/>
          <w:szCs w:val="22"/>
          <w:vertAlign w:val="superscript"/>
          <w:lang w:val="sv-SE"/>
        </w:rPr>
        <w:t>6</w:t>
      </w:r>
      <w:r w:rsidRPr="00C13BF7">
        <w:rPr>
          <w:color w:val="000000"/>
          <w:szCs w:val="22"/>
          <w:lang w:val="sv-SE"/>
        </w:rPr>
        <w:t xml:space="preserve"> IE/vecka och</w:t>
      </w:r>
      <w:r w:rsidRPr="00B57A57">
        <w:rPr>
          <w:color w:val="000000"/>
          <w:szCs w:val="22"/>
          <w:lang w:val="sv-SE"/>
        </w:rPr>
        <w:t xml:space="preserve"> var alla i sen kronisk fas med en mediantid från diagnos på 32 månader. Den primära effektvariabeln i studien var andelen patienter med betydande cytogenetiskt svar (fullständigt plus partiellt svar, 0 till 35</w:t>
      </w:r>
      <w:r w:rsidRPr="00DF3777">
        <w:rPr>
          <w:color w:val="000000"/>
          <w:szCs w:val="22"/>
          <w:lang w:val="sv-SE"/>
        </w:rPr>
        <w:t> % (Ph+)-metafas i benmärgen).</w:t>
      </w:r>
    </w:p>
    <w:p w14:paraId="6862382E" w14:textId="77777777" w:rsidR="00547CA2" w:rsidRPr="0052230A" w:rsidRDefault="00547CA2" w:rsidP="00995534">
      <w:pPr>
        <w:pStyle w:val="EndnoteText"/>
        <w:widowControl w:val="0"/>
        <w:tabs>
          <w:tab w:val="clear" w:pos="567"/>
        </w:tabs>
        <w:rPr>
          <w:color w:val="000000"/>
          <w:szCs w:val="22"/>
          <w:lang w:val="sv-SE"/>
        </w:rPr>
      </w:pPr>
    </w:p>
    <w:p w14:paraId="1B121BF3"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I denna studie uppvisade 65 % av patienterna ett betydande cytogenetiskt svar som var fullständigt hos 53 % (43 % bekräftade) av patienterna (Tabell </w:t>
      </w:r>
      <w:r w:rsidR="00BA7C65" w:rsidRPr="0052230A">
        <w:rPr>
          <w:color w:val="000000"/>
          <w:szCs w:val="22"/>
          <w:lang w:val="sv-SE"/>
        </w:rPr>
        <w:t>3</w:t>
      </w:r>
      <w:r w:rsidRPr="0052230A">
        <w:rPr>
          <w:color w:val="000000"/>
          <w:szCs w:val="22"/>
          <w:lang w:val="sv-SE"/>
        </w:rPr>
        <w:t>). Fullständigt hematologiskt svar erhölls hos 95 % av patienterna.</w:t>
      </w:r>
    </w:p>
    <w:p w14:paraId="20C6E796" w14:textId="77777777" w:rsidR="00547CA2" w:rsidRPr="0052230A" w:rsidRDefault="00547CA2" w:rsidP="00995534">
      <w:pPr>
        <w:pStyle w:val="EndnoteText"/>
        <w:widowControl w:val="0"/>
        <w:tabs>
          <w:tab w:val="clear" w:pos="567"/>
        </w:tabs>
        <w:rPr>
          <w:color w:val="000000"/>
          <w:szCs w:val="22"/>
          <w:lang w:val="sv-SE"/>
        </w:rPr>
      </w:pPr>
    </w:p>
    <w:p w14:paraId="09AF22B6" w14:textId="77777777" w:rsidR="001C0CD2" w:rsidRPr="0052230A" w:rsidRDefault="00547CA2" w:rsidP="00995534">
      <w:pPr>
        <w:pStyle w:val="EndnoteText"/>
        <w:keepNext/>
        <w:widowControl w:val="0"/>
        <w:tabs>
          <w:tab w:val="clear" w:pos="567"/>
        </w:tabs>
        <w:rPr>
          <w:i/>
          <w:color w:val="000000"/>
          <w:szCs w:val="22"/>
          <w:lang w:val="sv-SE"/>
        </w:rPr>
      </w:pPr>
      <w:r w:rsidRPr="0052230A">
        <w:rPr>
          <w:i/>
          <w:color w:val="000000"/>
          <w:szCs w:val="22"/>
          <w:u w:val="single"/>
          <w:lang w:val="sv-SE"/>
        </w:rPr>
        <w:t>Accelererad fas</w:t>
      </w:r>
    </w:p>
    <w:p w14:paraId="1ED362F5"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235 vuxna patienter med sjukdom i accelererad fas inkluderades. De första 77 patienterna inledde behandlingen med 400 mg varefter protokollet ändrades för att medge högre dosering och de återstående 158 patienterna började med 600 mg.</w:t>
      </w:r>
    </w:p>
    <w:p w14:paraId="2E880561" w14:textId="77777777" w:rsidR="00547CA2" w:rsidRPr="0052230A" w:rsidRDefault="00547CA2" w:rsidP="00995534">
      <w:pPr>
        <w:pStyle w:val="EndnoteText"/>
        <w:widowControl w:val="0"/>
        <w:tabs>
          <w:tab w:val="clear" w:pos="567"/>
        </w:tabs>
        <w:rPr>
          <w:color w:val="000000"/>
          <w:szCs w:val="22"/>
          <w:lang w:val="sv-SE"/>
        </w:rPr>
      </w:pPr>
    </w:p>
    <w:p w14:paraId="334332CE" w14:textId="77777777" w:rsidR="00547CA2" w:rsidRPr="0052230A" w:rsidRDefault="00547CA2" w:rsidP="00995534">
      <w:pPr>
        <w:widowControl w:val="0"/>
        <w:spacing w:line="240" w:lineRule="auto"/>
        <w:rPr>
          <w:color w:val="000000"/>
          <w:szCs w:val="22"/>
          <w:lang w:val="sv-SE"/>
        </w:rPr>
      </w:pPr>
      <w:r w:rsidRPr="0052230A">
        <w:rPr>
          <w:color w:val="000000"/>
          <w:szCs w:val="22"/>
          <w:lang w:val="sv-SE"/>
        </w:rPr>
        <w:t xml:space="preserve">Den primära effektvariabeln var andelen patienter med hematologiskt svar, rapporterat antingen som fullständigt hematologiskt svar, inga tecken på leukemi (dvs. frånvaro av blaster i märg och perifert blod men utan fullständig remission i perifert blod som vid fullständigt svar) eller återgång till kronisk </w:t>
      </w:r>
      <w:r w:rsidRPr="0052230A">
        <w:rPr>
          <w:color w:val="000000"/>
          <w:szCs w:val="22"/>
          <w:lang w:val="sv-SE"/>
        </w:rPr>
        <w:lastRenderedPageBreak/>
        <w:t>fas av KML. Bekräftat hematologiskt svar erhölls hos 71,5 % av patienterna (Tabell </w:t>
      </w:r>
      <w:r w:rsidR="00BA7C65" w:rsidRPr="0052230A">
        <w:rPr>
          <w:color w:val="000000"/>
          <w:szCs w:val="22"/>
          <w:lang w:val="sv-SE"/>
        </w:rPr>
        <w:t>3</w:t>
      </w:r>
      <w:r w:rsidRPr="0052230A">
        <w:rPr>
          <w:color w:val="000000"/>
          <w:szCs w:val="22"/>
          <w:lang w:val="sv-SE"/>
        </w:rPr>
        <w:t>). Det är också viktigt att påpeka att 27,7 % av patienterna dessutom uppvisade ett betydande cytogenetiskt svar som var fullständigt hos 20,4 % (16 % bekräftade) av patienterna. För de patienter som behandlades med 600 mg var den nuvarande uppskattade graden av medianöverlevnad utan sjukdomsprogression och överlevnad totalt 22,9 respektive 42,5 månader.</w:t>
      </w:r>
    </w:p>
    <w:p w14:paraId="3400D723" w14:textId="77777777" w:rsidR="00547CA2" w:rsidRPr="0052230A" w:rsidRDefault="00547CA2" w:rsidP="00995534">
      <w:pPr>
        <w:pStyle w:val="EndnoteText"/>
        <w:widowControl w:val="0"/>
        <w:tabs>
          <w:tab w:val="clear" w:pos="567"/>
        </w:tabs>
        <w:rPr>
          <w:color w:val="000000"/>
          <w:szCs w:val="22"/>
          <w:lang w:val="sv-SE"/>
        </w:rPr>
      </w:pPr>
    </w:p>
    <w:p w14:paraId="1F4A2C70" w14:textId="77777777" w:rsidR="001C0CD2" w:rsidRPr="0052230A" w:rsidRDefault="00547CA2" w:rsidP="00995534">
      <w:pPr>
        <w:pStyle w:val="EndnoteText"/>
        <w:keepNext/>
        <w:widowControl w:val="0"/>
        <w:tabs>
          <w:tab w:val="clear" w:pos="567"/>
        </w:tabs>
        <w:rPr>
          <w:i/>
          <w:color w:val="000000"/>
          <w:szCs w:val="22"/>
          <w:u w:val="single"/>
          <w:lang w:val="sv-SE"/>
        </w:rPr>
      </w:pPr>
      <w:r w:rsidRPr="0052230A">
        <w:rPr>
          <w:i/>
          <w:color w:val="000000"/>
          <w:szCs w:val="22"/>
          <w:u w:val="single"/>
          <w:lang w:val="sv-SE"/>
        </w:rPr>
        <w:t>Myeloisk blastkris</w:t>
      </w:r>
    </w:p>
    <w:p w14:paraId="7B978C8A"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260 patienter med myeloisk blastkris inkluderades. 95 (37 %) hade tidigare fått kemoterapi för behandling av antingen accelererad fas eller blastkris (”förbehandlade patienter”), medan 165 (63 %) inte hade fått detta (”obehandlade patienter”). De första 37 patienterna inledde behandlingen med en dos om 400 mg varefter protokollet ändrades för att medge högre dosering och de återstående 223 patienterna började med 600 mg.</w:t>
      </w:r>
    </w:p>
    <w:p w14:paraId="7FF791C0" w14:textId="77777777" w:rsidR="00547CA2" w:rsidRPr="0052230A" w:rsidRDefault="00547CA2" w:rsidP="00995534">
      <w:pPr>
        <w:pStyle w:val="EndnoteText"/>
        <w:widowControl w:val="0"/>
        <w:tabs>
          <w:tab w:val="clear" w:pos="567"/>
        </w:tabs>
        <w:rPr>
          <w:color w:val="000000"/>
          <w:szCs w:val="22"/>
          <w:lang w:val="sv-SE"/>
        </w:rPr>
      </w:pPr>
    </w:p>
    <w:p w14:paraId="579F6A42"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Den primära effektvariabeln var graden av hematologiskt svar, rapporterat antingen som fullständigt hematologisk remission, inga tecken till leukemi, eller återgång till KML i kronisk fas enligt samma kriterier som studien avseende accelererad fas. I denna studie uppvisade 31 % av patienterna ett hematologiskt svar (36 % hos tidigare obehandlade patienter och 22 % hos tidigare behandlade patienter). Svarsfrekvensen var också högre hos patienter som behandlades med 600 mg (33 %) än hos patienter som fick 400 mg (16 %, p=0,0220). Den aktuella uppskattningen av medianöverlevnad för tidigare obehandlade och behandlade patienter är 7,7 respektive 4,7 månader.</w:t>
      </w:r>
    </w:p>
    <w:p w14:paraId="19BC5B64" w14:textId="77777777" w:rsidR="00547CA2" w:rsidRPr="0052230A" w:rsidRDefault="00547CA2" w:rsidP="00995534">
      <w:pPr>
        <w:pStyle w:val="EndnoteText"/>
        <w:widowControl w:val="0"/>
        <w:tabs>
          <w:tab w:val="clear" w:pos="567"/>
        </w:tabs>
        <w:rPr>
          <w:color w:val="000000"/>
          <w:szCs w:val="22"/>
          <w:lang w:val="sv-SE"/>
        </w:rPr>
      </w:pPr>
    </w:p>
    <w:p w14:paraId="6A0AD701" w14:textId="77777777" w:rsidR="001C0CD2" w:rsidRPr="0052230A" w:rsidRDefault="00547CA2" w:rsidP="00995534">
      <w:pPr>
        <w:pStyle w:val="BodyText"/>
        <w:keepNext/>
        <w:widowControl w:val="0"/>
        <w:spacing w:line="240" w:lineRule="auto"/>
        <w:rPr>
          <w:b w:val="0"/>
          <w:i w:val="0"/>
          <w:color w:val="000000"/>
          <w:szCs w:val="22"/>
          <w:lang w:val="sv-SE"/>
        </w:rPr>
      </w:pPr>
      <w:r w:rsidRPr="0052230A">
        <w:rPr>
          <w:b w:val="0"/>
          <w:color w:val="000000"/>
          <w:szCs w:val="22"/>
          <w:u w:val="single"/>
          <w:lang w:val="sv-SE"/>
        </w:rPr>
        <w:t>Lymfoid blastkris</w:t>
      </w:r>
    </w:p>
    <w:p w14:paraId="3CE72CBC" w14:textId="77777777" w:rsidR="00547CA2" w:rsidRPr="0052230A" w:rsidRDefault="001C0CD2" w:rsidP="00995534">
      <w:pPr>
        <w:pStyle w:val="BodyText"/>
        <w:widowControl w:val="0"/>
        <w:spacing w:line="240" w:lineRule="auto"/>
        <w:rPr>
          <w:b w:val="0"/>
          <w:i w:val="0"/>
          <w:color w:val="000000"/>
          <w:szCs w:val="22"/>
          <w:lang w:val="sv-SE"/>
        </w:rPr>
      </w:pPr>
      <w:r w:rsidRPr="0052230A">
        <w:rPr>
          <w:b w:val="0"/>
          <w:i w:val="0"/>
          <w:color w:val="000000"/>
          <w:szCs w:val="22"/>
          <w:lang w:val="sv-SE"/>
        </w:rPr>
        <w:t>E</w:t>
      </w:r>
      <w:r w:rsidR="00547CA2" w:rsidRPr="0052230A">
        <w:rPr>
          <w:b w:val="0"/>
          <w:i w:val="0"/>
          <w:color w:val="000000"/>
          <w:szCs w:val="22"/>
          <w:lang w:val="sv-SE"/>
        </w:rPr>
        <w:t>tt begränsat antal patienter rekryterades i fas I-studier (n=10). Det hematologiska svaret var 70 % med en duration på 2</w:t>
      </w:r>
      <w:r w:rsidR="00547CA2" w:rsidRPr="0052230A">
        <w:rPr>
          <w:color w:val="000000"/>
          <w:szCs w:val="22"/>
          <w:lang w:val="sv-SE"/>
        </w:rPr>
        <w:t>–</w:t>
      </w:r>
      <w:r w:rsidR="00547CA2" w:rsidRPr="0052230A">
        <w:rPr>
          <w:b w:val="0"/>
          <w:i w:val="0"/>
          <w:color w:val="000000"/>
          <w:szCs w:val="22"/>
          <w:lang w:val="sv-SE"/>
        </w:rPr>
        <w:t>3 månader.</w:t>
      </w:r>
    </w:p>
    <w:p w14:paraId="0BAC0D4E" w14:textId="77777777" w:rsidR="00547CA2" w:rsidRPr="0052230A" w:rsidRDefault="00547CA2" w:rsidP="00995534">
      <w:pPr>
        <w:pStyle w:val="EndnoteText"/>
        <w:widowControl w:val="0"/>
        <w:tabs>
          <w:tab w:val="clear" w:pos="567"/>
        </w:tabs>
        <w:rPr>
          <w:color w:val="000000"/>
          <w:szCs w:val="22"/>
          <w:lang w:val="sv-SE"/>
        </w:rPr>
      </w:pPr>
    </w:p>
    <w:p w14:paraId="6287171E" w14:textId="77777777" w:rsidR="00547CA2" w:rsidRPr="0052230A" w:rsidRDefault="00547CA2" w:rsidP="00995534">
      <w:pPr>
        <w:pStyle w:val="EndnoteText"/>
        <w:keepNext/>
        <w:keepLines/>
        <w:widowControl w:val="0"/>
        <w:tabs>
          <w:tab w:val="clear" w:pos="567"/>
          <w:tab w:val="left" w:pos="1134"/>
        </w:tabs>
        <w:rPr>
          <w:color w:val="000000"/>
          <w:szCs w:val="22"/>
          <w:lang w:val="sv-SE"/>
        </w:rPr>
      </w:pPr>
      <w:r w:rsidRPr="0052230A">
        <w:rPr>
          <w:b/>
          <w:color w:val="000000"/>
          <w:szCs w:val="22"/>
          <w:lang w:val="sv-SE"/>
        </w:rPr>
        <w:lastRenderedPageBreak/>
        <w:t>Tabell </w:t>
      </w:r>
      <w:r w:rsidR="00BA7C65" w:rsidRPr="0052230A">
        <w:rPr>
          <w:b/>
          <w:color w:val="000000"/>
          <w:szCs w:val="22"/>
          <w:lang w:val="sv-SE"/>
        </w:rPr>
        <w:t>3</w:t>
      </w:r>
      <w:r w:rsidRPr="0052230A">
        <w:rPr>
          <w:b/>
          <w:color w:val="000000"/>
          <w:szCs w:val="22"/>
          <w:lang w:val="sv-SE"/>
        </w:rPr>
        <w:tab/>
        <w:t>Behandlingssvar i KML- studier på vuxna</w:t>
      </w:r>
    </w:p>
    <w:p w14:paraId="738EB30F" w14:textId="77777777" w:rsidR="00547CA2" w:rsidRPr="0052230A" w:rsidRDefault="00547CA2" w:rsidP="00995534">
      <w:pPr>
        <w:pStyle w:val="EndnoteText"/>
        <w:keepNext/>
        <w:keepLines/>
        <w:widowControl w:val="0"/>
        <w:tabs>
          <w:tab w:val="clear" w:pos="567"/>
        </w:tabs>
        <w:rPr>
          <w:color w:val="000000"/>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98"/>
        <w:gridCol w:w="1985"/>
        <w:gridCol w:w="1929"/>
      </w:tblGrid>
      <w:tr w:rsidR="00547CA2" w:rsidRPr="003448F4" w14:paraId="709FA1D0" w14:textId="77777777" w:rsidTr="0040304A">
        <w:trPr>
          <w:cantSplit/>
        </w:trPr>
        <w:tc>
          <w:tcPr>
            <w:tcW w:w="3227" w:type="dxa"/>
            <w:tcBorders>
              <w:bottom w:val="nil"/>
            </w:tcBorders>
          </w:tcPr>
          <w:p w14:paraId="44784C7F" w14:textId="77777777" w:rsidR="00547CA2" w:rsidRPr="0052230A" w:rsidRDefault="00547CA2" w:rsidP="00995534">
            <w:pPr>
              <w:pStyle w:val="EndnoteText"/>
              <w:keepNext/>
              <w:keepLines/>
              <w:widowControl w:val="0"/>
              <w:tabs>
                <w:tab w:val="clear" w:pos="567"/>
              </w:tabs>
              <w:rPr>
                <w:color w:val="000000"/>
                <w:szCs w:val="22"/>
                <w:lang w:val="sv-SE"/>
              </w:rPr>
            </w:pPr>
          </w:p>
        </w:tc>
        <w:tc>
          <w:tcPr>
            <w:tcW w:w="1898" w:type="dxa"/>
            <w:tcBorders>
              <w:bottom w:val="nil"/>
            </w:tcBorders>
          </w:tcPr>
          <w:p w14:paraId="561B7C54"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Studie 0110</w:t>
            </w:r>
          </w:p>
          <w:p w14:paraId="777D7456"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37-månaders data</w:t>
            </w:r>
          </w:p>
          <w:p w14:paraId="22E4EE92"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Kronisk fas, Misslyckad IFN-behandling</w:t>
            </w:r>
          </w:p>
          <w:p w14:paraId="43A11D19"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(n=532)</w:t>
            </w:r>
          </w:p>
        </w:tc>
        <w:tc>
          <w:tcPr>
            <w:tcW w:w="1985" w:type="dxa"/>
            <w:tcBorders>
              <w:bottom w:val="nil"/>
            </w:tcBorders>
          </w:tcPr>
          <w:p w14:paraId="16E61B8E"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Studie 0109</w:t>
            </w:r>
          </w:p>
          <w:p w14:paraId="14BBD767"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40,5-månaders data</w:t>
            </w:r>
          </w:p>
          <w:p w14:paraId="05434278"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Accelererad fas</w:t>
            </w:r>
          </w:p>
          <w:p w14:paraId="0059A3FB"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(n=235)</w:t>
            </w:r>
          </w:p>
        </w:tc>
        <w:tc>
          <w:tcPr>
            <w:tcW w:w="1929" w:type="dxa"/>
            <w:tcBorders>
              <w:bottom w:val="nil"/>
            </w:tcBorders>
          </w:tcPr>
          <w:p w14:paraId="09F47202"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Studie 0102</w:t>
            </w:r>
          </w:p>
          <w:p w14:paraId="01C67572"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38-månaders data</w:t>
            </w:r>
          </w:p>
          <w:p w14:paraId="3594598B"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Myeloisk blastkris</w:t>
            </w:r>
          </w:p>
          <w:p w14:paraId="173BEA7E"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(n=260)</w:t>
            </w:r>
          </w:p>
        </w:tc>
      </w:tr>
      <w:tr w:rsidR="00547CA2" w:rsidRPr="0052230A" w14:paraId="6B54E0C8" w14:textId="77777777" w:rsidTr="0040304A">
        <w:trPr>
          <w:cantSplit/>
        </w:trPr>
        <w:tc>
          <w:tcPr>
            <w:tcW w:w="9039" w:type="dxa"/>
            <w:gridSpan w:val="4"/>
            <w:tcBorders>
              <w:bottom w:val="single" w:sz="4" w:space="0" w:color="auto"/>
            </w:tcBorders>
          </w:tcPr>
          <w:p w14:paraId="370F91B0"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 av patienterna (</w:t>
            </w:r>
            <w:r w:rsidRPr="0077447B">
              <w:rPr>
                <w:color w:val="000000"/>
                <w:szCs w:val="22"/>
                <w:lang w:val="sv-SE"/>
              </w:rPr>
              <w:t>K</w:t>
            </w:r>
            <w:r w:rsidRPr="00C13BF7">
              <w:rPr>
                <w:color w:val="000000"/>
                <w:szCs w:val="22"/>
                <w:lang w:val="sv-SE"/>
              </w:rPr>
              <w:t>I</w:t>
            </w:r>
            <w:r w:rsidRPr="00B57A57">
              <w:rPr>
                <w:color w:val="000000"/>
                <w:szCs w:val="22"/>
                <w:vertAlign w:val="subscript"/>
                <w:lang w:val="sv-SE"/>
              </w:rPr>
              <w:t>95</w:t>
            </w:r>
            <w:r w:rsidRPr="00DC708B">
              <w:rPr>
                <w:color w:val="000000"/>
                <w:szCs w:val="22"/>
                <w:vertAlign w:val="subscript"/>
                <w:lang w:val="sv-SE"/>
              </w:rPr>
              <w:t> </w:t>
            </w:r>
            <w:r w:rsidRPr="00DF3777">
              <w:rPr>
                <w:color w:val="000000"/>
                <w:szCs w:val="22"/>
                <w:vertAlign w:val="subscript"/>
                <w:lang w:val="sv-SE"/>
              </w:rPr>
              <w:t>%</w:t>
            </w:r>
            <w:r w:rsidRPr="00DF3777">
              <w:rPr>
                <w:color w:val="000000"/>
                <w:szCs w:val="22"/>
                <w:lang w:val="sv-SE"/>
              </w:rPr>
              <w:t>)</w:t>
            </w:r>
          </w:p>
        </w:tc>
      </w:tr>
      <w:tr w:rsidR="00547CA2" w:rsidRPr="0052230A" w14:paraId="5D557720" w14:textId="77777777" w:rsidTr="0040304A">
        <w:trPr>
          <w:cantSplit/>
        </w:trPr>
        <w:tc>
          <w:tcPr>
            <w:tcW w:w="3227" w:type="dxa"/>
            <w:tcBorders>
              <w:top w:val="single" w:sz="4" w:space="0" w:color="auto"/>
              <w:left w:val="single" w:sz="4" w:space="0" w:color="auto"/>
              <w:bottom w:val="nil"/>
              <w:right w:val="single" w:sz="4" w:space="0" w:color="auto"/>
            </w:tcBorders>
          </w:tcPr>
          <w:p w14:paraId="32403C50" w14:textId="77777777" w:rsidR="00547CA2" w:rsidRPr="00C13BF7"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Hematologiskt svar</w:t>
            </w:r>
            <w:r w:rsidRPr="0077447B">
              <w:rPr>
                <w:color w:val="000000"/>
                <w:szCs w:val="22"/>
                <w:vertAlign w:val="superscript"/>
                <w:lang w:val="sv-SE"/>
              </w:rPr>
              <w:t>1</w:t>
            </w:r>
          </w:p>
        </w:tc>
        <w:tc>
          <w:tcPr>
            <w:tcW w:w="1898" w:type="dxa"/>
            <w:tcBorders>
              <w:top w:val="single" w:sz="4" w:space="0" w:color="auto"/>
              <w:left w:val="single" w:sz="4" w:space="0" w:color="auto"/>
              <w:bottom w:val="nil"/>
              <w:right w:val="single" w:sz="4" w:space="0" w:color="auto"/>
            </w:tcBorders>
          </w:tcPr>
          <w:p w14:paraId="65569304"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B57A57">
              <w:rPr>
                <w:color w:val="000000"/>
                <w:szCs w:val="22"/>
                <w:lang w:val="sv-SE"/>
              </w:rPr>
              <w:t>95</w:t>
            </w:r>
            <w:r w:rsidRPr="00DC708B">
              <w:rPr>
                <w:color w:val="000000"/>
                <w:szCs w:val="22"/>
                <w:lang w:val="sv-SE"/>
              </w:rPr>
              <w:t> </w:t>
            </w:r>
            <w:r w:rsidRPr="00DF3777">
              <w:rPr>
                <w:color w:val="000000"/>
                <w:szCs w:val="22"/>
                <w:lang w:val="sv-SE"/>
              </w:rPr>
              <w:t>% (92,3–96,3)</w:t>
            </w:r>
          </w:p>
        </w:tc>
        <w:tc>
          <w:tcPr>
            <w:tcW w:w="1985" w:type="dxa"/>
            <w:tcBorders>
              <w:top w:val="single" w:sz="4" w:space="0" w:color="auto"/>
              <w:left w:val="single" w:sz="4" w:space="0" w:color="auto"/>
              <w:bottom w:val="nil"/>
              <w:right w:val="single" w:sz="4" w:space="0" w:color="auto"/>
            </w:tcBorders>
          </w:tcPr>
          <w:p w14:paraId="4552E502"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71 % (65,3–77,2)</w:t>
            </w:r>
          </w:p>
        </w:tc>
        <w:tc>
          <w:tcPr>
            <w:tcW w:w="1929" w:type="dxa"/>
            <w:tcBorders>
              <w:top w:val="single" w:sz="4" w:space="0" w:color="auto"/>
              <w:left w:val="single" w:sz="4" w:space="0" w:color="auto"/>
              <w:bottom w:val="nil"/>
              <w:right w:val="single" w:sz="4" w:space="0" w:color="auto"/>
            </w:tcBorders>
          </w:tcPr>
          <w:p w14:paraId="18284E6D"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31 % (25,2–36,8)</w:t>
            </w:r>
          </w:p>
        </w:tc>
      </w:tr>
      <w:tr w:rsidR="00547CA2" w:rsidRPr="0052230A" w14:paraId="315AD290" w14:textId="77777777" w:rsidTr="0040304A">
        <w:trPr>
          <w:cantSplit/>
        </w:trPr>
        <w:tc>
          <w:tcPr>
            <w:tcW w:w="3227" w:type="dxa"/>
            <w:tcBorders>
              <w:top w:val="nil"/>
              <w:left w:val="single" w:sz="4" w:space="0" w:color="auto"/>
              <w:bottom w:val="nil"/>
              <w:right w:val="single" w:sz="4" w:space="0" w:color="auto"/>
            </w:tcBorders>
          </w:tcPr>
          <w:p w14:paraId="32C7E410" w14:textId="77777777" w:rsidR="00547CA2" w:rsidRPr="00C13BF7" w:rsidRDefault="00547CA2" w:rsidP="00995534">
            <w:pPr>
              <w:pStyle w:val="EndnoteText"/>
              <w:keepNext/>
              <w:keepLines/>
              <w:widowControl w:val="0"/>
              <w:tabs>
                <w:tab w:val="clear" w:pos="567"/>
              </w:tabs>
              <w:ind w:left="284"/>
              <w:rPr>
                <w:color w:val="000000"/>
                <w:szCs w:val="22"/>
                <w:lang w:val="sv-SE"/>
              </w:rPr>
            </w:pPr>
            <w:r w:rsidRPr="0052230A">
              <w:rPr>
                <w:color w:val="000000"/>
                <w:szCs w:val="22"/>
                <w:lang w:val="sv-SE"/>
              </w:rPr>
              <w:t>Fullständi</w:t>
            </w:r>
            <w:r w:rsidRPr="0077447B">
              <w:rPr>
                <w:color w:val="000000"/>
                <w:szCs w:val="22"/>
                <w:lang w:val="sv-SE"/>
              </w:rPr>
              <w:t xml:space="preserve">gt hematologiskt svar (FHS) </w:t>
            </w:r>
          </w:p>
        </w:tc>
        <w:tc>
          <w:tcPr>
            <w:tcW w:w="1898" w:type="dxa"/>
            <w:tcBorders>
              <w:top w:val="nil"/>
              <w:left w:val="single" w:sz="4" w:space="0" w:color="auto"/>
              <w:bottom w:val="nil"/>
              <w:right w:val="single" w:sz="4" w:space="0" w:color="auto"/>
            </w:tcBorders>
          </w:tcPr>
          <w:p w14:paraId="398500B2"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B57A57">
              <w:rPr>
                <w:color w:val="000000"/>
                <w:szCs w:val="22"/>
                <w:lang w:val="sv-SE"/>
              </w:rPr>
              <w:t>95</w:t>
            </w:r>
            <w:r w:rsidRPr="00DC708B">
              <w:rPr>
                <w:color w:val="000000"/>
                <w:szCs w:val="22"/>
                <w:lang w:val="sv-SE"/>
              </w:rPr>
              <w:t> </w:t>
            </w:r>
            <w:r w:rsidRPr="00DF3777">
              <w:rPr>
                <w:color w:val="000000"/>
                <w:szCs w:val="22"/>
                <w:lang w:val="sv-SE"/>
              </w:rPr>
              <w:t>%</w:t>
            </w:r>
          </w:p>
        </w:tc>
        <w:tc>
          <w:tcPr>
            <w:tcW w:w="1985" w:type="dxa"/>
            <w:tcBorders>
              <w:top w:val="nil"/>
              <w:left w:val="single" w:sz="4" w:space="0" w:color="auto"/>
              <w:bottom w:val="nil"/>
              <w:right w:val="single" w:sz="4" w:space="0" w:color="auto"/>
            </w:tcBorders>
          </w:tcPr>
          <w:p w14:paraId="3E78800F"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42 %</w:t>
            </w:r>
          </w:p>
        </w:tc>
        <w:tc>
          <w:tcPr>
            <w:tcW w:w="1929" w:type="dxa"/>
            <w:tcBorders>
              <w:top w:val="nil"/>
              <w:left w:val="single" w:sz="4" w:space="0" w:color="auto"/>
              <w:bottom w:val="nil"/>
              <w:right w:val="single" w:sz="4" w:space="0" w:color="auto"/>
            </w:tcBorders>
          </w:tcPr>
          <w:p w14:paraId="2FD59FA9"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8 %</w:t>
            </w:r>
          </w:p>
        </w:tc>
      </w:tr>
      <w:tr w:rsidR="00547CA2" w:rsidRPr="0052230A" w14:paraId="5D90ED99" w14:textId="77777777" w:rsidTr="0040304A">
        <w:trPr>
          <w:cantSplit/>
        </w:trPr>
        <w:tc>
          <w:tcPr>
            <w:tcW w:w="3227" w:type="dxa"/>
            <w:tcBorders>
              <w:top w:val="nil"/>
              <w:left w:val="single" w:sz="4" w:space="0" w:color="auto"/>
              <w:bottom w:val="nil"/>
              <w:right w:val="single" w:sz="4" w:space="0" w:color="auto"/>
            </w:tcBorders>
          </w:tcPr>
          <w:p w14:paraId="044CB2B0" w14:textId="77777777" w:rsidR="00547CA2" w:rsidRPr="0077447B" w:rsidRDefault="00547CA2" w:rsidP="00995534">
            <w:pPr>
              <w:pStyle w:val="EndnoteText"/>
              <w:keepNext/>
              <w:keepLines/>
              <w:widowControl w:val="0"/>
              <w:tabs>
                <w:tab w:val="clear" w:pos="567"/>
              </w:tabs>
              <w:ind w:left="284"/>
              <w:rPr>
                <w:color w:val="000000"/>
                <w:szCs w:val="22"/>
                <w:lang w:val="sv-SE"/>
              </w:rPr>
            </w:pPr>
            <w:r w:rsidRPr="0052230A">
              <w:rPr>
                <w:color w:val="000000"/>
                <w:szCs w:val="22"/>
                <w:lang w:val="sv-SE"/>
              </w:rPr>
              <w:t>Inga tecken till leukemi (ITL)</w:t>
            </w:r>
          </w:p>
        </w:tc>
        <w:tc>
          <w:tcPr>
            <w:tcW w:w="1898" w:type="dxa"/>
            <w:tcBorders>
              <w:top w:val="nil"/>
              <w:left w:val="single" w:sz="4" w:space="0" w:color="auto"/>
              <w:bottom w:val="nil"/>
              <w:right w:val="single" w:sz="4" w:space="0" w:color="auto"/>
            </w:tcBorders>
          </w:tcPr>
          <w:p w14:paraId="0D6FAB49"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Inte tillämpligt</w:t>
            </w:r>
          </w:p>
        </w:tc>
        <w:tc>
          <w:tcPr>
            <w:tcW w:w="1985" w:type="dxa"/>
            <w:tcBorders>
              <w:top w:val="nil"/>
              <w:left w:val="single" w:sz="4" w:space="0" w:color="auto"/>
              <w:bottom w:val="nil"/>
              <w:right w:val="single" w:sz="4" w:space="0" w:color="auto"/>
            </w:tcBorders>
          </w:tcPr>
          <w:p w14:paraId="100ABC7B"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DF3777">
              <w:rPr>
                <w:color w:val="000000"/>
                <w:szCs w:val="22"/>
                <w:lang w:val="sv-SE"/>
              </w:rPr>
              <w:t>12 %</w:t>
            </w:r>
          </w:p>
        </w:tc>
        <w:tc>
          <w:tcPr>
            <w:tcW w:w="1929" w:type="dxa"/>
            <w:tcBorders>
              <w:top w:val="nil"/>
              <w:left w:val="single" w:sz="4" w:space="0" w:color="auto"/>
              <w:bottom w:val="nil"/>
              <w:right w:val="single" w:sz="4" w:space="0" w:color="auto"/>
            </w:tcBorders>
          </w:tcPr>
          <w:p w14:paraId="06ED6D90"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5 %</w:t>
            </w:r>
          </w:p>
        </w:tc>
      </w:tr>
      <w:tr w:rsidR="00547CA2" w:rsidRPr="0052230A" w14:paraId="512B1903" w14:textId="77777777" w:rsidTr="0040304A">
        <w:trPr>
          <w:cantSplit/>
        </w:trPr>
        <w:tc>
          <w:tcPr>
            <w:tcW w:w="3227" w:type="dxa"/>
            <w:tcBorders>
              <w:top w:val="nil"/>
              <w:left w:val="single" w:sz="4" w:space="0" w:color="auto"/>
              <w:bottom w:val="nil"/>
              <w:right w:val="single" w:sz="4" w:space="0" w:color="auto"/>
            </w:tcBorders>
          </w:tcPr>
          <w:p w14:paraId="1BF800F1" w14:textId="77777777" w:rsidR="00547CA2" w:rsidRPr="0077447B" w:rsidRDefault="00547CA2" w:rsidP="00995534">
            <w:pPr>
              <w:pStyle w:val="EndnoteText"/>
              <w:keepNext/>
              <w:keepLines/>
              <w:widowControl w:val="0"/>
              <w:tabs>
                <w:tab w:val="clear" w:pos="567"/>
              </w:tabs>
              <w:ind w:left="284"/>
              <w:rPr>
                <w:color w:val="000000"/>
                <w:szCs w:val="22"/>
                <w:lang w:val="sv-SE"/>
              </w:rPr>
            </w:pPr>
            <w:r w:rsidRPr="0052230A">
              <w:rPr>
                <w:color w:val="000000"/>
                <w:szCs w:val="22"/>
                <w:lang w:val="sv-SE"/>
              </w:rPr>
              <w:t>Återgång till kronisk fas (ÅTK)</w:t>
            </w:r>
          </w:p>
        </w:tc>
        <w:tc>
          <w:tcPr>
            <w:tcW w:w="1898" w:type="dxa"/>
            <w:tcBorders>
              <w:top w:val="nil"/>
              <w:left w:val="single" w:sz="4" w:space="0" w:color="auto"/>
              <w:bottom w:val="nil"/>
              <w:right w:val="single" w:sz="4" w:space="0" w:color="auto"/>
            </w:tcBorders>
          </w:tcPr>
          <w:p w14:paraId="1448E8C8"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Inte tillämpligt</w:t>
            </w:r>
          </w:p>
        </w:tc>
        <w:tc>
          <w:tcPr>
            <w:tcW w:w="1985" w:type="dxa"/>
            <w:tcBorders>
              <w:top w:val="nil"/>
              <w:left w:val="single" w:sz="4" w:space="0" w:color="auto"/>
              <w:bottom w:val="nil"/>
              <w:right w:val="single" w:sz="4" w:space="0" w:color="auto"/>
            </w:tcBorders>
          </w:tcPr>
          <w:p w14:paraId="4C170238"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DF3777">
              <w:rPr>
                <w:color w:val="000000"/>
                <w:szCs w:val="22"/>
                <w:lang w:val="sv-SE"/>
              </w:rPr>
              <w:t>17 %</w:t>
            </w:r>
          </w:p>
        </w:tc>
        <w:tc>
          <w:tcPr>
            <w:tcW w:w="1929" w:type="dxa"/>
            <w:tcBorders>
              <w:top w:val="nil"/>
              <w:left w:val="single" w:sz="4" w:space="0" w:color="auto"/>
              <w:bottom w:val="nil"/>
              <w:right w:val="single" w:sz="4" w:space="0" w:color="auto"/>
            </w:tcBorders>
          </w:tcPr>
          <w:p w14:paraId="29BCF5B6"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18 %</w:t>
            </w:r>
          </w:p>
        </w:tc>
      </w:tr>
      <w:tr w:rsidR="00547CA2" w:rsidRPr="0052230A" w14:paraId="3DF219A1" w14:textId="77777777" w:rsidTr="0040304A">
        <w:trPr>
          <w:cantSplit/>
        </w:trPr>
        <w:tc>
          <w:tcPr>
            <w:tcW w:w="3227" w:type="dxa"/>
            <w:tcBorders>
              <w:top w:val="nil"/>
              <w:left w:val="single" w:sz="4" w:space="0" w:color="auto"/>
              <w:bottom w:val="nil"/>
              <w:right w:val="single" w:sz="4" w:space="0" w:color="auto"/>
            </w:tcBorders>
          </w:tcPr>
          <w:p w14:paraId="7D6B7662" w14:textId="77777777" w:rsidR="00547CA2" w:rsidRPr="00C13BF7"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Betydande cytogenetiskt svar</w:t>
            </w:r>
            <w:r w:rsidRPr="0077447B">
              <w:rPr>
                <w:color w:val="000000"/>
                <w:szCs w:val="22"/>
                <w:vertAlign w:val="superscript"/>
                <w:lang w:val="sv-SE"/>
              </w:rPr>
              <w:t>2</w:t>
            </w:r>
          </w:p>
        </w:tc>
        <w:tc>
          <w:tcPr>
            <w:tcW w:w="1898" w:type="dxa"/>
            <w:tcBorders>
              <w:top w:val="nil"/>
              <w:left w:val="single" w:sz="4" w:space="0" w:color="auto"/>
              <w:bottom w:val="nil"/>
              <w:right w:val="single" w:sz="4" w:space="0" w:color="auto"/>
            </w:tcBorders>
          </w:tcPr>
          <w:p w14:paraId="1EA975D4"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B57A57">
              <w:rPr>
                <w:color w:val="000000"/>
                <w:szCs w:val="22"/>
                <w:lang w:val="sv-SE"/>
              </w:rPr>
              <w:t>65</w:t>
            </w:r>
            <w:r w:rsidRPr="00DC708B">
              <w:rPr>
                <w:color w:val="000000"/>
                <w:szCs w:val="22"/>
                <w:lang w:val="sv-SE"/>
              </w:rPr>
              <w:t> </w:t>
            </w:r>
            <w:r w:rsidRPr="00DF3777">
              <w:rPr>
                <w:color w:val="000000"/>
                <w:szCs w:val="22"/>
                <w:lang w:val="sv-SE"/>
              </w:rPr>
              <w:t>% (61,2–69,5)</w:t>
            </w:r>
          </w:p>
        </w:tc>
        <w:tc>
          <w:tcPr>
            <w:tcW w:w="1985" w:type="dxa"/>
            <w:tcBorders>
              <w:top w:val="nil"/>
              <w:left w:val="single" w:sz="4" w:space="0" w:color="auto"/>
              <w:bottom w:val="nil"/>
              <w:right w:val="single" w:sz="4" w:space="0" w:color="auto"/>
            </w:tcBorders>
          </w:tcPr>
          <w:p w14:paraId="661A12F7"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28 % (22,0–33,9)</w:t>
            </w:r>
          </w:p>
        </w:tc>
        <w:tc>
          <w:tcPr>
            <w:tcW w:w="1929" w:type="dxa"/>
            <w:tcBorders>
              <w:top w:val="nil"/>
              <w:left w:val="single" w:sz="4" w:space="0" w:color="auto"/>
              <w:bottom w:val="nil"/>
              <w:right w:val="single" w:sz="4" w:space="0" w:color="auto"/>
            </w:tcBorders>
          </w:tcPr>
          <w:p w14:paraId="11567C7A"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15 % (11,2–20,4)</w:t>
            </w:r>
          </w:p>
        </w:tc>
      </w:tr>
      <w:tr w:rsidR="00547CA2" w:rsidRPr="0052230A" w14:paraId="5BE6F056" w14:textId="77777777" w:rsidTr="0040304A">
        <w:trPr>
          <w:cantSplit/>
        </w:trPr>
        <w:tc>
          <w:tcPr>
            <w:tcW w:w="3227" w:type="dxa"/>
            <w:tcBorders>
              <w:top w:val="nil"/>
              <w:left w:val="single" w:sz="4" w:space="0" w:color="auto"/>
              <w:bottom w:val="nil"/>
              <w:right w:val="single" w:sz="4" w:space="0" w:color="auto"/>
            </w:tcBorders>
          </w:tcPr>
          <w:p w14:paraId="0BCE1001" w14:textId="77777777" w:rsidR="00547CA2" w:rsidRPr="0077447B" w:rsidRDefault="00547CA2" w:rsidP="00995534">
            <w:pPr>
              <w:pStyle w:val="EndnoteText"/>
              <w:keepNext/>
              <w:keepLines/>
              <w:widowControl w:val="0"/>
              <w:tabs>
                <w:tab w:val="clear" w:pos="567"/>
              </w:tabs>
              <w:ind w:left="284"/>
              <w:rPr>
                <w:color w:val="000000"/>
                <w:szCs w:val="22"/>
                <w:lang w:val="sv-SE"/>
              </w:rPr>
            </w:pPr>
            <w:r w:rsidRPr="0052230A">
              <w:rPr>
                <w:color w:val="000000"/>
                <w:szCs w:val="22"/>
                <w:lang w:val="sv-SE"/>
              </w:rPr>
              <w:t>Fullständigt</w:t>
            </w:r>
          </w:p>
        </w:tc>
        <w:tc>
          <w:tcPr>
            <w:tcW w:w="1898" w:type="dxa"/>
            <w:tcBorders>
              <w:top w:val="nil"/>
              <w:left w:val="single" w:sz="4" w:space="0" w:color="auto"/>
              <w:bottom w:val="nil"/>
              <w:right w:val="single" w:sz="4" w:space="0" w:color="auto"/>
            </w:tcBorders>
          </w:tcPr>
          <w:p w14:paraId="7B48BA05"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53</w:t>
            </w:r>
            <w:r w:rsidRPr="00B57A57">
              <w:rPr>
                <w:color w:val="000000"/>
                <w:szCs w:val="22"/>
                <w:lang w:val="sv-SE"/>
              </w:rPr>
              <w:t> </w:t>
            </w:r>
            <w:r w:rsidRPr="00DC708B">
              <w:rPr>
                <w:color w:val="000000"/>
                <w:szCs w:val="22"/>
                <w:lang w:val="sv-SE"/>
              </w:rPr>
              <w:t>%</w:t>
            </w:r>
          </w:p>
        </w:tc>
        <w:tc>
          <w:tcPr>
            <w:tcW w:w="1985" w:type="dxa"/>
            <w:tcBorders>
              <w:top w:val="nil"/>
              <w:left w:val="single" w:sz="4" w:space="0" w:color="auto"/>
              <w:bottom w:val="nil"/>
              <w:right w:val="single" w:sz="4" w:space="0" w:color="auto"/>
            </w:tcBorders>
          </w:tcPr>
          <w:p w14:paraId="301552D8"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20 %</w:t>
            </w:r>
          </w:p>
        </w:tc>
        <w:tc>
          <w:tcPr>
            <w:tcW w:w="1929" w:type="dxa"/>
            <w:tcBorders>
              <w:top w:val="nil"/>
              <w:left w:val="single" w:sz="4" w:space="0" w:color="auto"/>
              <w:bottom w:val="nil"/>
              <w:right w:val="single" w:sz="4" w:space="0" w:color="auto"/>
            </w:tcBorders>
          </w:tcPr>
          <w:p w14:paraId="3D17FA37"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7 %</w:t>
            </w:r>
          </w:p>
        </w:tc>
      </w:tr>
      <w:tr w:rsidR="00547CA2" w:rsidRPr="0052230A" w14:paraId="5F556FAA" w14:textId="77777777" w:rsidTr="0040304A">
        <w:trPr>
          <w:cantSplit/>
        </w:trPr>
        <w:tc>
          <w:tcPr>
            <w:tcW w:w="3227" w:type="dxa"/>
            <w:tcBorders>
              <w:top w:val="nil"/>
              <w:left w:val="single" w:sz="4" w:space="0" w:color="auto"/>
              <w:bottom w:val="nil"/>
              <w:right w:val="single" w:sz="4" w:space="0" w:color="auto"/>
            </w:tcBorders>
          </w:tcPr>
          <w:p w14:paraId="459F03B6" w14:textId="77777777" w:rsidR="00547CA2" w:rsidRPr="00DF3777" w:rsidRDefault="00547CA2" w:rsidP="00995534">
            <w:pPr>
              <w:pStyle w:val="BodyTextIndent2"/>
              <w:keepNext/>
              <w:keepLines/>
              <w:widowControl w:val="0"/>
              <w:tabs>
                <w:tab w:val="clear" w:pos="567"/>
              </w:tabs>
              <w:spacing w:line="240" w:lineRule="auto"/>
              <w:ind w:left="284" w:firstLine="0"/>
              <w:rPr>
                <w:b w:val="0"/>
                <w:color w:val="000000"/>
                <w:szCs w:val="22"/>
                <w:lang w:val="sv-SE"/>
              </w:rPr>
            </w:pPr>
            <w:r w:rsidRPr="0052230A">
              <w:rPr>
                <w:b w:val="0"/>
                <w:color w:val="000000"/>
                <w:szCs w:val="22"/>
                <w:lang w:val="sv-SE"/>
              </w:rPr>
              <w:t>(Bekräftat</w:t>
            </w:r>
            <w:r w:rsidRPr="0077447B">
              <w:rPr>
                <w:b w:val="0"/>
                <w:color w:val="000000"/>
                <w:szCs w:val="22"/>
                <w:vertAlign w:val="superscript"/>
                <w:lang w:val="sv-SE"/>
              </w:rPr>
              <w:t>3</w:t>
            </w:r>
            <w:r w:rsidRPr="00C13BF7">
              <w:rPr>
                <w:b w:val="0"/>
                <w:color w:val="000000"/>
                <w:szCs w:val="22"/>
                <w:lang w:val="sv-SE"/>
              </w:rPr>
              <w:t>) [95</w:t>
            </w:r>
            <w:r w:rsidRPr="00B57A57">
              <w:rPr>
                <w:b w:val="0"/>
                <w:color w:val="000000"/>
                <w:szCs w:val="22"/>
                <w:lang w:val="sv-SE"/>
              </w:rPr>
              <w:t> </w:t>
            </w:r>
            <w:r w:rsidRPr="00DC708B">
              <w:rPr>
                <w:b w:val="0"/>
                <w:color w:val="000000"/>
                <w:szCs w:val="22"/>
                <w:lang w:val="sv-SE"/>
              </w:rPr>
              <w:t xml:space="preserve">% </w:t>
            </w:r>
            <w:r w:rsidRPr="00DF3777">
              <w:rPr>
                <w:b w:val="0"/>
                <w:color w:val="000000"/>
                <w:szCs w:val="22"/>
                <w:lang w:val="sv-SE"/>
              </w:rPr>
              <w:t>KI]</w:t>
            </w:r>
          </w:p>
        </w:tc>
        <w:tc>
          <w:tcPr>
            <w:tcW w:w="1898" w:type="dxa"/>
            <w:tcBorders>
              <w:top w:val="nil"/>
              <w:left w:val="single" w:sz="4" w:space="0" w:color="auto"/>
              <w:bottom w:val="nil"/>
              <w:right w:val="single" w:sz="4" w:space="0" w:color="auto"/>
            </w:tcBorders>
          </w:tcPr>
          <w:p w14:paraId="005E2940" w14:textId="77777777" w:rsidR="00547CA2" w:rsidRPr="0052230A" w:rsidRDefault="00547CA2" w:rsidP="00995534">
            <w:pPr>
              <w:pStyle w:val="BodyTextIndent2"/>
              <w:keepNext/>
              <w:keepLines/>
              <w:widowControl w:val="0"/>
              <w:tabs>
                <w:tab w:val="clear" w:pos="567"/>
              </w:tabs>
              <w:spacing w:line="240" w:lineRule="auto"/>
              <w:jc w:val="center"/>
              <w:rPr>
                <w:b w:val="0"/>
                <w:color w:val="000000"/>
                <w:szCs w:val="22"/>
                <w:lang w:val="sv-SE"/>
              </w:rPr>
            </w:pPr>
            <w:r w:rsidRPr="0052230A">
              <w:rPr>
                <w:b w:val="0"/>
                <w:color w:val="000000"/>
                <w:szCs w:val="22"/>
                <w:lang w:val="sv-SE"/>
              </w:rPr>
              <w:t>(43 %) [38,6</w:t>
            </w:r>
            <w:r w:rsidRPr="0052230A">
              <w:rPr>
                <w:color w:val="000000"/>
                <w:szCs w:val="22"/>
                <w:lang w:val="sv-SE"/>
              </w:rPr>
              <w:t>–</w:t>
            </w:r>
            <w:r w:rsidRPr="0052230A">
              <w:rPr>
                <w:b w:val="0"/>
                <w:color w:val="000000"/>
                <w:szCs w:val="22"/>
                <w:lang w:val="sv-SE"/>
              </w:rPr>
              <w:t>47,2]</w:t>
            </w:r>
          </w:p>
        </w:tc>
        <w:tc>
          <w:tcPr>
            <w:tcW w:w="1985" w:type="dxa"/>
            <w:tcBorders>
              <w:top w:val="nil"/>
              <w:left w:val="single" w:sz="4" w:space="0" w:color="auto"/>
              <w:bottom w:val="nil"/>
              <w:right w:val="single" w:sz="4" w:space="0" w:color="auto"/>
            </w:tcBorders>
          </w:tcPr>
          <w:p w14:paraId="37611E58" w14:textId="77777777" w:rsidR="00547CA2" w:rsidRPr="0052230A" w:rsidRDefault="00547CA2" w:rsidP="00995534">
            <w:pPr>
              <w:pStyle w:val="BodyTextIndent2"/>
              <w:keepNext/>
              <w:keepLines/>
              <w:widowControl w:val="0"/>
              <w:tabs>
                <w:tab w:val="clear" w:pos="567"/>
              </w:tabs>
              <w:spacing w:line="240" w:lineRule="auto"/>
              <w:jc w:val="center"/>
              <w:rPr>
                <w:b w:val="0"/>
                <w:color w:val="000000"/>
                <w:szCs w:val="22"/>
                <w:lang w:val="sv-SE"/>
              </w:rPr>
            </w:pPr>
            <w:r w:rsidRPr="0052230A">
              <w:rPr>
                <w:b w:val="0"/>
                <w:color w:val="000000"/>
                <w:szCs w:val="22"/>
                <w:lang w:val="sv-SE"/>
              </w:rPr>
              <w:t>(16 %) [11,3</w:t>
            </w:r>
            <w:r w:rsidRPr="0052230A">
              <w:rPr>
                <w:color w:val="000000"/>
                <w:szCs w:val="22"/>
                <w:lang w:val="sv-SE"/>
              </w:rPr>
              <w:t>–</w:t>
            </w:r>
            <w:r w:rsidRPr="0052230A">
              <w:rPr>
                <w:b w:val="0"/>
                <w:color w:val="000000"/>
                <w:szCs w:val="22"/>
                <w:lang w:val="sv-SE"/>
              </w:rPr>
              <w:t>21,0]</w:t>
            </w:r>
          </w:p>
        </w:tc>
        <w:tc>
          <w:tcPr>
            <w:tcW w:w="1929" w:type="dxa"/>
            <w:tcBorders>
              <w:top w:val="nil"/>
              <w:left w:val="single" w:sz="4" w:space="0" w:color="auto"/>
              <w:bottom w:val="nil"/>
              <w:right w:val="single" w:sz="4" w:space="0" w:color="auto"/>
            </w:tcBorders>
          </w:tcPr>
          <w:p w14:paraId="23D5E240" w14:textId="77777777" w:rsidR="00547CA2" w:rsidRPr="0052230A" w:rsidRDefault="00547CA2" w:rsidP="00995534">
            <w:pPr>
              <w:pStyle w:val="BodyTextIndent2"/>
              <w:keepNext/>
              <w:keepLines/>
              <w:widowControl w:val="0"/>
              <w:tabs>
                <w:tab w:val="clear" w:pos="567"/>
              </w:tabs>
              <w:spacing w:line="240" w:lineRule="auto"/>
              <w:jc w:val="center"/>
              <w:rPr>
                <w:b w:val="0"/>
                <w:color w:val="000000"/>
                <w:szCs w:val="22"/>
                <w:lang w:val="sv-SE"/>
              </w:rPr>
            </w:pPr>
            <w:r w:rsidRPr="0052230A">
              <w:rPr>
                <w:b w:val="0"/>
                <w:color w:val="000000"/>
                <w:szCs w:val="22"/>
                <w:lang w:val="sv-SE"/>
              </w:rPr>
              <w:t>(2 %) [0,6</w:t>
            </w:r>
            <w:r w:rsidRPr="0052230A">
              <w:rPr>
                <w:color w:val="000000"/>
                <w:szCs w:val="22"/>
                <w:lang w:val="sv-SE"/>
              </w:rPr>
              <w:t>–</w:t>
            </w:r>
            <w:r w:rsidRPr="0052230A">
              <w:rPr>
                <w:b w:val="0"/>
                <w:color w:val="000000"/>
                <w:szCs w:val="22"/>
                <w:lang w:val="sv-SE"/>
              </w:rPr>
              <w:t>4,4]</w:t>
            </w:r>
          </w:p>
        </w:tc>
      </w:tr>
      <w:tr w:rsidR="00547CA2" w:rsidRPr="0052230A" w14:paraId="3E675F6E" w14:textId="77777777" w:rsidTr="0040304A">
        <w:trPr>
          <w:cantSplit/>
        </w:trPr>
        <w:tc>
          <w:tcPr>
            <w:tcW w:w="3227" w:type="dxa"/>
            <w:tcBorders>
              <w:top w:val="nil"/>
              <w:left w:val="single" w:sz="4" w:space="0" w:color="auto"/>
              <w:bottom w:val="single" w:sz="4" w:space="0" w:color="auto"/>
              <w:right w:val="single" w:sz="4" w:space="0" w:color="auto"/>
            </w:tcBorders>
          </w:tcPr>
          <w:p w14:paraId="6BA9B25C" w14:textId="77777777" w:rsidR="00547CA2" w:rsidRPr="0077447B" w:rsidRDefault="00547CA2" w:rsidP="00995534">
            <w:pPr>
              <w:pStyle w:val="EndnoteText"/>
              <w:keepNext/>
              <w:keepLines/>
              <w:widowControl w:val="0"/>
              <w:tabs>
                <w:tab w:val="clear" w:pos="567"/>
              </w:tabs>
              <w:ind w:left="284"/>
              <w:rPr>
                <w:color w:val="000000"/>
                <w:szCs w:val="22"/>
                <w:lang w:val="sv-SE"/>
              </w:rPr>
            </w:pPr>
            <w:r w:rsidRPr="0052230A">
              <w:rPr>
                <w:color w:val="000000"/>
                <w:szCs w:val="22"/>
                <w:lang w:val="sv-SE"/>
              </w:rPr>
              <w:t>Partiellt</w:t>
            </w:r>
          </w:p>
        </w:tc>
        <w:tc>
          <w:tcPr>
            <w:tcW w:w="1898" w:type="dxa"/>
            <w:tcBorders>
              <w:top w:val="nil"/>
              <w:left w:val="single" w:sz="4" w:space="0" w:color="auto"/>
              <w:bottom w:val="single" w:sz="4" w:space="0" w:color="auto"/>
              <w:right w:val="single" w:sz="4" w:space="0" w:color="auto"/>
            </w:tcBorders>
          </w:tcPr>
          <w:p w14:paraId="682C58F3" w14:textId="77777777" w:rsidR="00547CA2" w:rsidRPr="00DF377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12</w:t>
            </w:r>
            <w:r w:rsidRPr="00B57A57">
              <w:rPr>
                <w:color w:val="000000"/>
                <w:szCs w:val="22"/>
                <w:lang w:val="sv-SE"/>
              </w:rPr>
              <w:t> </w:t>
            </w:r>
            <w:r w:rsidRPr="00DC708B">
              <w:rPr>
                <w:color w:val="000000"/>
                <w:szCs w:val="22"/>
                <w:lang w:val="sv-SE"/>
              </w:rPr>
              <w:t>%</w:t>
            </w:r>
          </w:p>
        </w:tc>
        <w:tc>
          <w:tcPr>
            <w:tcW w:w="1985" w:type="dxa"/>
            <w:tcBorders>
              <w:top w:val="nil"/>
              <w:left w:val="single" w:sz="4" w:space="0" w:color="auto"/>
              <w:bottom w:val="single" w:sz="4" w:space="0" w:color="auto"/>
              <w:right w:val="single" w:sz="4" w:space="0" w:color="auto"/>
            </w:tcBorders>
          </w:tcPr>
          <w:p w14:paraId="085D40EA"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7 %</w:t>
            </w:r>
          </w:p>
        </w:tc>
        <w:tc>
          <w:tcPr>
            <w:tcW w:w="1929" w:type="dxa"/>
            <w:tcBorders>
              <w:top w:val="nil"/>
              <w:left w:val="single" w:sz="4" w:space="0" w:color="auto"/>
              <w:bottom w:val="single" w:sz="4" w:space="0" w:color="auto"/>
              <w:right w:val="single" w:sz="4" w:space="0" w:color="auto"/>
            </w:tcBorders>
          </w:tcPr>
          <w:p w14:paraId="7C90144A"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8 %</w:t>
            </w:r>
          </w:p>
        </w:tc>
      </w:tr>
      <w:tr w:rsidR="00547CA2" w:rsidRPr="007B2149" w14:paraId="7B2E6893" w14:textId="77777777" w:rsidTr="0040304A">
        <w:trPr>
          <w:cantSplit/>
        </w:trPr>
        <w:tc>
          <w:tcPr>
            <w:tcW w:w="9039" w:type="dxa"/>
            <w:gridSpan w:val="4"/>
            <w:tcBorders>
              <w:top w:val="single" w:sz="4" w:space="0" w:color="auto"/>
              <w:left w:val="single" w:sz="4" w:space="0" w:color="auto"/>
              <w:bottom w:val="single" w:sz="4" w:space="0" w:color="auto"/>
              <w:right w:val="single" w:sz="4" w:space="0" w:color="auto"/>
            </w:tcBorders>
          </w:tcPr>
          <w:p w14:paraId="1EC4E53E" w14:textId="77777777" w:rsidR="00547CA2" w:rsidRPr="0077447B" w:rsidRDefault="00547CA2" w:rsidP="00995534">
            <w:pPr>
              <w:pStyle w:val="Table"/>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vertAlign w:val="superscript"/>
                <w:lang w:val="sv-SE"/>
              </w:rPr>
              <w:t>1</w:t>
            </w:r>
            <w:r w:rsidRPr="0077447B">
              <w:rPr>
                <w:rFonts w:ascii="Times New Roman" w:hAnsi="Times New Roman"/>
                <w:b/>
                <w:color w:val="000000"/>
                <w:sz w:val="22"/>
                <w:szCs w:val="22"/>
                <w:lang w:val="sv-SE"/>
              </w:rPr>
              <w:t xml:space="preserve">Hematologiska svarskriterier (alla svar skall bekräftas efter </w:t>
            </w:r>
            <w:r w:rsidRPr="0052230A">
              <w:rPr>
                <w:rFonts w:ascii="Times New Roman" w:hAnsi="Times New Roman"/>
                <w:b/>
                <w:color w:val="000000"/>
                <w:sz w:val="22"/>
                <w:szCs w:val="22"/>
                <w:lang w:val="sv-SE"/>
              </w:rPr>
              <w:sym w:font="Symbol" w:char="F0B3"/>
            </w:r>
            <w:r w:rsidRPr="0052230A">
              <w:rPr>
                <w:rFonts w:ascii="Times New Roman" w:hAnsi="Times New Roman"/>
                <w:b/>
                <w:color w:val="000000"/>
                <w:sz w:val="22"/>
                <w:szCs w:val="22"/>
                <w:lang w:val="sv-SE"/>
              </w:rPr>
              <w:t> 4 veckor):</w:t>
            </w:r>
          </w:p>
          <w:p w14:paraId="029B2CAE" w14:textId="77777777" w:rsidR="00547CA2" w:rsidRPr="00DF3777" w:rsidRDefault="00547CA2" w:rsidP="00995534">
            <w:pPr>
              <w:pStyle w:val="Table"/>
              <w:widowControl w:val="0"/>
              <w:tabs>
                <w:tab w:val="clear" w:pos="284"/>
              </w:tabs>
              <w:spacing w:before="0" w:after="0"/>
              <w:ind w:left="567" w:hanging="567"/>
              <w:rPr>
                <w:rFonts w:ascii="Times New Roman" w:hAnsi="Times New Roman"/>
                <w:color w:val="000000"/>
                <w:sz w:val="22"/>
                <w:szCs w:val="22"/>
                <w:lang w:val="sv-SE"/>
              </w:rPr>
            </w:pPr>
            <w:r w:rsidRPr="00C13BF7">
              <w:rPr>
                <w:rFonts w:ascii="Times New Roman" w:hAnsi="Times New Roman"/>
                <w:color w:val="000000"/>
                <w:sz w:val="22"/>
                <w:szCs w:val="22"/>
                <w:lang w:val="sv-SE"/>
              </w:rPr>
              <w:t>FHS</w:t>
            </w:r>
            <w:r w:rsidRPr="00C13BF7">
              <w:rPr>
                <w:rFonts w:ascii="Times New Roman" w:hAnsi="Times New Roman"/>
                <w:color w:val="000000"/>
                <w:sz w:val="22"/>
                <w:szCs w:val="22"/>
                <w:lang w:val="sv-SE"/>
              </w:rPr>
              <w:tab/>
              <w:t>Studie 0110 [Vita blodkroppar &lt; 10 x 10</w:t>
            </w:r>
            <w:r w:rsidRPr="00B57A57">
              <w:rPr>
                <w:rFonts w:ascii="Times New Roman" w:hAnsi="Times New Roman"/>
                <w:color w:val="000000"/>
                <w:sz w:val="22"/>
                <w:szCs w:val="22"/>
                <w:vertAlign w:val="superscript"/>
                <w:lang w:val="sv-SE"/>
              </w:rPr>
              <w:t>9</w:t>
            </w:r>
            <w:r w:rsidRPr="00DC708B">
              <w:rPr>
                <w:rFonts w:ascii="Times New Roman" w:hAnsi="Times New Roman"/>
                <w:color w:val="000000"/>
                <w:sz w:val="22"/>
                <w:szCs w:val="22"/>
                <w:lang w:val="sv-SE"/>
              </w:rPr>
              <w:t>/l, trombocyter &lt; </w:t>
            </w:r>
            <w:r w:rsidRPr="00DF3777">
              <w:rPr>
                <w:rFonts w:ascii="Times New Roman" w:hAnsi="Times New Roman"/>
                <w:color w:val="000000"/>
                <w:sz w:val="22"/>
                <w:szCs w:val="22"/>
                <w:lang w:val="sv-SE"/>
              </w:rPr>
              <w:t>450 x 10</w:t>
            </w:r>
            <w:r w:rsidRPr="00DF3777">
              <w:rPr>
                <w:rFonts w:ascii="Times New Roman" w:hAnsi="Times New Roman"/>
                <w:color w:val="000000"/>
                <w:sz w:val="22"/>
                <w:szCs w:val="22"/>
                <w:vertAlign w:val="superscript"/>
                <w:lang w:val="sv-SE"/>
              </w:rPr>
              <w:t>9</w:t>
            </w:r>
            <w:r w:rsidRPr="00DF3777">
              <w:rPr>
                <w:rFonts w:ascii="Times New Roman" w:hAnsi="Times New Roman"/>
                <w:color w:val="000000"/>
                <w:sz w:val="22"/>
                <w:szCs w:val="22"/>
                <w:lang w:val="sv-SE"/>
              </w:rPr>
              <w:t>/l, myelocyter + metamyelocyter &lt; 5</w:t>
            </w:r>
            <w:r w:rsidRPr="0052230A">
              <w:rPr>
                <w:rFonts w:ascii="Times New Roman" w:hAnsi="Times New Roman"/>
                <w:color w:val="000000"/>
                <w:sz w:val="22"/>
                <w:szCs w:val="22"/>
                <w:lang w:val="sv-SE"/>
              </w:rPr>
              <w:t xml:space="preserve"> % i blod, inga blaster och promyelocyter i blod, basofiler &lt; 20 %, inget extramedullärt engagemang] och i studier 0102 och 0109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1,5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100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 inga blaster i blod, benmärgsblaster</w:t>
            </w:r>
            <w:r w:rsidRPr="00B57A57">
              <w:rPr>
                <w:rFonts w:ascii="Times New Roman" w:hAnsi="Times New Roman"/>
                <w:color w:val="000000"/>
                <w:sz w:val="22"/>
                <w:szCs w:val="22"/>
                <w:lang w:val="sv-SE"/>
              </w:rPr>
              <w:t xml:space="preserve"> &lt; 5</w:t>
            </w:r>
            <w:r w:rsidRPr="00DC708B">
              <w:rPr>
                <w:rFonts w:ascii="Times New Roman" w:hAnsi="Times New Roman"/>
                <w:color w:val="000000"/>
                <w:sz w:val="22"/>
                <w:szCs w:val="22"/>
                <w:lang w:val="sv-SE"/>
              </w:rPr>
              <w:t> </w:t>
            </w:r>
            <w:r w:rsidRPr="00DF3777">
              <w:rPr>
                <w:rFonts w:ascii="Times New Roman" w:hAnsi="Times New Roman"/>
                <w:color w:val="000000"/>
                <w:sz w:val="22"/>
                <w:szCs w:val="22"/>
                <w:lang w:val="sv-SE"/>
              </w:rPr>
              <w:t>% och ingen extramedullär sjukdom]</w:t>
            </w:r>
          </w:p>
          <w:p w14:paraId="160DC8AF" w14:textId="77777777" w:rsidR="00547CA2" w:rsidRPr="00B57A57" w:rsidRDefault="00547CA2" w:rsidP="00995534">
            <w:pPr>
              <w:pStyle w:val="Table"/>
              <w:widowControl w:val="0"/>
              <w:tabs>
                <w:tab w:val="clear" w:pos="284"/>
                <w:tab w:val="left" w:pos="567"/>
              </w:tabs>
              <w:spacing w:before="0" w:after="0"/>
              <w:ind w:left="567" w:hanging="567"/>
              <w:rPr>
                <w:rFonts w:ascii="Times New Roman" w:hAnsi="Times New Roman"/>
                <w:color w:val="000000"/>
                <w:sz w:val="22"/>
                <w:szCs w:val="22"/>
                <w:lang w:val="sv-SE"/>
              </w:rPr>
            </w:pPr>
            <w:r w:rsidRPr="0052230A">
              <w:rPr>
                <w:rFonts w:ascii="Times New Roman" w:hAnsi="Times New Roman"/>
                <w:color w:val="000000"/>
                <w:sz w:val="22"/>
                <w:szCs w:val="22"/>
                <w:lang w:val="sv-SE"/>
              </w:rPr>
              <w:t>ITL</w:t>
            </w:r>
            <w:r w:rsidRPr="0052230A">
              <w:rPr>
                <w:rFonts w:ascii="Times New Roman" w:hAnsi="Times New Roman"/>
                <w:color w:val="000000"/>
                <w:sz w:val="22"/>
                <w:szCs w:val="22"/>
                <w:lang w:val="sv-SE"/>
              </w:rPr>
              <w:tab/>
              <w:t xml:space="preserve">Samma kriterier som för FHS men ANC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1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 xml:space="preserve">/l och trombocyter </w:t>
            </w:r>
            <w:r w:rsidRPr="0052230A">
              <w:rPr>
                <w:rFonts w:ascii="Times New Roman" w:hAnsi="Times New Roman"/>
                <w:color w:val="000000"/>
                <w:sz w:val="22"/>
                <w:szCs w:val="22"/>
                <w:lang w:val="sv-SE"/>
              </w:rPr>
              <w:sym w:font="Symbol" w:char="F0B3"/>
            </w:r>
            <w:r w:rsidRPr="0052230A">
              <w:rPr>
                <w:rFonts w:ascii="Times New Roman" w:hAnsi="Times New Roman"/>
                <w:color w:val="000000"/>
                <w:sz w:val="22"/>
                <w:szCs w:val="22"/>
                <w:lang w:val="sv-SE"/>
              </w:rPr>
              <w:t> 20 x 10</w:t>
            </w:r>
            <w:r w:rsidRPr="0077447B">
              <w:rPr>
                <w:rFonts w:ascii="Times New Roman" w:hAnsi="Times New Roman"/>
                <w:color w:val="000000"/>
                <w:sz w:val="22"/>
                <w:szCs w:val="22"/>
                <w:vertAlign w:val="superscript"/>
                <w:lang w:val="sv-SE"/>
              </w:rPr>
              <w:t>9</w:t>
            </w:r>
            <w:r w:rsidRPr="00C13BF7">
              <w:rPr>
                <w:rFonts w:ascii="Times New Roman" w:hAnsi="Times New Roman"/>
                <w:color w:val="000000"/>
                <w:sz w:val="22"/>
                <w:szCs w:val="22"/>
                <w:lang w:val="sv-SE"/>
              </w:rPr>
              <w:t>/l (enbart 0102 och 0109)</w:t>
            </w:r>
          </w:p>
          <w:p w14:paraId="29D8A144" w14:textId="77777777" w:rsidR="00547CA2" w:rsidRPr="0052230A" w:rsidRDefault="00547CA2" w:rsidP="00995534">
            <w:pPr>
              <w:pStyle w:val="Table"/>
              <w:widowControl w:val="0"/>
              <w:tabs>
                <w:tab w:val="clear" w:pos="284"/>
              </w:tabs>
              <w:spacing w:before="0" w:after="0"/>
              <w:ind w:left="567" w:hanging="567"/>
              <w:rPr>
                <w:rFonts w:ascii="Times New Roman" w:hAnsi="Times New Roman"/>
                <w:color w:val="000000"/>
                <w:sz w:val="22"/>
                <w:szCs w:val="22"/>
                <w:lang w:val="sv-SE"/>
              </w:rPr>
            </w:pPr>
            <w:r w:rsidRPr="00DF3777">
              <w:rPr>
                <w:rFonts w:ascii="Times New Roman" w:hAnsi="Times New Roman"/>
                <w:color w:val="000000"/>
                <w:sz w:val="22"/>
                <w:szCs w:val="22"/>
                <w:lang w:val="sv-SE"/>
              </w:rPr>
              <w:t>ÅTK</w:t>
            </w:r>
            <w:r w:rsidRPr="00DF3777">
              <w:rPr>
                <w:rFonts w:ascii="Times New Roman" w:hAnsi="Times New Roman"/>
                <w:color w:val="000000"/>
                <w:sz w:val="22"/>
                <w:szCs w:val="22"/>
                <w:lang w:val="sv-SE"/>
              </w:rPr>
              <w:tab/>
              <w:t>&lt; 15 % blaster i benmärg och perifert blod, &lt; 30 % blaster + promyelocyter i benmärg och perifert blod, &lt; 20</w:t>
            </w:r>
            <w:r w:rsidRPr="0052230A">
              <w:rPr>
                <w:rFonts w:ascii="Times New Roman" w:hAnsi="Times New Roman"/>
                <w:color w:val="000000"/>
                <w:sz w:val="22"/>
                <w:szCs w:val="22"/>
                <w:lang w:val="sv-SE"/>
              </w:rPr>
              <w:t> % basofiler i perifert blod, ingen extramedullär sjukdom förutom mjälte och lever (enbart i 0102 och 0109).</w:t>
            </w:r>
          </w:p>
          <w:p w14:paraId="76AF8750" w14:textId="77777777" w:rsidR="00547CA2" w:rsidRPr="0052230A"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b/>
                <w:color w:val="000000"/>
                <w:sz w:val="22"/>
                <w:szCs w:val="22"/>
                <w:vertAlign w:val="superscript"/>
                <w:lang w:val="sv-SE"/>
              </w:rPr>
              <w:t>2</w:t>
            </w:r>
            <w:r w:rsidRPr="0052230A">
              <w:rPr>
                <w:rFonts w:ascii="Times New Roman" w:hAnsi="Times New Roman"/>
                <w:b/>
                <w:color w:val="000000"/>
                <w:sz w:val="22"/>
                <w:szCs w:val="22"/>
                <w:lang w:val="sv-SE"/>
              </w:rPr>
              <w:t>Kriterier för cytogenetiskt svar:</w:t>
            </w:r>
          </w:p>
          <w:p w14:paraId="46E7118E" w14:textId="77777777" w:rsidR="00547CA2" w:rsidRPr="0052230A"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Ett betydande svar innefattar både fullständigt och partiellt svar: Fullständigt [0 % (Ph+)-metafaser], partiellt (1–35 %).</w:t>
            </w:r>
          </w:p>
          <w:p w14:paraId="29995A6A" w14:textId="77777777" w:rsidR="00547CA2" w:rsidRPr="0052230A" w:rsidRDefault="00547CA2" w:rsidP="00995534">
            <w:pPr>
              <w:pStyle w:val="EndnoteText"/>
              <w:keepNext/>
              <w:keepLines/>
              <w:widowControl w:val="0"/>
              <w:tabs>
                <w:tab w:val="clear" w:pos="567"/>
              </w:tabs>
              <w:rPr>
                <w:color w:val="000000"/>
                <w:szCs w:val="22"/>
                <w:lang w:val="sv-SE"/>
              </w:rPr>
            </w:pPr>
            <w:r w:rsidRPr="0052230A">
              <w:rPr>
                <w:color w:val="000000"/>
                <w:szCs w:val="22"/>
                <w:vertAlign w:val="superscript"/>
                <w:lang w:val="sv-SE"/>
              </w:rPr>
              <w:t>3</w:t>
            </w:r>
            <w:r w:rsidRPr="0052230A">
              <w:rPr>
                <w:color w:val="000000"/>
                <w:szCs w:val="22"/>
                <w:lang w:val="sv-SE"/>
              </w:rPr>
              <w:t xml:space="preserve"> Fullständigt cytogenetiskt svar bekräftat genom en andra cytogenetisk utvärdering av benmärgen utförd åtminstone en månad efter den ursprungliga benmärgsstudien.</w:t>
            </w:r>
          </w:p>
        </w:tc>
      </w:tr>
    </w:tbl>
    <w:p w14:paraId="3E6EC7F6" w14:textId="77777777" w:rsidR="00547CA2" w:rsidRPr="0052230A" w:rsidRDefault="00547CA2" w:rsidP="00995534">
      <w:pPr>
        <w:pStyle w:val="EndnoteText"/>
        <w:widowControl w:val="0"/>
        <w:tabs>
          <w:tab w:val="clear" w:pos="567"/>
        </w:tabs>
        <w:rPr>
          <w:color w:val="000000"/>
          <w:szCs w:val="22"/>
          <w:lang w:val="sv-SE"/>
        </w:rPr>
      </w:pPr>
    </w:p>
    <w:p w14:paraId="3AFA0C3F" w14:textId="77777777" w:rsidR="001C0CD2" w:rsidRPr="00B57A57" w:rsidRDefault="00547CA2" w:rsidP="00995534">
      <w:pPr>
        <w:pStyle w:val="EndnoteText"/>
        <w:keepNext/>
        <w:widowControl w:val="0"/>
        <w:rPr>
          <w:color w:val="000000"/>
          <w:szCs w:val="22"/>
          <w:lang w:val="sv-SE"/>
        </w:rPr>
      </w:pPr>
      <w:r w:rsidRPr="0077447B">
        <w:rPr>
          <w:i/>
          <w:color w:val="000000"/>
          <w:szCs w:val="22"/>
          <w:u w:val="single"/>
          <w:lang w:val="sv-SE"/>
        </w:rPr>
        <w:t>Pediatrisk</w:t>
      </w:r>
      <w:r w:rsidR="001C0CD2" w:rsidRPr="00C13BF7">
        <w:rPr>
          <w:i/>
          <w:color w:val="000000"/>
          <w:szCs w:val="22"/>
          <w:u w:val="single"/>
          <w:lang w:val="sv-SE"/>
        </w:rPr>
        <w:t xml:space="preserve"> population</w:t>
      </w:r>
    </w:p>
    <w:p w14:paraId="25B4AB99" w14:textId="77777777" w:rsidR="00547CA2" w:rsidRPr="0052230A" w:rsidRDefault="00547CA2" w:rsidP="00995534">
      <w:pPr>
        <w:pStyle w:val="EndnoteText"/>
        <w:widowControl w:val="0"/>
        <w:rPr>
          <w:color w:val="000000"/>
          <w:szCs w:val="22"/>
          <w:lang w:val="sv-SE"/>
        </w:rPr>
      </w:pPr>
      <w:r w:rsidRPr="00DF3777">
        <w:rPr>
          <w:color w:val="000000"/>
          <w:szCs w:val="22"/>
          <w:lang w:val="sv-SE"/>
        </w:rPr>
        <w:t>Totalt 26 pediatriska patienter &lt; 18 års ålder, med endera KML i kronisk fas (n=11) eller KML i blastkris eller (Ph+)-akuta leukemier (n=15) rekryterades till en gradvis dosökande fas I-prövning. Detta var en population av tungt förbehandlade patienter, eftersom 46</w:t>
      </w:r>
      <w:r w:rsidRPr="0052230A">
        <w:rPr>
          <w:color w:val="000000"/>
          <w:szCs w:val="22"/>
          <w:lang w:val="sv-SE"/>
        </w:rPr>
        <w:t> % hade tidigare genomgått en benmärgstransplantation, BMT och 73 % kombinationskemoterapi. Patienterna behandlades med doser av Glivec om 260 mg/m</w:t>
      </w:r>
      <w:r w:rsidRPr="0052230A">
        <w:rPr>
          <w:color w:val="000000"/>
          <w:szCs w:val="22"/>
          <w:vertAlign w:val="superscript"/>
          <w:lang w:val="sv-SE"/>
        </w:rPr>
        <w:t>2</w:t>
      </w:r>
      <w:r w:rsidRPr="0052230A">
        <w:rPr>
          <w:color w:val="000000"/>
          <w:szCs w:val="22"/>
          <w:lang w:val="sv-SE"/>
        </w:rPr>
        <w:t>/dag (n=5), 340 mg/m</w:t>
      </w:r>
      <w:r w:rsidRPr="0052230A">
        <w:rPr>
          <w:color w:val="000000"/>
          <w:szCs w:val="22"/>
          <w:vertAlign w:val="superscript"/>
          <w:lang w:val="sv-SE"/>
        </w:rPr>
        <w:t>2</w:t>
      </w:r>
      <w:r w:rsidRPr="0052230A">
        <w:rPr>
          <w:color w:val="000000"/>
          <w:szCs w:val="22"/>
          <w:lang w:val="sv-SE"/>
        </w:rPr>
        <w:t>/dag (n=9), 440 mg/m</w:t>
      </w:r>
      <w:r w:rsidRPr="0052230A">
        <w:rPr>
          <w:color w:val="000000"/>
          <w:szCs w:val="22"/>
          <w:vertAlign w:val="superscript"/>
          <w:lang w:val="sv-SE"/>
        </w:rPr>
        <w:t>2</w:t>
      </w:r>
      <w:r w:rsidRPr="0052230A">
        <w:rPr>
          <w:color w:val="000000"/>
          <w:szCs w:val="22"/>
          <w:lang w:val="sv-SE"/>
        </w:rPr>
        <w:t>/dag (n=7) och 570 mg/m</w:t>
      </w:r>
      <w:r w:rsidRPr="0052230A">
        <w:rPr>
          <w:color w:val="000000"/>
          <w:szCs w:val="22"/>
          <w:vertAlign w:val="superscript"/>
          <w:lang w:val="sv-SE"/>
        </w:rPr>
        <w:t>2</w:t>
      </w:r>
      <w:r w:rsidRPr="0052230A">
        <w:rPr>
          <w:color w:val="000000"/>
          <w:szCs w:val="22"/>
          <w:lang w:val="sv-SE"/>
        </w:rPr>
        <w:t>/dag (n=5). Av 9 patienter med KML i kronisk fas och tillgängliga cytogenetiska data, uppnådde 4 (44 %) respektive 3 (33 %) ett fullständigt respektive partiellt cytogenetiskt svar, med ett behandlingssvar av BCyS på 77 %.</w:t>
      </w:r>
    </w:p>
    <w:p w14:paraId="1F27D6D7" w14:textId="77777777" w:rsidR="00547CA2" w:rsidRPr="0052230A" w:rsidRDefault="00547CA2" w:rsidP="00995534">
      <w:pPr>
        <w:pStyle w:val="EndnoteText"/>
        <w:widowControl w:val="0"/>
        <w:tabs>
          <w:tab w:val="clear" w:pos="567"/>
        </w:tabs>
        <w:rPr>
          <w:color w:val="000000"/>
          <w:szCs w:val="22"/>
          <w:lang w:val="sv-SE"/>
        </w:rPr>
      </w:pPr>
    </w:p>
    <w:p w14:paraId="5669A9CE" w14:textId="77777777" w:rsidR="00547CA2" w:rsidRPr="0052230A" w:rsidRDefault="00547CA2" w:rsidP="00995534">
      <w:pPr>
        <w:pStyle w:val="EndnoteText"/>
        <w:widowControl w:val="0"/>
        <w:rPr>
          <w:color w:val="000000"/>
          <w:szCs w:val="22"/>
          <w:lang w:val="sv-SE"/>
        </w:rPr>
      </w:pPr>
      <w:r w:rsidRPr="0052230A">
        <w:rPr>
          <w:color w:val="000000"/>
          <w:szCs w:val="22"/>
          <w:lang w:val="sv-SE"/>
        </w:rPr>
        <w:t>Totalt 51 barn med nyligen diagnosticerad och obehandlad KML i kronisk fas har enrollerats i en öppen, multicenter, enkelarmad fas II-studie. Patienter behandlades med Glivec om 340 mg/m</w:t>
      </w:r>
      <w:r w:rsidRPr="0052230A">
        <w:rPr>
          <w:color w:val="000000"/>
          <w:szCs w:val="22"/>
          <w:vertAlign w:val="superscript"/>
          <w:lang w:val="sv-SE"/>
        </w:rPr>
        <w:t>2</w:t>
      </w:r>
      <w:r w:rsidRPr="0052230A">
        <w:rPr>
          <w:color w:val="000000"/>
          <w:szCs w:val="22"/>
          <w:lang w:val="sv-SE"/>
        </w:rPr>
        <w:t>/dag, utan avbrott i frånvaro av dosbegränsande toxicitet. Glivec-behandling inducerar ett snabbt svar hos nyligen diagnosticerade barn med KML med ett FHS om 78 % efter 8 veckors behandling. Den höga graden av FHS åtföljs av utveckling av ett fullständigt cytogenetiskt svar (FCyS) om 65 % vilket är jämförbart med resultaten som observerats hos vuxna. Dessutom observerades ett partiellt cytogenetiskt svar (PCyS) hos 16 % för ett BCyS om 81 %. Majoriteten av patienterna som nådde ett FCyS utvecklade FCyS mellan månaderna 3 och 10 med en mediantid till svar baserat på Kaplan-Meier-estimat på 5,6 månader.</w:t>
      </w:r>
    </w:p>
    <w:p w14:paraId="2EA42A6A" w14:textId="77777777" w:rsidR="00547CA2" w:rsidRPr="0052230A" w:rsidRDefault="00547CA2" w:rsidP="00995534">
      <w:pPr>
        <w:pStyle w:val="EndnoteText"/>
        <w:widowControl w:val="0"/>
        <w:tabs>
          <w:tab w:val="clear" w:pos="567"/>
        </w:tabs>
        <w:rPr>
          <w:color w:val="000000"/>
          <w:szCs w:val="22"/>
          <w:lang w:val="sv-SE"/>
        </w:rPr>
      </w:pPr>
    </w:p>
    <w:p w14:paraId="6AFBF188"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Europeiska läkemedelsmyndigheten har </w:t>
      </w:r>
      <w:r w:rsidR="0039431C" w:rsidRPr="0052230A">
        <w:rPr>
          <w:color w:val="000000"/>
          <w:szCs w:val="22"/>
          <w:lang w:val="sv-SE"/>
        </w:rPr>
        <w:t>beviljat undantag från</w:t>
      </w:r>
      <w:r w:rsidRPr="0052230A">
        <w:rPr>
          <w:color w:val="000000"/>
          <w:szCs w:val="22"/>
          <w:lang w:val="sv-SE"/>
        </w:rPr>
        <w:t xml:space="preserve"> kravet att skicka in studieresultat för </w:t>
      </w:r>
      <w:r w:rsidRPr="0052230A">
        <w:rPr>
          <w:color w:val="000000"/>
          <w:szCs w:val="22"/>
          <w:lang w:val="sv-SE"/>
        </w:rPr>
        <w:lastRenderedPageBreak/>
        <w:t>Glivec för alla grupper av den pediatriska populationen för Philadelphiakromosom- (bcr-abl translokation)-positiv kronisk myeloisk leukemi (information om pediatrisk användning finns i avsnitt 4.2).</w:t>
      </w:r>
    </w:p>
    <w:p w14:paraId="5E6DE41E" w14:textId="77777777" w:rsidR="00547CA2" w:rsidRPr="0052230A" w:rsidRDefault="00547CA2" w:rsidP="00995534">
      <w:pPr>
        <w:pStyle w:val="EndnoteText"/>
        <w:widowControl w:val="0"/>
        <w:tabs>
          <w:tab w:val="clear" w:pos="567"/>
        </w:tabs>
        <w:rPr>
          <w:color w:val="000000"/>
          <w:szCs w:val="22"/>
          <w:lang w:val="sv-SE"/>
        </w:rPr>
      </w:pPr>
    </w:p>
    <w:p w14:paraId="38D53A86" w14:textId="77777777" w:rsidR="00547CA2" w:rsidRPr="0052230A" w:rsidRDefault="00547CA2" w:rsidP="00995534">
      <w:pPr>
        <w:pStyle w:val="EndnoteText"/>
        <w:keepNext/>
        <w:widowControl w:val="0"/>
        <w:rPr>
          <w:color w:val="000000"/>
          <w:szCs w:val="22"/>
          <w:u w:val="single"/>
          <w:lang w:val="sv-SE"/>
        </w:rPr>
      </w:pPr>
      <w:r w:rsidRPr="0052230A">
        <w:rPr>
          <w:color w:val="000000"/>
          <w:szCs w:val="22"/>
          <w:u w:val="single"/>
          <w:lang w:val="sv-SE"/>
        </w:rPr>
        <w:t>Kliniska studier vid Ph+ ALL</w:t>
      </w:r>
    </w:p>
    <w:p w14:paraId="67330889" w14:textId="77777777" w:rsidR="00C9717A" w:rsidRPr="0052230A" w:rsidRDefault="00C9717A" w:rsidP="00995534">
      <w:pPr>
        <w:pStyle w:val="EndnoteText"/>
        <w:keepNext/>
        <w:widowControl w:val="0"/>
        <w:rPr>
          <w:color w:val="000000"/>
          <w:szCs w:val="22"/>
          <w:lang w:val="sv-SE"/>
        </w:rPr>
      </w:pPr>
    </w:p>
    <w:p w14:paraId="2BDB5227" w14:textId="77777777" w:rsidR="00C9717A" w:rsidRPr="0052230A" w:rsidRDefault="00547CA2" w:rsidP="00995534">
      <w:pPr>
        <w:pStyle w:val="TextChar"/>
        <w:keepNext/>
        <w:widowControl w:val="0"/>
        <w:spacing w:before="0"/>
        <w:jc w:val="left"/>
        <w:rPr>
          <w:color w:val="000000"/>
          <w:sz w:val="22"/>
          <w:szCs w:val="22"/>
          <w:lang w:val="sv-SE"/>
        </w:rPr>
      </w:pPr>
      <w:r w:rsidRPr="0052230A">
        <w:rPr>
          <w:i/>
          <w:color w:val="000000"/>
          <w:sz w:val="22"/>
          <w:szCs w:val="22"/>
          <w:u w:val="single"/>
          <w:lang w:val="sv-SE"/>
        </w:rPr>
        <w:t>Nydiagnostiserade Ph+ ALL</w:t>
      </w:r>
    </w:p>
    <w:p w14:paraId="17EB689A" w14:textId="77777777" w:rsidR="00547CA2" w:rsidRPr="0052230A" w:rsidRDefault="00547CA2" w:rsidP="00995534">
      <w:pPr>
        <w:pStyle w:val="TextChar"/>
        <w:widowControl w:val="0"/>
        <w:spacing w:before="0"/>
        <w:jc w:val="left"/>
        <w:rPr>
          <w:color w:val="000000"/>
          <w:sz w:val="22"/>
          <w:szCs w:val="22"/>
          <w:lang w:val="sv-SE"/>
        </w:rPr>
      </w:pPr>
      <w:r w:rsidRPr="0052230A">
        <w:rPr>
          <w:color w:val="000000"/>
          <w:sz w:val="22"/>
          <w:szCs w:val="22"/>
          <w:lang w:val="sv-SE"/>
        </w:rPr>
        <w:t>I en kontrollerad studie (ADE10) på induktion av imatinib kontra kemoterapi på 55 nydiagnostiserade patienter som var 55 år och äldre, inducerade imatinib, använt som monoterapi, fullständigt hematologiskt svar i väsentligt högre grad än kemoterapi (96,3 % kontra 50 %; p=0,0001). När räddningsbehandling med imatinib administrerades på patienter som inte svarade på, alternativt svarade dåligt på kemoterapi, ledde detta till att 9 (81,8 %) av 11 patienter uppnådde fullständigt hematologiskt svar. Denna kliniska effekt sammankopplades med högre reduktion av bcr-abl-transkript hos de patienter som behandlats med imatinib än för kemoterapiarmen efter 2 veckors behandling (p=0,02). Samtliga patienter fick imatinib och konsolideringskemoterapi (se Tabell </w:t>
      </w:r>
      <w:r w:rsidR="00BA7C65" w:rsidRPr="0052230A">
        <w:rPr>
          <w:color w:val="000000"/>
          <w:sz w:val="22"/>
          <w:szCs w:val="22"/>
          <w:lang w:val="sv-SE"/>
        </w:rPr>
        <w:t>4</w:t>
      </w:r>
      <w:r w:rsidRPr="0052230A">
        <w:rPr>
          <w:color w:val="000000"/>
          <w:sz w:val="22"/>
          <w:szCs w:val="22"/>
          <w:lang w:val="sv-SE"/>
        </w:rPr>
        <w:t>) efter induktion och nivåerna av bcr-abl-transkript var identiska för de två armarna vid 8 veckor. Som förväntat på grund av studiens utformning</w:t>
      </w:r>
      <w:r w:rsidRPr="0052230A">
        <w:rPr>
          <w:rFonts w:eastAsia="MS Mincho"/>
          <w:color w:val="000000"/>
          <w:sz w:val="22"/>
          <w:szCs w:val="22"/>
          <w:lang w:val="sv-SE" w:eastAsia="ja-JP"/>
        </w:rPr>
        <w:t>, observerades ingen skillnad i remissionsduration eller sjukdomsfri och total överlevnad, trots att patienter med fullständigt molekylärt svar och fortsatt minimal resterande sjukdom, hade bättre utfall både när det gäller remissionsduration (p=0,01) och sjukdomsfri överlevnad (p=0,02)</w:t>
      </w:r>
      <w:r w:rsidRPr="0052230A">
        <w:rPr>
          <w:color w:val="000000"/>
          <w:sz w:val="22"/>
          <w:szCs w:val="22"/>
          <w:lang w:val="sv-SE"/>
        </w:rPr>
        <w:t>.</w:t>
      </w:r>
    </w:p>
    <w:p w14:paraId="3D18ABE5" w14:textId="77777777" w:rsidR="00547CA2" w:rsidRPr="0052230A" w:rsidRDefault="00547CA2" w:rsidP="00995534">
      <w:pPr>
        <w:pStyle w:val="TextChar"/>
        <w:widowControl w:val="0"/>
        <w:spacing w:before="0"/>
        <w:jc w:val="left"/>
        <w:rPr>
          <w:color w:val="000000"/>
          <w:sz w:val="22"/>
          <w:szCs w:val="22"/>
          <w:lang w:val="sv-SE"/>
        </w:rPr>
      </w:pPr>
    </w:p>
    <w:p w14:paraId="768742C2" w14:textId="77777777" w:rsidR="00547CA2" w:rsidRPr="0052230A" w:rsidRDefault="00547CA2" w:rsidP="00995534">
      <w:pPr>
        <w:pStyle w:val="EndnoteText"/>
        <w:widowControl w:val="0"/>
        <w:rPr>
          <w:color w:val="000000"/>
          <w:szCs w:val="22"/>
          <w:lang w:val="sv-SE"/>
        </w:rPr>
      </w:pPr>
      <w:r w:rsidRPr="0052230A">
        <w:rPr>
          <w:color w:val="000000"/>
          <w:szCs w:val="22"/>
          <w:lang w:val="sv-SE"/>
        </w:rPr>
        <w:t>Resultaten som observerades i en population på 211 nydiagnostiserade Ph+ ALL-patienter i fyra okontrollerade kliniska studier (AAU02, ADE04, AJP01 och AUS01) stämmer överens med resultaten som beskrivs ovan. Imatinib kombinerat med kemoterapiinduktion (se Tabell </w:t>
      </w:r>
      <w:r w:rsidR="00BA7C65" w:rsidRPr="0052230A">
        <w:rPr>
          <w:color w:val="000000"/>
          <w:szCs w:val="22"/>
          <w:lang w:val="sv-SE"/>
        </w:rPr>
        <w:t>4</w:t>
      </w:r>
      <w:r w:rsidRPr="0052230A">
        <w:rPr>
          <w:color w:val="000000"/>
          <w:szCs w:val="22"/>
          <w:lang w:val="sv-SE"/>
        </w:rPr>
        <w:t>) ledde till en frekvens på 93 % för fullständigt hematologiskt svar (147 av 158 utvärderbara patienter) och 90 % för betydande cytogenetiskt svar (19 av 21 utvärderbara patienter). Frekvensen var 48 % för fullständigt molekylärt svar (49 av 102 utvärderbara patienter). Sjukdomsfri överlevnad (SFÖ) och total överlevnad (TÖ) överskred konstant 1 år och var större än historiska kontroller (SFÖ p&lt;0,001; TÖ p&lt;0,0001) i två studier (AJP01 och AUS01).</w:t>
      </w:r>
    </w:p>
    <w:p w14:paraId="3E191320" w14:textId="77777777" w:rsidR="00547CA2" w:rsidRPr="0052230A" w:rsidRDefault="00547CA2" w:rsidP="00995534">
      <w:pPr>
        <w:pStyle w:val="EndnoteText"/>
        <w:widowControl w:val="0"/>
        <w:rPr>
          <w:color w:val="000000"/>
          <w:szCs w:val="22"/>
          <w:lang w:val="sv-SE"/>
        </w:rPr>
      </w:pPr>
    </w:p>
    <w:p w14:paraId="62FF75D5" w14:textId="77777777" w:rsidR="00547CA2" w:rsidRPr="0052230A" w:rsidRDefault="00547CA2" w:rsidP="00995534">
      <w:pPr>
        <w:pStyle w:val="EndnoteText"/>
        <w:keepNext/>
        <w:widowControl w:val="0"/>
        <w:rPr>
          <w:b/>
          <w:bCs/>
          <w:color w:val="000000"/>
          <w:szCs w:val="22"/>
          <w:lang w:val="sv-SE"/>
        </w:rPr>
      </w:pPr>
      <w:r w:rsidRPr="0052230A">
        <w:rPr>
          <w:b/>
          <w:bCs/>
          <w:color w:val="000000"/>
          <w:szCs w:val="22"/>
          <w:lang w:val="sv-SE"/>
        </w:rPr>
        <w:t>Tabell </w:t>
      </w:r>
      <w:r w:rsidR="00BA7C65" w:rsidRPr="0052230A">
        <w:rPr>
          <w:b/>
          <w:bCs/>
          <w:color w:val="000000"/>
          <w:szCs w:val="22"/>
          <w:lang w:val="sv-SE"/>
        </w:rPr>
        <w:t>4</w:t>
      </w:r>
      <w:r w:rsidRPr="0052230A">
        <w:rPr>
          <w:b/>
          <w:bCs/>
          <w:color w:val="000000"/>
          <w:szCs w:val="22"/>
          <w:lang w:val="sv-SE"/>
        </w:rPr>
        <w:tab/>
        <w:t>Kem</w:t>
      </w:r>
      <w:r w:rsidRPr="0052230A">
        <w:rPr>
          <w:b/>
          <w:color w:val="000000"/>
          <w:szCs w:val="22"/>
          <w:lang w:val="sv-SE"/>
        </w:rPr>
        <w:t>oterapi-behandling i kombination med imatinib</w:t>
      </w:r>
    </w:p>
    <w:p w14:paraId="7D5869F5" w14:textId="77777777" w:rsidR="00547CA2" w:rsidRPr="0052230A" w:rsidRDefault="00547CA2" w:rsidP="00995534">
      <w:pPr>
        <w:pStyle w:val="EndnoteText"/>
        <w:keepNext/>
        <w:widowControl w:val="0"/>
        <w:rPr>
          <w:color w:val="000000"/>
          <w:szCs w:val="22"/>
          <w:lang w:val="sv-S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547CA2" w:rsidRPr="0052230A" w14:paraId="651EAB48" w14:textId="77777777" w:rsidTr="0040304A">
        <w:trPr>
          <w:cantSplit/>
        </w:trPr>
        <w:tc>
          <w:tcPr>
            <w:tcW w:w="2148" w:type="dxa"/>
            <w:tcBorders>
              <w:top w:val="single" w:sz="4" w:space="0" w:color="auto"/>
              <w:bottom w:val="single" w:sz="4" w:space="0" w:color="auto"/>
            </w:tcBorders>
            <w:shd w:val="clear" w:color="auto" w:fill="auto"/>
          </w:tcPr>
          <w:p w14:paraId="43E5C654"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b/>
                <w:color w:val="000000"/>
                <w:sz w:val="22"/>
                <w:szCs w:val="22"/>
                <w:lang w:val="sv-SE"/>
              </w:rPr>
              <w:t>Studie ADE10</w:t>
            </w:r>
          </w:p>
        </w:tc>
        <w:tc>
          <w:tcPr>
            <w:tcW w:w="6732" w:type="dxa"/>
            <w:gridSpan w:val="4"/>
            <w:tcBorders>
              <w:top w:val="single" w:sz="4" w:space="0" w:color="auto"/>
              <w:bottom w:val="single" w:sz="4" w:space="0" w:color="auto"/>
            </w:tcBorders>
            <w:shd w:val="clear" w:color="auto" w:fill="auto"/>
          </w:tcPr>
          <w:p w14:paraId="60F654C3"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p>
        </w:tc>
      </w:tr>
      <w:tr w:rsidR="00547CA2" w:rsidRPr="0052230A" w14:paraId="4F731B5C" w14:textId="77777777" w:rsidTr="0040304A">
        <w:trPr>
          <w:cantSplit/>
        </w:trPr>
        <w:tc>
          <w:tcPr>
            <w:tcW w:w="2148" w:type="dxa"/>
            <w:tcBorders>
              <w:top w:val="single" w:sz="4" w:space="0" w:color="auto"/>
              <w:bottom w:val="single" w:sz="4" w:space="0" w:color="auto"/>
            </w:tcBorders>
            <w:shd w:val="clear" w:color="auto" w:fill="auto"/>
          </w:tcPr>
          <w:p w14:paraId="649DDF51" w14:textId="77777777" w:rsidR="00547CA2" w:rsidRPr="0077447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Förberedande fas</w:t>
            </w:r>
          </w:p>
        </w:tc>
        <w:tc>
          <w:tcPr>
            <w:tcW w:w="6732" w:type="dxa"/>
            <w:gridSpan w:val="4"/>
            <w:tcBorders>
              <w:top w:val="single" w:sz="4" w:space="0" w:color="auto"/>
              <w:bottom w:val="single" w:sz="4" w:space="0" w:color="auto"/>
            </w:tcBorders>
            <w:shd w:val="clear" w:color="auto" w:fill="auto"/>
          </w:tcPr>
          <w:p w14:paraId="178D116D"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DEX 10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oral, dagar 1-5;</w:t>
            </w:r>
          </w:p>
          <w:p w14:paraId="19E244C3"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CP 200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dagar 3, 4, 5;</w:t>
            </w:r>
          </w:p>
          <w:p w14:paraId="1874AF3B"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MTX 12 mg intratekal, dag 1</w:t>
            </w:r>
          </w:p>
        </w:tc>
      </w:tr>
      <w:tr w:rsidR="00547CA2" w:rsidRPr="007B2149" w14:paraId="26E97B4D" w14:textId="77777777" w:rsidTr="0040304A">
        <w:trPr>
          <w:cantSplit/>
        </w:trPr>
        <w:tc>
          <w:tcPr>
            <w:tcW w:w="2148" w:type="dxa"/>
            <w:tcBorders>
              <w:top w:val="single" w:sz="4" w:space="0" w:color="auto"/>
              <w:bottom w:val="single" w:sz="4" w:space="0" w:color="auto"/>
            </w:tcBorders>
            <w:shd w:val="clear" w:color="auto" w:fill="auto"/>
          </w:tcPr>
          <w:p w14:paraId="0DED89B8" w14:textId="77777777" w:rsidR="00547CA2" w:rsidRPr="0077447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Remissionsinduktion</w:t>
            </w:r>
          </w:p>
        </w:tc>
        <w:tc>
          <w:tcPr>
            <w:tcW w:w="6732" w:type="dxa"/>
            <w:gridSpan w:val="4"/>
            <w:tcBorders>
              <w:top w:val="single" w:sz="4" w:space="0" w:color="auto"/>
              <w:bottom w:val="single" w:sz="4" w:space="0" w:color="auto"/>
            </w:tcBorders>
            <w:shd w:val="clear" w:color="auto" w:fill="auto"/>
          </w:tcPr>
          <w:p w14:paraId="6CC8FD88"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DEX 10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oral, dagar 6-7, 13-16;</w:t>
            </w:r>
          </w:p>
          <w:p w14:paraId="75B33241"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VCR 1 mg i.v., dagar 7, 14;</w:t>
            </w:r>
          </w:p>
          <w:p w14:paraId="769BDE85"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IDA 8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(0.5 tim), dagar 7, 8, 14, 15;</w:t>
            </w:r>
          </w:p>
          <w:p w14:paraId="54B49EB5"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CP 500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i.v.(1 tim) dag 1;</w:t>
            </w:r>
          </w:p>
          <w:p w14:paraId="3039727A"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Ara-C 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dagar 22-25, 29-32</w:t>
            </w:r>
          </w:p>
        </w:tc>
      </w:tr>
      <w:tr w:rsidR="00547CA2" w:rsidRPr="007B2149" w14:paraId="7AA6F125" w14:textId="77777777" w:rsidTr="0040304A">
        <w:trPr>
          <w:cantSplit/>
        </w:trPr>
        <w:tc>
          <w:tcPr>
            <w:tcW w:w="2148" w:type="dxa"/>
            <w:tcBorders>
              <w:top w:val="single" w:sz="4" w:space="0" w:color="auto"/>
              <w:bottom w:val="single" w:sz="4" w:space="0" w:color="auto"/>
            </w:tcBorders>
            <w:shd w:val="clear" w:color="auto" w:fill="auto"/>
          </w:tcPr>
          <w:p w14:paraId="662C0FAA" w14:textId="77777777" w:rsidR="00547CA2" w:rsidRPr="0077447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Konsoliderings</w:t>
            </w:r>
            <w:r w:rsidRPr="0052230A">
              <w:rPr>
                <w:rFonts w:ascii="Times New Roman" w:hAnsi="Times New Roman"/>
                <w:color w:val="000000"/>
                <w:sz w:val="22"/>
                <w:szCs w:val="22"/>
                <w:lang w:val="sv-SE"/>
              </w:rPr>
              <w:softHyphen/>
              <w:t>behandling I, III, V</w:t>
            </w:r>
          </w:p>
        </w:tc>
        <w:tc>
          <w:tcPr>
            <w:tcW w:w="6732" w:type="dxa"/>
            <w:gridSpan w:val="4"/>
            <w:tcBorders>
              <w:top w:val="single" w:sz="4" w:space="0" w:color="auto"/>
              <w:bottom w:val="single" w:sz="4" w:space="0" w:color="auto"/>
            </w:tcBorders>
            <w:shd w:val="clear" w:color="auto" w:fill="auto"/>
          </w:tcPr>
          <w:p w14:paraId="4361CCAB"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MTX 500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(24 tim), dagar 1, 15;</w:t>
            </w:r>
          </w:p>
          <w:p w14:paraId="19F582C8"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6-MP 25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oral, dagar 1-20</w:t>
            </w:r>
          </w:p>
        </w:tc>
      </w:tr>
      <w:tr w:rsidR="00547CA2" w:rsidRPr="007B2149" w14:paraId="2B12D376" w14:textId="77777777" w:rsidTr="0040304A">
        <w:trPr>
          <w:cantSplit/>
        </w:trPr>
        <w:tc>
          <w:tcPr>
            <w:tcW w:w="2148" w:type="dxa"/>
            <w:tcBorders>
              <w:top w:val="single" w:sz="4" w:space="0" w:color="auto"/>
              <w:bottom w:val="single" w:sz="4" w:space="0" w:color="auto"/>
            </w:tcBorders>
            <w:shd w:val="clear" w:color="auto" w:fill="auto"/>
          </w:tcPr>
          <w:p w14:paraId="717E0503" w14:textId="77777777" w:rsidR="00547CA2" w:rsidRPr="0077447B"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Konsoliderings</w:t>
            </w:r>
            <w:r w:rsidRPr="0052230A">
              <w:rPr>
                <w:rFonts w:ascii="Times New Roman" w:hAnsi="Times New Roman"/>
                <w:color w:val="000000"/>
                <w:sz w:val="22"/>
                <w:szCs w:val="22"/>
                <w:lang w:val="sv-SE"/>
              </w:rPr>
              <w:softHyphen/>
              <w:t>behandling II, IV</w:t>
            </w:r>
          </w:p>
        </w:tc>
        <w:tc>
          <w:tcPr>
            <w:tcW w:w="6732" w:type="dxa"/>
            <w:gridSpan w:val="4"/>
            <w:tcBorders>
              <w:top w:val="single" w:sz="4" w:space="0" w:color="auto"/>
              <w:bottom w:val="single" w:sz="4" w:space="0" w:color="auto"/>
            </w:tcBorders>
            <w:shd w:val="clear" w:color="auto" w:fill="auto"/>
          </w:tcPr>
          <w:p w14:paraId="0A932593" w14:textId="77777777" w:rsidR="00547CA2" w:rsidRPr="00DF3777" w:rsidRDefault="00547CA2" w:rsidP="00995534">
            <w:pPr>
              <w:pStyle w:val="Table"/>
              <w:keepNext w:val="0"/>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Ara-C 75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(1 tim), dagar 1-5;</w:t>
            </w:r>
          </w:p>
          <w:p w14:paraId="4A153804"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VM26 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(1 tim), dagar 1-5</w:t>
            </w:r>
          </w:p>
        </w:tc>
      </w:tr>
      <w:tr w:rsidR="00547CA2" w:rsidRPr="0052230A" w14:paraId="6FA2A367" w14:textId="77777777" w:rsidTr="0040304A">
        <w:trPr>
          <w:cantSplit/>
        </w:trPr>
        <w:tc>
          <w:tcPr>
            <w:tcW w:w="2148" w:type="dxa"/>
            <w:tcBorders>
              <w:top w:val="single" w:sz="4" w:space="0" w:color="auto"/>
              <w:bottom w:val="single" w:sz="4" w:space="0" w:color="auto"/>
            </w:tcBorders>
            <w:shd w:val="clear" w:color="auto" w:fill="auto"/>
          </w:tcPr>
          <w:p w14:paraId="0C471FD3" w14:textId="77777777" w:rsidR="00547CA2" w:rsidRPr="0077447B" w:rsidRDefault="00547CA2" w:rsidP="00995534">
            <w:pPr>
              <w:pStyle w:val="Table"/>
              <w:keepLines w:val="0"/>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lang w:val="sv-SE"/>
              </w:rPr>
              <w:lastRenderedPageBreak/>
              <w:t>Study AAU02</w:t>
            </w:r>
          </w:p>
        </w:tc>
        <w:tc>
          <w:tcPr>
            <w:tcW w:w="2652" w:type="dxa"/>
            <w:tcBorders>
              <w:top w:val="single" w:sz="4" w:space="0" w:color="auto"/>
              <w:bottom w:val="single" w:sz="4" w:space="0" w:color="auto"/>
            </w:tcBorders>
            <w:shd w:val="clear" w:color="auto" w:fill="auto"/>
          </w:tcPr>
          <w:p w14:paraId="1F9C9FD8" w14:textId="77777777" w:rsidR="00547CA2" w:rsidRPr="00C13BF7" w:rsidRDefault="00547CA2" w:rsidP="00995534">
            <w:pPr>
              <w:pStyle w:val="Table"/>
              <w:keepLines w:val="0"/>
              <w:widowControl w:val="0"/>
              <w:spacing w:before="0" w:after="0"/>
              <w:rPr>
                <w:rFonts w:ascii="Times New Roman" w:hAnsi="Times New Roman"/>
                <w:color w:val="000000"/>
                <w:sz w:val="22"/>
                <w:szCs w:val="22"/>
                <w:lang w:val="sv-SE"/>
              </w:rPr>
            </w:pPr>
          </w:p>
        </w:tc>
        <w:tc>
          <w:tcPr>
            <w:tcW w:w="1080" w:type="dxa"/>
            <w:tcBorders>
              <w:top w:val="single" w:sz="4" w:space="0" w:color="auto"/>
              <w:bottom w:val="single" w:sz="4" w:space="0" w:color="auto"/>
            </w:tcBorders>
          </w:tcPr>
          <w:p w14:paraId="56ACF22A" w14:textId="77777777" w:rsidR="00547CA2" w:rsidRPr="00B57A57" w:rsidRDefault="00547CA2" w:rsidP="00995534">
            <w:pPr>
              <w:pStyle w:val="Table"/>
              <w:keepLines w:val="0"/>
              <w:widowControl w:val="0"/>
              <w:spacing w:before="0" w:after="0"/>
              <w:rP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43D32726"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1691BA3E"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p>
        </w:tc>
      </w:tr>
      <w:tr w:rsidR="00547CA2" w:rsidRPr="0052230A" w14:paraId="3D697073" w14:textId="77777777" w:rsidTr="0040304A">
        <w:trPr>
          <w:cantSplit/>
        </w:trPr>
        <w:tc>
          <w:tcPr>
            <w:tcW w:w="2148" w:type="dxa"/>
            <w:tcBorders>
              <w:top w:val="single" w:sz="4" w:space="0" w:color="auto"/>
              <w:bottom w:val="single" w:sz="4" w:space="0" w:color="auto"/>
            </w:tcBorders>
            <w:shd w:val="clear" w:color="auto" w:fill="auto"/>
          </w:tcPr>
          <w:p w14:paraId="4D63A02D" w14:textId="77777777" w:rsidR="00547CA2" w:rsidRPr="00DC708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Induktions</w:t>
            </w:r>
            <w:r w:rsidRPr="0052230A">
              <w:rPr>
                <w:rFonts w:ascii="Times New Roman" w:hAnsi="Times New Roman"/>
                <w:color w:val="000000"/>
                <w:sz w:val="22"/>
                <w:szCs w:val="22"/>
                <w:lang w:val="sv-SE"/>
              </w:rPr>
              <w:softHyphen/>
              <w:t>be</w:t>
            </w:r>
            <w:r w:rsidRPr="0077447B">
              <w:rPr>
                <w:rFonts w:ascii="Times New Roman" w:hAnsi="Times New Roman"/>
                <w:color w:val="000000"/>
                <w:sz w:val="22"/>
                <w:szCs w:val="22"/>
                <w:lang w:val="sv-SE"/>
              </w:rPr>
              <w:t>handling (</w:t>
            </w:r>
            <w:r w:rsidRPr="00C13BF7">
              <w:rPr>
                <w:rFonts w:ascii="Times New Roman" w:hAnsi="Times New Roman"/>
                <w:i/>
                <w:color w:val="000000"/>
                <w:sz w:val="22"/>
                <w:szCs w:val="22"/>
                <w:lang w:val="sv-SE"/>
              </w:rPr>
              <w:t>de novo</w:t>
            </w:r>
            <w:r w:rsidRPr="00B57A57">
              <w:rPr>
                <w:rFonts w:ascii="Times New Roman" w:hAnsi="Times New Roman"/>
                <w:color w:val="000000"/>
                <w:sz w:val="22"/>
                <w:szCs w:val="22"/>
                <w:lang w:val="sv-SE"/>
              </w:rPr>
              <w:t xml:space="preserve"> Ph+ ALL)</w:t>
            </w:r>
          </w:p>
        </w:tc>
        <w:tc>
          <w:tcPr>
            <w:tcW w:w="6732" w:type="dxa"/>
            <w:gridSpan w:val="4"/>
            <w:tcBorders>
              <w:top w:val="single" w:sz="4" w:space="0" w:color="auto"/>
              <w:bottom w:val="single" w:sz="4" w:space="0" w:color="auto"/>
            </w:tcBorders>
            <w:shd w:val="clear" w:color="auto" w:fill="auto"/>
          </w:tcPr>
          <w:p w14:paraId="0204BEA2"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Daunorubicin 30 mg/m</w:t>
            </w:r>
            <w:r w:rsidRPr="00DF3777">
              <w:rPr>
                <w:rFonts w:ascii="Times New Roman" w:hAnsi="Times New Roman"/>
                <w:color w:val="000000"/>
                <w:sz w:val="22"/>
                <w:szCs w:val="22"/>
                <w:vertAlign w:val="superscript"/>
                <w:lang w:val="sv-SE"/>
              </w:rPr>
              <w:t>2</w:t>
            </w:r>
            <w:r w:rsidRPr="00DF3777">
              <w:rPr>
                <w:rFonts w:ascii="Times New Roman" w:hAnsi="Times New Roman"/>
                <w:color w:val="000000"/>
                <w:sz w:val="22"/>
                <w:szCs w:val="22"/>
                <w:lang w:val="sv-SE"/>
              </w:rPr>
              <w:t xml:space="preserve"> i.v., dagar 1-3, 15-16;</w:t>
            </w:r>
          </w:p>
          <w:p w14:paraId="0B120FFE" w14:textId="77777777" w:rsidR="00547CA2" w:rsidRPr="00E22736" w:rsidRDefault="00547CA2" w:rsidP="00995534">
            <w:pPr>
              <w:pStyle w:val="Table"/>
              <w:keepLines w:val="0"/>
              <w:widowControl w:val="0"/>
              <w:spacing w:before="0" w:after="0"/>
              <w:rPr>
                <w:rFonts w:ascii="Times New Roman" w:hAnsi="Times New Roman"/>
                <w:color w:val="000000"/>
                <w:sz w:val="22"/>
                <w:szCs w:val="22"/>
                <w:lang w:val="sv-SE"/>
              </w:rPr>
            </w:pPr>
            <w:r w:rsidRPr="00E22736">
              <w:rPr>
                <w:rFonts w:ascii="Times New Roman" w:hAnsi="Times New Roman"/>
                <w:color w:val="000000"/>
                <w:sz w:val="22"/>
                <w:szCs w:val="22"/>
                <w:lang w:val="sv-SE"/>
              </w:rPr>
              <w:t>VCR 2 mg total dos i.v., dagar 1, 8, 15, 22;</w:t>
            </w:r>
          </w:p>
          <w:p w14:paraId="4EFC2D29" w14:textId="77777777" w:rsidR="00547CA2" w:rsidRPr="00B57A57"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CP 750 mg/m</w:t>
            </w:r>
            <w:r w:rsidRPr="0077447B">
              <w:rPr>
                <w:rFonts w:ascii="Times New Roman" w:hAnsi="Times New Roman"/>
                <w:color w:val="000000"/>
                <w:sz w:val="22"/>
                <w:szCs w:val="22"/>
                <w:vertAlign w:val="superscript"/>
                <w:lang w:val="sv-SE"/>
              </w:rPr>
              <w:t>2</w:t>
            </w:r>
            <w:r w:rsidRPr="00C13BF7">
              <w:rPr>
                <w:rFonts w:ascii="Times New Roman" w:hAnsi="Times New Roman"/>
                <w:color w:val="000000"/>
                <w:sz w:val="22"/>
                <w:szCs w:val="22"/>
                <w:lang w:val="sv-SE"/>
              </w:rPr>
              <w:t xml:space="preserve"> i.v., dagar 1, 8;</w:t>
            </w:r>
          </w:p>
          <w:p w14:paraId="3B5D5CF8"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Prednison 60 mg/m</w:t>
            </w:r>
            <w:r w:rsidRPr="00DF3777">
              <w:rPr>
                <w:rFonts w:ascii="Times New Roman" w:hAnsi="Times New Roman"/>
                <w:color w:val="000000"/>
                <w:sz w:val="22"/>
                <w:szCs w:val="22"/>
                <w:vertAlign w:val="superscript"/>
                <w:lang w:val="sv-SE"/>
              </w:rPr>
              <w:t>2</w:t>
            </w:r>
            <w:r w:rsidRPr="00DF3777">
              <w:rPr>
                <w:rFonts w:ascii="Times New Roman" w:hAnsi="Times New Roman"/>
                <w:color w:val="000000"/>
                <w:sz w:val="22"/>
                <w:szCs w:val="22"/>
                <w:lang w:val="sv-SE"/>
              </w:rPr>
              <w:t xml:space="preserve"> oral, dagar 1-7, 15-21;</w:t>
            </w:r>
          </w:p>
          <w:p w14:paraId="07C473E8"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IDA 9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oral, dagar 1-28;</w:t>
            </w:r>
          </w:p>
          <w:p w14:paraId="169F4EA5"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MTX 15 mg intratekal, dagar 1, 8, 15, 22;</w:t>
            </w:r>
          </w:p>
          <w:p w14:paraId="7898CEBA"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Ara-C 40 mg intratekal, dagar 1, 8, 15, 22;</w:t>
            </w:r>
          </w:p>
          <w:p w14:paraId="193FBE04"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Metylprednisolon 40 mg intratekal, dagar 1, 8, 15, 22</w:t>
            </w:r>
          </w:p>
        </w:tc>
      </w:tr>
      <w:tr w:rsidR="00547CA2" w:rsidRPr="007B2149" w14:paraId="6A133E57" w14:textId="77777777" w:rsidTr="0040304A">
        <w:trPr>
          <w:cantSplit/>
        </w:trPr>
        <w:tc>
          <w:tcPr>
            <w:tcW w:w="2148" w:type="dxa"/>
            <w:tcBorders>
              <w:top w:val="single" w:sz="4" w:space="0" w:color="auto"/>
              <w:bottom w:val="nil"/>
            </w:tcBorders>
            <w:shd w:val="clear" w:color="auto" w:fill="auto"/>
          </w:tcPr>
          <w:p w14:paraId="110BD32E" w14:textId="77777777" w:rsidR="00547CA2" w:rsidRPr="00B57A57"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Konsolidering (</w:t>
            </w:r>
            <w:r w:rsidRPr="0077447B">
              <w:rPr>
                <w:rFonts w:ascii="Times New Roman" w:hAnsi="Times New Roman"/>
                <w:i/>
                <w:color w:val="000000"/>
                <w:sz w:val="22"/>
                <w:szCs w:val="22"/>
                <w:lang w:val="sv-SE"/>
              </w:rPr>
              <w:t>de novo</w:t>
            </w:r>
            <w:r w:rsidRPr="00C13BF7">
              <w:rPr>
                <w:rFonts w:ascii="Times New Roman" w:hAnsi="Times New Roman"/>
                <w:color w:val="000000"/>
                <w:sz w:val="22"/>
                <w:szCs w:val="22"/>
                <w:lang w:val="sv-SE"/>
              </w:rPr>
              <w:t xml:space="preserve"> Ph+ ALL)</w:t>
            </w:r>
          </w:p>
        </w:tc>
        <w:tc>
          <w:tcPr>
            <w:tcW w:w="6732" w:type="dxa"/>
            <w:gridSpan w:val="4"/>
            <w:tcBorders>
              <w:top w:val="single" w:sz="4" w:space="0" w:color="auto"/>
              <w:bottom w:val="single" w:sz="4" w:space="0" w:color="auto"/>
            </w:tcBorders>
            <w:shd w:val="clear" w:color="auto" w:fill="auto"/>
          </w:tcPr>
          <w:p w14:paraId="0DB158AA" w14:textId="77777777" w:rsidR="00547CA2" w:rsidRPr="00DF3777" w:rsidRDefault="00547CA2" w:rsidP="00995534">
            <w:pPr>
              <w:pStyle w:val="Table"/>
              <w:keepNext w:val="0"/>
              <w:keepLines w:val="0"/>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Ara-C 1 000 mg/m</w:t>
            </w:r>
            <w:r w:rsidRPr="00DF3777">
              <w:rPr>
                <w:rFonts w:ascii="Times New Roman" w:hAnsi="Times New Roman"/>
                <w:color w:val="000000"/>
                <w:sz w:val="22"/>
                <w:szCs w:val="22"/>
                <w:vertAlign w:val="superscript"/>
                <w:lang w:val="sv-SE"/>
              </w:rPr>
              <w:t>2</w:t>
            </w:r>
            <w:r w:rsidRPr="00DF3777">
              <w:rPr>
                <w:rFonts w:ascii="Times New Roman" w:hAnsi="Times New Roman"/>
                <w:color w:val="000000"/>
                <w:sz w:val="22"/>
                <w:szCs w:val="22"/>
                <w:lang w:val="sv-SE"/>
              </w:rPr>
              <w:t>/12 h i.v.(3 tim), dagar 1-4;</w:t>
            </w:r>
          </w:p>
          <w:p w14:paraId="67A33A23"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Mitoxantron 10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dagar 3-5;</w:t>
            </w:r>
          </w:p>
          <w:p w14:paraId="7BFA3C62"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MTX 15 mg intratekal, dag 1;</w:t>
            </w:r>
          </w:p>
          <w:p w14:paraId="49EB7C7A"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Metylprednisolon 40 mg intratekal, dag 1</w:t>
            </w:r>
          </w:p>
        </w:tc>
      </w:tr>
      <w:tr w:rsidR="00547CA2" w:rsidRPr="0052230A" w14:paraId="7470AAA4" w14:textId="77777777" w:rsidTr="0040304A">
        <w:trPr>
          <w:cantSplit/>
        </w:trPr>
        <w:tc>
          <w:tcPr>
            <w:tcW w:w="4800" w:type="dxa"/>
            <w:gridSpan w:val="2"/>
            <w:tcBorders>
              <w:top w:val="single" w:sz="4" w:space="0" w:color="auto"/>
              <w:bottom w:val="single" w:sz="4" w:space="0" w:color="auto"/>
            </w:tcBorders>
            <w:shd w:val="clear" w:color="auto" w:fill="auto"/>
          </w:tcPr>
          <w:p w14:paraId="7F4B90A1" w14:textId="77777777" w:rsidR="00547CA2" w:rsidRPr="0077447B" w:rsidRDefault="00547CA2" w:rsidP="00995534">
            <w:pPr>
              <w:pStyle w:val="Table"/>
              <w:keepLines w:val="0"/>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lang w:val="sv-SE"/>
              </w:rPr>
              <w:t>Studie ADE04</w:t>
            </w:r>
          </w:p>
        </w:tc>
        <w:tc>
          <w:tcPr>
            <w:tcW w:w="1080" w:type="dxa"/>
            <w:tcBorders>
              <w:top w:val="single" w:sz="4" w:space="0" w:color="auto"/>
              <w:bottom w:val="single" w:sz="4" w:space="0" w:color="auto"/>
            </w:tcBorders>
          </w:tcPr>
          <w:p w14:paraId="10F86874" w14:textId="77777777" w:rsidR="00547CA2" w:rsidRPr="00C13BF7" w:rsidRDefault="00547CA2" w:rsidP="00995534">
            <w:pPr>
              <w:pStyle w:val="Table"/>
              <w:keepLines w:val="0"/>
              <w:widowControl w:val="0"/>
              <w:spacing w:before="0" w:after="0"/>
              <w:rP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24CBD646" w14:textId="77777777" w:rsidR="00547CA2" w:rsidRPr="00B57A57" w:rsidRDefault="00547CA2" w:rsidP="00995534">
            <w:pPr>
              <w:pStyle w:val="Table"/>
              <w:keepLines w:val="0"/>
              <w:widowControl w:val="0"/>
              <w:spacing w:before="0" w:after="0"/>
              <w:rP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3AE814BF"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p>
        </w:tc>
      </w:tr>
      <w:tr w:rsidR="00547CA2" w:rsidRPr="0052230A" w14:paraId="2FAB4B0D" w14:textId="77777777" w:rsidTr="0040304A">
        <w:trPr>
          <w:cantSplit/>
        </w:trPr>
        <w:tc>
          <w:tcPr>
            <w:tcW w:w="2148" w:type="dxa"/>
            <w:tcBorders>
              <w:top w:val="single" w:sz="4" w:space="0" w:color="auto"/>
              <w:bottom w:val="single" w:sz="4" w:space="0" w:color="auto"/>
            </w:tcBorders>
            <w:shd w:val="clear" w:color="auto" w:fill="auto"/>
          </w:tcPr>
          <w:p w14:paraId="214F4BD1" w14:textId="77777777" w:rsidR="00547CA2" w:rsidRPr="0077447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Förberedande fas</w:t>
            </w:r>
          </w:p>
        </w:tc>
        <w:tc>
          <w:tcPr>
            <w:tcW w:w="6732" w:type="dxa"/>
            <w:gridSpan w:val="4"/>
            <w:tcBorders>
              <w:top w:val="single" w:sz="4" w:space="0" w:color="auto"/>
              <w:bottom w:val="single" w:sz="4" w:space="0" w:color="auto"/>
            </w:tcBorders>
            <w:shd w:val="clear" w:color="auto" w:fill="auto"/>
          </w:tcPr>
          <w:p w14:paraId="7A1C5CAD"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DEX 10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oral, dagar 1-5;</w:t>
            </w:r>
          </w:p>
          <w:p w14:paraId="2D1C4B31"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CP 200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dagar 3-5;</w:t>
            </w:r>
          </w:p>
          <w:p w14:paraId="317D5179"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MTX 15 mg intratekal, dag 1</w:t>
            </w:r>
          </w:p>
        </w:tc>
      </w:tr>
      <w:tr w:rsidR="00547CA2" w:rsidRPr="007B2149" w14:paraId="2016E7E2" w14:textId="77777777" w:rsidTr="0040304A">
        <w:trPr>
          <w:cantSplit/>
        </w:trPr>
        <w:tc>
          <w:tcPr>
            <w:tcW w:w="2148" w:type="dxa"/>
            <w:tcBorders>
              <w:top w:val="single" w:sz="4" w:space="0" w:color="auto"/>
              <w:bottom w:val="single" w:sz="4" w:space="0" w:color="auto"/>
            </w:tcBorders>
            <w:shd w:val="clear" w:color="auto" w:fill="auto"/>
          </w:tcPr>
          <w:p w14:paraId="596AFF1F" w14:textId="77777777" w:rsidR="00547CA2" w:rsidRPr="0077447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Induktionsbehandling I</w:t>
            </w:r>
          </w:p>
        </w:tc>
        <w:tc>
          <w:tcPr>
            <w:tcW w:w="6732" w:type="dxa"/>
            <w:gridSpan w:val="4"/>
            <w:tcBorders>
              <w:top w:val="single" w:sz="4" w:space="0" w:color="auto"/>
              <w:bottom w:val="single" w:sz="4" w:space="0" w:color="auto"/>
            </w:tcBorders>
            <w:shd w:val="clear" w:color="auto" w:fill="auto"/>
          </w:tcPr>
          <w:p w14:paraId="78CA3A73"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DEX 10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oral, dagar 1-5;</w:t>
            </w:r>
          </w:p>
          <w:p w14:paraId="01314717"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VCR 2 mg i.v., dagar 6, 13, 20;</w:t>
            </w:r>
          </w:p>
          <w:p w14:paraId="5A80F3D4"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Daunorubicin 45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dagar 6-7, 13-14</w:t>
            </w:r>
          </w:p>
        </w:tc>
      </w:tr>
      <w:tr w:rsidR="00547CA2" w:rsidRPr="007B2149" w14:paraId="521F5AAE" w14:textId="77777777" w:rsidTr="0040304A">
        <w:trPr>
          <w:cantSplit/>
        </w:trPr>
        <w:tc>
          <w:tcPr>
            <w:tcW w:w="2148" w:type="dxa"/>
            <w:tcBorders>
              <w:top w:val="single" w:sz="4" w:space="0" w:color="auto"/>
              <w:bottom w:val="single" w:sz="4" w:space="0" w:color="auto"/>
            </w:tcBorders>
            <w:shd w:val="clear" w:color="auto" w:fill="auto"/>
          </w:tcPr>
          <w:p w14:paraId="29CA7C34" w14:textId="77777777" w:rsidR="00547CA2" w:rsidRPr="0077447B"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Induktionsbehandling II</w:t>
            </w:r>
          </w:p>
        </w:tc>
        <w:tc>
          <w:tcPr>
            <w:tcW w:w="6732" w:type="dxa"/>
            <w:gridSpan w:val="4"/>
            <w:tcBorders>
              <w:top w:val="single" w:sz="4" w:space="0" w:color="auto"/>
              <w:bottom w:val="single" w:sz="4" w:space="0" w:color="auto"/>
            </w:tcBorders>
            <w:shd w:val="clear" w:color="auto" w:fill="auto"/>
          </w:tcPr>
          <w:p w14:paraId="580BAC15"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CP 1 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(1 tim), dagar 26, 46;</w:t>
            </w:r>
          </w:p>
          <w:p w14:paraId="52D58F9F"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Ara-C 75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(1 tim), dagar 28-31, 35-38, 42-45;</w:t>
            </w:r>
          </w:p>
          <w:p w14:paraId="65F3B97A"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6-MP 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oral, dagar 26-46</w:t>
            </w:r>
          </w:p>
        </w:tc>
      </w:tr>
      <w:tr w:rsidR="00547CA2" w:rsidRPr="007B2149" w14:paraId="2FC8BA28" w14:textId="77777777" w:rsidTr="004A3CE1">
        <w:trPr>
          <w:cantSplit/>
        </w:trPr>
        <w:tc>
          <w:tcPr>
            <w:tcW w:w="2148" w:type="dxa"/>
            <w:tcBorders>
              <w:top w:val="single" w:sz="4" w:space="0" w:color="auto"/>
              <w:bottom w:val="single" w:sz="4" w:space="0" w:color="auto"/>
            </w:tcBorders>
            <w:shd w:val="clear" w:color="auto" w:fill="auto"/>
          </w:tcPr>
          <w:p w14:paraId="17E6AB7E" w14:textId="77777777" w:rsidR="00547CA2" w:rsidRPr="0077447B"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Konsoliderings</w:t>
            </w:r>
            <w:r w:rsidRPr="0052230A">
              <w:rPr>
                <w:rFonts w:ascii="Times New Roman" w:hAnsi="Times New Roman"/>
                <w:color w:val="000000"/>
                <w:sz w:val="22"/>
                <w:szCs w:val="22"/>
                <w:lang w:val="sv-SE"/>
              </w:rPr>
              <w:softHyphen/>
              <w:t xml:space="preserve">behandling </w:t>
            </w:r>
          </w:p>
        </w:tc>
        <w:tc>
          <w:tcPr>
            <w:tcW w:w="6732" w:type="dxa"/>
            <w:gridSpan w:val="4"/>
            <w:tcBorders>
              <w:top w:val="nil"/>
              <w:bottom w:val="single" w:sz="4" w:space="0" w:color="auto"/>
            </w:tcBorders>
            <w:shd w:val="clear" w:color="auto" w:fill="auto"/>
          </w:tcPr>
          <w:p w14:paraId="074DB1EE" w14:textId="77777777" w:rsidR="00547CA2" w:rsidRPr="00DF3777" w:rsidRDefault="00547CA2" w:rsidP="00995534">
            <w:pPr>
              <w:pStyle w:val="Table"/>
              <w:keepNext w:val="0"/>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DEX 10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oral, dagar 1-5;</w:t>
            </w:r>
          </w:p>
          <w:p w14:paraId="4AAFB0EE"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Vindesin 3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 1;</w:t>
            </w:r>
          </w:p>
          <w:p w14:paraId="51238083"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MTX 1,5 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(24 tim), dag 1;</w:t>
            </w:r>
          </w:p>
          <w:p w14:paraId="5A060A90"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Etoposid 250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(1 tim) dagar 4-5;</w:t>
            </w:r>
          </w:p>
          <w:p w14:paraId="34D02283"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Ara-C 2x 2 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(3 tim, q 12 tim), dag 5</w:t>
            </w:r>
          </w:p>
        </w:tc>
      </w:tr>
      <w:tr w:rsidR="00547CA2" w:rsidRPr="0052230A" w14:paraId="0C7E07C5" w14:textId="77777777" w:rsidTr="004A3CE1">
        <w:trPr>
          <w:cantSplit/>
        </w:trPr>
        <w:tc>
          <w:tcPr>
            <w:tcW w:w="2148" w:type="dxa"/>
            <w:tcBorders>
              <w:top w:val="single" w:sz="4" w:space="0" w:color="auto"/>
              <w:bottom w:val="single" w:sz="4" w:space="0" w:color="auto"/>
            </w:tcBorders>
            <w:shd w:val="clear" w:color="auto" w:fill="auto"/>
          </w:tcPr>
          <w:p w14:paraId="429A5DB5" w14:textId="77777777" w:rsidR="00547CA2" w:rsidRPr="0077447B" w:rsidRDefault="00547CA2" w:rsidP="00995534">
            <w:pPr>
              <w:pStyle w:val="Table"/>
              <w:keepLines w:val="0"/>
              <w:widowControl w:val="0"/>
              <w:spacing w:before="0" w:after="0"/>
              <w:rPr>
                <w:rFonts w:ascii="Times New Roman" w:hAnsi="Times New Roman"/>
                <w:b/>
                <w:color w:val="000000"/>
                <w:sz w:val="22"/>
                <w:szCs w:val="22"/>
                <w:lang w:val="sv-SE"/>
              </w:rPr>
            </w:pPr>
            <w:r w:rsidRPr="0052230A">
              <w:rPr>
                <w:rFonts w:ascii="Times New Roman" w:hAnsi="Times New Roman"/>
                <w:b/>
                <w:color w:val="000000"/>
                <w:sz w:val="22"/>
                <w:szCs w:val="22"/>
                <w:lang w:val="sv-SE"/>
              </w:rPr>
              <w:t>Studie AJP01</w:t>
            </w:r>
          </w:p>
        </w:tc>
        <w:tc>
          <w:tcPr>
            <w:tcW w:w="2652" w:type="dxa"/>
            <w:tcBorders>
              <w:top w:val="single" w:sz="4" w:space="0" w:color="auto"/>
              <w:bottom w:val="single" w:sz="4" w:space="0" w:color="auto"/>
            </w:tcBorders>
            <w:shd w:val="clear" w:color="auto" w:fill="auto"/>
          </w:tcPr>
          <w:p w14:paraId="3709C60A" w14:textId="77777777" w:rsidR="00547CA2" w:rsidRPr="00C13BF7" w:rsidRDefault="00547CA2" w:rsidP="00995534">
            <w:pPr>
              <w:pStyle w:val="Table"/>
              <w:keepLines w:val="0"/>
              <w:widowControl w:val="0"/>
              <w:spacing w:before="0" w:after="0"/>
              <w:rPr>
                <w:rFonts w:ascii="Times New Roman" w:hAnsi="Times New Roman"/>
                <w:color w:val="000000"/>
                <w:sz w:val="22"/>
                <w:szCs w:val="22"/>
                <w:lang w:val="sv-SE"/>
              </w:rPr>
            </w:pPr>
          </w:p>
        </w:tc>
        <w:tc>
          <w:tcPr>
            <w:tcW w:w="1080" w:type="dxa"/>
            <w:tcBorders>
              <w:top w:val="single" w:sz="4" w:space="0" w:color="auto"/>
              <w:bottom w:val="single" w:sz="4" w:space="0" w:color="auto"/>
            </w:tcBorders>
          </w:tcPr>
          <w:p w14:paraId="0CFF4CF2" w14:textId="77777777" w:rsidR="00547CA2" w:rsidRPr="00B57A57" w:rsidRDefault="00547CA2" w:rsidP="00995534">
            <w:pPr>
              <w:pStyle w:val="Table"/>
              <w:keepLines w:val="0"/>
              <w:widowControl w:val="0"/>
              <w:spacing w:before="0" w:after="0"/>
              <w:rP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39379530"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246331E6"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p>
        </w:tc>
      </w:tr>
      <w:tr w:rsidR="00547CA2" w:rsidRPr="003448F4" w14:paraId="70D46CED" w14:textId="77777777" w:rsidTr="004A3CE1">
        <w:trPr>
          <w:cantSplit/>
        </w:trPr>
        <w:tc>
          <w:tcPr>
            <w:tcW w:w="2148" w:type="dxa"/>
            <w:tcBorders>
              <w:top w:val="single" w:sz="4" w:space="0" w:color="auto"/>
              <w:bottom w:val="single" w:sz="4" w:space="0" w:color="auto"/>
            </w:tcBorders>
            <w:shd w:val="clear" w:color="auto" w:fill="auto"/>
          </w:tcPr>
          <w:p w14:paraId="59FCC16B" w14:textId="77777777" w:rsidR="00547CA2" w:rsidRPr="0077447B" w:rsidRDefault="00547CA2" w:rsidP="00995534">
            <w:pPr>
              <w:pStyle w:val="Table"/>
              <w:keepLines w:val="0"/>
              <w:widowControl w:val="0"/>
              <w:spacing w:before="0" w:after="0"/>
              <w:jc w:val="both"/>
              <w:rPr>
                <w:rFonts w:ascii="Times New Roman" w:hAnsi="Times New Roman"/>
                <w:color w:val="000000"/>
                <w:sz w:val="22"/>
                <w:szCs w:val="22"/>
                <w:lang w:val="sv-SE"/>
              </w:rPr>
            </w:pPr>
            <w:r w:rsidRPr="0052230A">
              <w:rPr>
                <w:rFonts w:ascii="Times New Roman" w:hAnsi="Times New Roman"/>
                <w:color w:val="000000"/>
                <w:sz w:val="22"/>
                <w:szCs w:val="22"/>
                <w:lang w:val="sv-SE"/>
              </w:rPr>
              <w:t>Induktionsbehandling</w:t>
            </w:r>
          </w:p>
        </w:tc>
        <w:tc>
          <w:tcPr>
            <w:tcW w:w="6732" w:type="dxa"/>
            <w:gridSpan w:val="4"/>
            <w:tcBorders>
              <w:top w:val="single" w:sz="4" w:space="0" w:color="auto"/>
              <w:bottom w:val="single" w:sz="4" w:space="0" w:color="auto"/>
            </w:tcBorders>
            <w:shd w:val="clear" w:color="auto" w:fill="auto"/>
          </w:tcPr>
          <w:p w14:paraId="50951032" w14:textId="77777777" w:rsidR="00547CA2" w:rsidRPr="00DF3777"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CP 1,2 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(3 tim), dag 1;</w:t>
            </w:r>
          </w:p>
          <w:p w14:paraId="019B1E57"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Daunorubicin 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(1 tim), dagar 1-3;</w:t>
            </w:r>
          </w:p>
          <w:p w14:paraId="36E7B0B8"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Vinkristin 1,3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dagar 1, 8, 15, 21;</w:t>
            </w:r>
          </w:p>
          <w:p w14:paraId="717356C3"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Prednisolon 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/dag oral</w:t>
            </w:r>
          </w:p>
        </w:tc>
      </w:tr>
      <w:tr w:rsidR="00547CA2" w:rsidRPr="007B2149" w14:paraId="6C29BB4F" w14:textId="77777777" w:rsidTr="0040304A">
        <w:trPr>
          <w:cantSplit/>
        </w:trPr>
        <w:tc>
          <w:tcPr>
            <w:tcW w:w="2148" w:type="dxa"/>
            <w:tcBorders>
              <w:top w:val="single" w:sz="4" w:space="0" w:color="auto"/>
              <w:bottom w:val="single" w:sz="4" w:space="0" w:color="auto"/>
            </w:tcBorders>
            <w:shd w:val="clear" w:color="auto" w:fill="auto"/>
          </w:tcPr>
          <w:p w14:paraId="2063A421" w14:textId="77777777" w:rsidR="00547CA2" w:rsidRPr="0077447B" w:rsidRDefault="00547CA2" w:rsidP="00995534">
            <w:pPr>
              <w:pStyle w:val="Table"/>
              <w:keepLines w:val="0"/>
              <w:widowControl w:val="0"/>
              <w:tabs>
                <w:tab w:val="left" w:pos="0"/>
              </w:tabs>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Konsoliderings</w:t>
            </w:r>
            <w:r w:rsidRPr="0052230A">
              <w:rPr>
                <w:rFonts w:ascii="Times New Roman" w:hAnsi="Times New Roman"/>
                <w:color w:val="000000"/>
                <w:sz w:val="22"/>
                <w:szCs w:val="22"/>
                <w:lang w:val="sv-SE"/>
              </w:rPr>
              <w:softHyphen/>
              <w:t>behandling</w:t>
            </w:r>
          </w:p>
        </w:tc>
        <w:tc>
          <w:tcPr>
            <w:tcW w:w="6732" w:type="dxa"/>
            <w:gridSpan w:val="4"/>
            <w:tcBorders>
              <w:top w:val="single" w:sz="4" w:space="0" w:color="auto"/>
              <w:bottom w:val="single" w:sz="4" w:space="0" w:color="auto"/>
            </w:tcBorders>
            <w:shd w:val="clear" w:color="auto" w:fill="auto"/>
          </w:tcPr>
          <w:p w14:paraId="299C4C59" w14:textId="77777777" w:rsidR="00547CA2" w:rsidRPr="0052230A" w:rsidRDefault="00547CA2" w:rsidP="00995534">
            <w:pPr>
              <w:pStyle w:val="Table"/>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Alternerande kemoterapibehandling: högdos kemoterapi med MTX 1 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(24 tim), dag 1, och Ara-C 2 g/m</w:t>
            </w:r>
            <w:r w:rsidRPr="00DF3777">
              <w:rPr>
                <w:rFonts w:ascii="Times New Roman" w:hAnsi="Times New Roman"/>
                <w:color w:val="000000"/>
                <w:sz w:val="22"/>
                <w:szCs w:val="22"/>
                <w:vertAlign w:val="superscript"/>
                <w:lang w:val="sv-SE"/>
              </w:rPr>
              <w:t>2</w:t>
            </w:r>
            <w:r w:rsidRPr="00DF3777">
              <w:rPr>
                <w:rFonts w:ascii="Times New Roman" w:hAnsi="Times New Roman"/>
                <w:color w:val="000000"/>
                <w:sz w:val="22"/>
                <w:szCs w:val="22"/>
                <w:lang w:val="sv-SE"/>
              </w:rPr>
              <w:t xml:space="preserve"> i.v. (q 12 tim), dagar 2-3, i 4 cykler</w:t>
            </w:r>
          </w:p>
        </w:tc>
      </w:tr>
      <w:tr w:rsidR="00547CA2" w:rsidRPr="003448F4" w14:paraId="1602D27D" w14:textId="77777777" w:rsidTr="0040304A">
        <w:trPr>
          <w:cantSplit/>
        </w:trPr>
        <w:tc>
          <w:tcPr>
            <w:tcW w:w="2148" w:type="dxa"/>
            <w:tcBorders>
              <w:top w:val="single" w:sz="4" w:space="0" w:color="auto"/>
              <w:bottom w:val="single" w:sz="4" w:space="0" w:color="auto"/>
            </w:tcBorders>
            <w:shd w:val="clear" w:color="auto" w:fill="auto"/>
          </w:tcPr>
          <w:p w14:paraId="1803C2C2" w14:textId="77777777" w:rsidR="00547CA2" w:rsidRPr="0077447B" w:rsidRDefault="00547CA2" w:rsidP="00995534">
            <w:pPr>
              <w:pStyle w:val="Table"/>
              <w:keepNext w:val="0"/>
              <w:keepLines w:val="0"/>
              <w:widowControl w:val="0"/>
              <w:tabs>
                <w:tab w:val="left" w:pos="0"/>
              </w:tabs>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Underhålls</w:t>
            </w:r>
            <w:r w:rsidRPr="0052230A">
              <w:rPr>
                <w:rFonts w:ascii="Times New Roman" w:hAnsi="Times New Roman"/>
                <w:color w:val="000000"/>
                <w:sz w:val="22"/>
                <w:szCs w:val="22"/>
                <w:lang w:val="sv-SE"/>
              </w:rPr>
              <w:softHyphen/>
              <w:t>behandling</w:t>
            </w:r>
          </w:p>
        </w:tc>
        <w:tc>
          <w:tcPr>
            <w:tcW w:w="6732" w:type="dxa"/>
            <w:gridSpan w:val="4"/>
            <w:tcBorders>
              <w:top w:val="single" w:sz="4" w:space="0" w:color="auto"/>
              <w:bottom w:val="single" w:sz="4" w:space="0" w:color="auto"/>
            </w:tcBorders>
            <w:shd w:val="clear" w:color="auto" w:fill="auto"/>
          </w:tcPr>
          <w:p w14:paraId="63534618" w14:textId="77777777" w:rsidR="00547CA2" w:rsidRPr="00DF3777" w:rsidRDefault="00547CA2" w:rsidP="00995534">
            <w:pPr>
              <w:pStyle w:val="Table"/>
              <w:keepNext w:val="0"/>
              <w:keepLines w:val="0"/>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VCR 1,3 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dag 1;</w:t>
            </w:r>
          </w:p>
          <w:p w14:paraId="0CB4FAB6" w14:textId="77777777" w:rsidR="00547CA2" w:rsidRPr="0052230A" w:rsidRDefault="00547CA2" w:rsidP="00995534">
            <w:pPr>
              <w:pStyle w:val="Table"/>
              <w:keepNext w:val="0"/>
              <w:keepLines w:val="0"/>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Prednisolon 60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oral, dagar 1-5</w:t>
            </w:r>
          </w:p>
        </w:tc>
      </w:tr>
      <w:tr w:rsidR="00547CA2" w:rsidRPr="0052230A" w14:paraId="49861C1E" w14:textId="77777777" w:rsidTr="0040304A">
        <w:trPr>
          <w:cantSplit/>
        </w:trPr>
        <w:tc>
          <w:tcPr>
            <w:tcW w:w="4800" w:type="dxa"/>
            <w:gridSpan w:val="2"/>
            <w:tcBorders>
              <w:top w:val="single" w:sz="4" w:space="0" w:color="auto"/>
              <w:bottom w:val="single" w:sz="4" w:space="0" w:color="auto"/>
            </w:tcBorders>
            <w:shd w:val="clear" w:color="auto" w:fill="auto"/>
          </w:tcPr>
          <w:p w14:paraId="0551CBFF"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b/>
                <w:color w:val="000000"/>
                <w:sz w:val="22"/>
                <w:szCs w:val="22"/>
                <w:lang w:val="sv-SE"/>
              </w:rPr>
              <w:t>Studie AUS01</w:t>
            </w:r>
          </w:p>
        </w:tc>
        <w:tc>
          <w:tcPr>
            <w:tcW w:w="1080" w:type="dxa"/>
            <w:tcBorders>
              <w:top w:val="single" w:sz="4" w:space="0" w:color="auto"/>
              <w:bottom w:val="single" w:sz="4" w:space="0" w:color="auto"/>
            </w:tcBorders>
          </w:tcPr>
          <w:p w14:paraId="2E0BAD29" w14:textId="77777777" w:rsidR="00547CA2" w:rsidRPr="00C13BF7" w:rsidRDefault="00547CA2" w:rsidP="00995534">
            <w:pPr>
              <w:pStyle w:val="Table"/>
              <w:widowControl w:val="0"/>
              <w:spacing w:before="0" w:after="0"/>
              <w:rPr>
                <w:rFonts w:ascii="Times New Roman" w:hAnsi="Times New Roman"/>
                <w:color w:val="000000"/>
                <w:sz w:val="22"/>
                <w:szCs w:val="22"/>
                <w:lang w:val="sv-SE"/>
              </w:rPr>
            </w:pPr>
          </w:p>
        </w:tc>
        <w:tc>
          <w:tcPr>
            <w:tcW w:w="1380" w:type="dxa"/>
            <w:tcBorders>
              <w:top w:val="single" w:sz="4" w:space="0" w:color="auto"/>
              <w:bottom w:val="single" w:sz="4" w:space="0" w:color="auto"/>
            </w:tcBorders>
          </w:tcPr>
          <w:p w14:paraId="10FEC83A" w14:textId="77777777" w:rsidR="00547CA2" w:rsidRPr="00B57A57" w:rsidRDefault="00547CA2" w:rsidP="00995534">
            <w:pPr>
              <w:pStyle w:val="Table"/>
              <w:widowControl w:val="0"/>
              <w:spacing w:before="0" w:after="0"/>
              <w:rPr>
                <w:rFonts w:ascii="Times New Roman" w:hAnsi="Times New Roman"/>
                <w:color w:val="000000"/>
                <w:sz w:val="22"/>
                <w:szCs w:val="22"/>
                <w:lang w:val="sv-SE"/>
              </w:rPr>
            </w:pPr>
          </w:p>
        </w:tc>
        <w:tc>
          <w:tcPr>
            <w:tcW w:w="1620" w:type="dxa"/>
            <w:tcBorders>
              <w:top w:val="single" w:sz="4" w:space="0" w:color="auto"/>
              <w:bottom w:val="single" w:sz="4" w:space="0" w:color="auto"/>
            </w:tcBorders>
          </w:tcPr>
          <w:p w14:paraId="195413BE" w14:textId="77777777" w:rsidR="00547CA2" w:rsidRPr="00DF3777" w:rsidRDefault="00547CA2" w:rsidP="00995534">
            <w:pPr>
              <w:pStyle w:val="Table"/>
              <w:widowControl w:val="0"/>
              <w:spacing w:before="0" w:after="0"/>
              <w:rPr>
                <w:rFonts w:ascii="Times New Roman" w:hAnsi="Times New Roman"/>
                <w:color w:val="000000"/>
                <w:sz w:val="22"/>
                <w:szCs w:val="22"/>
                <w:lang w:val="sv-SE"/>
              </w:rPr>
            </w:pPr>
          </w:p>
        </w:tc>
      </w:tr>
      <w:tr w:rsidR="00547CA2" w:rsidRPr="007B2149" w14:paraId="2BBE10BF" w14:textId="77777777" w:rsidTr="0040304A">
        <w:trPr>
          <w:cantSplit/>
        </w:trPr>
        <w:tc>
          <w:tcPr>
            <w:tcW w:w="2148" w:type="dxa"/>
            <w:tcBorders>
              <w:top w:val="single" w:sz="4" w:space="0" w:color="auto"/>
              <w:bottom w:val="single" w:sz="4" w:space="0" w:color="auto"/>
            </w:tcBorders>
            <w:shd w:val="clear" w:color="auto" w:fill="auto"/>
          </w:tcPr>
          <w:p w14:paraId="38F1784D"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Induktions-konsoliderings</w:t>
            </w:r>
            <w:r w:rsidRPr="0052230A">
              <w:rPr>
                <w:rFonts w:ascii="Times New Roman" w:hAnsi="Times New Roman"/>
                <w:color w:val="000000"/>
                <w:sz w:val="22"/>
                <w:szCs w:val="22"/>
                <w:lang w:val="sv-SE"/>
              </w:rPr>
              <w:softHyphen/>
              <w:t>behandling</w:t>
            </w:r>
          </w:p>
        </w:tc>
        <w:tc>
          <w:tcPr>
            <w:tcW w:w="6732" w:type="dxa"/>
            <w:gridSpan w:val="4"/>
            <w:tcBorders>
              <w:top w:val="single" w:sz="4" w:space="0" w:color="auto"/>
              <w:bottom w:val="single" w:sz="4" w:space="0" w:color="auto"/>
            </w:tcBorders>
            <w:shd w:val="clear" w:color="auto" w:fill="auto"/>
          </w:tcPr>
          <w:p w14:paraId="22A0EDCD" w14:textId="77777777" w:rsidR="00547CA2" w:rsidRPr="00DF3777" w:rsidRDefault="00547CA2" w:rsidP="00995534">
            <w:pPr>
              <w:pStyle w:val="Table"/>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Hyper-CVAD-kur: CP 300 mg/m</w:t>
            </w:r>
            <w:r w:rsidRPr="00B57A57">
              <w:rPr>
                <w:rFonts w:ascii="Times New Roman" w:hAnsi="Times New Roman"/>
                <w:color w:val="000000"/>
                <w:sz w:val="22"/>
                <w:szCs w:val="22"/>
                <w:vertAlign w:val="superscript"/>
                <w:lang w:val="sv-SE"/>
              </w:rPr>
              <w:t>2</w:t>
            </w:r>
            <w:r w:rsidRPr="00DC708B">
              <w:rPr>
                <w:rFonts w:ascii="Times New Roman" w:hAnsi="Times New Roman"/>
                <w:color w:val="000000"/>
                <w:sz w:val="22"/>
                <w:szCs w:val="22"/>
                <w:lang w:val="sv-SE"/>
              </w:rPr>
              <w:t xml:space="preserve"> i.v. (3 tim, q 12 tim), dagar 1-3; </w:t>
            </w:r>
            <w:r w:rsidRPr="00DF3777">
              <w:rPr>
                <w:rFonts w:ascii="Times New Roman" w:hAnsi="Times New Roman"/>
                <w:color w:val="000000"/>
                <w:sz w:val="22"/>
                <w:szCs w:val="22"/>
                <w:lang w:val="sv-SE"/>
              </w:rPr>
              <w:t>Vinkristin 2 mg i.v., dagar 4, 11;</w:t>
            </w:r>
          </w:p>
          <w:p w14:paraId="12CFA46C" w14:textId="77777777" w:rsidR="00547CA2" w:rsidRPr="0052230A"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Doxorubicin 50 mg/m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(24 tim), dag 4;</w:t>
            </w:r>
          </w:p>
          <w:p w14:paraId="42E379A2" w14:textId="77777777" w:rsidR="00547CA2" w:rsidRPr="0052230A"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DEX 40 mg/dag på dagar 1-4 and 11-14, omväxlande med MTX 1 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(24 tim), dag 1, Ara-C 1 g/m</w:t>
            </w:r>
            <w:r w:rsidRPr="0052230A">
              <w:rPr>
                <w:rFonts w:ascii="Times New Roman" w:hAnsi="Times New Roman"/>
                <w:color w:val="000000"/>
                <w:sz w:val="22"/>
                <w:szCs w:val="22"/>
                <w:vertAlign w:val="superscript"/>
                <w:lang w:val="sv-SE"/>
              </w:rPr>
              <w:t>2</w:t>
            </w:r>
            <w:r w:rsidRPr="0052230A">
              <w:rPr>
                <w:rFonts w:ascii="Times New Roman" w:hAnsi="Times New Roman"/>
                <w:color w:val="000000"/>
                <w:sz w:val="22"/>
                <w:szCs w:val="22"/>
                <w:lang w:val="sv-SE"/>
              </w:rPr>
              <w:t xml:space="preserve"> i.v. (2 tim, q 12 tim), dagar 2-3 (totalt 8 kurer)</w:t>
            </w:r>
          </w:p>
        </w:tc>
      </w:tr>
      <w:tr w:rsidR="00547CA2" w:rsidRPr="003448F4" w14:paraId="4266B4D9" w14:textId="77777777" w:rsidTr="0040304A">
        <w:trPr>
          <w:cantSplit/>
        </w:trPr>
        <w:tc>
          <w:tcPr>
            <w:tcW w:w="2148" w:type="dxa"/>
            <w:tcBorders>
              <w:top w:val="single" w:sz="4" w:space="0" w:color="auto"/>
              <w:bottom w:val="single" w:sz="4" w:space="0" w:color="auto"/>
            </w:tcBorders>
            <w:shd w:val="clear" w:color="auto" w:fill="auto"/>
          </w:tcPr>
          <w:p w14:paraId="35954182"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Underhålls</w:t>
            </w:r>
            <w:r w:rsidRPr="0052230A">
              <w:rPr>
                <w:rFonts w:ascii="Times New Roman" w:hAnsi="Times New Roman"/>
                <w:color w:val="000000"/>
                <w:sz w:val="22"/>
                <w:szCs w:val="22"/>
                <w:lang w:val="sv-SE"/>
              </w:rPr>
              <w:softHyphen/>
              <w:t>behandling</w:t>
            </w:r>
          </w:p>
        </w:tc>
        <w:tc>
          <w:tcPr>
            <w:tcW w:w="6732" w:type="dxa"/>
            <w:gridSpan w:val="4"/>
            <w:tcBorders>
              <w:top w:val="single" w:sz="4" w:space="0" w:color="auto"/>
              <w:bottom w:val="single" w:sz="4" w:space="0" w:color="auto"/>
            </w:tcBorders>
            <w:shd w:val="clear" w:color="auto" w:fill="auto"/>
          </w:tcPr>
          <w:p w14:paraId="39FEF510" w14:textId="77777777" w:rsidR="00547CA2" w:rsidRPr="00B57A57" w:rsidRDefault="00547CA2" w:rsidP="00995534">
            <w:pPr>
              <w:pStyle w:val="Table"/>
              <w:widowControl w:val="0"/>
              <w:spacing w:before="0" w:after="0"/>
              <w:rPr>
                <w:rFonts w:ascii="Times New Roman" w:hAnsi="Times New Roman"/>
                <w:color w:val="000000"/>
                <w:sz w:val="22"/>
                <w:szCs w:val="22"/>
                <w:lang w:val="sv-SE"/>
              </w:rPr>
            </w:pPr>
            <w:r w:rsidRPr="00C13BF7">
              <w:rPr>
                <w:rFonts w:ascii="Times New Roman" w:hAnsi="Times New Roman"/>
                <w:color w:val="000000"/>
                <w:sz w:val="22"/>
                <w:szCs w:val="22"/>
                <w:lang w:val="sv-SE"/>
              </w:rPr>
              <w:t>VCR 2 mg i.v. månatligen i 13 månader;</w:t>
            </w:r>
          </w:p>
          <w:p w14:paraId="050C42AE" w14:textId="77777777" w:rsidR="00547CA2" w:rsidRPr="00DF3777" w:rsidRDefault="00547CA2" w:rsidP="00995534">
            <w:pPr>
              <w:pStyle w:val="Table"/>
              <w:widowControl w:val="0"/>
              <w:spacing w:before="0" w:after="0"/>
              <w:rPr>
                <w:rFonts w:ascii="Times New Roman" w:hAnsi="Times New Roman"/>
                <w:color w:val="000000"/>
                <w:sz w:val="22"/>
                <w:szCs w:val="22"/>
                <w:lang w:val="sv-SE"/>
              </w:rPr>
            </w:pPr>
            <w:r w:rsidRPr="00DF3777">
              <w:rPr>
                <w:rFonts w:ascii="Times New Roman" w:hAnsi="Times New Roman"/>
                <w:color w:val="000000"/>
                <w:sz w:val="22"/>
                <w:szCs w:val="22"/>
                <w:lang w:val="sv-SE"/>
              </w:rPr>
              <w:t>Prednisolon 200 mg oral, 5 dagar per månad i 13 månader</w:t>
            </w:r>
          </w:p>
        </w:tc>
      </w:tr>
      <w:tr w:rsidR="00547CA2" w:rsidRPr="003448F4" w14:paraId="789E6C55" w14:textId="77777777" w:rsidTr="0040304A">
        <w:trPr>
          <w:cantSplit/>
        </w:trPr>
        <w:tc>
          <w:tcPr>
            <w:tcW w:w="8880" w:type="dxa"/>
            <w:gridSpan w:val="5"/>
            <w:tcBorders>
              <w:top w:val="single" w:sz="4" w:space="0" w:color="auto"/>
              <w:bottom w:val="single" w:sz="4" w:space="0" w:color="auto"/>
            </w:tcBorders>
            <w:shd w:val="clear" w:color="auto" w:fill="auto"/>
          </w:tcPr>
          <w:p w14:paraId="7934C60A" w14:textId="77777777" w:rsidR="00547CA2" w:rsidRPr="0077447B"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Samtliga behandlingskurer inkluderar administrering av steroider för CNS-profylax.</w:t>
            </w:r>
          </w:p>
        </w:tc>
      </w:tr>
      <w:tr w:rsidR="00547CA2" w:rsidRPr="003448F4" w14:paraId="047C6209" w14:textId="77777777" w:rsidTr="0040304A">
        <w:trPr>
          <w:cantSplit/>
        </w:trPr>
        <w:tc>
          <w:tcPr>
            <w:tcW w:w="8880" w:type="dxa"/>
            <w:gridSpan w:val="5"/>
            <w:tcBorders>
              <w:top w:val="single" w:sz="4" w:space="0" w:color="auto"/>
              <w:bottom w:val="single" w:sz="4" w:space="0" w:color="auto"/>
            </w:tcBorders>
            <w:shd w:val="clear" w:color="auto" w:fill="auto"/>
          </w:tcPr>
          <w:p w14:paraId="70AEFF13" w14:textId="77777777" w:rsidR="00547CA2" w:rsidRPr="00B57A57" w:rsidRDefault="00547CA2" w:rsidP="00995534">
            <w:pPr>
              <w:pStyle w:val="Table"/>
              <w:widowControl w:val="0"/>
              <w:spacing w:before="0" w:after="0"/>
              <w:rPr>
                <w:rFonts w:ascii="Times New Roman" w:hAnsi="Times New Roman"/>
                <w:color w:val="000000"/>
                <w:sz w:val="22"/>
                <w:szCs w:val="22"/>
                <w:lang w:val="sv-SE"/>
              </w:rPr>
            </w:pPr>
            <w:r w:rsidRPr="0052230A">
              <w:rPr>
                <w:rFonts w:ascii="Times New Roman" w:hAnsi="Times New Roman"/>
                <w:color w:val="000000"/>
                <w:sz w:val="22"/>
                <w:szCs w:val="22"/>
                <w:lang w:val="sv-SE"/>
              </w:rPr>
              <w:t xml:space="preserve">Ara-C: cytosinarabinosid; CP: </w:t>
            </w:r>
            <w:r w:rsidRPr="0077447B">
              <w:rPr>
                <w:rFonts w:ascii="Times New Roman" w:hAnsi="Times New Roman"/>
                <w:color w:val="000000"/>
                <w:sz w:val="22"/>
                <w:szCs w:val="22"/>
                <w:lang w:val="sv-SE"/>
              </w:rPr>
              <w:t>cyklofosfamid; DEX: dexametason; MTX: metotrexat; 6-MP: 6-merkaptopurin; VM26: teniposid; VCR: vinkris</w:t>
            </w:r>
            <w:r w:rsidRPr="00C13BF7">
              <w:rPr>
                <w:rFonts w:ascii="Times New Roman" w:hAnsi="Times New Roman"/>
                <w:color w:val="000000"/>
                <w:sz w:val="22"/>
                <w:szCs w:val="22"/>
                <w:lang w:val="sv-SE"/>
              </w:rPr>
              <w:t>tin; IDA: idarubicin; i.v.: intravenös</w:t>
            </w:r>
          </w:p>
        </w:tc>
      </w:tr>
    </w:tbl>
    <w:p w14:paraId="32C99690" w14:textId="77777777" w:rsidR="00547CA2" w:rsidRPr="0052230A" w:rsidRDefault="00547CA2" w:rsidP="00995534">
      <w:pPr>
        <w:pStyle w:val="EndnoteText"/>
        <w:widowControl w:val="0"/>
        <w:rPr>
          <w:color w:val="000000"/>
          <w:szCs w:val="22"/>
          <w:lang w:val="sv-SE"/>
        </w:rPr>
      </w:pPr>
    </w:p>
    <w:p w14:paraId="7AA1DAFD" w14:textId="77777777" w:rsidR="00E05A65" w:rsidRPr="00B57A57" w:rsidRDefault="00547CA2" w:rsidP="00995534">
      <w:pPr>
        <w:pStyle w:val="EndnoteText"/>
        <w:keepNext/>
        <w:widowControl w:val="0"/>
        <w:rPr>
          <w:lang w:val="sv-SE"/>
        </w:rPr>
      </w:pPr>
      <w:r w:rsidRPr="0077447B">
        <w:rPr>
          <w:i/>
          <w:color w:val="000000"/>
          <w:u w:val="single"/>
          <w:lang w:val="sv-SE"/>
        </w:rPr>
        <w:t>Pediatrisk</w:t>
      </w:r>
      <w:r w:rsidR="00E05A65" w:rsidRPr="00C13BF7">
        <w:rPr>
          <w:i/>
          <w:color w:val="000000"/>
          <w:u w:val="single"/>
          <w:lang w:val="sv-SE"/>
        </w:rPr>
        <w:t xml:space="preserve"> population</w:t>
      </w:r>
    </w:p>
    <w:p w14:paraId="2E5B2375" w14:textId="77777777" w:rsidR="00547CA2" w:rsidRPr="0052230A" w:rsidRDefault="00547CA2" w:rsidP="00995534">
      <w:pPr>
        <w:pStyle w:val="EndnoteText"/>
        <w:widowControl w:val="0"/>
        <w:rPr>
          <w:color w:val="000000"/>
          <w:lang w:val="sv-SE"/>
        </w:rPr>
      </w:pPr>
      <w:r w:rsidRPr="00DF3777">
        <w:rPr>
          <w:lang w:val="sv-SE"/>
        </w:rPr>
        <w:t>I studie I2301</w:t>
      </w:r>
      <w:r w:rsidRPr="00DF3777">
        <w:rPr>
          <w:color w:val="000000"/>
          <w:lang w:val="sv-SE"/>
        </w:rPr>
        <w:t xml:space="preserve"> inkluderades totalt 93 barn, ungdomar och unga patienter (från 1 till 22 års ålder) med Ph+ ALL i en </w:t>
      </w:r>
      <w:r w:rsidRPr="0052230A">
        <w:rPr>
          <w:color w:val="000000"/>
          <w:szCs w:val="22"/>
          <w:lang w:val="sv-SE"/>
        </w:rPr>
        <w:t>öppen, multicenter, sekventiell kohort, icke randomiserad fas III-studie</w:t>
      </w:r>
      <w:r w:rsidRPr="0052230A">
        <w:rPr>
          <w:color w:val="000000"/>
          <w:lang w:val="sv-SE"/>
        </w:rPr>
        <w:t>, och behandlades med Glivec (340 mg/m</w:t>
      </w:r>
      <w:r w:rsidRPr="0052230A">
        <w:rPr>
          <w:color w:val="000000"/>
          <w:vertAlign w:val="superscript"/>
          <w:lang w:val="sv-SE"/>
        </w:rPr>
        <w:t>2</w:t>
      </w:r>
      <w:r w:rsidRPr="0052230A">
        <w:rPr>
          <w:color w:val="000000"/>
          <w:lang w:val="sv-SE"/>
        </w:rPr>
        <w:t>/dag) i kombination med intensiv kemoterapi efter induktionsbehandling. Glivec administrerades intermittent i kohort 1</w:t>
      </w:r>
      <w:r w:rsidRPr="0052230A">
        <w:rPr>
          <w:color w:val="000000"/>
          <w:lang w:val="sv-SE"/>
        </w:rPr>
        <w:noBreakHyphen/>
        <w:t xml:space="preserve">5, med en ökande </w:t>
      </w:r>
      <w:r w:rsidRPr="0052230A">
        <w:rPr>
          <w:color w:val="000000"/>
          <w:lang w:val="sv-SE"/>
        </w:rPr>
        <w:lastRenderedPageBreak/>
        <w:t>behandlingslängd och en tidigare start med Glivec från kohort till kohort; kohort 1 fick den lägsta intensiteten och kohort 5 fick den högsta intensiteten av Glivec (längst behandlingslängd i dagar med en kontinuerlig daglig Glivec dosering under de första kemoterapibehandlingarna). En kontinuerlig daglig exponering av Glivec tidigt under behandlingen i kombination med kemoterapi i kohort 5 patienter (n=50) förbättrade den 4-årliga händelsefria överlevnaden (EFS) jämfört med historiska kontroller (n=120), som fick standard kemoterapi utan Glivec (69,6 % mot 31,6 % respektive). Den uppskattade 4-årliga totala överlevnanden i kohort 5-patienter var 83,6 % jämfört med 44,8 % i historiska kontroller. 20 av de 50 (40 %) patienterna i kohort 5 fick haematopoetisk stamcellstransplantation.</w:t>
      </w:r>
    </w:p>
    <w:p w14:paraId="796C099B" w14:textId="77777777" w:rsidR="00547CA2" w:rsidRPr="0052230A" w:rsidRDefault="00547CA2" w:rsidP="00995534">
      <w:pPr>
        <w:pStyle w:val="EndnoteText"/>
        <w:widowControl w:val="0"/>
        <w:rPr>
          <w:color w:val="000000"/>
          <w:lang w:val="sv-SE"/>
        </w:rPr>
      </w:pPr>
    </w:p>
    <w:p w14:paraId="40B971CD" w14:textId="77777777" w:rsidR="00547CA2" w:rsidRPr="0052230A" w:rsidRDefault="00547CA2" w:rsidP="00995534">
      <w:pPr>
        <w:pStyle w:val="EndnoteText"/>
        <w:keepNext/>
        <w:widowControl w:val="0"/>
        <w:rPr>
          <w:b/>
          <w:color w:val="000000"/>
          <w:lang w:val="sv-SE"/>
        </w:rPr>
      </w:pPr>
      <w:r w:rsidRPr="0052230A">
        <w:rPr>
          <w:b/>
          <w:color w:val="000000"/>
          <w:lang w:val="sv-SE"/>
        </w:rPr>
        <w:t>Tabell </w:t>
      </w:r>
      <w:r w:rsidR="00BA7C65" w:rsidRPr="0052230A">
        <w:rPr>
          <w:b/>
          <w:color w:val="000000"/>
          <w:lang w:val="sv-SE"/>
        </w:rPr>
        <w:t>5</w:t>
      </w:r>
      <w:r w:rsidRPr="0052230A">
        <w:rPr>
          <w:b/>
          <w:color w:val="000000"/>
          <w:lang w:val="sv-SE"/>
        </w:rPr>
        <w:tab/>
      </w:r>
      <w:r w:rsidRPr="0052230A">
        <w:rPr>
          <w:b/>
          <w:bCs/>
          <w:color w:val="000000"/>
          <w:szCs w:val="22"/>
          <w:lang w:val="sv-SE"/>
        </w:rPr>
        <w:t>Kem</w:t>
      </w:r>
      <w:r w:rsidRPr="0052230A">
        <w:rPr>
          <w:b/>
          <w:color w:val="000000"/>
          <w:szCs w:val="22"/>
          <w:lang w:val="sv-SE"/>
        </w:rPr>
        <w:t xml:space="preserve">oterapi-behandling i kombination med imatinib </w:t>
      </w:r>
      <w:r w:rsidRPr="0052230A">
        <w:rPr>
          <w:b/>
          <w:color w:val="000000"/>
          <w:lang w:val="sv-SE"/>
        </w:rPr>
        <w:t>i studie I2301</w:t>
      </w:r>
    </w:p>
    <w:p w14:paraId="254F8DEE" w14:textId="77777777" w:rsidR="00547CA2" w:rsidRPr="0052230A" w:rsidRDefault="00547CA2" w:rsidP="00995534">
      <w:pPr>
        <w:pStyle w:val="EndnoteText"/>
        <w:keepNext/>
        <w:widowControl w:val="0"/>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709"/>
      </w:tblGrid>
      <w:tr w:rsidR="00547CA2" w:rsidRPr="007B2149" w14:paraId="5A8F779F" w14:textId="77777777" w:rsidTr="0040304A">
        <w:trPr>
          <w:cantSplit/>
        </w:trPr>
        <w:tc>
          <w:tcPr>
            <w:tcW w:w="2358" w:type="dxa"/>
            <w:shd w:val="clear" w:color="auto" w:fill="auto"/>
          </w:tcPr>
          <w:p w14:paraId="7804AFBC" w14:textId="77777777" w:rsidR="00547CA2" w:rsidRPr="00E22736" w:rsidRDefault="00547CA2" w:rsidP="00995534">
            <w:pPr>
              <w:pStyle w:val="EndnoteText"/>
              <w:keepNext/>
              <w:widowControl w:val="0"/>
              <w:rPr>
                <w:color w:val="000000"/>
              </w:rPr>
            </w:pPr>
            <w:proofErr w:type="spellStart"/>
            <w:r w:rsidRPr="00E22736">
              <w:rPr>
                <w:color w:val="000000"/>
              </w:rPr>
              <w:t>Konsolideringsblock</w:t>
            </w:r>
            <w:proofErr w:type="spellEnd"/>
            <w:r w:rsidRPr="00E22736">
              <w:rPr>
                <w:color w:val="000000"/>
              </w:rPr>
              <w:t> 1 (3 </w:t>
            </w:r>
            <w:proofErr w:type="spellStart"/>
            <w:r w:rsidRPr="00E22736">
              <w:rPr>
                <w:color w:val="000000"/>
              </w:rPr>
              <w:t>veckor</w:t>
            </w:r>
            <w:proofErr w:type="spellEnd"/>
            <w:r w:rsidRPr="00E22736">
              <w:rPr>
                <w:color w:val="000000"/>
              </w:rPr>
              <w:t>)</w:t>
            </w:r>
          </w:p>
        </w:tc>
        <w:tc>
          <w:tcPr>
            <w:tcW w:w="6929" w:type="dxa"/>
            <w:shd w:val="clear" w:color="auto" w:fill="auto"/>
          </w:tcPr>
          <w:p w14:paraId="66D6BC0D" w14:textId="77777777" w:rsidR="00547CA2" w:rsidRPr="00B57A57" w:rsidRDefault="00547CA2" w:rsidP="00995534">
            <w:pPr>
              <w:pStyle w:val="EndnoteText"/>
              <w:keepNext/>
              <w:widowControl w:val="0"/>
              <w:rPr>
                <w:color w:val="000000"/>
                <w:lang w:val="sv-SE"/>
              </w:rPr>
            </w:pPr>
            <w:r w:rsidRPr="0052230A">
              <w:rPr>
                <w:color w:val="000000"/>
                <w:lang w:val="sv-SE"/>
              </w:rPr>
              <w:t>VP-16 (100 mg/m</w:t>
            </w:r>
            <w:r w:rsidRPr="0077447B">
              <w:rPr>
                <w:color w:val="000000"/>
                <w:vertAlign w:val="superscript"/>
                <w:lang w:val="sv-SE"/>
              </w:rPr>
              <w:t>2</w:t>
            </w:r>
            <w:r w:rsidRPr="00C13BF7">
              <w:rPr>
                <w:color w:val="000000"/>
                <w:lang w:val="sv-SE"/>
              </w:rPr>
              <w:t>/dag, IV): dagar 1</w:t>
            </w:r>
            <w:r w:rsidRPr="00C13BF7">
              <w:rPr>
                <w:color w:val="000000"/>
                <w:lang w:val="sv-SE"/>
              </w:rPr>
              <w:noBreakHyphen/>
              <w:t>5</w:t>
            </w:r>
          </w:p>
          <w:p w14:paraId="56F92932" w14:textId="77777777" w:rsidR="00547CA2" w:rsidRPr="00DF3777" w:rsidRDefault="00547CA2" w:rsidP="00995534">
            <w:pPr>
              <w:pStyle w:val="EndnoteText"/>
              <w:keepNext/>
              <w:widowControl w:val="0"/>
              <w:rPr>
                <w:color w:val="000000"/>
                <w:lang w:val="sv-SE"/>
              </w:rPr>
            </w:pPr>
            <w:r w:rsidRPr="00DF3777">
              <w:rPr>
                <w:color w:val="000000"/>
                <w:lang w:val="sv-SE"/>
              </w:rPr>
              <w:t>Ifosfamid (1.8 g/m</w:t>
            </w:r>
            <w:r w:rsidRPr="00DF3777">
              <w:rPr>
                <w:color w:val="000000"/>
                <w:vertAlign w:val="superscript"/>
                <w:lang w:val="sv-SE"/>
              </w:rPr>
              <w:t>2</w:t>
            </w:r>
            <w:r w:rsidRPr="00DF3777">
              <w:rPr>
                <w:color w:val="000000"/>
                <w:lang w:val="sv-SE"/>
              </w:rPr>
              <w:t>/dag, IV): dagar 1</w:t>
            </w:r>
            <w:r w:rsidRPr="00DF3777">
              <w:rPr>
                <w:color w:val="000000"/>
                <w:lang w:val="sv-SE"/>
              </w:rPr>
              <w:noBreakHyphen/>
              <w:t>5</w:t>
            </w:r>
          </w:p>
          <w:p w14:paraId="2FAE4146" w14:textId="77777777" w:rsidR="00547CA2" w:rsidRPr="0052230A" w:rsidRDefault="00547CA2" w:rsidP="00995534">
            <w:pPr>
              <w:pStyle w:val="EndnoteText"/>
              <w:keepNext/>
              <w:widowControl w:val="0"/>
              <w:rPr>
                <w:color w:val="000000"/>
                <w:lang w:val="sv-SE"/>
              </w:rPr>
            </w:pPr>
            <w:r w:rsidRPr="0052230A">
              <w:rPr>
                <w:color w:val="000000"/>
                <w:lang w:val="sv-SE"/>
              </w:rPr>
              <w:t>MESNA (360 mg/m</w:t>
            </w:r>
            <w:r w:rsidRPr="0052230A">
              <w:rPr>
                <w:color w:val="000000"/>
                <w:vertAlign w:val="superscript"/>
                <w:lang w:val="sv-SE"/>
              </w:rPr>
              <w:t>2</w:t>
            </w:r>
            <w:r w:rsidRPr="0052230A">
              <w:rPr>
                <w:color w:val="000000"/>
                <w:lang w:val="sv-SE"/>
              </w:rPr>
              <w:t>/dos q3tim, x 8 doser/dag, IV): dagar 1</w:t>
            </w:r>
            <w:r w:rsidRPr="0052230A">
              <w:rPr>
                <w:color w:val="000000"/>
                <w:lang w:val="sv-SE"/>
              </w:rPr>
              <w:noBreakHyphen/>
              <w:t>5</w:t>
            </w:r>
          </w:p>
          <w:p w14:paraId="4B0AF9AA" w14:textId="77777777" w:rsidR="00547CA2" w:rsidRPr="00B57A57" w:rsidRDefault="00547CA2" w:rsidP="00995534">
            <w:pPr>
              <w:pStyle w:val="EndnoteText"/>
              <w:keepNext/>
              <w:widowControl w:val="0"/>
              <w:rPr>
                <w:color w:val="000000"/>
                <w:lang w:val="sv-SE"/>
              </w:rPr>
            </w:pPr>
            <w:r w:rsidRPr="0052230A">
              <w:rPr>
                <w:color w:val="000000"/>
                <w:lang w:val="sv-SE"/>
              </w:rPr>
              <w:t>G-CSF (5 </w:t>
            </w:r>
            <w:r w:rsidRPr="00E22736">
              <w:rPr>
                <w:color w:val="000000"/>
                <w:lang w:val="sv-SE"/>
              </w:rPr>
              <w:t>μ</w:t>
            </w:r>
            <w:r w:rsidRPr="0052230A">
              <w:rPr>
                <w:color w:val="000000"/>
                <w:lang w:val="sv-SE"/>
              </w:rPr>
              <w:t>g/kg, SC): dagar 6</w:t>
            </w:r>
            <w:r w:rsidRPr="0052230A">
              <w:rPr>
                <w:color w:val="000000"/>
                <w:lang w:val="sv-SE"/>
              </w:rPr>
              <w:noBreakHyphen/>
              <w:t>15 eller tills ANC &gt; 1500</w:t>
            </w:r>
            <w:r w:rsidRPr="0077447B">
              <w:rPr>
                <w:color w:val="000000"/>
                <w:lang w:val="sv-SE"/>
              </w:rPr>
              <w:t> </w:t>
            </w:r>
            <w:r w:rsidRPr="00C13BF7">
              <w:rPr>
                <w:color w:val="000000"/>
                <w:lang w:val="sv-SE"/>
              </w:rPr>
              <w:t>efter nadir</w:t>
            </w:r>
          </w:p>
          <w:p w14:paraId="7F18C36C" w14:textId="77777777" w:rsidR="00547CA2" w:rsidRPr="00DF3777" w:rsidRDefault="00547CA2" w:rsidP="00995534">
            <w:pPr>
              <w:pStyle w:val="EndnoteText"/>
              <w:keepNext/>
              <w:widowControl w:val="0"/>
              <w:rPr>
                <w:color w:val="000000"/>
                <w:lang w:val="sv-SE"/>
              </w:rPr>
            </w:pPr>
            <w:r w:rsidRPr="00DF3777">
              <w:rPr>
                <w:color w:val="000000"/>
                <w:lang w:val="sv-SE"/>
              </w:rPr>
              <w:t>IT Metotrexat (åldersjusterad): dag 1 ENBART</w:t>
            </w:r>
          </w:p>
          <w:p w14:paraId="740E102D" w14:textId="77777777" w:rsidR="00547CA2" w:rsidRPr="0052230A" w:rsidRDefault="00547CA2" w:rsidP="00995534">
            <w:pPr>
              <w:pStyle w:val="EndnoteText"/>
              <w:keepNext/>
              <w:widowControl w:val="0"/>
              <w:rPr>
                <w:color w:val="000000"/>
                <w:lang w:val="sv-SE"/>
              </w:rPr>
            </w:pPr>
            <w:r w:rsidRPr="0052230A">
              <w:rPr>
                <w:color w:val="000000"/>
                <w:lang w:val="sv-SE"/>
              </w:rPr>
              <w:t>Trippel IT terapi (åldersjusterad): dag 8, 15</w:t>
            </w:r>
          </w:p>
        </w:tc>
      </w:tr>
      <w:tr w:rsidR="00547CA2" w:rsidRPr="007B2149" w14:paraId="50A461E3" w14:textId="77777777" w:rsidTr="0040304A">
        <w:trPr>
          <w:cantSplit/>
        </w:trPr>
        <w:tc>
          <w:tcPr>
            <w:tcW w:w="2358" w:type="dxa"/>
            <w:shd w:val="clear" w:color="auto" w:fill="auto"/>
          </w:tcPr>
          <w:p w14:paraId="4CECF08B" w14:textId="77777777" w:rsidR="00547CA2" w:rsidRPr="00E22736" w:rsidRDefault="00547CA2" w:rsidP="00995534">
            <w:pPr>
              <w:pStyle w:val="EndnoteText"/>
              <w:widowControl w:val="0"/>
              <w:rPr>
                <w:color w:val="000000"/>
                <w:lang w:val="sv-SE"/>
              </w:rPr>
            </w:pPr>
            <w:r w:rsidRPr="00E22736">
              <w:rPr>
                <w:color w:val="000000"/>
                <w:lang w:val="sv-SE"/>
              </w:rPr>
              <w:t>Konsolideringsblock 2</w:t>
            </w:r>
          </w:p>
          <w:p w14:paraId="38D4DFE9" w14:textId="77777777" w:rsidR="00547CA2" w:rsidRPr="00E22736" w:rsidRDefault="00547CA2" w:rsidP="00995534">
            <w:pPr>
              <w:pStyle w:val="EndnoteText"/>
              <w:widowControl w:val="0"/>
              <w:rPr>
                <w:color w:val="000000"/>
                <w:lang w:val="sv-SE"/>
              </w:rPr>
            </w:pPr>
            <w:r w:rsidRPr="00E22736">
              <w:rPr>
                <w:color w:val="000000"/>
                <w:lang w:val="sv-SE"/>
              </w:rPr>
              <w:t>(3 veckor)</w:t>
            </w:r>
          </w:p>
        </w:tc>
        <w:tc>
          <w:tcPr>
            <w:tcW w:w="6929" w:type="dxa"/>
            <w:shd w:val="clear" w:color="auto" w:fill="auto"/>
          </w:tcPr>
          <w:p w14:paraId="599EB832" w14:textId="77777777" w:rsidR="00547CA2" w:rsidRPr="00B57A57" w:rsidRDefault="00547CA2" w:rsidP="00995534">
            <w:pPr>
              <w:pStyle w:val="EndnoteText"/>
              <w:widowControl w:val="0"/>
              <w:rPr>
                <w:color w:val="000000"/>
                <w:lang w:val="sv-SE"/>
              </w:rPr>
            </w:pPr>
            <w:r w:rsidRPr="0052230A">
              <w:rPr>
                <w:color w:val="000000"/>
                <w:lang w:val="sv-SE"/>
              </w:rPr>
              <w:t>Metotrexat (5 g/m</w:t>
            </w:r>
            <w:r w:rsidRPr="0077447B">
              <w:rPr>
                <w:color w:val="000000"/>
                <w:vertAlign w:val="superscript"/>
                <w:lang w:val="sv-SE"/>
              </w:rPr>
              <w:t>2</w:t>
            </w:r>
            <w:r w:rsidRPr="00C13BF7">
              <w:rPr>
                <w:color w:val="000000"/>
                <w:lang w:val="sv-SE"/>
              </w:rPr>
              <w:t xml:space="preserve"> över 24 timmar, IV): dag 1</w:t>
            </w:r>
          </w:p>
          <w:p w14:paraId="390D4C1A" w14:textId="77777777" w:rsidR="00547CA2" w:rsidRPr="0052230A" w:rsidRDefault="00547CA2" w:rsidP="00995534">
            <w:pPr>
              <w:pStyle w:val="EndnoteText"/>
              <w:widowControl w:val="0"/>
              <w:rPr>
                <w:color w:val="000000"/>
                <w:lang w:val="sv-SE"/>
              </w:rPr>
            </w:pPr>
            <w:r w:rsidRPr="00DF3777">
              <w:rPr>
                <w:color w:val="000000"/>
                <w:lang w:val="sv-SE"/>
              </w:rPr>
              <w:t>Leucovorin (75 mg/m</w:t>
            </w:r>
            <w:r w:rsidRPr="00DF3777">
              <w:rPr>
                <w:color w:val="000000"/>
                <w:vertAlign w:val="superscript"/>
                <w:lang w:val="sv-SE"/>
              </w:rPr>
              <w:t>2</w:t>
            </w:r>
            <w:r w:rsidRPr="00DF3777">
              <w:rPr>
                <w:color w:val="000000"/>
                <w:lang w:val="sv-SE"/>
              </w:rPr>
              <w:t xml:space="preserve"> vid timme 36, IV; 15 mg/m</w:t>
            </w:r>
            <w:r w:rsidRPr="00DF3777">
              <w:rPr>
                <w:color w:val="000000"/>
                <w:vertAlign w:val="superscript"/>
                <w:lang w:val="sv-SE"/>
              </w:rPr>
              <w:t>2</w:t>
            </w:r>
            <w:r w:rsidRPr="0052230A">
              <w:rPr>
                <w:color w:val="000000"/>
                <w:lang w:val="sv-SE"/>
              </w:rPr>
              <w:t xml:space="preserve"> IV eller PO q6tim x 6 doser)iii: dagar 2 och 3</w:t>
            </w:r>
          </w:p>
          <w:p w14:paraId="4E2D578A" w14:textId="77777777" w:rsidR="00547CA2" w:rsidRPr="0052230A" w:rsidRDefault="00547CA2" w:rsidP="00995534">
            <w:pPr>
              <w:pStyle w:val="EndnoteText"/>
              <w:widowControl w:val="0"/>
              <w:rPr>
                <w:color w:val="000000"/>
                <w:lang w:val="sv-SE"/>
              </w:rPr>
            </w:pPr>
            <w:r w:rsidRPr="0052230A">
              <w:rPr>
                <w:color w:val="000000"/>
                <w:lang w:val="sv-SE"/>
              </w:rPr>
              <w:t>Trippel IT terapi (åldersjusterad): dag 1</w:t>
            </w:r>
          </w:p>
          <w:p w14:paraId="3C8417A8" w14:textId="77777777" w:rsidR="00547CA2" w:rsidRPr="0052230A" w:rsidRDefault="00547CA2" w:rsidP="00995534">
            <w:pPr>
              <w:pStyle w:val="EndnoteText"/>
              <w:widowControl w:val="0"/>
              <w:rPr>
                <w:color w:val="000000"/>
                <w:lang w:val="sv-SE"/>
              </w:rPr>
            </w:pPr>
            <w:r w:rsidRPr="0052230A">
              <w:rPr>
                <w:color w:val="000000"/>
                <w:lang w:val="sv-SE"/>
              </w:rPr>
              <w:t>ARA-C (3 g/m</w:t>
            </w:r>
            <w:r w:rsidRPr="0052230A">
              <w:rPr>
                <w:color w:val="000000"/>
                <w:vertAlign w:val="superscript"/>
                <w:lang w:val="sv-SE"/>
              </w:rPr>
              <w:t>2</w:t>
            </w:r>
            <w:r w:rsidRPr="0052230A">
              <w:rPr>
                <w:color w:val="000000"/>
                <w:lang w:val="sv-SE"/>
              </w:rPr>
              <w:t>/dos q 12 tim x 4, IV): dagar 2 och 3</w:t>
            </w:r>
          </w:p>
          <w:p w14:paraId="328C6FA9" w14:textId="77777777" w:rsidR="00547CA2" w:rsidRPr="00DF3777" w:rsidRDefault="00547CA2" w:rsidP="00995534">
            <w:pPr>
              <w:pStyle w:val="EndnoteText"/>
              <w:widowControl w:val="0"/>
              <w:rPr>
                <w:color w:val="000000"/>
                <w:lang w:val="sv-SE"/>
              </w:rPr>
            </w:pPr>
            <w:r w:rsidRPr="0052230A">
              <w:rPr>
                <w:color w:val="000000"/>
                <w:lang w:val="sv-SE"/>
              </w:rPr>
              <w:t>G-CSF (5 </w:t>
            </w:r>
            <w:r w:rsidRPr="00E22736">
              <w:rPr>
                <w:color w:val="000000"/>
                <w:lang w:val="sv-SE"/>
              </w:rPr>
              <w:t>μ</w:t>
            </w:r>
            <w:r w:rsidRPr="0052230A">
              <w:rPr>
                <w:color w:val="000000"/>
                <w:lang w:val="sv-SE"/>
              </w:rPr>
              <w:t xml:space="preserve">g/kg, SC): </w:t>
            </w:r>
            <w:r w:rsidRPr="0077447B">
              <w:rPr>
                <w:color w:val="000000"/>
                <w:lang w:val="sv-SE"/>
              </w:rPr>
              <w:t>dagar 4-13 eller tills</w:t>
            </w:r>
            <w:r w:rsidRPr="00C13BF7">
              <w:rPr>
                <w:color w:val="000000"/>
                <w:lang w:val="sv-SE"/>
              </w:rPr>
              <w:t xml:space="preserve"> ANC &gt; 1500</w:t>
            </w:r>
            <w:r w:rsidRPr="00B57A57">
              <w:rPr>
                <w:color w:val="000000"/>
                <w:lang w:val="sv-SE"/>
              </w:rPr>
              <w:t> </w:t>
            </w:r>
            <w:r w:rsidRPr="00DC708B">
              <w:rPr>
                <w:color w:val="000000"/>
                <w:lang w:val="sv-SE"/>
              </w:rPr>
              <w:t>efter nadir</w:t>
            </w:r>
          </w:p>
        </w:tc>
      </w:tr>
      <w:tr w:rsidR="00547CA2" w:rsidRPr="007B2149" w14:paraId="218F76DA" w14:textId="77777777" w:rsidTr="0040304A">
        <w:trPr>
          <w:cantSplit/>
        </w:trPr>
        <w:tc>
          <w:tcPr>
            <w:tcW w:w="2358" w:type="dxa"/>
            <w:shd w:val="clear" w:color="auto" w:fill="auto"/>
          </w:tcPr>
          <w:p w14:paraId="4D4C23D8" w14:textId="77777777" w:rsidR="00547CA2" w:rsidRPr="00E22736" w:rsidRDefault="00547CA2" w:rsidP="00995534">
            <w:pPr>
              <w:pStyle w:val="EndnoteText"/>
              <w:widowControl w:val="0"/>
              <w:rPr>
                <w:color w:val="000000"/>
                <w:lang w:val="sv-SE"/>
              </w:rPr>
            </w:pPr>
            <w:r w:rsidRPr="00E22736">
              <w:rPr>
                <w:color w:val="000000"/>
                <w:lang w:val="sv-SE"/>
              </w:rPr>
              <w:t>Reinduktionsblock 1</w:t>
            </w:r>
          </w:p>
          <w:p w14:paraId="7D080243" w14:textId="77777777" w:rsidR="00547CA2" w:rsidRPr="00E22736" w:rsidRDefault="00547CA2" w:rsidP="00995534">
            <w:pPr>
              <w:pStyle w:val="EndnoteText"/>
              <w:widowControl w:val="0"/>
              <w:rPr>
                <w:color w:val="000000"/>
                <w:lang w:val="sv-SE"/>
              </w:rPr>
            </w:pPr>
            <w:r w:rsidRPr="00E22736">
              <w:rPr>
                <w:color w:val="000000"/>
                <w:lang w:val="sv-SE"/>
              </w:rPr>
              <w:t>(3 veckor)</w:t>
            </w:r>
          </w:p>
        </w:tc>
        <w:tc>
          <w:tcPr>
            <w:tcW w:w="6929" w:type="dxa"/>
            <w:shd w:val="clear" w:color="auto" w:fill="auto"/>
          </w:tcPr>
          <w:p w14:paraId="374BBAA7" w14:textId="77777777" w:rsidR="00547CA2" w:rsidRPr="00B57A57" w:rsidRDefault="00547CA2" w:rsidP="00995534">
            <w:pPr>
              <w:pStyle w:val="EndnoteText"/>
              <w:widowControl w:val="0"/>
              <w:rPr>
                <w:color w:val="000000"/>
                <w:lang w:val="sv-SE"/>
              </w:rPr>
            </w:pPr>
            <w:r w:rsidRPr="0052230A">
              <w:rPr>
                <w:color w:val="000000"/>
                <w:lang w:val="sv-SE"/>
              </w:rPr>
              <w:t>VCR (1.5 mg/m</w:t>
            </w:r>
            <w:r w:rsidRPr="0077447B">
              <w:rPr>
                <w:color w:val="000000"/>
                <w:vertAlign w:val="superscript"/>
                <w:lang w:val="sv-SE"/>
              </w:rPr>
              <w:t>2</w:t>
            </w:r>
            <w:r w:rsidRPr="00C13BF7">
              <w:rPr>
                <w:color w:val="000000"/>
                <w:lang w:val="sv-SE"/>
              </w:rPr>
              <w:t>/dag, IV): dagar 1, 8, och 15</w:t>
            </w:r>
          </w:p>
          <w:p w14:paraId="6F446B50" w14:textId="77777777" w:rsidR="00547CA2" w:rsidRPr="00DF3777" w:rsidRDefault="00547CA2" w:rsidP="00995534">
            <w:pPr>
              <w:pStyle w:val="EndnoteText"/>
              <w:widowControl w:val="0"/>
              <w:rPr>
                <w:color w:val="000000"/>
                <w:lang w:val="sv-SE"/>
              </w:rPr>
            </w:pPr>
            <w:r w:rsidRPr="00DF3777">
              <w:rPr>
                <w:color w:val="000000"/>
                <w:lang w:val="sv-SE"/>
              </w:rPr>
              <w:t>DAUN (45 mg/m</w:t>
            </w:r>
            <w:r w:rsidRPr="00DF3777">
              <w:rPr>
                <w:color w:val="000000"/>
                <w:vertAlign w:val="superscript"/>
                <w:lang w:val="sv-SE"/>
              </w:rPr>
              <w:t>2</w:t>
            </w:r>
            <w:r w:rsidRPr="00DF3777">
              <w:rPr>
                <w:color w:val="000000"/>
                <w:lang w:val="sv-SE"/>
              </w:rPr>
              <w:t>/dag bolus, IV): dagar 1 och 2</w:t>
            </w:r>
          </w:p>
          <w:p w14:paraId="2ED5C351" w14:textId="77777777" w:rsidR="00547CA2" w:rsidRPr="0052230A" w:rsidRDefault="00547CA2" w:rsidP="00995534">
            <w:pPr>
              <w:pStyle w:val="EndnoteText"/>
              <w:widowControl w:val="0"/>
              <w:rPr>
                <w:color w:val="000000"/>
                <w:lang w:val="sv-SE"/>
              </w:rPr>
            </w:pPr>
            <w:r w:rsidRPr="0052230A">
              <w:rPr>
                <w:color w:val="000000"/>
                <w:lang w:val="sv-SE"/>
              </w:rPr>
              <w:t>CPM (250 mg/m</w:t>
            </w:r>
            <w:r w:rsidRPr="0052230A">
              <w:rPr>
                <w:color w:val="000000"/>
                <w:vertAlign w:val="superscript"/>
                <w:lang w:val="sv-SE"/>
              </w:rPr>
              <w:t>2</w:t>
            </w:r>
            <w:r w:rsidRPr="0052230A">
              <w:rPr>
                <w:color w:val="000000"/>
                <w:lang w:val="sv-SE"/>
              </w:rPr>
              <w:t>/dos q12tim x 4 doser, IV): dagar 3 och 4</w:t>
            </w:r>
          </w:p>
          <w:p w14:paraId="59B2B997" w14:textId="77777777" w:rsidR="00547CA2" w:rsidRPr="00E22736" w:rsidRDefault="00547CA2" w:rsidP="00995534">
            <w:pPr>
              <w:pStyle w:val="EndnoteText"/>
              <w:widowControl w:val="0"/>
              <w:rPr>
                <w:color w:val="000000"/>
                <w:lang w:val="sv-SE"/>
              </w:rPr>
            </w:pPr>
            <w:r w:rsidRPr="00E22736">
              <w:rPr>
                <w:color w:val="000000"/>
                <w:lang w:val="sv-SE"/>
              </w:rPr>
              <w:t>PEG-ASP (2500 IE/m</w:t>
            </w:r>
            <w:r w:rsidRPr="00E22736">
              <w:rPr>
                <w:color w:val="000000"/>
                <w:vertAlign w:val="superscript"/>
                <w:lang w:val="sv-SE"/>
              </w:rPr>
              <w:t>2</w:t>
            </w:r>
            <w:r w:rsidRPr="00E22736">
              <w:rPr>
                <w:color w:val="000000"/>
                <w:lang w:val="sv-SE"/>
              </w:rPr>
              <w:t>, IM): dag 4</w:t>
            </w:r>
          </w:p>
          <w:p w14:paraId="3886B46A" w14:textId="77777777" w:rsidR="00547CA2" w:rsidRPr="00B57A57" w:rsidRDefault="00547CA2" w:rsidP="00995534">
            <w:pPr>
              <w:pStyle w:val="EndnoteText"/>
              <w:widowControl w:val="0"/>
              <w:rPr>
                <w:color w:val="000000"/>
                <w:lang w:val="sv-SE"/>
              </w:rPr>
            </w:pPr>
            <w:r w:rsidRPr="0052230A">
              <w:rPr>
                <w:color w:val="000000"/>
                <w:lang w:val="sv-SE"/>
              </w:rPr>
              <w:t>G-CSF (5 </w:t>
            </w:r>
            <w:r w:rsidRPr="00E22736">
              <w:rPr>
                <w:color w:val="000000"/>
                <w:lang w:val="sv-SE"/>
              </w:rPr>
              <w:t>μ</w:t>
            </w:r>
            <w:r w:rsidRPr="0052230A">
              <w:rPr>
                <w:color w:val="000000"/>
                <w:lang w:val="sv-SE"/>
              </w:rPr>
              <w:t>g/kg, SC): dagar 5</w:t>
            </w:r>
            <w:r w:rsidRPr="0052230A">
              <w:rPr>
                <w:color w:val="000000"/>
                <w:lang w:val="sv-SE"/>
              </w:rPr>
              <w:noBreakHyphen/>
              <w:t>14 eller tills ANC &gt; 1500</w:t>
            </w:r>
            <w:r w:rsidRPr="0077447B">
              <w:rPr>
                <w:color w:val="000000"/>
                <w:lang w:val="sv-SE"/>
              </w:rPr>
              <w:t> </w:t>
            </w:r>
            <w:r w:rsidRPr="00C13BF7">
              <w:rPr>
                <w:color w:val="000000"/>
                <w:lang w:val="sv-SE"/>
              </w:rPr>
              <w:t>efter nadir</w:t>
            </w:r>
          </w:p>
          <w:p w14:paraId="22C42931" w14:textId="77777777" w:rsidR="00547CA2" w:rsidRPr="00DF3777" w:rsidRDefault="00547CA2" w:rsidP="00995534">
            <w:pPr>
              <w:pStyle w:val="EndnoteText"/>
              <w:widowControl w:val="0"/>
              <w:rPr>
                <w:color w:val="000000"/>
                <w:lang w:val="sv-SE"/>
              </w:rPr>
            </w:pPr>
            <w:r w:rsidRPr="00DF3777">
              <w:rPr>
                <w:color w:val="000000"/>
                <w:lang w:val="sv-SE"/>
              </w:rPr>
              <w:t>Trippel IT terapi (åldersjusterad): dagar 1 och 15</w:t>
            </w:r>
          </w:p>
          <w:p w14:paraId="5A6CF8BE" w14:textId="77777777" w:rsidR="00547CA2" w:rsidRPr="0052230A" w:rsidRDefault="00547CA2" w:rsidP="00995534">
            <w:pPr>
              <w:pStyle w:val="EndnoteText"/>
              <w:widowControl w:val="0"/>
              <w:rPr>
                <w:color w:val="000000"/>
                <w:lang w:val="sv-SE"/>
              </w:rPr>
            </w:pPr>
            <w:r w:rsidRPr="0052230A">
              <w:rPr>
                <w:color w:val="000000"/>
                <w:lang w:val="sv-SE"/>
              </w:rPr>
              <w:t>DEX (6 mg/m</w:t>
            </w:r>
            <w:r w:rsidRPr="0052230A">
              <w:rPr>
                <w:color w:val="000000"/>
                <w:vertAlign w:val="superscript"/>
                <w:lang w:val="sv-SE"/>
              </w:rPr>
              <w:t>2</w:t>
            </w:r>
            <w:r w:rsidRPr="0052230A">
              <w:rPr>
                <w:color w:val="000000"/>
                <w:lang w:val="sv-SE"/>
              </w:rPr>
              <w:t>/dag, PO): dagar 1</w:t>
            </w:r>
            <w:r w:rsidRPr="0052230A">
              <w:rPr>
                <w:color w:val="000000"/>
                <w:lang w:val="sv-SE"/>
              </w:rPr>
              <w:noBreakHyphen/>
              <w:t>7 och 15</w:t>
            </w:r>
            <w:r w:rsidRPr="0052230A">
              <w:rPr>
                <w:color w:val="000000"/>
                <w:lang w:val="sv-SE"/>
              </w:rPr>
              <w:noBreakHyphen/>
              <w:t>21</w:t>
            </w:r>
          </w:p>
        </w:tc>
      </w:tr>
      <w:tr w:rsidR="00547CA2" w:rsidRPr="007B2149" w14:paraId="623A8938" w14:textId="77777777" w:rsidTr="0040304A">
        <w:trPr>
          <w:cantSplit/>
        </w:trPr>
        <w:tc>
          <w:tcPr>
            <w:tcW w:w="2358" w:type="dxa"/>
            <w:shd w:val="clear" w:color="auto" w:fill="auto"/>
          </w:tcPr>
          <w:p w14:paraId="17CF5D45" w14:textId="77777777" w:rsidR="00547CA2" w:rsidRPr="00E22736" w:rsidRDefault="00547CA2" w:rsidP="00995534">
            <w:pPr>
              <w:pStyle w:val="EndnoteText"/>
              <w:widowControl w:val="0"/>
              <w:rPr>
                <w:color w:val="000000"/>
                <w:lang w:val="sv-SE"/>
              </w:rPr>
            </w:pPr>
            <w:r w:rsidRPr="00E22736">
              <w:rPr>
                <w:color w:val="000000"/>
                <w:lang w:val="sv-SE"/>
              </w:rPr>
              <w:t>Intensifieringsblock 1</w:t>
            </w:r>
          </w:p>
          <w:p w14:paraId="0939CBE7" w14:textId="77777777" w:rsidR="00547CA2" w:rsidRPr="00E22736" w:rsidRDefault="00547CA2" w:rsidP="00995534">
            <w:pPr>
              <w:pStyle w:val="EndnoteText"/>
              <w:widowControl w:val="0"/>
              <w:rPr>
                <w:color w:val="000000"/>
                <w:lang w:val="sv-SE"/>
              </w:rPr>
            </w:pPr>
            <w:r w:rsidRPr="00E22736">
              <w:rPr>
                <w:color w:val="000000"/>
                <w:lang w:val="sv-SE"/>
              </w:rPr>
              <w:t>(9 veckor)</w:t>
            </w:r>
          </w:p>
        </w:tc>
        <w:tc>
          <w:tcPr>
            <w:tcW w:w="6929" w:type="dxa"/>
            <w:shd w:val="clear" w:color="auto" w:fill="auto"/>
          </w:tcPr>
          <w:p w14:paraId="09501A5D" w14:textId="77777777" w:rsidR="00547CA2" w:rsidRPr="00DF3777" w:rsidRDefault="00547CA2" w:rsidP="00995534">
            <w:pPr>
              <w:pStyle w:val="EndnoteText"/>
              <w:widowControl w:val="0"/>
              <w:rPr>
                <w:color w:val="000000"/>
                <w:lang w:val="sv-SE"/>
              </w:rPr>
            </w:pPr>
            <w:r w:rsidRPr="0052230A">
              <w:rPr>
                <w:color w:val="000000"/>
                <w:lang w:val="sv-SE"/>
              </w:rPr>
              <w:t>Metotrexat (5 g/m</w:t>
            </w:r>
            <w:r w:rsidRPr="0077447B">
              <w:rPr>
                <w:color w:val="000000"/>
                <w:vertAlign w:val="superscript"/>
                <w:lang w:val="sv-SE"/>
              </w:rPr>
              <w:t>2</w:t>
            </w:r>
            <w:r w:rsidRPr="00C13BF7">
              <w:rPr>
                <w:color w:val="000000"/>
                <w:lang w:val="sv-SE"/>
              </w:rPr>
              <w:t xml:space="preserve"> över 24 timmar, IV): dagar 1 o</w:t>
            </w:r>
            <w:r w:rsidRPr="00B57A57">
              <w:rPr>
                <w:color w:val="000000"/>
                <w:lang w:val="sv-SE"/>
              </w:rPr>
              <w:t>ch</w:t>
            </w:r>
            <w:r w:rsidRPr="00DC708B">
              <w:rPr>
                <w:color w:val="000000"/>
                <w:lang w:val="sv-SE"/>
              </w:rPr>
              <w:t xml:space="preserve"> 15</w:t>
            </w:r>
          </w:p>
          <w:p w14:paraId="61101329" w14:textId="77777777" w:rsidR="00547CA2" w:rsidRPr="0052230A" w:rsidRDefault="00547CA2" w:rsidP="00995534">
            <w:pPr>
              <w:pStyle w:val="EndnoteText"/>
              <w:widowControl w:val="0"/>
              <w:rPr>
                <w:color w:val="000000"/>
                <w:lang w:val="sv-SE"/>
              </w:rPr>
            </w:pPr>
            <w:r w:rsidRPr="0052230A">
              <w:rPr>
                <w:color w:val="000000"/>
                <w:lang w:val="sv-SE"/>
              </w:rPr>
              <w:t>Leucovorin (75 mg/m</w:t>
            </w:r>
            <w:r w:rsidRPr="0052230A">
              <w:rPr>
                <w:color w:val="000000"/>
                <w:vertAlign w:val="superscript"/>
                <w:lang w:val="sv-SE"/>
              </w:rPr>
              <w:t>2</w:t>
            </w:r>
            <w:r w:rsidRPr="0052230A">
              <w:rPr>
                <w:color w:val="000000"/>
                <w:lang w:val="sv-SE"/>
              </w:rPr>
              <w:t xml:space="preserve"> vid timme 36, IV; 15 mg/m</w:t>
            </w:r>
            <w:r w:rsidRPr="0052230A">
              <w:rPr>
                <w:color w:val="000000"/>
                <w:vertAlign w:val="superscript"/>
                <w:lang w:val="sv-SE"/>
              </w:rPr>
              <w:t>2</w:t>
            </w:r>
            <w:r w:rsidRPr="0052230A">
              <w:rPr>
                <w:color w:val="000000"/>
                <w:lang w:val="sv-SE"/>
              </w:rPr>
              <w:t xml:space="preserve"> IV eller PO q6tim x 6 doser)iii: dagar 2, 3, 16, och 17</w:t>
            </w:r>
          </w:p>
          <w:p w14:paraId="40BC00A2" w14:textId="77777777" w:rsidR="00547CA2" w:rsidRPr="0052230A" w:rsidRDefault="00547CA2" w:rsidP="00995534">
            <w:pPr>
              <w:pStyle w:val="EndnoteText"/>
              <w:widowControl w:val="0"/>
              <w:rPr>
                <w:color w:val="000000"/>
                <w:lang w:val="sv-SE"/>
              </w:rPr>
            </w:pPr>
            <w:r w:rsidRPr="0052230A">
              <w:rPr>
                <w:color w:val="000000"/>
                <w:lang w:val="sv-SE"/>
              </w:rPr>
              <w:t>Trippel IT terapi (åldersjusterad): dagar 1 och 22</w:t>
            </w:r>
          </w:p>
          <w:p w14:paraId="0771208B" w14:textId="77777777" w:rsidR="00547CA2" w:rsidRPr="0052230A" w:rsidRDefault="00547CA2" w:rsidP="00995534">
            <w:pPr>
              <w:pStyle w:val="EndnoteText"/>
              <w:widowControl w:val="0"/>
              <w:rPr>
                <w:color w:val="000000"/>
                <w:lang w:val="sv-SE"/>
              </w:rPr>
            </w:pPr>
            <w:r w:rsidRPr="0052230A">
              <w:rPr>
                <w:color w:val="000000"/>
                <w:lang w:val="sv-SE"/>
              </w:rPr>
              <w:t>VP-16 (100 mg/m</w:t>
            </w:r>
            <w:r w:rsidRPr="0052230A">
              <w:rPr>
                <w:color w:val="000000"/>
                <w:vertAlign w:val="superscript"/>
                <w:lang w:val="sv-SE"/>
              </w:rPr>
              <w:t>2</w:t>
            </w:r>
            <w:r w:rsidRPr="0052230A">
              <w:rPr>
                <w:color w:val="000000"/>
                <w:lang w:val="sv-SE"/>
              </w:rPr>
              <w:t>/dag, IV): dagar 22</w:t>
            </w:r>
            <w:r w:rsidRPr="0052230A">
              <w:rPr>
                <w:color w:val="000000"/>
                <w:lang w:val="sv-SE"/>
              </w:rPr>
              <w:noBreakHyphen/>
              <w:t>26</w:t>
            </w:r>
          </w:p>
          <w:p w14:paraId="19FA383C" w14:textId="77777777" w:rsidR="00547CA2" w:rsidRPr="0052230A" w:rsidRDefault="00547CA2" w:rsidP="00995534">
            <w:pPr>
              <w:pStyle w:val="EndnoteText"/>
              <w:widowControl w:val="0"/>
              <w:rPr>
                <w:color w:val="000000"/>
                <w:lang w:val="sv-SE"/>
              </w:rPr>
            </w:pPr>
            <w:r w:rsidRPr="0052230A">
              <w:rPr>
                <w:color w:val="000000"/>
                <w:lang w:val="sv-SE"/>
              </w:rPr>
              <w:t>CPM (300 mg/m</w:t>
            </w:r>
            <w:r w:rsidRPr="0052230A">
              <w:rPr>
                <w:color w:val="000000"/>
                <w:vertAlign w:val="superscript"/>
                <w:lang w:val="sv-SE"/>
              </w:rPr>
              <w:t>2</w:t>
            </w:r>
            <w:r w:rsidRPr="0052230A">
              <w:rPr>
                <w:color w:val="000000"/>
                <w:lang w:val="sv-SE"/>
              </w:rPr>
              <w:t>/dag, IV): dagar 22</w:t>
            </w:r>
            <w:r w:rsidRPr="0052230A">
              <w:rPr>
                <w:color w:val="000000"/>
                <w:lang w:val="sv-SE"/>
              </w:rPr>
              <w:noBreakHyphen/>
              <w:t>26</w:t>
            </w:r>
          </w:p>
          <w:p w14:paraId="2F4C1111" w14:textId="77777777" w:rsidR="00547CA2" w:rsidRPr="0052230A" w:rsidRDefault="00547CA2" w:rsidP="00995534">
            <w:pPr>
              <w:pStyle w:val="EndnoteText"/>
              <w:widowControl w:val="0"/>
              <w:rPr>
                <w:color w:val="000000"/>
                <w:lang w:val="sv-SE"/>
              </w:rPr>
            </w:pPr>
            <w:r w:rsidRPr="0052230A">
              <w:rPr>
                <w:color w:val="000000"/>
                <w:lang w:val="sv-SE"/>
              </w:rPr>
              <w:t>MESNA (150 mg/m</w:t>
            </w:r>
            <w:r w:rsidRPr="0052230A">
              <w:rPr>
                <w:color w:val="000000"/>
                <w:vertAlign w:val="superscript"/>
                <w:lang w:val="sv-SE"/>
              </w:rPr>
              <w:t>2</w:t>
            </w:r>
            <w:r w:rsidRPr="0052230A">
              <w:rPr>
                <w:color w:val="000000"/>
                <w:lang w:val="sv-SE"/>
              </w:rPr>
              <w:t>/dag, IV): dagar 22</w:t>
            </w:r>
            <w:r w:rsidRPr="0052230A">
              <w:rPr>
                <w:color w:val="000000"/>
                <w:lang w:val="sv-SE"/>
              </w:rPr>
              <w:noBreakHyphen/>
              <w:t>26</w:t>
            </w:r>
          </w:p>
          <w:p w14:paraId="143786A8" w14:textId="77777777" w:rsidR="00547CA2" w:rsidRPr="00DC708B" w:rsidRDefault="00547CA2" w:rsidP="00995534">
            <w:pPr>
              <w:pStyle w:val="EndnoteText"/>
              <w:widowControl w:val="0"/>
              <w:rPr>
                <w:color w:val="000000"/>
                <w:lang w:val="sv-SE"/>
              </w:rPr>
            </w:pPr>
            <w:r w:rsidRPr="0052230A">
              <w:rPr>
                <w:color w:val="000000"/>
                <w:lang w:val="sv-SE"/>
              </w:rPr>
              <w:t>G-CSF (5 </w:t>
            </w:r>
            <w:r w:rsidRPr="00E22736">
              <w:rPr>
                <w:color w:val="000000"/>
                <w:lang w:val="sv-SE"/>
              </w:rPr>
              <w:t>μ</w:t>
            </w:r>
            <w:r w:rsidRPr="0052230A">
              <w:rPr>
                <w:color w:val="000000"/>
                <w:lang w:val="sv-SE"/>
              </w:rPr>
              <w:t>g/kg, SC): dagar</w:t>
            </w:r>
            <w:r w:rsidRPr="0077447B">
              <w:rPr>
                <w:color w:val="000000"/>
                <w:lang w:val="sv-SE"/>
              </w:rPr>
              <w:t xml:space="preserve"> 27-36 </w:t>
            </w:r>
            <w:r w:rsidRPr="00C13BF7">
              <w:rPr>
                <w:color w:val="000000"/>
                <w:lang w:val="sv-SE"/>
              </w:rPr>
              <w:t>eller tills ANC &gt; 1500</w:t>
            </w:r>
            <w:r w:rsidRPr="00B57A57">
              <w:rPr>
                <w:color w:val="000000"/>
                <w:lang w:val="sv-SE"/>
              </w:rPr>
              <w:t> efter nadir</w:t>
            </w:r>
          </w:p>
          <w:p w14:paraId="31358777" w14:textId="77777777" w:rsidR="00547CA2" w:rsidRPr="00DF3777" w:rsidRDefault="00547CA2" w:rsidP="00995534">
            <w:pPr>
              <w:pStyle w:val="EndnoteText"/>
              <w:widowControl w:val="0"/>
              <w:rPr>
                <w:color w:val="000000"/>
                <w:lang w:val="sv-SE"/>
              </w:rPr>
            </w:pPr>
            <w:r w:rsidRPr="00DF3777">
              <w:rPr>
                <w:color w:val="000000"/>
                <w:lang w:val="sv-SE"/>
              </w:rPr>
              <w:t>ARA-C (3 g/m</w:t>
            </w:r>
            <w:r w:rsidRPr="00DF3777">
              <w:rPr>
                <w:color w:val="000000"/>
                <w:vertAlign w:val="superscript"/>
                <w:lang w:val="sv-SE"/>
              </w:rPr>
              <w:t>2</w:t>
            </w:r>
            <w:r w:rsidRPr="00DF3777">
              <w:rPr>
                <w:color w:val="000000"/>
                <w:lang w:val="sv-SE"/>
              </w:rPr>
              <w:t>, q12tim, IV): dagar 43, 44</w:t>
            </w:r>
          </w:p>
          <w:p w14:paraId="6D9AAF0D" w14:textId="77777777" w:rsidR="00547CA2" w:rsidRPr="00E22736" w:rsidRDefault="00547CA2" w:rsidP="00995534">
            <w:pPr>
              <w:pStyle w:val="EndnoteText"/>
              <w:widowControl w:val="0"/>
              <w:rPr>
                <w:color w:val="000000"/>
                <w:lang w:val="sv-SE"/>
              </w:rPr>
            </w:pPr>
            <w:r w:rsidRPr="00E22736">
              <w:rPr>
                <w:color w:val="000000"/>
                <w:lang w:val="sv-SE"/>
              </w:rPr>
              <w:t>L-ASP (6000 IE/m</w:t>
            </w:r>
            <w:r w:rsidRPr="00E22736">
              <w:rPr>
                <w:color w:val="000000"/>
                <w:vertAlign w:val="superscript"/>
                <w:lang w:val="sv-SE"/>
              </w:rPr>
              <w:t>2</w:t>
            </w:r>
            <w:r w:rsidRPr="00E22736">
              <w:rPr>
                <w:color w:val="000000"/>
                <w:lang w:val="sv-SE"/>
              </w:rPr>
              <w:t>, IM): dag 44</w:t>
            </w:r>
          </w:p>
        </w:tc>
      </w:tr>
      <w:tr w:rsidR="00547CA2" w:rsidRPr="007B2149" w14:paraId="31B7FFD2" w14:textId="77777777" w:rsidTr="0040304A">
        <w:trPr>
          <w:cantSplit/>
        </w:trPr>
        <w:tc>
          <w:tcPr>
            <w:tcW w:w="2358" w:type="dxa"/>
            <w:shd w:val="clear" w:color="auto" w:fill="auto"/>
          </w:tcPr>
          <w:p w14:paraId="7AAF2127" w14:textId="77777777" w:rsidR="00547CA2" w:rsidRPr="00E22736" w:rsidRDefault="00547CA2" w:rsidP="00995534">
            <w:pPr>
              <w:pStyle w:val="EndnoteText"/>
              <w:widowControl w:val="0"/>
              <w:rPr>
                <w:color w:val="000000"/>
                <w:lang w:val="sv-SE"/>
              </w:rPr>
            </w:pPr>
            <w:r w:rsidRPr="00E22736">
              <w:rPr>
                <w:color w:val="000000"/>
                <w:lang w:val="sv-SE"/>
              </w:rPr>
              <w:t>Reinduktionsblock 2</w:t>
            </w:r>
          </w:p>
          <w:p w14:paraId="2B97C004" w14:textId="77777777" w:rsidR="00547CA2" w:rsidRPr="00E22736" w:rsidRDefault="00547CA2" w:rsidP="00995534">
            <w:pPr>
              <w:pStyle w:val="EndnoteText"/>
              <w:widowControl w:val="0"/>
              <w:rPr>
                <w:color w:val="000000"/>
                <w:lang w:val="sv-SE"/>
              </w:rPr>
            </w:pPr>
            <w:r w:rsidRPr="00E22736">
              <w:rPr>
                <w:color w:val="000000"/>
                <w:lang w:val="sv-SE"/>
              </w:rPr>
              <w:t>(3 veckor)</w:t>
            </w:r>
          </w:p>
        </w:tc>
        <w:tc>
          <w:tcPr>
            <w:tcW w:w="6929" w:type="dxa"/>
            <w:shd w:val="clear" w:color="auto" w:fill="auto"/>
          </w:tcPr>
          <w:p w14:paraId="77AE3430" w14:textId="77777777" w:rsidR="00547CA2" w:rsidRPr="00DC708B" w:rsidRDefault="00547CA2" w:rsidP="00995534">
            <w:pPr>
              <w:pStyle w:val="EndnoteText"/>
              <w:widowControl w:val="0"/>
              <w:rPr>
                <w:color w:val="000000"/>
                <w:lang w:val="sv-SE"/>
              </w:rPr>
            </w:pPr>
            <w:r w:rsidRPr="0052230A">
              <w:rPr>
                <w:color w:val="000000"/>
                <w:lang w:val="sv-SE"/>
              </w:rPr>
              <w:t>VCR (1.5 mg/m</w:t>
            </w:r>
            <w:r w:rsidRPr="0077447B">
              <w:rPr>
                <w:color w:val="000000"/>
                <w:vertAlign w:val="superscript"/>
                <w:lang w:val="sv-SE"/>
              </w:rPr>
              <w:t>2</w:t>
            </w:r>
            <w:r w:rsidRPr="00C13BF7">
              <w:rPr>
                <w:color w:val="000000"/>
                <w:lang w:val="sv-SE"/>
              </w:rPr>
              <w:t xml:space="preserve">/dag, IV): </w:t>
            </w:r>
            <w:r w:rsidRPr="00B57A57">
              <w:rPr>
                <w:color w:val="000000"/>
                <w:lang w:val="sv-SE"/>
              </w:rPr>
              <w:t>dagar 1, 8 och 15</w:t>
            </w:r>
          </w:p>
          <w:p w14:paraId="7115145D" w14:textId="77777777" w:rsidR="00547CA2" w:rsidRPr="00DF3777" w:rsidRDefault="00547CA2" w:rsidP="00995534">
            <w:pPr>
              <w:pStyle w:val="EndnoteText"/>
              <w:widowControl w:val="0"/>
              <w:rPr>
                <w:color w:val="000000"/>
                <w:lang w:val="sv-SE"/>
              </w:rPr>
            </w:pPr>
            <w:r w:rsidRPr="00DF3777">
              <w:rPr>
                <w:color w:val="000000"/>
                <w:lang w:val="sv-SE"/>
              </w:rPr>
              <w:t>DAUN (45 mg/m</w:t>
            </w:r>
            <w:r w:rsidRPr="00DF3777">
              <w:rPr>
                <w:color w:val="000000"/>
                <w:vertAlign w:val="superscript"/>
                <w:lang w:val="sv-SE"/>
              </w:rPr>
              <w:t>2</w:t>
            </w:r>
            <w:r w:rsidRPr="00DF3777">
              <w:rPr>
                <w:color w:val="000000"/>
                <w:lang w:val="sv-SE"/>
              </w:rPr>
              <w:t>/dag bolus, IV): dagar 1 och 2</w:t>
            </w:r>
          </w:p>
          <w:p w14:paraId="50BB2899" w14:textId="77777777" w:rsidR="00547CA2" w:rsidRPr="0052230A" w:rsidRDefault="00547CA2" w:rsidP="00995534">
            <w:pPr>
              <w:pStyle w:val="EndnoteText"/>
              <w:widowControl w:val="0"/>
              <w:rPr>
                <w:color w:val="000000"/>
                <w:lang w:val="sv-SE"/>
              </w:rPr>
            </w:pPr>
            <w:r w:rsidRPr="0052230A">
              <w:rPr>
                <w:color w:val="000000"/>
                <w:lang w:val="sv-SE"/>
              </w:rPr>
              <w:t>CPM (250 mg/m</w:t>
            </w:r>
            <w:r w:rsidRPr="0052230A">
              <w:rPr>
                <w:color w:val="000000"/>
                <w:vertAlign w:val="superscript"/>
                <w:lang w:val="sv-SE"/>
              </w:rPr>
              <w:t>2</w:t>
            </w:r>
            <w:r w:rsidRPr="0052230A">
              <w:rPr>
                <w:color w:val="000000"/>
                <w:lang w:val="sv-SE"/>
              </w:rPr>
              <w:t>/dos q12tim x 4 doser, iv): dagar 3 och 4</w:t>
            </w:r>
          </w:p>
          <w:p w14:paraId="37115651" w14:textId="77777777" w:rsidR="00547CA2" w:rsidRPr="00E22736" w:rsidRDefault="00547CA2" w:rsidP="00995534">
            <w:pPr>
              <w:pStyle w:val="EndnoteText"/>
              <w:widowControl w:val="0"/>
              <w:rPr>
                <w:color w:val="000000"/>
                <w:lang w:val="sv-SE"/>
              </w:rPr>
            </w:pPr>
            <w:r w:rsidRPr="00E22736">
              <w:rPr>
                <w:color w:val="000000"/>
                <w:lang w:val="sv-SE"/>
              </w:rPr>
              <w:t>PEG-ASP (2500 IE/m</w:t>
            </w:r>
            <w:r w:rsidRPr="00E22736">
              <w:rPr>
                <w:color w:val="000000"/>
                <w:vertAlign w:val="superscript"/>
                <w:lang w:val="sv-SE"/>
              </w:rPr>
              <w:t>2</w:t>
            </w:r>
            <w:r w:rsidRPr="00E22736">
              <w:rPr>
                <w:color w:val="000000"/>
                <w:lang w:val="sv-SE"/>
              </w:rPr>
              <w:t>, IM): dagar 4</w:t>
            </w:r>
          </w:p>
          <w:p w14:paraId="2F292802" w14:textId="77777777" w:rsidR="00547CA2" w:rsidRPr="00B57A57" w:rsidRDefault="00547CA2" w:rsidP="00995534">
            <w:pPr>
              <w:pStyle w:val="EndnoteText"/>
              <w:widowControl w:val="0"/>
              <w:rPr>
                <w:color w:val="000000"/>
                <w:lang w:val="sv-SE"/>
              </w:rPr>
            </w:pPr>
            <w:r w:rsidRPr="0052230A">
              <w:rPr>
                <w:color w:val="000000"/>
                <w:lang w:val="sv-SE"/>
              </w:rPr>
              <w:t>G-CSF (5 </w:t>
            </w:r>
            <w:r w:rsidRPr="00E22736">
              <w:rPr>
                <w:color w:val="000000"/>
                <w:lang w:val="sv-SE"/>
              </w:rPr>
              <w:t>μ</w:t>
            </w:r>
            <w:r w:rsidRPr="0052230A">
              <w:rPr>
                <w:color w:val="000000"/>
                <w:lang w:val="sv-SE"/>
              </w:rPr>
              <w:t>g/kg, SC): dagar 5-14 eller tills ANC &gt; 1500</w:t>
            </w:r>
            <w:r w:rsidRPr="0077447B">
              <w:rPr>
                <w:color w:val="000000"/>
                <w:lang w:val="sv-SE"/>
              </w:rPr>
              <w:t> </w:t>
            </w:r>
            <w:r w:rsidRPr="00C13BF7">
              <w:rPr>
                <w:color w:val="000000"/>
                <w:lang w:val="sv-SE"/>
              </w:rPr>
              <w:t>efter nadir</w:t>
            </w:r>
          </w:p>
          <w:p w14:paraId="58F0B29C" w14:textId="77777777" w:rsidR="00547CA2" w:rsidRPr="00DF3777" w:rsidRDefault="00547CA2" w:rsidP="00995534">
            <w:pPr>
              <w:pStyle w:val="EndnoteText"/>
              <w:widowControl w:val="0"/>
              <w:rPr>
                <w:color w:val="000000"/>
                <w:lang w:val="sv-SE"/>
              </w:rPr>
            </w:pPr>
            <w:r w:rsidRPr="00DF3777">
              <w:rPr>
                <w:color w:val="000000"/>
                <w:lang w:val="sv-SE"/>
              </w:rPr>
              <w:t>Trippel IT terapi (åldersjusterad): dagar 1 och 15</w:t>
            </w:r>
          </w:p>
          <w:p w14:paraId="2500FB5E" w14:textId="77777777" w:rsidR="00547CA2" w:rsidRPr="0052230A" w:rsidRDefault="00547CA2" w:rsidP="00995534">
            <w:pPr>
              <w:pStyle w:val="EndnoteText"/>
              <w:widowControl w:val="0"/>
              <w:rPr>
                <w:color w:val="000000"/>
                <w:lang w:val="sv-SE"/>
              </w:rPr>
            </w:pPr>
            <w:r w:rsidRPr="0052230A">
              <w:rPr>
                <w:color w:val="000000"/>
                <w:lang w:val="sv-SE"/>
              </w:rPr>
              <w:t>DEX (6 mg/m</w:t>
            </w:r>
            <w:r w:rsidRPr="0052230A">
              <w:rPr>
                <w:color w:val="000000"/>
                <w:vertAlign w:val="superscript"/>
                <w:lang w:val="sv-SE"/>
              </w:rPr>
              <w:t>2</w:t>
            </w:r>
            <w:r w:rsidRPr="0052230A">
              <w:rPr>
                <w:color w:val="000000"/>
                <w:lang w:val="sv-SE"/>
              </w:rPr>
              <w:t>/dag, PO): dagar 1</w:t>
            </w:r>
            <w:r w:rsidRPr="0052230A">
              <w:rPr>
                <w:color w:val="000000"/>
                <w:lang w:val="sv-SE"/>
              </w:rPr>
              <w:noBreakHyphen/>
              <w:t>7 och 15</w:t>
            </w:r>
            <w:r w:rsidRPr="0052230A">
              <w:rPr>
                <w:color w:val="000000"/>
                <w:lang w:val="sv-SE"/>
              </w:rPr>
              <w:noBreakHyphen/>
              <w:t>21</w:t>
            </w:r>
          </w:p>
        </w:tc>
      </w:tr>
      <w:tr w:rsidR="00547CA2" w:rsidRPr="007B2149" w14:paraId="12A215A5" w14:textId="77777777" w:rsidTr="0040304A">
        <w:trPr>
          <w:cantSplit/>
        </w:trPr>
        <w:tc>
          <w:tcPr>
            <w:tcW w:w="2358" w:type="dxa"/>
            <w:shd w:val="clear" w:color="auto" w:fill="auto"/>
          </w:tcPr>
          <w:p w14:paraId="7ADDD761" w14:textId="77777777" w:rsidR="00547CA2" w:rsidRPr="00E22736" w:rsidRDefault="00547CA2" w:rsidP="00995534">
            <w:pPr>
              <w:pStyle w:val="EndnoteText"/>
              <w:widowControl w:val="0"/>
              <w:rPr>
                <w:color w:val="000000"/>
                <w:lang w:val="sv-SE"/>
              </w:rPr>
            </w:pPr>
            <w:r w:rsidRPr="0052230A">
              <w:rPr>
                <w:color w:val="000000"/>
                <w:lang w:val="sv-SE"/>
              </w:rPr>
              <w:lastRenderedPageBreak/>
              <w:t>Intensifi</w:t>
            </w:r>
            <w:r w:rsidRPr="0077447B">
              <w:rPr>
                <w:color w:val="000000"/>
                <w:lang w:val="sv-SE"/>
              </w:rPr>
              <w:t>eringsblock</w:t>
            </w:r>
            <w:r w:rsidRPr="00E22736">
              <w:rPr>
                <w:color w:val="000000"/>
                <w:lang w:val="sv-SE"/>
              </w:rPr>
              <w:t> 2</w:t>
            </w:r>
          </w:p>
          <w:p w14:paraId="2B9C9801" w14:textId="77777777" w:rsidR="00547CA2" w:rsidRPr="00E22736" w:rsidRDefault="00547CA2" w:rsidP="00995534">
            <w:pPr>
              <w:pStyle w:val="EndnoteText"/>
              <w:widowControl w:val="0"/>
              <w:rPr>
                <w:color w:val="000000"/>
                <w:lang w:val="sv-SE"/>
              </w:rPr>
            </w:pPr>
            <w:r w:rsidRPr="00E22736">
              <w:rPr>
                <w:color w:val="000000"/>
                <w:lang w:val="sv-SE"/>
              </w:rPr>
              <w:t>(9 veckor)</w:t>
            </w:r>
          </w:p>
        </w:tc>
        <w:tc>
          <w:tcPr>
            <w:tcW w:w="6929" w:type="dxa"/>
            <w:shd w:val="clear" w:color="auto" w:fill="auto"/>
          </w:tcPr>
          <w:p w14:paraId="31802A44" w14:textId="77777777" w:rsidR="00547CA2" w:rsidRPr="00DC708B" w:rsidRDefault="00547CA2" w:rsidP="00995534">
            <w:pPr>
              <w:pStyle w:val="EndnoteText"/>
              <w:widowControl w:val="0"/>
              <w:rPr>
                <w:color w:val="000000"/>
                <w:lang w:val="sv-SE"/>
              </w:rPr>
            </w:pPr>
            <w:r w:rsidRPr="0052230A">
              <w:rPr>
                <w:color w:val="000000"/>
                <w:lang w:val="sv-SE"/>
              </w:rPr>
              <w:t>Metotrexat (5 g/m</w:t>
            </w:r>
            <w:r w:rsidRPr="0077447B">
              <w:rPr>
                <w:color w:val="000000"/>
                <w:vertAlign w:val="superscript"/>
                <w:lang w:val="sv-SE"/>
              </w:rPr>
              <w:t>2</w:t>
            </w:r>
            <w:r w:rsidRPr="00C13BF7">
              <w:rPr>
                <w:color w:val="000000"/>
                <w:lang w:val="sv-SE"/>
              </w:rPr>
              <w:t xml:space="preserve"> över 24 timmar, IV): dagar 1 och</w:t>
            </w:r>
            <w:r w:rsidRPr="00B57A57">
              <w:rPr>
                <w:color w:val="000000"/>
                <w:lang w:val="sv-SE"/>
              </w:rPr>
              <w:t xml:space="preserve"> 15</w:t>
            </w:r>
          </w:p>
          <w:p w14:paraId="1CE24C9F" w14:textId="77777777" w:rsidR="00547CA2" w:rsidRPr="0052230A" w:rsidRDefault="00547CA2" w:rsidP="00995534">
            <w:pPr>
              <w:pStyle w:val="EndnoteText"/>
              <w:widowControl w:val="0"/>
              <w:rPr>
                <w:color w:val="000000"/>
                <w:lang w:val="sv-SE"/>
              </w:rPr>
            </w:pPr>
            <w:r w:rsidRPr="00DF3777">
              <w:rPr>
                <w:color w:val="000000"/>
                <w:lang w:val="sv-SE"/>
              </w:rPr>
              <w:t>Leucovorin (75 mg/m</w:t>
            </w:r>
            <w:r w:rsidRPr="00DF3777">
              <w:rPr>
                <w:color w:val="000000"/>
                <w:vertAlign w:val="superscript"/>
                <w:lang w:val="sv-SE"/>
              </w:rPr>
              <w:t>2</w:t>
            </w:r>
            <w:r w:rsidRPr="00DF3777">
              <w:rPr>
                <w:color w:val="000000"/>
                <w:lang w:val="sv-SE"/>
              </w:rPr>
              <w:t xml:space="preserve"> vid timme 36, IV; 15 mg/m</w:t>
            </w:r>
            <w:r w:rsidRPr="00DF3777">
              <w:rPr>
                <w:color w:val="000000"/>
                <w:vertAlign w:val="superscript"/>
                <w:lang w:val="sv-SE"/>
              </w:rPr>
              <w:t>2</w:t>
            </w:r>
            <w:r w:rsidRPr="00DF3777">
              <w:rPr>
                <w:color w:val="000000"/>
                <w:lang w:val="sv-SE"/>
              </w:rPr>
              <w:t xml:space="preserve"> IV eller PO q6tim x 6 doser)iii: dagar 2, 3, 16, och</w:t>
            </w:r>
            <w:r w:rsidRPr="0052230A">
              <w:rPr>
                <w:color w:val="000000"/>
                <w:lang w:val="sv-SE"/>
              </w:rPr>
              <w:t xml:space="preserve"> 17</w:t>
            </w:r>
          </w:p>
          <w:p w14:paraId="30A2220A" w14:textId="77777777" w:rsidR="00547CA2" w:rsidRPr="0052230A" w:rsidRDefault="00547CA2" w:rsidP="00995534">
            <w:pPr>
              <w:pStyle w:val="EndnoteText"/>
              <w:widowControl w:val="0"/>
              <w:rPr>
                <w:color w:val="000000"/>
                <w:lang w:val="sv-SE"/>
              </w:rPr>
            </w:pPr>
            <w:r w:rsidRPr="0052230A">
              <w:rPr>
                <w:color w:val="000000"/>
                <w:lang w:val="sv-SE"/>
              </w:rPr>
              <w:t>Trippel IT terapi (åldersjusterad): dagar 1 och 22</w:t>
            </w:r>
          </w:p>
          <w:p w14:paraId="5700AEE6" w14:textId="77777777" w:rsidR="00547CA2" w:rsidRPr="0052230A" w:rsidRDefault="00547CA2" w:rsidP="00995534">
            <w:pPr>
              <w:pStyle w:val="EndnoteText"/>
              <w:widowControl w:val="0"/>
              <w:rPr>
                <w:color w:val="000000"/>
                <w:lang w:val="sv-SE"/>
              </w:rPr>
            </w:pPr>
            <w:r w:rsidRPr="0052230A">
              <w:rPr>
                <w:color w:val="000000"/>
                <w:lang w:val="sv-SE"/>
              </w:rPr>
              <w:t>VP-16 (100 mg/m</w:t>
            </w:r>
            <w:r w:rsidRPr="0052230A">
              <w:rPr>
                <w:color w:val="000000"/>
                <w:vertAlign w:val="superscript"/>
                <w:lang w:val="sv-SE"/>
              </w:rPr>
              <w:t>2</w:t>
            </w:r>
            <w:r w:rsidRPr="0052230A">
              <w:rPr>
                <w:color w:val="000000"/>
                <w:lang w:val="sv-SE"/>
              </w:rPr>
              <w:t>/dag, IV): dagar 22</w:t>
            </w:r>
            <w:r w:rsidRPr="0052230A">
              <w:rPr>
                <w:color w:val="000000"/>
                <w:lang w:val="sv-SE"/>
              </w:rPr>
              <w:noBreakHyphen/>
              <w:t>26</w:t>
            </w:r>
          </w:p>
          <w:p w14:paraId="5042A284" w14:textId="77777777" w:rsidR="00547CA2" w:rsidRPr="0052230A" w:rsidRDefault="00547CA2" w:rsidP="00995534">
            <w:pPr>
              <w:pStyle w:val="EndnoteText"/>
              <w:widowControl w:val="0"/>
              <w:rPr>
                <w:color w:val="000000"/>
                <w:lang w:val="sv-SE"/>
              </w:rPr>
            </w:pPr>
            <w:r w:rsidRPr="0052230A">
              <w:rPr>
                <w:color w:val="000000"/>
                <w:lang w:val="sv-SE"/>
              </w:rPr>
              <w:t>CPM (300 mg/m</w:t>
            </w:r>
            <w:r w:rsidRPr="0052230A">
              <w:rPr>
                <w:color w:val="000000"/>
                <w:vertAlign w:val="superscript"/>
                <w:lang w:val="sv-SE"/>
              </w:rPr>
              <w:t>2</w:t>
            </w:r>
            <w:r w:rsidRPr="0052230A">
              <w:rPr>
                <w:color w:val="000000"/>
                <w:lang w:val="sv-SE"/>
              </w:rPr>
              <w:t>/dag, IV): dagar 22</w:t>
            </w:r>
            <w:r w:rsidRPr="0052230A">
              <w:rPr>
                <w:color w:val="000000"/>
                <w:lang w:val="sv-SE"/>
              </w:rPr>
              <w:noBreakHyphen/>
              <w:t>26</w:t>
            </w:r>
          </w:p>
          <w:p w14:paraId="2761908D" w14:textId="77777777" w:rsidR="00547CA2" w:rsidRPr="0052230A" w:rsidRDefault="00547CA2" w:rsidP="00995534">
            <w:pPr>
              <w:pStyle w:val="EndnoteText"/>
              <w:widowControl w:val="0"/>
              <w:rPr>
                <w:color w:val="000000"/>
                <w:lang w:val="sv-SE"/>
              </w:rPr>
            </w:pPr>
            <w:r w:rsidRPr="0052230A">
              <w:rPr>
                <w:color w:val="000000"/>
                <w:lang w:val="sv-SE"/>
              </w:rPr>
              <w:t>MESNA (150 mg/m</w:t>
            </w:r>
            <w:r w:rsidRPr="0052230A">
              <w:rPr>
                <w:color w:val="000000"/>
                <w:vertAlign w:val="superscript"/>
                <w:lang w:val="sv-SE"/>
              </w:rPr>
              <w:t>2</w:t>
            </w:r>
            <w:r w:rsidRPr="0052230A">
              <w:rPr>
                <w:color w:val="000000"/>
                <w:lang w:val="sv-SE"/>
              </w:rPr>
              <w:t>/dag, IV): dagar 22</w:t>
            </w:r>
            <w:r w:rsidRPr="0052230A">
              <w:rPr>
                <w:color w:val="000000"/>
                <w:lang w:val="sv-SE"/>
              </w:rPr>
              <w:noBreakHyphen/>
              <w:t>26</w:t>
            </w:r>
          </w:p>
          <w:p w14:paraId="64F32898" w14:textId="77777777" w:rsidR="00547CA2" w:rsidRPr="00DF3777" w:rsidRDefault="00547CA2" w:rsidP="00995534">
            <w:pPr>
              <w:pStyle w:val="EndnoteText"/>
              <w:widowControl w:val="0"/>
              <w:rPr>
                <w:color w:val="000000"/>
                <w:lang w:val="sv-SE"/>
              </w:rPr>
            </w:pPr>
            <w:r w:rsidRPr="0052230A">
              <w:rPr>
                <w:color w:val="000000"/>
                <w:lang w:val="sv-SE"/>
              </w:rPr>
              <w:t>G-CSF (5 </w:t>
            </w:r>
            <w:r w:rsidRPr="00E22736">
              <w:rPr>
                <w:color w:val="000000"/>
              </w:rPr>
              <w:t>μ</w:t>
            </w:r>
            <w:r w:rsidRPr="0052230A">
              <w:rPr>
                <w:color w:val="000000"/>
                <w:lang w:val="sv-SE"/>
              </w:rPr>
              <w:t>g/kg, SC): da</w:t>
            </w:r>
            <w:r w:rsidRPr="0077447B">
              <w:rPr>
                <w:color w:val="000000"/>
                <w:lang w:val="sv-SE"/>
              </w:rPr>
              <w:t>gar 27</w:t>
            </w:r>
            <w:r w:rsidRPr="0077447B">
              <w:rPr>
                <w:color w:val="000000"/>
                <w:lang w:val="sv-SE"/>
              </w:rPr>
              <w:noBreakHyphen/>
              <w:t xml:space="preserve">36 </w:t>
            </w:r>
            <w:r w:rsidRPr="00C13BF7">
              <w:rPr>
                <w:color w:val="000000"/>
                <w:lang w:val="sv-SE"/>
              </w:rPr>
              <w:t>eller tills</w:t>
            </w:r>
            <w:r w:rsidRPr="00B57A57">
              <w:rPr>
                <w:color w:val="000000"/>
                <w:lang w:val="sv-SE"/>
              </w:rPr>
              <w:t xml:space="preserve"> ANC &gt; 1500 </w:t>
            </w:r>
            <w:r w:rsidRPr="00DC708B">
              <w:rPr>
                <w:color w:val="000000"/>
                <w:lang w:val="sv-SE"/>
              </w:rPr>
              <w:t>efter nadir</w:t>
            </w:r>
          </w:p>
          <w:p w14:paraId="5F6931F9" w14:textId="77777777" w:rsidR="00547CA2" w:rsidRPr="0052230A" w:rsidRDefault="00547CA2" w:rsidP="00995534">
            <w:pPr>
              <w:pStyle w:val="EndnoteText"/>
              <w:widowControl w:val="0"/>
              <w:rPr>
                <w:color w:val="000000"/>
                <w:lang w:val="sv-SE"/>
              </w:rPr>
            </w:pPr>
            <w:r w:rsidRPr="0052230A">
              <w:rPr>
                <w:color w:val="000000"/>
                <w:lang w:val="sv-SE"/>
              </w:rPr>
              <w:t>ARA-C (3 g/m</w:t>
            </w:r>
            <w:r w:rsidRPr="0052230A">
              <w:rPr>
                <w:color w:val="000000"/>
                <w:vertAlign w:val="superscript"/>
                <w:lang w:val="sv-SE"/>
              </w:rPr>
              <w:t>2</w:t>
            </w:r>
            <w:r w:rsidRPr="0052230A">
              <w:rPr>
                <w:color w:val="000000"/>
                <w:lang w:val="sv-SE"/>
              </w:rPr>
              <w:t>, q12tim, IV): dagar 43, 44</w:t>
            </w:r>
          </w:p>
          <w:p w14:paraId="61AF06BB" w14:textId="77777777" w:rsidR="00547CA2" w:rsidRPr="00E22736" w:rsidRDefault="00547CA2" w:rsidP="00995534">
            <w:pPr>
              <w:pStyle w:val="EndnoteText"/>
              <w:widowControl w:val="0"/>
              <w:rPr>
                <w:color w:val="000000"/>
                <w:lang w:val="sv-SE"/>
              </w:rPr>
            </w:pPr>
            <w:r w:rsidRPr="00E22736">
              <w:rPr>
                <w:color w:val="000000"/>
                <w:lang w:val="sv-SE"/>
              </w:rPr>
              <w:t>L-ASP (6000 IE/m</w:t>
            </w:r>
            <w:r w:rsidRPr="00E22736">
              <w:rPr>
                <w:color w:val="000000"/>
                <w:vertAlign w:val="superscript"/>
                <w:lang w:val="sv-SE"/>
              </w:rPr>
              <w:t>2</w:t>
            </w:r>
            <w:r w:rsidRPr="00E22736">
              <w:rPr>
                <w:color w:val="000000"/>
                <w:lang w:val="sv-SE"/>
              </w:rPr>
              <w:t>, IM): dag 44</w:t>
            </w:r>
          </w:p>
        </w:tc>
      </w:tr>
      <w:tr w:rsidR="00547CA2" w:rsidRPr="007B2149" w14:paraId="6C3A3287" w14:textId="77777777" w:rsidTr="0040304A">
        <w:trPr>
          <w:cantSplit/>
        </w:trPr>
        <w:tc>
          <w:tcPr>
            <w:tcW w:w="2358" w:type="dxa"/>
            <w:shd w:val="clear" w:color="auto" w:fill="auto"/>
          </w:tcPr>
          <w:p w14:paraId="6F250905" w14:textId="77777777" w:rsidR="00547CA2" w:rsidRPr="00E22736" w:rsidRDefault="00547CA2" w:rsidP="00995534">
            <w:pPr>
              <w:pStyle w:val="EndnoteText"/>
              <w:widowControl w:val="0"/>
              <w:rPr>
                <w:color w:val="000000"/>
                <w:lang w:val="sv-SE"/>
              </w:rPr>
            </w:pPr>
            <w:r w:rsidRPr="00E22736">
              <w:rPr>
                <w:color w:val="000000"/>
                <w:lang w:val="sv-SE"/>
              </w:rPr>
              <w:t>Underhållsbehandling</w:t>
            </w:r>
          </w:p>
          <w:p w14:paraId="7AD7F9DA" w14:textId="77777777" w:rsidR="00547CA2" w:rsidRPr="00E22736" w:rsidRDefault="00547CA2" w:rsidP="00995534">
            <w:pPr>
              <w:pStyle w:val="EndnoteText"/>
              <w:widowControl w:val="0"/>
              <w:rPr>
                <w:color w:val="000000"/>
                <w:lang w:val="sv-SE"/>
              </w:rPr>
            </w:pPr>
            <w:r w:rsidRPr="00E22736">
              <w:rPr>
                <w:color w:val="000000"/>
                <w:lang w:val="sv-SE"/>
              </w:rPr>
              <w:t>(8-veckors cykler)</w:t>
            </w:r>
          </w:p>
          <w:p w14:paraId="4A9915E8" w14:textId="77777777" w:rsidR="00547CA2" w:rsidRPr="00E22736" w:rsidRDefault="00547CA2" w:rsidP="00995534">
            <w:pPr>
              <w:pStyle w:val="EndnoteText"/>
              <w:widowControl w:val="0"/>
              <w:rPr>
                <w:color w:val="000000"/>
                <w:lang w:val="sv-SE"/>
              </w:rPr>
            </w:pPr>
            <w:r w:rsidRPr="00E22736">
              <w:rPr>
                <w:color w:val="000000"/>
                <w:lang w:val="sv-SE"/>
              </w:rPr>
              <w:t>Cykler 1–4</w:t>
            </w:r>
          </w:p>
        </w:tc>
        <w:tc>
          <w:tcPr>
            <w:tcW w:w="6929" w:type="dxa"/>
            <w:shd w:val="clear" w:color="auto" w:fill="auto"/>
          </w:tcPr>
          <w:p w14:paraId="6DEA4CE8" w14:textId="77777777" w:rsidR="00547CA2" w:rsidRPr="00B57A57" w:rsidRDefault="00547CA2" w:rsidP="00995534">
            <w:pPr>
              <w:pStyle w:val="EndnoteText"/>
              <w:widowControl w:val="0"/>
              <w:rPr>
                <w:color w:val="000000"/>
                <w:lang w:val="sv-SE"/>
              </w:rPr>
            </w:pPr>
            <w:r w:rsidRPr="0052230A">
              <w:rPr>
                <w:color w:val="000000"/>
                <w:lang w:val="sv-SE"/>
              </w:rPr>
              <w:t>MTX (5 g/m</w:t>
            </w:r>
            <w:r w:rsidRPr="0077447B">
              <w:rPr>
                <w:color w:val="000000"/>
                <w:vertAlign w:val="superscript"/>
                <w:lang w:val="sv-SE"/>
              </w:rPr>
              <w:t>2</w:t>
            </w:r>
            <w:r w:rsidRPr="00C13BF7">
              <w:rPr>
                <w:color w:val="000000"/>
                <w:lang w:val="sv-SE"/>
              </w:rPr>
              <w:t xml:space="preserve"> över 24 timmar, IV): dag 1</w:t>
            </w:r>
          </w:p>
          <w:p w14:paraId="50954223" w14:textId="77777777" w:rsidR="00547CA2" w:rsidRPr="0052230A" w:rsidRDefault="00547CA2" w:rsidP="00995534">
            <w:pPr>
              <w:pStyle w:val="EndnoteText"/>
              <w:widowControl w:val="0"/>
              <w:rPr>
                <w:color w:val="000000"/>
                <w:lang w:val="sv-SE"/>
              </w:rPr>
            </w:pPr>
            <w:r w:rsidRPr="00DF3777">
              <w:rPr>
                <w:color w:val="000000"/>
                <w:lang w:val="sv-SE"/>
              </w:rPr>
              <w:t>Leucovorin (75 mg/m</w:t>
            </w:r>
            <w:r w:rsidRPr="00DF3777">
              <w:rPr>
                <w:color w:val="000000"/>
                <w:vertAlign w:val="superscript"/>
                <w:lang w:val="sv-SE"/>
              </w:rPr>
              <w:t>2</w:t>
            </w:r>
            <w:r w:rsidRPr="00DF3777">
              <w:rPr>
                <w:color w:val="000000"/>
                <w:lang w:val="sv-SE"/>
              </w:rPr>
              <w:t xml:space="preserve"> vid timme 36,</w:t>
            </w:r>
            <w:r w:rsidRPr="0052230A">
              <w:rPr>
                <w:color w:val="000000"/>
                <w:lang w:val="sv-SE"/>
              </w:rPr>
              <w:t xml:space="preserve"> IV; 15 mg/m</w:t>
            </w:r>
            <w:r w:rsidRPr="0052230A">
              <w:rPr>
                <w:color w:val="000000"/>
                <w:vertAlign w:val="superscript"/>
                <w:lang w:val="sv-SE"/>
              </w:rPr>
              <w:t>2</w:t>
            </w:r>
            <w:r w:rsidRPr="0052230A">
              <w:rPr>
                <w:color w:val="000000"/>
                <w:lang w:val="sv-SE"/>
              </w:rPr>
              <w:t xml:space="preserve"> IV eller PO q6tim x 6 doser)iii: dagar 2 och 3</w:t>
            </w:r>
          </w:p>
          <w:p w14:paraId="09171B40" w14:textId="77777777" w:rsidR="00547CA2" w:rsidRPr="0052230A" w:rsidRDefault="00547CA2" w:rsidP="00995534">
            <w:pPr>
              <w:pStyle w:val="EndnoteText"/>
              <w:widowControl w:val="0"/>
              <w:rPr>
                <w:color w:val="000000"/>
                <w:lang w:val="sv-SE"/>
              </w:rPr>
            </w:pPr>
            <w:r w:rsidRPr="0052230A">
              <w:rPr>
                <w:color w:val="000000"/>
                <w:lang w:val="sv-SE"/>
              </w:rPr>
              <w:t>Trippel IT terapi (åldersjusterad): dagar 1, 29</w:t>
            </w:r>
          </w:p>
          <w:p w14:paraId="567D1441" w14:textId="77777777" w:rsidR="00547CA2" w:rsidRPr="0052230A" w:rsidRDefault="00547CA2" w:rsidP="00995534">
            <w:pPr>
              <w:pStyle w:val="EndnoteText"/>
              <w:widowControl w:val="0"/>
              <w:rPr>
                <w:color w:val="000000"/>
                <w:lang w:val="sv-SE"/>
              </w:rPr>
            </w:pPr>
            <w:r w:rsidRPr="0052230A">
              <w:rPr>
                <w:color w:val="000000"/>
                <w:lang w:val="sv-SE"/>
              </w:rPr>
              <w:t>VCR (1.5 mg/m</w:t>
            </w:r>
            <w:r w:rsidRPr="0052230A">
              <w:rPr>
                <w:color w:val="000000"/>
                <w:vertAlign w:val="superscript"/>
                <w:lang w:val="sv-SE"/>
              </w:rPr>
              <w:t>2</w:t>
            </w:r>
            <w:r w:rsidRPr="0052230A">
              <w:rPr>
                <w:color w:val="000000"/>
                <w:lang w:val="sv-SE"/>
              </w:rPr>
              <w:t>, IV): dagar 1, 29</w:t>
            </w:r>
          </w:p>
          <w:p w14:paraId="177EEFB0" w14:textId="77777777" w:rsidR="00547CA2" w:rsidRPr="0052230A" w:rsidRDefault="00547CA2" w:rsidP="00995534">
            <w:pPr>
              <w:pStyle w:val="EndnoteText"/>
              <w:widowControl w:val="0"/>
              <w:rPr>
                <w:color w:val="000000"/>
                <w:lang w:val="sv-SE"/>
              </w:rPr>
            </w:pPr>
            <w:r w:rsidRPr="0052230A">
              <w:rPr>
                <w:color w:val="000000"/>
                <w:lang w:val="sv-SE"/>
              </w:rPr>
              <w:t>DEX (6 mg/m</w:t>
            </w:r>
            <w:r w:rsidRPr="0052230A">
              <w:rPr>
                <w:color w:val="000000"/>
                <w:vertAlign w:val="superscript"/>
                <w:lang w:val="sv-SE"/>
              </w:rPr>
              <w:t>2</w:t>
            </w:r>
            <w:r w:rsidRPr="0052230A">
              <w:rPr>
                <w:color w:val="000000"/>
                <w:lang w:val="sv-SE"/>
              </w:rPr>
              <w:t>/dag PO): dagar 1</w:t>
            </w:r>
            <w:r w:rsidRPr="0052230A">
              <w:rPr>
                <w:color w:val="000000"/>
                <w:lang w:val="sv-SE"/>
              </w:rPr>
              <w:noBreakHyphen/>
              <w:t>5; 29</w:t>
            </w:r>
            <w:r w:rsidRPr="0052230A">
              <w:rPr>
                <w:color w:val="000000"/>
                <w:lang w:val="sv-SE"/>
              </w:rPr>
              <w:noBreakHyphen/>
              <w:t>33</w:t>
            </w:r>
          </w:p>
          <w:p w14:paraId="7BBDDFE4" w14:textId="77777777" w:rsidR="00547CA2" w:rsidRPr="0052230A" w:rsidRDefault="00547CA2" w:rsidP="00995534">
            <w:pPr>
              <w:pStyle w:val="EndnoteText"/>
              <w:widowControl w:val="0"/>
              <w:rPr>
                <w:color w:val="000000"/>
                <w:lang w:val="sv-SE"/>
              </w:rPr>
            </w:pPr>
            <w:r w:rsidRPr="0052230A">
              <w:rPr>
                <w:color w:val="000000"/>
                <w:lang w:val="sv-SE"/>
              </w:rPr>
              <w:t>6-MP (75 mg/m</w:t>
            </w:r>
            <w:r w:rsidRPr="0052230A">
              <w:rPr>
                <w:color w:val="000000"/>
                <w:vertAlign w:val="superscript"/>
                <w:lang w:val="sv-SE"/>
              </w:rPr>
              <w:t>2</w:t>
            </w:r>
            <w:r w:rsidRPr="0052230A">
              <w:rPr>
                <w:color w:val="000000"/>
                <w:lang w:val="sv-SE"/>
              </w:rPr>
              <w:t>/dag, PO): dagar 8-28</w:t>
            </w:r>
          </w:p>
          <w:p w14:paraId="3E432D6E" w14:textId="77777777" w:rsidR="00547CA2" w:rsidRPr="0052230A" w:rsidRDefault="00547CA2" w:rsidP="00995534">
            <w:pPr>
              <w:pStyle w:val="EndnoteText"/>
              <w:widowControl w:val="0"/>
              <w:rPr>
                <w:color w:val="000000"/>
                <w:lang w:val="sv-SE"/>
              </w:rPr>
            </w:pPr>
            <w:r w:rsidRPr="0052230A">
              <w:rPr>
                <w:color w:val="000000"/>
                <w:lang w:val="sv-SE"/>
              </w:rPr>
              <w:t>Metotrexat (20 mg/m</w:t>
            </w:r>
            <w:r w:rsidRPr="0052230A">
              <w:rPr>
                <w:color w:val="000000"/>
                <w:vertAlign w:val="superscript"/>
                <w:lang w:val="sv-SE"/>
              </w:rPr>
              <w:t>2</w:t>
            </w:r>
            <w:r w:rsidRPr="0052230A">
              <w:rPr>
                <w:color w:val="000000"/>
                <w:lang w:val="sv-SE"/>
              </w:rPr>
              <w:t>/vecka, PO): dagar 8, 15, 22</w:t>
            </w:r>
          </w:p>
          <w:p w14:paraId="3232BBB0" w14:textId="77777777" w:rsidR="00547CA2" w:rsidRPr="0052230A" w:rsidRDefault="00547CA2" w:rsidP="00995534">
            <w:pPr>
              <w:pStyle w:val="EndnoteText"/>
              <w:widowControl w:val="0"/>
              <w:rPr>
                <w:color w:val="000000"/>
                <w:lang w:val="sv-SE"/>
              </w:rPr>
            </w:pPr>
            <w:r w:rsidRPr="0052230A">
              <w:rPr>
                <w:color w:val="000000"/>
                <w:lang w:val="sv-SE"/>
              </w:rPr>
              <w:t>VP-16 (100 mg/m</w:t>
            </w:r>
            <w:r w:rsidRPr="0052230A">
              <w:rPr>
                <w:color w:val="000000"/>
                <w:vertAlign w:val="superscript"/>
                <w:lang w:val="sv-SE"/>
              </w:rPr>
              <w:t>2</w:t>
            </w:r>
            <w:r w:rsidRPr="0052230A">
              <w:rPr>
                <w:color w:val="000000"/>
                <w:lang w:val="sv-SE"/>
              </w:rPr>
              <w:t>, IV): dagar 29</w:t>
            </w:r>
            <w:r w:rsidRPr="0052230A">
              <w:rPr>
                <w:color w:val="000000"/>
                <w:lang w:val="sv-SE"/>
              </w:rPr>
              <w:noBreakHyphen/>
              <w:t>33</w:t>
            </w:r>
          </w:p>
          <w:p w14:paraId="5F5729E6" w14:textId="77777777" w:rsidR="00547CA2" w:rsidRPr="0052230A" w:rsidRDefault="00547CA2" w:rsidP="00995534">
            <w:pPr>
              <w:pStyle w:val="EndnoteText"/>
              <w:widowControl w:val="0"/>
              <w:rPr>
                <w:color w:val="000000"/>
                <w:lang w:val="sv-SE"/>
              </w:rPr>
            </w:pPr>
            <w:r w:rsidRPr="0052230A">
              <w:rPr>
                <w:color w:val="000000"/>
                <w:lang w:val="sv-SE"/>
              </w:rPr>
              <w:t>CPM (300 mg/m</w:t>
            </w:r>
            <w:r w:rsidRPr="0052230A">
              <w:rPr>
                <w:color w:val="000000"/>
                <w:vertAlign w:val="superscript"/>
                <w:lang w:val="sv-SE"/>
              </w:rPr>
              <w:t>2</w:t>
            </w:r>
            <w:r w:rsidRPr="0052230A">
              <w:rPr>
                <w:color w:val="000000"/>
                <w:lang w:val="sv-SE"/>
              </w:rPr>
              <w:t>, IV): dagar 29</w:t>
            </w:r>
            <w:r w:rsidRPr="0052230A">
              <w:rPr>
                <w:color w:val="000000"/>
                <w:lang w:val="sv-SE"/>
              </w:rPr>
              <w:noBreakHyphen/>
              <w:t>33</w:t>
            </w:r>
          </w:p>
          <w:p w14:paraId="2DEF4A07" w14:textId="77777777" w:rsidR="00547CA2" w:rsidRPr="0052230A" w:rsidRDefault="00547CA2" w:rsidP="00995534">
            <w:pPr>
              <w:pStyle w:val="EndnoteText"/>
              <w:widowControl w:val="0"/>
              <w:rPr>
                <w:color w:val="000000"/>
                <w:lang w:val="sv-SE"/>
              </w:rPr>
            </w:pPr>
            <w:r w:rsidRPr="0052230A">
              <w:rPr>
                <w:color w:val="000000"/>
                <w:lang w:val="sv-SE"/>
              </w:rPr>
              <w:t>MESNA IV dagar 29</w:t>
            </w:r>
            <w:r w:rsidRPr="0052230A">
              <w:rPr>
                <w:color w:val="000000"/>
                <w:lang w:val="sv-SE"/>
              </w:rPr>
              <w:noBreakHyphen/>
              <w:t>33</w:t>
            </w:r>
          </w:p>
          <w:p w14:paraId="4FF7B07B" w14:textId="77777777" w:rsidR="00547CA2" w:rsidRPr="0077447B" w:rsidRDefault="00547CA2" w:rsidP="00995534">
            <w:pPr>
              <w:pStyle w:val="EndnoteText"/>
              <w:widowControl w:val="0"/>
              <w:rPr>
                <w:color w:val="000000"/>
                <w:lang w:val="sv-SE"/>
              </w:rPr>
            </w:pPr>
            <w:r w:rsidRPr="0052230A">
              <w:rPr>
                <w:color w:val="000000"/>
                <w:lang w:val="sv-SE"/>
              </w:rPr>
              <w:t>G-CSF (5 </w:t>
            </w:r>
            <w:r w:rsidRPr="00E22736">
              <w:rPr>
                <w:color w:val="000000"/>
                <w:lang w:val="sv-SE"/>
              </w:rPr>
              <w:t>μ</w:t>
            </w:r>
            <w:r w:rsidRPr="0052230A">
              <w:rPr>
                <w:color w:val="000000"/>
                <w:lang w:val="sv-SE"/>
              </w:rPr>
              <w:t>g/kg, SC): dagar 34</w:t>
            </w:r>
            <w:r w:rsidRPr="0052230A">
              <w:rPr>
                <w:color w:val="000000"/>
                <w:lang w:val="sv-SE"/>
              </w:rPr>
              <w:noBreakHyphen/>
              <w:t>43</w:t>
            </w:r>
          </w:p>
        </w:tc>
      </w:tr>
      <w:tr w:rsidR="00547CA2" w:rsidRPr="007B2149" w14:paraId="4634C04A" w14:textId="77777777" w:rsidTr="0040304A">
        <w:trPr>
          <w:cantSplit/>
        </w:trPr>
        <w:tc>
          <w:tcPr>
            <w:tcW w:w="2358" w:type="dxa"/>
            <w:shd w:val="clear" w:color="auto" w:fill="auto"/>
          </w:tcPr>
          <w:p w14:paraId="0FB148B3" w14:textId="77777777" w:rsidR="00547CA2" w:rsidRPr="00E22736" w:rsidRDefault="00547CA2" w:rsidP="00995534">
            <w:pPr>
              <w:pStyle w:val="EndnoteText"/>
              <w:widowControl w:val="0"/>
              <w:rPr>
                <w:color w:val="000000"/>
                <w:lang w:val="sv-SE"/>
              </w:rPr>
            </w:pPr>
            <w:r w:rsidRPr="00E22736">
              <w:rPr>
                <w:color w:val="000000"/>
                <w:lang w:val="sv-SE"/>
              </w:rPr>
              <w:t>Underhållsbehandling</w:t>
            </w:r>
          </w:p>
          <w:p w14:paraId="1F3EC4FC" w14:textId="77777777" w:rsidR="00547CA2" w:rsidRPr="00E22736" w:rsidRDefault="00547CA2" w:rsidP="00995534">
            <w:pPr>
              <w:pStyle w:val="EndnoteText"/>
              <w:widowControl w:val="0"/>
              <w:rPr>
                <w:color w:val="000000"/>
                <w:lang w:val="sv-SE"/>
              </w:rPr>
            </w:pPr>
            <w:r w:rsidRPr="00E22736">
              <w:rPr>
                <w:color w:val="000000"/>
                <w:lang w:val="sv-SE"/>
              </w:rPr>
              <w:t>(8-veckors cykler)</w:t>
            </w:r>
          </w:p>
          <w:p w14:paraId="4617B5BD" w14:textId="77777777" w:rsidR="00547CA2" w:rsidRPr="00E22736" w:rsidRDefault="00547CA2" w:rsidP="00995534">
            <w:pPr>
              <w:pStyle w:val="EndnoteText"/>
              <w:widowControl w:val="0"/>
              <w:rPr>
                <w:color w:val="000000"/>
                <w:lang w:val="sv-SE"/>
              </w:rPr>
            </w:pPr>
            <w:r w:rsidRPr="00E22736">
              <w:rPr>
                <w:color w:val="000000"/>
                <w:lang w:val="sv-SE"/>
              </w:rPr>
              <w:t>Cykel 5</w:t>
            </w:r>
          </w:p>
        </w:tc>
        <w:tc>
          <w:tcPr>
            <w:tcW w:w="6929" w:type="dxa"/>
            <w:shd w:val="clear" w:color="auto" w:fill="auto"/>
          </w:tcPr>
          <w:p w14:paraId="16A3E45C" w14:textId="77777777" w:rsidR="00547CA2" w:rsidRPr="00B57A57" w:rsidRDefault="00547CA2" w:rsidP="00995534">
            <w:pPr>
              <w:pStyle w:val="EndnoteText"/>
              <w:widowControl w:val="0"/>
              <w:rPr>
                <w:color w:val="000000"/>
                <w:lang w:val="sv-SE"/>
              </w:rPr>
            </w:pPr>
            <w:r w:rsidRPr="0052230A">
              <w:rPr>
                <w:color w:val="000000"/>
                <w:lang w:val="sv-SE"/>
              </w:rPr>
              <w:t xml:space="preserve">Kraniell </w:t>
            </w:r>
            <w:r w:rsidRPr="0077447B">
              <w:rPr>
                <w:color w:val="000000"/>
                <w:lang w:val="sv-SE"/>
              </w:rPr>
              <w:t>bestrålning</w:t>
            </w:r>
            <w:r w:rsidRPr="00C13BF7">
              <w:rPr>
                <w:color w:val="000000"/>
                <w:lang w:val="sv-SE"/>
              </w:rPr>
              <w:t xml:space="preserve"> (Block 5 enbart)</w:t>
            </w:r>
          </w:p>
          <w:p w14:paraId="287C68F4" w14:textId="77777777" w:rsidR="00547CA2" w:rsidRPr="0052230A" w:rsidRDefault="00547CA2" w:rsidP="00995534">
            <w:pPr>
              <w:pStyle w:val="EndnoteText"/>
              <w:widowControl w:val="0"/>
              <w:rPr>
                <w:color w:val="000000"/>
                <w:lang w:val="sv-SE"/>
              </w:rPr>
            </w:pPr>
            <w:r w:rsidRPr="00DF3777">
              <w:rPr>
                <w:color w:val="000000"/>
                <w:lang w:val="sv-SE"/>
              </w:rPr>
              <w:t>12 Gy i 8 fraktioner för alla patienter som är CNS1 och CNS2 vid diagnos</w:t>
            </w:r>
          </w:p>
          <w:p w14:paraId="47D30FB6" w14:textId="77777777" w:rsidR="00547CA2" w:rsidRPr="0052230A" w:rsidRDefault="00547CA2" w:rsidP="00995534">
            <w:pPr>
              <w:pStyle w:val="EndnoteText"/>
              <w:widowControl w:val="0"/>
              <w:rPr>
                <w:color w:val="000000"/>
                <w:lang w:val="sv-SE"/>
              </w:rPr>
            </w:pPr>
            <w:r w:rsidRPr="0052230A">
              <w:rPr>
                <w:color w:val="000000"/>
                <w:lang w:val="sv-SE"/>
              </w:rPr>
              <w:t>18 Gy i 10 fraktioner för patienter som är CNS3 vid diagnos</w:t>
            </w:r>
          </w:p>
          <w:p w14:paraId="070EA65E" w14:textId="77777777" w:rsidR="00547CA2" w:rsidRPr="0052230A" w:rsidRDefault="00547CA2" w:rsidP="00995534">
            <w:pPr>
              <w:pStyle w:val="EndnoteText"/>
              <w:widowControl w:val="0"/>
              <w:rPr>
                <w:color w:val="000000"/>
                <w:lang w:val="sv-SE"/>
              </w:rPr>
            </w:pPr>
            <w:r w:rsidRPr="0052230A">
              <w:rPr>
                <w:color w:val="000000"/>
                <w:lang w:val="sv-SE"/>
              </w:rPr>
              <w:t>VCR (1.5 mg/m</w:t>
            </w:r>
            <w:r w:rsidRPr="0052230A">
              <w:rPr>
                <w:color w:val="000000"/>
                <w:vertAlign w:val="superscript"/>
                <w:lang w:val="sv-SE"/>
              </w:rPr>
              <w:t>2</w:t>
            </w:r>
            <w:r w:rsidRPr="0052230A">
              <w:rPr>
                <w:color w:val="000000"/>
                <w:lang w:val="sv-SE"/>
              </w:rPr>
              <w:t>/dag, IV): dagar 1, 29</w:t>
            </w:r>
          </w:p>
          <w:p w14:paraId="5811112E" w14:textId="77777777" w:rsidR="00547CA2" w:rsidRPr="0052230A" w:rsidRDefault="00547CA2" w:rsidP="00995534">
            <w:pPr>
              <w:pStyle w:val="EndnoteText"/>
              <w:widowControl w:val="0"/>
              <w:rPr>
                <w:color w:val="000000"/>
                <w:lang w:val="sv-SE"/>
              </w:rPr>
            </w:pPr>
            <w:r w:rsidRPr="0052230A">
              <w:rPr>
                <w:color w:val="000000"/>
                <w:lang w:val="sv-SE"/>
              </w:rPr>
              <w:t>DEX (6 mg/m</w:t>
            </w:r>
            <w:r w:rsidRPr="0052230A">
              <w:rPr>
                <w:color w:val="000000"/>
                <w:vertAlign w:val="superscript"/>
                <w:lang w:val="sv-SE"/>
              </w:rPr>
              <w:t>2</w:t>
            </w:r>
            <w:r w:rsidRPr="0052230A">
              <w:rPr>
                <w:color w:val="000000"/>
                <w:lang w:val="sv-SE"/>
              </w:rPr>
              <w:t>/dag, PO): dagar 1</w:t>
            </w:r>
            <w:r w:rsidRPr="0052230A">
              <w:rPr>
                <w:color w:val="000000"/>
                <w:lang w:val="sv-SE"/>
              </w:rPr>
              <w:noBreakHyphen/>
              <w:t>5; 29</w:t>
            </w:r>
            <w:r w:rsidRPr="0052230A">
              <w:rPr>
                <w:color w:val="000000"/>
                <w:lang w:val="sv-SE"/>
              </w:rPr>
              <w:noBreakHyphen/>
              <w:t>33</w:t>
            </w:r>
          </w:p>
          <w:p w14:paraId="21CCF1EC" w14:textId="77777777" w:rsidR="00547CA2" w:rsidRPr="0052230A" w:rsidRDefault="00547CA2" w:rsidP="00995534">
            <w:pPr>
              <w:pStyle w:val="EndnoteText"/>
              <w:widowControl w:val="0"/>
              <w:rPr>
                <w:color w:val="000000"/>
                <w:lang w:val="sv-SE"/>
              </w:rPr>
            </w:pPr>
            <w:r w:rsidRPr="0052230A">
              <w:rPr>
                <w:color w:val="000000"/>
                <w:lang w:val="sv-SE"/>
              </w:rPr>
              <w:t>6-MP (75 mg/m</w:t>
            </w:r>
            <w:r w:rsidRPr="0052230A">
              <w:rPr>
                <w:color w:val="000000"/>
                <w:vertAlign w:val="superscript"/>
                <w:lang w:val="sv-SE"/>
              </w:rPr>
              <w:t>2</w:t>
            </w:r>
            <w:r w:rsidRPr="0052230A">
              <w:rPr>
                <w:color w:val="000000"/>
                <w:lang w:val="sv-SE"/>
              </w:rPr>
              <w:t>/dag, PO): dagar 11</w:t>
            </w:r>
            <w:r w:rsidRPr="0052230A">
              <w:rPr>
                <w:color w:val="000000"/>
                <w:lang w:val="sv-SE"/>
              </w:rPr>
              <w:noBreakHyphen/>
              <w:t>56 (Avvakta med 6-MP under de 6</w:t>
            </w:r>
            <w:r w:rsidRPr="0052230A">
              <w:rPr>
                <w:color w:val="000000"/>
                <w:lang w:val="sv-SE"/>
              </w:rPr>
              <w:noBreakHyphen/>
              <w:t>10 dagar av kraniell bestrålning som startar på dag 1 av Cykel 5. Starta 6-MP på första dagen efter fullföljd kraniell bestrålning.)</w:t>
            </w:r>
          </w:p>
          <w:p w14:paraId="4E69A6E7" w14:textId="77777777" w:rsidR="00547CA2" w:rsidRPr="0052230A" w:rsidRDefault="00547CA2" w:rsidP="00995534">
            <w:pPr>
              <w:pStyle w:val="EndnoteText"/>
              <w:widowControl w:val="0"/>
              <w:rPr>
                <w:color w:val="000000"/>
                <w:lang w:val="sv-SE"/>
              </w:rPr>
            </w:pPr>
            <w:r w:rsidRPr="0052230A">
              <w:rPr>
                <w:color w:val="000000"/>
                <w:lang w:val="sv-SE"/>
              </w:rPr>
              <w:t>Metotrexat (20 mg/m</w:t>
            </w:r>
            <w:r w:rsidRPr="0052230A">
              <w:rPr>
                <w:color w:val="000000"/>
                <w:vertAlign w:val="superscript"/>
                <w:lang w:val="sv-SE"/>
              </w:rPr>
              <w:t>2</w:t>
            </w:r>
            <w:r w:rsidRPr="0052230A">
              <w:rPr>
                <w:color w:val="000000"/>
                <w:lang w:val="sv-SE"/>
              </w:rPr>
              <w:t>/vecka, PO): dagar 8, 15, 22, 29, 36, 43, 50</w:t>
            </w:r>
          </w:p>
        </w:tc>
      </w:tr>
      <w:tr w:rsidR="00547CA2" w:rsidRPr="007B2149" w14:paraId="680B4C30" w14:textId="77777777" w:rsidTr="0040304A">
        <w:trPr>
          <w:cantSplit/>
          <w:trHeight w:val="1297"/>
        </w:trPr>
        <w:tc>
          <w:tcPr>
            <w:tcW w:w="2358" w:type="dxa"/>
            <w:shd w:val="clear" w:color="auto" w:fill="auto"/>
          </w:tcPr>
          <w:p w14:paraId="70C19E96" w14:textId="77777777" w:rsidR="00547CA2" w:rsidRPr="00E22736" w:rsidRDefault="00547CA2" w:rsidP="00995534">
            <w:pPr>
              <w:pStyle w:val="EndnoteText"/>
              <w:keepNext/>
              <w:keepLines/>
              <w:widowControl w:val="0"/>
              <w:rPr>
                <w:color w:val="000000"/>
                <w:lang w:val="sv-SE"/>
              </w:rPr>
            </w:pPr>
            <w:r w:rsidRPr="0052230A">
              <w:rPr>
                <w:color w:val="000000"/>
                <w:lang w:val="sv-SE"/>
              </w:rPr>
              <w:t>Underhållsbehandling</w:t>
            </w:r>
          </w:p>
          <w:p w14:paraId="4EEDDA2D" w14:textId="77777777" w:rsidR="00547CA2" w:rsidRPr="00E22736" w:rsidRDefault="00547CA2" w:rsidP="00995534">
            <w:pPr>
              <w:pStyle w:val="EndnoteText"/>
              <w:keepNext/>
              <w:keepLines/>
              <w:widowControl w:val="0"/>
              <w:rPr>
                <w:color w:val="000000"/>
                <w:lang w:val="sv-SE"/>
              </w:rPr>
            </w:pPr>
            <w:r w:rsidRPr="00E22736">
              <w:rPr>
                <w:color w:val="000000"/>
                <w:lang w:val="sv-SE"/>
              </w:rPr>
              <w:t>(8-veckors cykler)</w:t>
            </w:r>
          </w:p>
          <w:p w14:paraId="15D7C997" w14:textId="77777777" w:rsidR="00547CA2" w:rsidRPr="00E22736" w:rsidRDefault="00547CA2" w:rsidP="00995534">
            <w:pPr>
              <w:pStyle w:val="EndnoteText"/>
              <w:keepNext/>
              <w:keepLines/>
              <w:widowControl w:val="0"/>
              <w:rPr>
                <w:color w:val="000000"/>
                <w:lang w:val="sv-SE"/>
              </w:rPr>
            </w:pPr>
            <w:r w:rsidRPr="00E22736">
              <w:rPr>
                <w:color w:val="000000"/>
                <w:lang w:val="sv-SE"/>
              </w:rPr>
              <w:t>Cykler 6</w:t>
            </w:r>
            <w:r w:rsidRPr="00E22736">
              <w:rPr>
                <w:color w:val="000000"/>
                <w:lang w:val="sv-SE"/>
              </w:rPr>
              <w:noBreakHyphen/>
              <w:t>12</w:t>
            </w:r>
          </w:p>
        </w:tc>
        <w:tc>
          <w:tcPr>
            <w:tcW w:w="6929" w:type="dxa"/>
            <w:shd w:val="clear" w:color="auto" w:fill="auto"/>
          </w:tcPr>
          <w:p w14:paraId="125D6626" w14:textId="77777777" w:rsidR="00547CA2" w:rsidRPr="00B57A57" w:rsidRDefault="00547CA2" w:rsidP="00995534">
            <w:pPr>
              <w:pStyle w:val="EndnoteText"/>
              <w:keepNext/>
              <w:keepLines/>
              <w:widowControl w:val="0"/>
              <w:rPr>
                <w:color w:val="000000"/>
                <w:lang w:val="sv-SE"/>
              </w:rPr>
            </w:pPr>
            <w:r w:rsidRPr="0052230A">
              <w:rPr>
                <w:color w:val="000000"/>
                <w:lang w:val="sv-SE"/>
              </w:rPr>
              <w:t>VCR (1.5 mg/m</w:t>
            </w:r>
            <w:r w:rsidRPr="0077447B">
              <w:rPr>
                <w:color w:val="000000"/>
                <w:vertAlign w:val="superscript"/>
                <w:lang w:val="sv-SE"/>
              </w:rPr>
              <w:t>2</w:t>
            </w:r>
            <w:r w:rsidRPr="00C13BF7">
              <w:rPr>
                <w:color w:val="000000"/>
                <w:lang w:val="sv-SE"/>
              </w:rPr>
              <w:t>/dag, IV): dagar 1, 29</w:t>
            </w:r>
          </w:p>
          <w:p w14:paraId="24246D70" w14:textId="77777777" w:rsidR="00547CA2" w:rsidRPr="00DF3777" w:rsidRDefault="00547CA2" w:rsidP="00995534">
            <w:pPr>
              <w:pStyle w:val="EndnoteText"/>
              <w:keepNext/>
              <w:keepLines/>
              <w:widowControl w:val="0"/>
              <w:rPr>
                <w:color w:val="000000"/>
                <w:lang w:val="sv-SE"/>
              </w:rPr>
            </w:pPr>
            <w:r w:rsidRPr="00DF3777">
              <w:rPr>
                <w:color w:val="000000"/>
                <w:lang w:val="sv-SE"/>
              </w:rPr>
              <w:t>DEX (6 mg/m</w:t>
            </w:r>
            <w:r w:rsidRPr="00DF3777">
              <w:rPr>
                <w:color w:val="000000"/>
                <w:vertAlign w:val="superscript"/>
                <w:lang w:val="sv-SE"/>
              </w:rPr>
              <w:t>2</w:t>
            </w:r>
            <w:r w:rsidRPr="00DF3777">
              <w:rPr>
                <w:color w:val="000000"/>
                <w:lang w:val="sv-SE"/>
              </w:rPr>
              <w:t>/dag, PO): dagar 1</w:t>
            </w:r>
            <w:r w:rsidRPr="00DF3777">
              <w:rPr>
                <w:color w:val="000000"/>
                <w:lang w:val="sv-SE"/>
              </w:rPr>
              <w:noBreakHyphen/>
              <w:t>5; 29</w:t>
            </w:r>
            <w:r w:rsidRPr="00DF3777">
              <w:rPr>
                <w:color w:val="000000"/>
                <w:lang w:val="sv-SE"/>
              </w:rPr>
              <w:noBreakHyphen/>
              <w:t>33</w:t>
            </w:r>
          </w:p>
          <w:p w14:paraId="24872CEB" w14:textId="77777777" w:rsidR="00547CA2" w:rsidRPr="0052230A" w:rsidRDefault="00547CA2" w:rsidP="00995534">
            <w:pPr>
              <w:pStyle w:val="EndnoteText"/>
              <w:keepNext/>
              <w:keepLines/>
              <w:widowControl w:val="0"/>
              <w:rPr>
                <w:color w:val="000000"/>
                <w:lang w:val="sv-SE"/>
              </w:rPr>
            </w:pPr>
            <w:r w:rsidRPr="0052230A">
              <w:rPr>
                <w:color w:val="000000"/>
                <w:lang w:val="sv-SE"/>
              </w:rPr>
              <w:t>6-MP (75 mg/m</w:t>
            </w:r>
            <w:r w:rsidRPr="0052230A">
              <w:rPr>
                <w:color w:val="000000"/>
                <w:vertAlign w:val="superscript"/>
                <w:lang w:val="sv-SE"/>
              </w:rPr>
              <w:t>2</w:t>
            </w:r>
            <w:r w:rsidRPr="0052230A">
              <w:rPr>
                <w:color w:val="000000"/>
                <w:lang w:val="sv-SE"/>
              </w:rPr>
              <w:t>/dag, PO): dagar 1</w:t>
            </w:r>
            <w:r w:rsidRPr="0052230A">
              <w:rPr>
                <w:color w:val="000000"/>
                <w:lang w:val="sv-SE"/>
              </w:rPr>
              <w:noBreakHyphen/>
              <w:t>56</w:t>
            </w:r>
          </w:p>
          <w:p w14:paraId="70D2F4EE" w14:textId="77777777" w:rsidR="00547CA2" w:rsidRPr="0052230A" w:rsidRDefault="00547CA2" w:rsidP="00995534">
            <w:pPr>
              <w:pStyle w:val="EndnoteText"/>
              <w:keepNext/>
              <w:keepLines/>
              <w:widowControl w:val="0"/>
              <w:rPr>
                <w:color w:val="000000"/>
                <w:lang w:val="sv-SE"/>
              </w:rPr>
            </w:pPr>
            <w:r w:rsidRPr="0052230A">
              <w:rPr>
                <w:color w:val="000000"/>
                <w:lang w:val="sv-SE"/>
              </w:rPr>
              <w:t>Metotrexat (20 mg/m</w:t>
            </w:r>
            <w:r w:rsidRPr="0052230A">
              <w:rPr>
                <w:color w:val="000000"/>
                <w:vertAlign w:val="superscript"/>
                <w:lang w:val="sv-SE"/>
              </w:rPr>
              <w:t>2</w:t>
            </w:r>
            <w:r w:rsidRPr="0052230A">
              <w:rPr>
                <w:color w:val="000000"/>
                <w:lang w:val="sv-SE"/>
              </w:rPr>
              <w:t>/vecka, PO): dagar 1, 8, 15, 22, 29, 36, 43, 50</w:t>
            </w:r>
          </w:p>
        </w:tc>
      </w:tr>
    </w:tbl>
    <w:p w14:paraId="1476C5DA" w14:textId="77777777" w:rsidR="00547CA2" w:rsidRPr="0052230A" w:rsidRDefault="00547CA2" w:rsidP="00995534">
      <w:pPr>
        <w:pStyle w:val="EndnoteText"/>
        <w:keepNext/>
        <w:keepLines/>
        <w:widowControl w:val="0"/>
        <w:rPr>
          <w:color w:val="000000"/>
          <w:szCs w:val="22"/>
          <w:lang w:val="sv-SE"/>
        </w:rPr>
      </w:pPr>
      <w:r w:rsidRPr="0052230A">
        <w:rPr>
          <w:color w:val="000000"/>
          <w:szCs w:val="22"/>
          <w:lang w:val="sv-SE"/>
        </w:rPr>
        <w:t xml:space="preserve">G-CSF = granulocyte colony stimulating factor, VP-16 = </w:t>
      </w:r>
      <w:r w:rsidRPr="0077447B">
        <w:rPr>
          <w:color w:val="000000"/>
          <w:szCs w:val="22"/>
          <w:lang w:val="sv-SE"/>
        </w:rPr>
        <w:t>etoposid, MTX = metotrexat, IV = intravenös, SC = sub</w:t>
      </w:r>
      <w:r w:rsidRPr="00C13BF7">
        <w:rPr>
          <w:color w:val="000000"/>
          <w:szCs w:val="22"/>
          <w:lang w:val="sv-SE"/>
        </w:rPr>
        <w:t>kutan, IT = intratekal, PO = oral, IM = intramuskulär, ARA-C = cytarabin, CPM = cyclofosfoamid</w:t>
      </w:r>
      <w:r w:rsidRPr="00B57A57">
        <w:rPr>
          <w:color w:val="000000"/>
          <w:szCs w:val="22"/>
          <w:lang w:val="sv-SE"/>
        </w:rPr>
        <w:t xml:space="preserve">, </w:t>
      </w:r>
      <w:r w:rsidRPr="00DC708B">
        <w:rPr>
          <w:color w:val="000000"/>
          <w:szCs w:val="22"/>
          <w:lang w:val="sv-SE"/>
        </w:rPr>
        <w:t>VCR = vink</w:t>
      </w:r>
      <w:r w:rsidRPr="00DF3777">
        <w:rPr>
          <w:color w:val="000000"/>
          <w:szCs w:val="22"/>
          <w:lang w:val="sv-SE"/>
        </w:rPr>
        <w:t>ristin, DEX = dexametason, DAUN = daunorubicin, 6-MP = 6-merkaptopurin, E.Coli L-ASP = L-asparagi</w:t>
      </w:r>
      <w:r w:rsidRPr="0052230A">
        <w:rPr>
          <w:color w:val="000000"/>
          <w:szCs w:val="22"/>
          <w:lang w:val="sv-SE"/>
        </w:rPr>
        <w:t>nas, PEG-ASP = PEG asparaginas, MESNA= 2-merkaptoetan sulfonat natrium, iii= eller tills MTX nivå är &lt; 0,1 µM, q6tim = var 6:e timme, Gy= Gray</w:t>
      </w:r>
    </w:p>
    <w:p w14:paraId="2B90EBB4" w14:textId="77777777" w:rsidR="00547CA2" w:rsidRPr="0052230A" w:rsidRDefault="00547CA2" w:rsidP="00995534">
      <w:pPr>
        <w:pStyle w:val="EndnoteText"/>
        <w:widowControl w:val="0"/>
        <w:jc w:val="both"/>
        <w:rPr>
          <w:color w:val="000000"/>
          <w:sz w:val="20"/>
          <w:lang w:val="sv-SE"/>
        </w:rPr>
      </w:pPr>
    </w:p>
    <w:p w14:paraId="71AF1202" w14:textId="77777777" w:rsidR="00547CA2" w:rsidRPr="0052230A" w:rsidRDefault="00547CA2" w:rsidP="00995534">
      <w:pPr>
        <w:pStyle w:val="EndnoteText"/>
        <w:widowControl w:val="0"/>
        <w:rPr>
          <w:color w:val="000000"/>
          <w:lang w:val="sv-SE"/>
        </w:rPr>
      </w:pPr>
      <w:r w:rsidRPr="0052230A">
        <w:rPr>
          <w:color w:val="000000"/>
          <w:szCs w:val="22"/>
          <w:lang w:val="sv-SE"/>
        </w:rPr>
        <w:t>Studie AIT07 var en multicenter, öppen, randomiserad, fas II/III studie som inkluderade 128 patienter (1 till &lt; 18 år) som behandlats med imatinib i kombination med kemoterapi. Säkerhetsdata från denna studie förefaller vara i enlighet med säkerhetsprofilen för imatinib hos Ph+ ALL patienter.</w:t>
      </w:r>
    </w:p>
    <w:p w14:paraId="6452CAB7" w14:textId="77777777" w:rsidR="00547CA2" w:rsidRPr="0052230A" w:rsidRDefault="00547CA2" w:rsidP="00995534">
      <w:pPr>
        <w:pStyle w:val="EndnoteText"/>
        <w:widowControl w:val="0"/>
        <w:rPr>
          <w:color w:val="000000"/>
          <w:szCs w:val="22"/>
          <w:lang w:val="sv-SE"/>
        </w:rPr>
      </w:pPr>
    </w:p>
    <w:p w14:paraId="5737AF36" w14:textId="77777777" w:rsidR="00230C1C" w:rsidRPr="0052230A" w:rsidRDefault="00547CA2" w:rsidP="00995534">
      <w:pPr>
        <w:pStyle w:val="EndnoteText"/>
        <w:keepNext/>
        <w:widowControl w:val="0"/>
        <w:tabs>
          <w:tab w:val="clear" w:pos="567"/>
        </w:tabs>
        <w:rPr>
          <w:color w:val="000000"/>
          <w:szCs w:val="22"/>
          <w:lang w:val="sv-SE"/>
        </w:rPr>
      </w:pPr>
      <w:r w:rsidRPr="0052230A">
        <w:rPr>
          <w:i/>
          <w:color w:val="000000"/>
          <w:szCs w:val="22"/>
          <w:u w:val="single"/>
          <w:lang w:val="sv-SE"/>
        </w:rPr>
        <w:t>Recidiverande/refraktära Ph+ ALL</w:t>
      </w:r>
    </w:p>
    <w:p w14:paraId="0E499791"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När imatinib användes som monoterapi för patienter med recidiverande/refraktär Ph+ ALL, ledde det till en frekvens på 30 % för hematologiskt svar (9 % fullständig) och en frekvens på 23 % för betydande cytogenetiskt svar för 53 av de 411 patienter som var utvärderbara för svar. (Obs! Av de 411 patienterna behandlades 353 i ett utvidgat accessprogram utan insamlande av primära svarsdata). Mediantiden till progression i den totala populationen på 411 patienter med recidiverande/refraktär Ph+ ALL varierade mellan 2,6 och 3,1 månader. Mediantiden för totalöverlevnad var mellan 4,9 och 9 månader för de 401 utvärderbara patienterna. Data var likartade vid reanalys av enbart patienter vid ålder 55 år eller äldre.</w:t>
      </w:r>
    </w:p>
    <w:p w14:paraId="38484D33" w14:textId="77777777" w:rsidR="00547CA2" w:rsidRPr="0052230A" w:rsidRDefault="00547CA2" w:rsidP="00995534">
      <w:pPr>
        <w:pStyle w:val="EndnoteText"/>
        <w:widowControl w:val="0"/>
        <w:tabs>
          <w:tab w:val="clear" w:pos="567"/>
        </w:tabs>
        <w:rPr>
          <w:color w:val="000000"/>
          <w:szCs w:val="22"/>
          <w:lang w:val="sv-SE"/>
        </w:rPr>
      </w:pPr>
    </w:p>
    <w:p w14:paraId="48C667DB"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Kliniska studier vid MDS/MPD</w:t>
      </w:r>
    </w:p>
    <w:p w14:paraId="7E8B1D96" w14:textId="77777777" w:rsidR="00230C1C" w:rsidRPr="0052230A" w:rsidRDefault="00230C1C" w:rsidP="00995534">
      <w:pPr>
        <w:pStyle w:val="EndnoteText"/>
        <w:keepNext/>
        <w:widowControl w:val="0"/>
        <w:tabs>
          <w:tab w:val="clear" w:pos="567"/>
        </w:tabs>
        <w:rPr>
          <w:color w:val="000000"/>
          <w:szCs w:val="22"/>
          <w:lang w:val="sv-SE"/>
        </w:rPr>
      </w:pPr>
    </w:p>
    <w:p w14:paraId="39FB0C50" w14:textId="77777777" w:rsidR="00B67ABB"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Erfarenhet med Glivec vid denna indikation är mycket begränsad och baseras på hematologiska och cytogenetiska svarsfrekvenser. Det finns inga kontrollerade studier som uppvisa en klinisk nytta eller ökad överlevnad. En öppen multicenter-, fas-II, klinisk studie (studie B2225) </w:t>
      </w:r>
      <w:r w:rsidRPr="0052230A">
        <w:rPr>
          <w:rFonts w:eastAsia="MS Mincho"/>
          <w:color w:val="000000"/>
          <w:lang w:val="sv-SE" w:eastAsia="ja-JP"/>
        </w:rPr>
        <w:t>utfördes där Glivec testades på olika populationer av patienter med livshotande sjukdomar sammankopplade med Abl-, Kit- eller PDGFR-proteintyrosinkinaser</w:t>
      </w:r>
      <w:r w:rsidRPr="0052230A">
        <w:rPr>
          <w:color w:val="000000"/>
          <w:szCs w:val="22"/>
          <w:lang w:val="sv-SE"/>
        </w:rPr>
        <w:t>. Denna studie inkluderade 7 patienter med MDS/MPD, som behandlades med Glivec 400 mg dagligen. Tre patienter uppvisade ett fullständigt hematologiskt svar (FHS) och en patient hade ett partiellt hematologiskt svar (PHS). Vid tiden för originalanalysen utvecklade tre av fyra patienter med klarlagt rearrangemang av PDGFR-genen ett hematologiskt svar (2 FHS och 1 PHS). Åldern på dessa patienter varierade från 20 till 72 år.</w:t>
      </w:r>
    </w:p>
    <w:p w14:paraId="6F14269C" w14:textId="77777777" w:rsidR="00B67ABB" w:rsidRPr="0052230A" w:rsidRDefault="00B67ABB" w:rsidP="00995534">
      <w:pPr>
        <w:pStyle w:val="EndnoteText"/>
        <w:widowControl w:val="0"/>
        <w:tabs>
          <w:tab w:val="clear" w:pos="567"/>
        </w:tabs>
        <w:rPr>
          <w:color w:val="000000"/>
          <w:szCs w:val="22"/>
          <w:lang w:val="sv-SE"/>
        </w:rPr>
      </w:pPr>
    </w:p>
    <w:p w14:paraId="731A2ECC" w14:textId="77777777" w:rsidR="00B67ABB" w:rsidRPr="0052230A" w:rsidRDefault="00B67ABB" w:rsidP="00995534">
      <w:pPr>
        <w:pStyle w:val="EndnoteText"/>
        <w:widowControl w:val="0"/>
        <w:tabs>
          <w:tab w:val="clear" w:pos="567"/>
        </w:tabs>
        <w:rPr>
          <w:color w:val="000000"/>
          <w:szCs w:val="22"/>
          <w:lang w:val="sv-SE"/>
        </w:rPr>
      </w:pPr>
      <w:r w:rsidRPr="0052230A">
        <w:rPr>
          <w:color w:val="000000"/>
          <w:szCs w:val="22"/>
          <w:lang w:val="sv-SE"/>
        </w:rPr>
        <w:t xml:space="preserve">En observationell registerstudie (L2401) genomfördes för att samla in långsiktiga data om säkerhet och effekt hos patienter med myeloproliferativa neoplasier med rearrangemang av PDGFR- </w:t>
      </w:r>
      <w:r w:rsidRPr="00E22736">
        <w:rPr>
          <w:color w:val="000000"/>
          <w:szCs w:val="22"/>
          <w:lang w:val="sv-SE"/>
        </w:rPr>
        <w:t>β</w:t>
      </w:r>
      <w:r w:rsidRPr="0052230A">
        <w:rPr>
          <w:color w:val="000000"/>
          <w:szCs w:val="22"/>
          <w:lang w:val="sv-SE"/>
        </w:rPr>
        <w:t xml:space="preserve"> </w:t>
      </w:r>
      <w:r w:rsidRPr="0077447B">
        <w:rPr>
          <w:color w:val="000000"/>
          <w:szCs w:val="22"/>
          <w:lang w:val="sv-SE"/>
        </w:rPr>
        <w:t>som behandlad</w:t>
      </w:r>
      <w:r w:rsidRPr="00C13BF7">
        <w:rPr>
          <w:color w:val="000000"/>
          <w:szCs w:val="22"/>
          <w:lang w:val="sv-SE"/>
        </w:rPr>
        <w:t xml:space="preserve">es med Glivec. </w:t>
      </w:r>
      <w:r w:rsidRPr="00B57A57">
        <w:rPr>
          <w:color w:val="000000"/>
          <w:szCs w:val="22"/>
          <w:lang w:val="sv-SE"/>
        </w:rPr>
        <w:t>De 23 patienter som ingick i detta register fick Glivec i en daglig dos om 264 mg i median (intervall: 100 till 400 mg) under en medianduration om 7,2 år (interv</w:t>
      </w:r>
      <w:r w:rsidRPr="00DF3777">
        <w:rPr>
          <w:color w:val="000000"/>
          <w:szCs w:val="22"/>
          <w:lang w:val="sv-SE"/>
        </w:rPr>
        <w:t>all 0,1 till 12,7 år). På grund av registrets observationella karaktär fanns hem</w:t>
      </w:r>
      <w:r w:rsidRPr="0052230A">
        <w:rPr>
          <w:color w:val="000000"/>
          <w:szCs w:val="22"/>
          <w:lang w:val="sv-SE"/>
        </w:rPr>
        <w:t>atologiska, cytogenetiska och molekylära data tillgängliga för 22, 9 respektive 17 av de 23 patienter som inkluderats. Vid konservativt antagande att patienter där data saknades inte svarat på behandlingen observerades FHS hos 20 av 23 (87 %) patienter, FCyS hos 9 av 23 (39,1 %) patienter respektive molekylärt svar hos 11 av 23 (47,8 %) patienter. Beräknat utifrån patienter med minst en giltig utvärdering var svarsfrekvensen för FHS, FCyS och molekylärt svar 20/22 (90,9 %), 9/9 (100 %) respektive 11/17 (64,7 %).</w:t>
      </w:r>
    </w:p>
    <w:p w14:paraId="4E823953" w14:textId="77777777" w:rsidR="00B67ABB" w:rsidRPr="0052230A" w:rsidRDefault="00B67ABB" w:rsidP="00995534">
      <w:pPr>
        <w:pStyle w:val="EndnoteText"/>
        <w:widowControl w:val="0"/>
        <w:tabs>
          <w:tab w:val="clear" w:pos="567"/>
        </w:tabs>
        <w:rPr>
          <w:color w:val="000000"/>
          <w:szCs w:val="22"/>
          <w:lang w:val="sv-SE"/>
        </w:rPr>
      </w:pPr>
    </w:p>
    <w:p w14:paraId="74DE10AC"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Ytterligare 24 patienter med MDS/MPD rapporterades i 13 publikationer. 21 patienter behandlades med 400 mg dagligen, medan de 3 andra patienterna erhöll lägre doser. Hos elva patienter upptäcktes rearrangemang av PDGFR-genen, varav 9 av dem nådde FHS och 1 PHS. Åldern på dessa patienter varierade från 2 till 79 år. I en nyligen publicerad artikel med uppdaterad information från 6 av dessa 11 patienter klarlades att alla dessa patienter förblev i cytogenetisk remission (intervall 32</w:t>
      </w:r>
      <w:r w:rsidRPr="0052230A">
        <w:rPr>
          <w:color w:val="000000"/>
          <w:szCs w:val="22"/>
          <w:lang w:val="sv-SE"/>
        </w:rPr>
        <w:noBreakHyphen/>
        <w:t>38 månader). Samma publikation rapporterade om data från långtidsuppföljning av 12 MDS/MPD-patienter med rearrangemang av PDGFR-genen (5 patienter från studie B2225). Dessa patienter erhöll Glivec under en median av 47 månader (intervall 24 dagar – 60 månader). Hos 6 av dessa patienter överstiger nu uppföljningen 4 år. Elva patienter uppnådde snabbt FHS, 10 hade fullständig utläkning av cytogenetiska abnormiteter och en minskning eller försvinnande av fusionstranskript bestämt med RT-PCR. Hematologiskt och cytogenetiskt svar har kvarstått i median 49 månader (intervall 19</w:t>
      </w:r>
      <w:r w:rsidRPr="0052230A">
        <w:rPr>
          <w:color w:val="000000"/>
          <w:szCs w:val="22"/>
          <w:lang w:val="sv-SE"/>
        </w:rPr>
        <w:noBreakHyphen/>
        <w:t>60) respektive 47 månader (intervall 16</w:t>
      </w:r>
      <w:r w:rsidRPr="0052230A">
        <w:rPr>
          <w:color w:val="000000"/>
          <w:szCs w:val="22"/>
          <w:lang w:val="sv-SE"/>
        </w:rPr>
        <w:noBreakHyphen/>
        <w:t>59). Den sammantagna överlevnaden är 65 månader sedan diagnos (intervall 25</w:t>
      </w:r>
      <w:r w:rsidRPr="0052230A">
        <w:rPr>
          <w:color w:val="000000"/>
          <w:szCs w:val="22"/>
          <w:lang w:val="sv-SE"/>
        </w:rPr>
        <w:noBreakHyphen/>
        <w:t>234). Glivec givet till patienter utan den genetiska translokationen resulterar vanligen inte i någon förbättring.</w:t>
      </w:r>
    </w:p>
    <w:p w14:paraId="0632896E" w14:textId="77777777" w:rsidR="00547CA2" w:rsidRPr="0052230A" w:rsidRDefault="00547CA2" w:rsidP="00995534">
      <w:pPr>
        <w:pStyle w:val="EndnoteText"/>
        <w:widowControl w:val="0"/>
        <w:tabs>
          <w:tab w:val="clear" w:pos="567"/>
        </w:tabs>
        <w:rPr>
          <w:color w:val="000000"/>
          <w:szCs w:val="22"/>
          <w:lang w:val="sv-SE"/>
        </w:rPr>
      </w:pPr>
    </w:p>
    <w:p w14:paraId="5BCEE6A6"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Det finns inga kliniska studier hos barnpatienter med MDS/MPD. Fem (5) patienter med MDS/MPD associerat med rearrangemang av PDGFR-genen har rapporterats i 4 publikationer. Åldern på dessa patienter sträckte sig från 3 månader till 4 år och imatinib gavs i en dos om 50 mg dagligen eller doser från 92,5 till 340 mg/m</w:t>
      </w:r>
      <w:r w:rsidRPr="0052230A">
        <w:rPr>
          <w:color w:val="000000"/>
          <w:szCs w:val="22"/>
          <w:vertAlign w:val="superscript"/>
          <w:lang w:val="sv-SE"/>
        </w:rPr>
        <w:t>2</w:t>
      </w:r>
      <w:r w:rsidRPr="0052230A">
        <w:rPr>
          <w:color w:val="000000"/>
          <w:szCs w:val="22"/>
          <w:lang w:val="sv-SE"/>
        </w:rPr>
        <w:t xml:space="preserve"> dagligen. Alla patienter uppnådde fullständigt hematologiskt svar, cytogenetiskt svar och/eller kliniskt svar.</w:t>
      </w:r>
    </w:p>
    <w:p w14:paraId="2B735628" w14:textId="77777777" w:rsidR="00547CA2" w:rsidRPr="0052230A" w:rsidRDefault="00547CA2" w:rsidP="00995534">
      <w:pPr>
        <w:pStyle w:val="EndnoteText"/>
        <w:widowControl w:val="0"/>
        <w:tabs>
          <w:tab w:val="clear" w:pos="567"/>
        </w:tabs>
        <w:rPr>
          <w:color w:val="000000"/>
          <w:szCs w:val="22"/>
          <w:lang w:val="sv-SE"/>
        </w:rPr>
      </w:pPr>
    </w:p>
    <w:p w14:paraId="02BD0CEF"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Kliniska studier vid HES/CEL</w:t>
      </w:r>
    </w:p>
    <w:p w14:paraId="29A5DC7B" w14:textId="77777777" w:rsidR="00230C1C" w:rsidRPr="0052230A" w:rsidRDefault="00230C1C" w:rsidP="00995534">
      <w:pPr>
        <w:pStyle w:val="EndnoteText"/>
        <w:keepNext/>
        <w:widowControl w:val="0"/>
        <w:tabs>
          <w:tab w:val="clear" w:pos="567"/>
        </w:tabs>
        <w:rPr>
          <w:color w:val="000000"/>
          <w:szCs w:val="22"/>
          <w:lang w:val="sv-SE"/>
        </w:rPr>
      </w:pPr>
    </w:p>
    <w:p w14:paraId="5B08223E"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 xml:space="preserve">En öppen, multicenter, fas-II klinisk studie (studie B2225) som testade Glivec hos olika populationer av patienter med livshotande sjukdomar förknippade med Abl, Kit eller PDGFR-protein-tyrosinkinaser genomfördes. I denna studie behandlades 14 patienter med HES/CEL med 100 mg till 1 000 mg Glivec dagligen. Ytterligare 162 patienter med HES/CEL, rapporterade i 35 publicerade fallrapporter och fallserier erhöll Glivec i doser om 75 mg till 800 mg dagligen. Cytogenetiska abnormiteter utvärderades hos 117 av den totala populationen om 176 patienter. Hos 61 av dessa 117 patienter identifierades FIP1L1-PDGFRα-fusionskinas. Ytterligare fyra patienter med HES var positiva för FIP1L1-PDGFRα-fusionskinas i 3 andra publicerade rapporter. Alla 65 patienter som var positiva för FIP1L1-PDGFRα-fusionskinas uppnådde ett fullständigt hematologiskt svar (FHS) som </w:t>
      </w:r>
      <w:r w:rsidRPr="0052230A">
        <w:rPr>
          <w:color w:val="000000"/>
          <w:szCs w:val="22"/>
          <w:lang w:val="sv-SE"/>
        </w:rPr>
        <w:lastRenderedPageBreak/>
        <w:t xml:space="preserve">bibehölls i månader (intervall från 1+ till 44+ månader </w:t>
      </w:r>
      <w:r w:rsidRPr="0052230A">
        <w:rPr>
          <w:bCs/>
          <w:color w:val="000000"/>
          <w:szCs w:val="22"/>
          <w:lang w:val="sv-SE"/>
        </w:rPr>
        <w:t>uteslutna</w:t>
      </w:r>
      <w:r w:rsidRPr="0052230A">
        <w:rPr>
          <w:color w:val="000000"/>
          <w:szCs w:val="22"/>
          <w:lang w:val="sv-SE"/>
        </w:rPr>
        <w:t xml:space="preserve"> vid datum för rapportering). Som rapporterats i en nyligen utgiven publikation, uppnådde 21 av dessa 65 patienter en fullständig cytogenetisk remission med en medianuppföljning på 28 månader (intervall 13</w:t>
      </w:r>
      <w:r w:rsidRPr="0052230A">
        <w:rPr>
          <w:color w:val="000000"/>
          <w:szCs w:val="22"/>
          <w:lang w:val="sv-SE"/>
        </w:rPr>
        <w:noBreakHyphen/>
        <w:t>67 månader). Åldern på dessa patienter varierade från 25 till 72 år. Dessutom rapporterade prövarna i fallrapporterna om förbättringar i symtomatologi och andra abnorma organdysfunktioner. Förbättringar i organsystemen rapporterades för hjärta, nervsystemet, hud/subkutan vävnad, andningsvägar/bröstkorg/mediastinum/muskuloskeletala systemet/bindväv/blodkärl och magtarmkanalen.</w:t>
      </w:r>
    </w:p>
    <w:p w14:paraId="621680E9" w14:textId="77777777" w:rsidR="00547CA2" w:rsidRPr="0052230A" w:rsidRDefault="00547CA2" w:rsidP="00995534">
      <w:pPr>
        <w:pStyle w:val="EndnoteText"/>
        <w:widowControl w:val="0"/>
        <w:tabs>
          <w:tab w:val="clear" w:pos="567"/>
        </w:tabs>
        <w:rPr>
          <w:color w:val="000000"/>
          <w:szCs w:val="22"/>
          <w:lang w:val="sv-SE"/>
        </w:rPr>
      </w:pPr>
    </w:p>
    <w:p w14:paraId="145C4310"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Det finns inga kontrollerade studier hos barnpatienter med HES/CEL. Tre (3) patienter med HES/CEL associerat med rearrangemang av PDGFR-genen har rapporterats i 3 publikationer. Åldern på dessa patienter sträckte sig från 2 till 16 år och imatinib gavs i en dos om 300 mg/m</w:t>
      </w:r>
      <w:r w:rsidRPr="0052230A">
        <w:rPr>
          <w:color w:val="000000"/>
          <w:szCs w:val="22"/>
          <w:vertAlign w:val="superscript"/>
          <w:lang w:val="sv-SE"/>
        </w:rPr>
        <w:t>2</w:t>
      </w:r>
      <w:r w:rsidRPr="0052230A">
        <w:rPr>
          <w:color w:val="000000"/>
          <w:szCs w:val="22"/>
          <w:lang w:val="sv-SE"/>
        </w:rPr>
        <w:t xml:space="preserve"> dagligen och doser från 200 till 400 mg dagligen. Alla patienter uppnådde fullständigt hematologiskt svar, fullständigt cytogenetiskt svar och/eller fullständigt molekylärt svar.</w:t>
      </w:r>
    </w:p>
    <w:p w14:paraId="32857D2D" w14:textId="77777777" w:rsidR="00547CA2" w:rsidRPr="0052230A" w:rsidRDefault="00547CA2" w:rsidP="00995534">
      <w:pPr>
        <w:pStyle w:val="EndnoteText"/>
        <w:widowControl w:val="0"/>
        <w:tabs>
          <w:tab w:val="clear" w:pos="567"/>
        </w:tabs>
        <w:rPr>
          <w:color w:val="000000"/>
          <w:szCs w:val="22"/>
          <w:lang w:val="sv-SE"/>
        </w:rPr>
      </w:pPr>
    </w:p>
    <w:p w14:paraId="46200250" w14:textId="77777777" w:rsidR="00547CA2" w:rsidRPr="0052230A" w:rsidRDefault="00547CA2" w:rsidP="00995534">
      <w:pPr>
        <w:pStyle w:val="EndnoteText"/>
        <w:keepNext/>
        <w:widowControl w:val="0"/>
        <w:tabs>
          <w:tab w:val="clear" w:pos="567"/>
        </w:tabs>
        <w:rPr>
          <w:color w:val="000000"/>
          <w:szCs w:val="22"/>
          <w:u w:val="single"/>
          <w:lang w:val="sv-SE"/>
        </w:rPr>
      </w:pPr>
      <w:r w:rsidRPr="0052230A">
        <w:rPr>
          <w:color w:val="000000"/>
          <w:szCs w:val="22"/>
          <w:u w:val="single"/>
          <w:lang w:val="sv-SE"/>
        </w:rPr>
        <w:t>Kliniska studier vid icke-resercerbar och/eller metastaserande GIST</w:t>
      </w:r>
    </w:p>
    <w:p w14:paraId="55057E2B" w14:textId="77777777" w:rsidR="00230C1C" w:rsidRPr="0052230A" w:rsidRDefault="00230C1C" w:rsidP="00995534">
      <w:pPr>
        <w:pStyle w:val="EndnoteText"/>
        <w:keepNext/>
        <w:widowControl w:val="0"/>
        <w:tabs>
          <w:tab w:val="clear" w:pos="567"/>
        </w:tabs>
        <w:rPr>
          <w:color w:val="000000"/>
          <w:szCs w:val="22"/>
          <w:lang w:val="sv-SE"/>
        </w:rPr>
      </w:pPr>
    </w:p>
    <w:p w14:paraId="4EC61FEC"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En fas-2, öppen, randomiserad, okontrollerad, multinationell studie genomfördes på patienter med icke-resecerbara eller metastaserande, maligna gastrointestinala stromacellstumörer (GIST). I denna studie rekryterades och randomiserades 147 patienter att erhålla endera 400 mg eller 600 mg Glivec en gång dagligen oralt i upp till 36 månader. Dessa patienter varierade i ålder mellan 18 och 83 år och hade en patologisk diagnos av Kit-positiv, malign GIST som var icke-resecerbar och/eller metastaserande. Immunohistokemi utfördes rutinmässigt med Kit-antikropp (A-4502, polyklonalt kaninantiserum, 1:100; DAKO Corporation, Carpinteria, CA) i enlighet med analys med en avidin-biotin-peroxidas-komplexmetod efter antigenåtervinning.</w:t>
      </w:r>
    </w:p>
    <w:p w14:paraId="21C37495" w14:textId="77777777" w:rsidR="00547CA2" w:rsidRPr="0052230A" w:rsidRDefault="00547CA2" w:rsidP="00995534">
      <w:pPr>
        <w:pStyle w:val="EndnoteText"/>
        <w:widowControl w:val="0"/>
        <w:tabs>
          <w:tab w:val="clear" w:pos="567"/>
        </w:tabs>
        <w:rPr>
          <w:color w:val="000000"/>
          <w:szCs w:val="22"/>
          <w:lang w:val="sv-SE"/>
        </w:rPr>
      </w:pPr>
    </w:p>
    <w:p w14:paraId="625C356B"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Det primära beviset på effektivitet baserades på objektiva svar. Det krävdes att tumörerna var mätbara vid åtminstone ett sjukdomsställe och svarskarakteriseringen baserades på kriterier från Southwestern Oncology Group (SWOG). Resultaten anges i Tabell </w:t>
      </w:r>
      <w:r w:rsidR="00BA7C65" w:rsidRPr="0052230A">
        <w:rPr>
          <w:color w:val="000000"/>
          <w:szCs w:val="22"/>
          <w:lang w:val="sv-SE"/>
        </w:rPr>
        <w:t>6</w:t>
      </w:r>
      <w:r w:rsidRPr="0052230A">
        <w:rPr>
          <w:color w:val="000000"/>
          <w:szCs w:val="22"/>
          <w:lang w:val="sv-SE"/>
        </w:rPr>
        <w:t>.</w:t>
      </w:r>
    </w:p>
    <w:p w14:paraId="067A3A0B" w14:textId="77777777" w:rsidR="00547CA2" w:rsidRPr="0052230A" w:rsidRDefault="00547CA2" w:rsidP="00995534">
      <w:pPr>
        <w:pStyle w:val="EndnoteText"/>
        <w:widowControl w:val="0"/>
        <w:tabs>
          <w:tab w:val="clear" w:pos="567"/>
        </w:tabs>
        <w:rPr>
          <w:color w:val="000000"/>
          <w:szCs w:val="22"/>
          <w:lang w:val="sv-SE"/>
        </w:rPr>
      </w:pPr>
    </w:p>
    <w:p w14:paraId="1A116841" w14:textId="77777777" w:rsidR="00547CA2" w:rsidRPr="0052230A" w:rsidRDefault="00547CA2" w:rsidP="00995534">
      <w:pPr>
        <w:pStyle w:val="EndnoteText"/>
        <w:keepNext/>
        <w:keepLines/>
        <w:widowControl w:val="0"/>
        <w:tabs>
          <w:tab w:val="clear" w:pos="567"/>
          <w:tab w:val="left" w:pos="1134"/>
        </w:tabs>
        <w:rPr>
          <w:b/>
          <w:color w:val="000000"/>
          <w:szCs w:val="22"/>
          <w:lang w:val="sv-SE"/>
        </w:rPr>
      </w:pPr>
      <w:r w:rsidRPr="0052230A">
        <w:rPr>
          <w:b/>
          <w:color w:val="000000"/>
          <w:szCs w:val="22"/>
          <w:lang w:val="sv-SE"/>
        </w:rPr>
        <w:t>Tabell </w:t>
      </w:r>
      <w:r w:rsidR="00BA7C65" w:rsidRPr="0052230A">
        <w:rPr>
          <w:b/>
          <w:color w:val="000000"/>
          <w:szCs w:val="22"/>
          <w:lang w:val="sv-SE"/>
        </w:rPr>
        <w:t>6</w:t>
      </w:r>
      <w:r w:rsidRPr="0052230A">
        <w:rPr>
          <w:b/>
          <w:color w:val="000000"/>
          <w:szCs w:val="22"/>
          <w:lang w:val="sv-SE"/>
        </w:rPr>
        <w:tab/>
        <w:t>Bästa tumörsvaren i studie STIB2222 (GIST)</w:t>
      </w:r>
    </w:p>
    <w:p w14:paraId="28D93831" w14:textId="77777777" w:rsidR="00547CA2" w:rsidRPr="0052230A" w:rsidRDefault="00547CA2" w:rsidP="00995534">
      <w:pPr>
        <w:pStyle w:val="EndnoteText"/>
        <w:keepNext/>
        <w:keepLines/>
        <w:widowControl w:val="0"/>
        <w:tabs>
          <w:tab w:val="clear" w:pos="567"/>
        </w:tabs>
        <w:rPr>
          <w:color w:val="000000"/>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547CA2" w:rsidRPr="0052230A" w14:paraId="3E4AB118" w14:textId="77777777" w:rsidTr="0040304A">
        <w:trPr>
          <w:cantSplit/>
        </w:trPr>
        <w:tc>
          <w:tcPr>
            <w:tcW w:w="4643" w:type="dxa"/>
            <w:tcBorders>
              <w:left w:val="nil"/>
              <w:bottom w:val="single" w:sz="4" w:space="0" w:color="auto"/>
              <w:right w:val="nil"/>
            </w:tcBorders>
          </w:tcPr>
          <w:p w14:paraId="304D7A95" w14:textId="77777777" w:rsidR="00547CA2" w:rsidRPr="0052230A" w:rsidRDefault="00547CA2" w:rsidP="00995534">
            <w:pPr>
              <w:pStyle w:val="EndnoteText"/>
              <w:keepNext/>
              <w:keepLines/>
              <w:widowControl w:val="0"/>
              <w:tabs>
                <w:tab w:val="clear" w:pos="567"/>
              </w:tabs>
              <w:rPr>
                <w:color w:val="000000"/>
                <w:szCs w:val="22"/>
                <w:lang w:val="sv-SE"/>
              </w:rPr>
            </w:pPr>
          </w:p>
          <w:p w14:paraId="2764643F" w14:textId="77777777" w:rsidR="00547CA2" w:rsidRPr="0052230A" w:rsidRDefault="00547CA2" w:rsidP="00995534">
            <w:pPr>
              <w:pStyle w:val="EndnoteText"/>
              <w:keepNext/>
              <w:keepLines/>
              <w:widowControl w:val="0"/>
              <w:tabs>
                <w:tab w:val="clear" w:pos="567"/>
              </w:tabs>
              <w:rPr>
                <w:color w:val="000000"/>
                <w:szCs w:val="22"/>
                <w:lang w:val="sv-SE"/>
              </w:rPr>
            </w:pPr>
          </w:p>
          <w:p w14:paraId="51668E9E" w14:textId="77777777" w:rsidR="00547CA2" w:rsidRPr="0052230A" w:rsidRDefault="00547CA2" w:rsidP="00995534">
            <w:pPr>
              <w:pStyle w:val="EndnoteText"/>
              <w:keepNext/>
              <w:keepLines/>
              <w:widowControl w:val="0"/>
              <w:tabs>
                <w:tab w:val="clear" w:pos="567"/>
              </w:tabs>
              <w:rPr>
                <w:color w:val="000000"/>
                <w:szCs w:val="22"/>
                <w:lang w:val="sv-SE"/>
              </w:rPr>
            </w:pPr>
          </w:p>
          <w:p w14:paraId="667A130C" w14:textId="77777777" w:rsidR="00547CA2" w:rsidRPr="0052230A"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Bästa svar</w:t>
            </w:r>
          </w:p>
        </w:tc>
        <w:tc>
          <w:tcPr>
            <w:tcW w:w="4643" w:type="dxa"/>
            <w:tcBorders>
              <w:left w:val="nil"/>
              <w:bottom w:val="single" w:sz="4" w:space="0" w:color="auto"/>
              <w:right w:val="nil"/>
            </w:tcBorders>
          </w:tcPr>
          <w:p w14:paraId="7439906B"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Alla doser (n=147)</w:t>
            </w:r>
          </w:p>
          <w:p w14:paraId="5F6649A3"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400 mg (n=73)</w:t>
            </w:r>
          </w:p>
          <w:p w14:paraId="7223DA4A"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600 mg (n=74)</w:t>
            </w:r>
          </w:p>
          <w:p w14:paraId="647A2E2F" w14:textId="77777777" w:rsidR="00547CA2" w:rsidRPr="0052230A" w:rsidRDefault="00547CA2" w:rsidP="00995534">
            <w:pPr>
              <w:pStyle w:val="EndnoteText"/>
              <w:keepNext/>
              <w:keepLines/>
              <w:widowControl w:val="0"/>
              <w:tabs>
                <w:tab w:val="clear" w:pos="567"/>
              </w:tabs>
              <w:jc w:val="center"/>
              <w:rPr>
                <w:color w:val="000000"/>
                <w:szCs w:val="22"/>
                <w:lang w:val="sv-SE"/>
              </w:rPr>
            </w:pPr>
            <w:r w:rsidRPr="0052230A">
              <w:rPr>
                <w:color w:val="000000"/>
                <w:szCs w:val="22"/>
                <w:lang w:val="sv-SE"/>
              </w:rPr>
              <w:t>n (%)</w:t>
            </w:r>
          </w:p>
        </w:tc>
      </w:tr>
      <w:tr w:rsidR="00547CA2" w:rsidRPr="0052230A" w14:paraId="4DC3CE30" w14:textId="77777777" w:rsidTr="0040304A">
        <w:trPr>
          <w:cantSplit/>
        </w:trPr>
        <w:tc>
          <w:tcPr>
            <w:tcW w:w="4643" w:type="dxa"/>
            <w:tcBorders>
              <w:top w:val="nil"/>
              <w:left w:val="nil"/>
              <w:bottom w:val="nil"/>
              <w:right w:val="nil"/>
            </w:tcBorders>
          </w:tcPr>
          <w:p w14:paraId="5278AE66" w14:textId="77777777" w:rsidR="00547CA2" w:rsidRPr="0077447B"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Fullständigt svar</w:t>
            </w:r>
          </w:p>
        </w:tc>
        <w:tc>
          <w:tcPr>
            <w:tcW w:w="4643" w:type="dxa"/>
            <w:tcBorders>
              <w:top w:val="nil"/>
              <w:left w:val="nil"/>
              <w:bottom w:val="nil"/>
              <w:right w:val="nil"/>
            </w:tcBorders>
          </w:tcPr>
          <w:p w14:paraId="7AC7603C"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1 (0,7)</w:t>
            </w:r>
          </w:p>
        </w:tc>
      </w:tr>
      <w:tr w:rsidR="00547CA2" w:rsidRPr="0052230A" w14:paraId="228A76F8" w14:textId="77777777" w:rsidTr="0040304A">
        <w:trPr>
          <w:cantSplit/>
        </w:trPr>
        <w:tc>
          <w:tcPr>
            <w:tcW w:w="4643" w:type="dxa"/>
            <w:tcBorders>
              <w:top w:val="nil"/>
              <w:left w:val="nil"/>
              <w:bottom w:val="nil"/>
              <w:right w:val="nil"/>
            </w:tcBorders>
          </w:tcPr>
          <w:p w14:paraId="6BC9F2F5" w14:textId="77777777" w:rsidR="00547CA2" w:rsidRPr="0077447B"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Partiellt svar</w:t>
            </w:r>
          </w:p>
        </w:tc>
        <w:tc>
          <w:tcPr>
            <w:tcW w:w="4643" w:type="dxa"/>
            <w:tcBorders>
              <w:top w:val="nil"/>
              <w:left w:val="nil"/>
              <w:bottom w:val="nil"/>
              <w:right w:val="nil"/>
            </w:tcBorders>
          </w:tcPr>
          <w:p w14:paraId="3D7A93F2"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98 (66,7)</w:t>
            </w:r>
          </w:p>
        </w:tc>
      </w:tr>
      <w:tr w:rsidR="00547CA2" w:rsidRPr="0052230A" w14:paraId="52D1F60F" w14:textId="77777777" w:rsidTr="0040304A">
        <w:trPr>
          <w:cantSplit/>
        </w:trPr>
        <w:tc>
          <w:tcPr>
            <w:tcW w:w="4643" w:type="dxa"/>
            <w:tcBorders>
              <w:top w:val="nil"/>
              <w:left w:val="nil"/>
              <w:bottom w:val="nil"/>
              <w:right w:val="nil"/>
            </w:tcBorders>
          </w:tcPr>
          <w:p w14:paraId="3502C995" w14:textId="77777777" w:rsidR="00547CA2" w:rsidRPr="0077447B"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Stabil sjukdom</w:t>
            </w:r>
          </w:p>
        </w:tc>
        <w:tc>
          <w:tcPr>
            <w:tcW w:w="4643" w:type="dxa"/>
            <w:tcBorders>
              <w:top w:val="nil"/>
              <w:left w:val="nil"/>
              <w:bottom w:val="nil"/>
              <w:right w:val="nil"/>
            </w:tcBorders>
          </w:tcPr>
          <w:p w14:paraId="46FC2987"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23 (15,6)</w:t>
            </w:r>
          </w:p>
        </w:tc>
      </w:tr>
      <w:tr w:rsidR="00547CA2" w:rsidRPr="0052230A" w14:paraId="6491B2AC" w14:textId="77777777" w:rsidTr="0040304A">
        <w:trPr>
          <w:cantSplit/>
        </w:trPr>
        <w:tc>
          <w:tcPr>
            <w:tcW w:w="4643" w:type="dxa"/>
            <w:tcBorders>
              <w:top w:val="nil"/>
              <w:left w:val="nil"/>
              <w:bottom w:val="nil"/>
              <w:right w:val="nil"/>
            </w:tcBorders>
          </w:tcPr>
          <w:p w14:paraId="5BD98B5E" w14:textId="77777777" w:rsidR="00547CA2" w:rsidRPr="0077447B"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Progressiv sjukdom</w:t>
            </w:r>
          </w:p>
        </w:tc>
        <w:tc>
          <w:tcPr>
            <w:tcW w:w="4643" w:type="dxa"/>
            <w:tcBorders>
              <w:top w:val="nil"/>
              <w:left w:val="nil"/>
              <w:bottom w:val="nil"/>
              <w:right w:val="nil"/>
            </w:tcBorders>
          </w:tcPr>
          <w:p w14:paraId="43C480E5"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18 (12,2)</w:t>
            </w:r>
          </w:p>
        </w:tc>
      </w:tr>
      <w:tr w:rsidR="00547CA2" w:rsidRPr="0052230A" w14:paraId="42A3C770" w14:textId="77777777" w:rsidTr="0040304A">
        <w:trPr>
          <w:cantSplit/>
        </w:trPr>
        <w:tc>
          <w:tcPr>
            <w:tcW w:w="4643" w:type="dxa"/>
            <w:tcBorders>
              <w:top w:val="nil"/>
              <w:left w:val="nil"/>
              <w:bottom w:val="nil"/>
              <w:right w:val="nil"/>
            </w:tcBorders>
          </w:tcPr>
          <w:p w14:paraId="44805663" w14:textId="77777777" w:rsidR="00547CA2" w:rsidRPr="0077447B"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Inte mätbart</w:t>
            </w:r>
          </w:p>
        </w:tc>
        <w:tc>
          <w:tcPr>
            <w:tcW w:w="4643" w:type="dxa"/>
            <w:tcBorders>
              <w:top w:val="nil"/>
              <w:left w:val="nil"/>
              <w:bottom w:val="nil"/>
              <w:right w:val="nil"/>
            </w:tcBorders>
          </w:tcPr>
          <w:p w14:paraId="0A7EEF02"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5 (3,4)</w:t>
            </w:r>
          </w:p>
        </w:tc>
      </w:tr>
      <w:tr w:rsidR="00547CA2" w:rsidRPr="0052230A" w14:paraId="1E6FCBC9" w14:textId="77777777" w:rsidTr="0040304A">
        <w:trPr>
          <w:cantSplit/>
        </w:trPr>
        <w:tc>
          <w:tcPr>
            <w:tcW w:w="4643" w:type="dxa"/>
            <w:tcBorders>
              <w:top w:val="nil"/>
              <w:left w:val="nil"/>
              <w:right w:val="nil"/>
            </w:tcBorders>
          </w:tcPr>
          <w:p w14:paraId="2026F7DE" w14:textId="77777777" w:rsidR="00547CA2" w:rsidRPr="0077447B" w:rsidRDefault="00547CA2" w:rsidP="00995534">
            <w:pPr>
              <w:pStyle w:val="EndnoteText"/>
              <w:keepNext/>
              <w:keepLines/>
              <w:widowControl w:val="0"/>
              <w:tabs>
                <w:tab w:val="clear" w:pos="567"/>
              </w:tabs>
              <w:rPr>
                <w:color w:val="000000"/>
                <w:szCs w:val="22"/>
                <w:lang w:val="sv-SE"/>
              </w:rPr>
            </w:pPr>
            <w:r w:rsidRPr="0052230A">
              <w:rPr>
                <w:color w:val="000000"/>
                <w:szCs w:val="22"/>
                <w:lang w:val="sv-SE"/>
              </w:rPr>
              <w:t>Okänt</w:t>
            </w:r>
          </w:p>
        </w:tc>
        <w:tc>
          <w:tcPr>
            <w:tcW w:w="4643" w:type="dxa"/>
            <w:tcBorders>
              <w:top w:val="nil"/>
              <w:left w:val="nil"/>
              <w:right w:val="nil"/>
            </w:tcBorders>
          </w:tcPr>
          <w:p w14:paraId="11FFD3DF" w14:textId="77777777" w:rsidR="00547CA2" w:rsidRPr="00B57A57" w:rsidRDefault="00547CA2" w:rsidP="00995534">
            <w:pPr>
              <w:pStyle w:val="EndnoteText"/>
              <w:keepNext/>
              <w:keepLines/>
              <w:widowControl w:val="0"/>
              <w:tabs>
                <w:tab w:val="clear" w:pos="567"/>
              </w:tabs>
              <w:jc w:val="center"/>
              <w:rPr>
                <w:color w:val="000000"/>
                <w:szCs w:val="22"/>
                <w:lang w:val="sv-SE"/>
              </w:rPr>
            </w:pPr>
            <w:r w:rsidRPr="00C13BF7">
              <w:rPr>
                <w:color w:val="000000"/>
                <w:szCs w:val="22"/>
                <w:lang w:val="sv-SE"/>
              </w:rPr>
              <w:t>2 (1,4)</w:t>
            </w:r>
          </w:p>
        </w:tc>
      </w:tr>
    </w:tbl>
    <w:p w14:paraId="41E99338" w14:textId="77777777" w:rsidR="00547CA2" w:rsidRPr="0052230A" w:rsidRDefault="00547CA2" w:rsidP="00995534">
      <w:pPr>
        <w:pStyle w:val="EndnoteText"/>
        <w:widowControl w:val="0"/>
        <w:tabs>
          <w:tab w:val="clear" w:pos="567"/>
        </w:tabs>
        <w:rPr>
          <w:color w:val="000000"/>
          <w:szCs w:val="22"/>
          <w:lang w:val="sv-SE"/>
        </w:rPr>
      </w:pPr>
    </w:p>
    <w:p w14:paraId="38C1A3D6" w14:textId="77777777" w:rsidR="00547CA2" w:rsidRPr="0052230A" w:rsidRDefault="00547CA2" w:rsidP="00995534">
      <w:pPr>
        <w:pStyle w:val="EndnoteText"/>
        <w:widowControl w:val="0"/>
        <w:tabs>
          <w:tab w:val="clear" w:pos="567"/>
        </w:tabs>
        <w:rPr>
          <w:color w:val="000000"/>
          <w:szCs w:val="22"/>
          <w:lang w:val="sv-SE"/>
        </w:rPr>
      </w:pPr>
      <w:r w:rsidRPr="0077447B">
        <w:rPr>
          <w:color w:val="000000"/>
          <w:szCs w:val="22"/>
          <w:lang w:val="sv-SE"/>
        </w:rPr>
        <w:t xml:space="preserve">Det var ingen </w:t>
      </w:r>
      <w:r w:rsidRPr="00C13BF7">
        <w:rPr>
          <w:color w:val="000000"/>
          <w:szCs w:val="22"/>
          <w:lang w:val="sv-SE"/>
        </w:rPr>
        <w:t>skillnad i svarsfrekve</w:t>
      </w:r>
      <w:r w:rsidRPr="00B57A57">
        <w:rPr>
          <w:color w:val="000000"/>
          <w:szCs w:val="22"/>
          <w:lang w:val="sv-SE"/>
        </w:rPr>
        <w:t xml:space="preserve">ns mellan de båda dosgrupperna. Ett betydande antal patienter som hade en stabil sjukdom vid tiden för interimsanalysen uppnådde partiellt svar vid längre behandling (medianuppföljning 31 månader). Mediantiden till svar var 13 veckor </w:t>
      </w:r>
      <w:r w:rsidRPr="00DF3777">
        <w:rPr>
          <w:color w:val="000000"/>
          <w:szCs w:val="22"/>
          <w:lang w:val="sv-SE"/>
        </w:rPr>
        <w:t>(95 % KI</w:t>
      </w:r>
      <w:r w:rsidRPr="0052230A">
        <w:rPr>
          <w:color w:val="000000"/>
          <w:szCs w:val="22"/>
          <w:lang w:val="sv-SE"/>
        </w:rPr>
        <w:t xml:space="preserve"> 12–23). Mediantiden till behandlingssvikt hos de som svarat var 122 veckor (95 % KI 106–147), medan den för patientpopulationen i stort var 84 veckor (95 % KI 71–109). Medianöverlevnaden har inte nåtts. Uppskattad överlevnad efter 36 månaders uppföljning enligt Kaplan-Meier är 68 %.</w:t>
      </w:r>
    </w:p>
    <w:p w14:paraId="77B71012" w14:textId="77777777" w:rsidR="00547CA2" w:rsidRPr="0052230A" w:rsidRDefault="00547CA2" w:rsidP="00995534">
      <w:pPr>
        <w:pStyle w:val="EndnoteText"/>
        <w:widowControl w:val="0"/>
        <w:tabs>
          <w:tab w:val="clear" w:pos="567"/>
        </w:tabs>
        <w:rPr>
          <w:color w:val="000000"/>
          <w:szCs w:val="22"/>
          <w:lang w:val="sv-SE"/>
        </w:rPr>
      </w:pPr>
    </w:p>
    <w:p w14:paraId="44F07FBF"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I två kliniska prövningar (studie B2222 och intergruppstudien S0033) ökades den dagliga dosen av Glivec till 800 mg hos patienter som sviktade på de lägre dagliga doserna på 400 mg eller 600 mg. Den dagliga dosen ökades till 800 mg hos totalt 103 patienter; 6 patienter uppnådde partiellt svar och 21 stabiliserad sjukdom efter dosökning till en generell klinisk nytta på 26 %. Från de säkerhetsdata som finns tillgängliga verkade inte en ökad dos till 800 mg dagligen hos patienter som sviktade på lägre doser på 400 mg eller 600 mg dagligen påverka säkerhetsprofilen för Glivec.</w:t>
      </w:r>
    </w:p>
    <w:p w14:paraId="596189F1" w14:textId="77777777" w:rsidR="00547CA2" w:rsidRPr="0052230A" w:rsidRDefault="00547CA2" w:rsidP="00995534">
      <w:pPr>
        <w:pStyle w:val="EndnoteText"/>
        <w:widowControl w:val="0"/>
        <w:tabs>
          <w:tab w:val="clear" w:pos="567"/>
        </w:tabs>
        <w:rPr>
          <w:color w:val="000000"/>
          <w:szCs w:val="22"/>
          <w:lang w:val="sv-SE"/>
        </w:rPr>
      </w:pPr>
    </w:p>
    <w:p w14:paraId="0DF5CE4D" w14:textId="77777777" w:rsidR="00547CA2" w:rsidRPr="0052230A" w:rsidRDefault="00547CA2" w:rsidP="00995534">
      <w:pPr>
        <w:pStyle w:val="Nottoc-headings"/>
        <w:keepLines w:val="0"/>
        <w:widowControl w:val="0"/>
        <w:spacing w:before="0" w:after="0"/>
        <w:rPr>
          <w:rFonts w:ascii="Times New Roman" w:eastAsia="MS Mincho" w:hAnsi="Times New Roman"/>
          <w:b w:val="0"/>
          <w:color w:val="000000"/>
          <w:sz w:val="22"/>
          <w:szCs w:val="22"/>
          <w:u w:val="single"/>
          <w:lang w:val="sv-SE" w:eastAsia="ja-JP"/>
        </w:rPr>
      </w:pPr>
      <w:r w:rsidRPr="0052230A">
        <w:rPr>
          <w:rFonts w:ascii="Times New Roman" w:eastAsia="MS Mincho" w:hAnsi="Times New Roman"/>
          <w:b w:val="0"/>
          <w:color w:val="000000"/>
          <w:sz w:val="22"/>
          <w:szCs w:val="22"/>
          <w:u w:val="single"/>
          <w:lang w:val="sv-SE" w:eastAsia="ja-JP"/>
        </w:rPr>
        <w:lastRenderedPageBreak/>
        <w:t>Kliniska studier vid adjuvant GIST</w:t>
      </w:r>
    </w:p>
    <w:p w14:paraId="29F81B18" w14:textId="77777777" w:rsidR="00230C1C" w:rsidRPr="0052230A" w:rsidRDefault="00230C1C" w:rsidP="00995534">
      <w:pPr>
        <w:pStyle w:val="EndnoteText"/>
        <w:keepNext/>
        <w:widowControl w:val="0"/>
        <w:tabs>
          <w:tab w:val="clear" w:pos="567"/>
        </w:tabs>
        <w:rPr>
          <w:rFonts w:eastAsia="MS Mincho"/>
          <w:lang w:val="sv-SE" w:eastAsia="ja-JP"/>
        </w:rPr>
      </w:pPr>
    </w:p>
    <w:p w14:paraId="2E342742" w14:textId="77777777" w:rsidR="00547CA2" w:rsidRPr="0052230A" w:rsidRDefault="00547CA2" w:rsidP="00995534">
      <w:pPr>
        <w:pStyle w:val="EndnoteText"/>
        <w:widowControl w:val="0"/>
        <w:tabs>
          <w:tab w:val="clear" w:pos="567"/>
        </w:tabs>
        <w:rPr>
          <w:rFonts w:eastAsia="MS Mincho"/>
          <w:lang w:val="sv-SE" w:eastAsia="ja-JP"/>
        </w:rPr>
      </w:pPr>
      <w:r w:rsidRPr="0052230A">
        <w:rPr>
          <w:rFonts w:eastAsia="MS Mincho"/>
          <w:lang w:val="sv-SE" w:eastAsia="ja-JP"/>
        </w:rPr>
        <w:t>Glivec studerades som adjuvant terapi i en multicenter, dubbelblind, långtids, placebokontrollerad fas III studie (Z9001) omfattande 773</w:t>
      </w:r>
      <w:r w:rsidRPr="0052230A">
        <w:rPr>
          <w:color w:val="000000"/>
          <w:szCs w:val="22"/>
          <w:lang w:val="sv-SE"/>
        </w:rPr>
        <w:t> </w:t>
      </w:r>
      <w:r w:rsidRPr="0052230A">
        <w:rPr>
          <w:rFonts w:eastAsia="MS Mincho"/>
          <w:lang w:val="sv-SE" w:eastAsia="ja-JP"/>
        </w:rPr>
        <w:t>patienter. Åldrarna hos dessa patienter sträckte sig från 18 till 91</w:t>
      </w:r>
      <w:r w:rsidRPr="0052230A">
        <w:rPr>
          <w:color w:val="000000"/>
          <w:szCs w:val="22"/>
          <w:lang w:val="sv-SE"/>
        </w:rPr>
        <w:t> </w:t>
      </w:r>
      <w:r w:rsidRPr="0052230A">
        <w:rPr>
          <w:rFonts w:eastAsia="MS Mincho"/>
          <w:lang w:val="sv-SE" w:eastAsia="ja-JP"/>
        </w:rPr>
        <w:t>år. Patienter som hade en histologisk diagnos av primär GIST uttryckande Kit protein vid immunokemi och en tumörstorlek ≥</w:t>
      </w:r>
      <w:r w:rsidRPr="0052230A">
        <w:rPr>
          <w:color w:val="000000"/>
          <w:szCs w:val="22"/>
          <w:lang w:val="sv-SE"/>
        </w:rPr>
        <w:t> </w:t>
      </w:r>
      <w:r w:rsidRPr="0052230A">
        <w:rPr>
          <w:rFonts w:eastAsia="MS Mincho"/>
          <w:lang w:val="sv-SE" w:eastAsia="ja-JP"/>
        </w:rPr>
        <w:t>3</w:t>
      </w:r>
      <w:r w:rsidRPr="0052230A">
        <w:rPr>
          <w:color w:val="000000"/>
          <w:szCs w:val="22"/>
          <w:lang w:val="sv-SE"/>
        </w:rPr>
        <w:t> </w:t>
      </w:r>
      <w:r w:rsidRPr="0052230A">
        <w:rPr>
          <w:rFonts w:eastAsia="MS Mincho"/>
          <w:lang w:val="sv-SE" w:eastAsia="ja-JP"/>
        </w:rPr>
        <w:t>cm i maximal dimension, med radikal resektion av primär GIST inom 14</w:t>
      </w:r>
      <w:r w:rsidRPr="0052230A">
        <w:rPr>
          <w:rFonts w:eastAsia="MS Mincho"/>
          <w:lang w:val="sv-SE" w:eastAsia="ja-JP"/>
        </w:rPr>
        <w:noBreakHyphen/>
        <w:t>70</w:t>
      </w:r>
      <w:r w:rsidRPr="0052230A">
        <w:rPr>
          <w:color w:val="000000"/>
          <w:szCs w:val="22"/>
          <w:lang w:val="sv-SE"/>
        </w:rPr>
        <w:t> </w:t>
      </w:r>
      <w:r w:rsidRPr="0052230A">
        <w:rPr>
          <w:rFonts w:eastAsia="MS Mincho"/>
          <w:lang w:val="sv-SE" w:eastAsia="ja-JP"/>
        </w:rPr>
        <w:t>dagar före registrering inkluderades. Efter resektion av primär GIST, randomiserades patienter till en av de två armarna: Glivec 400</w:t>
      </w:r>
      <w:r w:rsidRPr="0052230A">
        <w:rPr>
          <w:color w:val="000000"/>
          <w:szCs w:val="22"/>
          <w:lang w:val="sv-SE"/>
        </w:rPr>
        <w:t> </w:t>
      </w:r>
      <w:r w:rsidRPr="0052230A">
        <w:rPr>
          <w:rFonts w:eastAsia="MS Mincho"/>
          <w:lang w:val="sv-SE" w:eastAsia="ja-JP"/>
        </w:rPr>
        <w:t>mg/dag eller motsvarande placebo under ett år.</w:t>
      </w:r>
    </w:p>
    <w:p w14:paraId="21D2EA04" w14:textId="77777777" w:rsidR="00547CA2" w:rsidRPr="0052230A" w:rsidRDefault="00547CA2" w:rsidP="00995534">
      <w:pPr>
        <w:pStyle w:val="EndnoteText"/>
        <w:widowControl w:val="0"/>
        <w:tabs>
          <w:tab w:val="clear" w:pos="567"/>
        </w:tabs>
        <w:rPr>
          <w:rFonts w:eastAsia="MS Mincho"/>
          <w:lang w:val="sv-SE" w:eastAsia="ja-JP"/>
        </w:rPr>
      </w:pPr>
    </w:p>
    <w:p w14:paraId="33686988" w14:textId="77777777" w:rsidR="00547CA2" w:rsidRPr="0052230A" w:rsidRDefault="00547CA2" w:rsidP="00995534">
      <w:pPr>
        <w:pStyle w:val="EndnoteText"/>
        <w:widowControl w:val="0"/>
        <w:tabs>
          <w:tab w:val="clear" w:pos="567"/>
        </w:tabs>
        <w:rPr>
          <w:rFonts w:eastAsia="MS Mincho"/>
          <w:lang w:val="sv-SE" w:eastAsia="ja-JP"/>
        </w:rPr>
      </w:pPr>
      <w:r w:rsidRPr="0052230A">
        <w:rPr>
          <w:rFonts w:eastAsia="MS Mincho"/>
          <w:lang w:val="sv-SE" w:eastAsia="ja-JP"/>
        </w:rPr>
        <w:t>Studiens primära endpoint var återfallsfri överlevnad (RFS), definierad som tiden från randomiseringsdagen till dagen för återfall eller död oavsett orsak.</w:t>
      </w:r>
    </w:p>
    <w:p w14:paraId="47A54439" w14:textId="77777777" w:rsidR="00547CA2" w:rsidRPr="0052230A" w:rsidRDefault="00547CA2" w:rsidP="00995534">
      <w:pPr>
        <w:pStyle w:val="EndnoteText"/>
        <w:widowControl w:val="0"/>
        <w:tabs>
          <w:tab w:val="clear" w:pos="567"/>
        </w:tabs>
        <w:rPr>
          <w:rFonts w:eastAsia="MS Mincho"/>
          <w:lang w:val="sv-SE" w:eastAsia="ja-JP"/>
        </w:rPr>
      </w:pPr>
    </w:p>
    <w:p w14:paraId="2A3712EE" w14:textId="77777777" w:rsidR="00547CA2" w:rsidRPr="0052230A" w:rsidRDefault="00547CA2" w:rsidP="00995534">
      <w:pPr>
        <w:pStyle w:val="EndnoteText"/>
        <w:widowControl w:val="0"/>
        <w:tabs>
          <w:tab w:val="clear" w:pos="567"/>
        </w:tabs>
        <w:rPr>
          <w:rFonts w:eastAsia="MS Mincho"/>
          <w:lang w:val="sv-SE" w:eastAsia="ja-JP"/>
        </w:rPr>
      </w:pPr>
      <w:r w:rsidRPr="0052230A">
        <w:rPr>
          <w:rFonts w:eastAsia="MS Mincho"/>
          <w:lang w:val="sv-SE" w:eastAsia="ja-JP"/>
        </w:rPr>
        <w:t>Glivec förlängde signifikant RFS, med 75 % av patienterna återfallsfria vid 38</w:t>
      </w:r>
      <w:r w:rsidRPr="0052230A">
        <w:rPr>
          <w:color w:val="000000"/>
          <w:szCs w:val="22"/>
          <w:lang w:val="sv-SE"/>
        </w:rPr>
        <w:t> </w:t>
      </w:r>
      <w:r w:rsidRPr="0052230A">
        <w:rPr>
          <w:rFonts w:eastAsia="MS Mincho"/>
          <w:lang w:val="sv-SE" w:eastAsia="ja-JP"/>
        </w:rPr>
        <w:t>månader i Glivec-gruppen gentemot 20</w:t>
      </w:r>
      <w:r w:rsidRPr="0052230A">
        <w:rPr>
          <w:color w:val="000000"/>
          <w:szCs w:val="22"/>
          <w:lang w:val="sv-SE"/>
        </w:rPr>
        <w:t> </w:t>
      </w:r>
      <w:r w:rsidRPr="0052230A">
        <w:rPr>
          <w:rFonts w:eastAsia="MS Mincho"/>
          <w:lang w:val="sv-SE" w:eastAsia="ja-JP"/>
        </w:rPr>
        <w:t>månader i placebogruppen (95 % KI, [30 - icke uppskattningsbart]; respective [14 - icke uppskattningsbart]; (hazard ratio = 0,398 [0,259</w:t>
      </w:r>
      <w:r w:rsidRPr="0052230A">
        <w:rPr>
          <w:rFonts w:eastAsia="MS Mincho"/>
          <w:lang w:val="sv-SE" w:eastAsia="ja-JP"/>
        </w:rPr>
        <w:noBreakHyphen/>
        <w:t>0,610], p&lt;0,0001). Vid ett år var total RFS signifikant bättre för Glivec (97,7 %) gentemot placebo (82,3 %), (p&lt;0,0001). Risken för återfall reducerades alltså med cirka 89 % jämfört med placebo (hazard ratio = 0,113 [0,049</w:t>
      </w:r>
      <w:r w:rsidRPr="0052230A">
        <w:rPr>
          <w:rFonts w:eastAsia="MS Mincho"/>
          <w:lang w:val="sv-SE" w:eastAsia="ja-JP"/>
        </w:rPr>
        <w:noBreakHyphen/>
        <w:t>0,264].</w:t>
      </w:r>
    </w:p>
    <w:p w14:paraId="1DDDEE3C" w14:textId="77777777" w:rsidR="00547CA2" w:rsidRPr="0052230A" w:rsidRDefault="00547CA2" w:rsidP="00995534">
      <w:pPr>
        <w:pStyle w:val="EndnoteText"/>
        <w:widowControl w:val="0"/>
        <w:tabs>
          <w:tab w:val="clear" w:pos="567"/>
        </w:tabs>
        <w:rPr>
          <w:rFonts w:eastAsia="MS Mincho"/>
          <w:lang w:val="sv-SE" w:eastAsia="ja-JP"/>
        </w:rPr>
      </w:pPr>
    </w:p>
    <w:p w14:paraId="660928FE" w14:textId="77777777" w:rsidR="00547CA2" w:rsidRPr="0052230A" w:rsidRDefault="00547CA2" w:rsidP="00995534">
      <w:pPr>
        <w:pStyle w:val="EndnoteText"/>
        <w:widowControl w:val="0"/>
        <w:tabs>
          <w:tab w:val="clear" w:pos="567"/>
        </w:tabs>
        <w:rPr>
          <w:rFonts w:eastAsia="MS Mincho"/>
          <w:lang w:val="sv-SE" w:eastAsia="ja-JP"/>
        </w:rPr>
      </w:pPr>
      <w:r w:rsidRPr="0052230A">
        <w:rPr>
          <w:rFonts w:eastAsia="MS Mincho"/>
          <w:lang w:val="sv-SE" w:eastAsia="ja-JP"/>
        </w:rPr>
        <w:t>Risken för återfall hos patienter efter kirurgi av deras primära GIST bedömdes retrospektivt baserat på följande prognostiska faktorer: tumörstorlek, mitotiskt index, tumörens plats. Data för mitotiskt index var tillgängliga för 556 av de 713</w:t>
      </w:r>
      <w:r w:rsidRPr="0052230A">
        <w:rPr>
          <w:color w:val="000000"/>
          <w:szCs w:val="22"/>
          <w:lang w:val="sv-SE"/>
        </w:rPr>
        <w:t xml:space="preserve"> i </w:t>
      </w:r>
      <w:r w:rsidRPr="0052230A">
        <w:rPr>
          <w:rFonts w:eastAsia="MS Mincho"/>
          <w:lang w:val="sv-SE" w:eastAsia="ja-JP"/>
        </w:rPr>
        <w:t>intention-to-treat (ITT)-poulationen. Resultaten av subgruppsanalyser i enlighet med riskklassificeringar enligt United States National Institutes of Health (NIH) och Armed Forces Institute of Pathology (AFIP)- visas i Tabell</w:t>
      </w:r>
      <w:r w:rsidRPr="0052230A">
        <w:rPr>
          <w:color w:val="000000"/>
          <w:szCs w:val="22"/>
          <w:lang w:val="sv-SE"/>
        </w:rPr>
        <w:t> </w:t>
      </w:r>
      <w:r w:rsidR="00BA7C65" w:rsidRPr="0052230A">
        <w:rPr>
          <w:rFonts w:eastAsia="MS Mincho"/>
          <w:lang w:val="sv-SE" w:eastAsia="ja-JP"/>
        </w:rPr>
        <w:t>7</w:t>
      </w:r>
      <w:r w:rsidRPr="0052230A">
        <w:rPr>
          <w:rFonts w:eastAsia="MS Mincho"/>
          <w:lang w:val="sv-SE" w:eastAsia="ja-JP"/>
        </w:rPr>
        <w:t>. Ingen fördel observerades i låg- och mycket lågrisk-grupperna. Ingen fördel beträffande total överlevnad har observerats.</w:t>
      </w:r>
    </w:p>
    <w:p w14:paraId="08769721" w14:textId="77777777" w:rsidR="00547CA2" w:rsidRPr="0052230A" w:rsidRDefault="00547CA2" w:rsidP="00995534">
      <w:pPr>
        <w:pStyle w:val="EndnoteText"/>
        <w:widowControl w:val="0"/>
        <w:tabs>
          <w:tab w:val="clear" w:pos="567"/>
        </w:tabs>
        <w:rPr>
          <w:rFonts w:eastAsia="MS Mincho"/>
          <w:lang w:val="sv-SE" w:eastAsia="ja-JP"/>
        </w:rPr>
      </w:pPr>
    </w:p>
    <w:p w14:paraId="48909452" w14:textId="77777777" w:rsidR="00547CA2" w:rsidRPr="00995534" w:rsidRDefault="00547CA2" w:rsidP="00995534">
      <w:pPr>
        <w:keepNext/>
        <w:tabs>
          <w:tab w:val="clear" w:pos="567"/>
        </w:tabs>
        <w:spacing w:line="240" w:lineRule="auto"/>
        <w:ind w:left="1134" w:hanging="1134"/>
        <w:rPr>
          <w:rFonts w:eastAsia="MS Mincho"/>
          <w:b/>
          <w:bCs/>
          <w:i/>
          <w:lang w:val="sv-SE" w:eastAsia="ja-JP"/>
        </w:rPr>
      </w:pPr>
      <w:r w:rsidRPr="00995534">
        <w:rPr>
          <w:rFonts w:eastAsia="MS Mincho"/>
          <w:b/>
          <w:bCs/>
          <w:lang w:val="sv-SE" w:eastAsia="ja-JP"/>
        </w:rPr>
        <w:t>Tabell </w:t>
      </w:r>
      <w:r w:rsidR="00BA7C65" w:rsidRPr="00995534">
        <w:rPr>
          <w:rFonts w:eastAsia="MS Mincho"/>
          <w:b/>
          <w:bCs/>
          <w:lang w:val="sv-SE" w:eastAsia="ja-JP"/>
        </w:rPr>
        <w:t>7</w:t>
      </w:r>
      <w:r w:rsidRPr="00995534">
        <w:rPr>
          <w:rFonts w:eastAsia="MS Mincho"/>
          <w:b/>
          <w:bCs/>
          <w:lang w:val="sv-SE" w:eastAsia="ja-JP"/>
        </w:rPr>
        <w:tab/>
        <w:t>Översikt av Z9001-studiens RFS analyser enligt NIH och AFIP riskklassificering</w:t>
      </w:r>
    </w:p>
    <w:p w14:paraId="6D96E4A1" w14:textId="77777777" w:rsidR="00547CA2" w:rsidRPr="0052230A" w:rsidRDefault="00547CA2" w:rsidP="00995534">
      <w:pPr>
        <w:keepNext/>
        <w:keepLines/>
        <w:widowControl w:val="0"/>
        <w:spacing w:line="240" w:lineRule="auto"/>
        <w:rPr>
          <w:rFonts w:eastAsia="MS Mincho"/>
          <w:lang w:val="sv-SE"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1302"/>
        <w:gridCol w:w="1078"/>
        <w:gridCol w:w="2008"/>
        <w:gridCol w:w="1800"/>
        <w:gridCol w:w="1440"/>
        <w:gridCol w:w="1360"/>
      </w:tblGrid>
      <w:tr w:rsidR="00547CA2" w:rsidRPr="0052230A" w14:paraId="5B00E139" w14:textId="77777777" w:rsidTr="0040304A">
        <w:trPr>
          <w:cantSplit/>
        </w:trPr>
        <w:tc>
          <w:tcPr>
            <w:tcW w:w="1032" w:type="dxa"/>
            <w:vMerge w:val="restart"/>
          </w:tcPr>
          <w:p w14:paraId="50CDE255" w14:textId="77777777" w:rsidR="00547CA2" w:rsidRPr="00E22736" w:rsidRDefault="00547CA2" w:rsidP="00995534">
            <w:pPr>
              <w:pStyle w:val="Table"/>
              <w:widowControl w:val="0"/>
              <w:spacing w:before="0" w:after="0"/>
              <w:jc w:val="center"/>
              <w:rPr>
                <w:rFonts w:ascii="Times New Roman" w:hAnsi="Times New Roman"/>
                <w:b/>
                <w:sz w:val="22"/>
                <w:szCs w:val="22"/>
                <w:lang w:val="sv-SE"/>
              </w:rPr>
            </w:pPr>
            <w:r w:rsidRPr="00E22736">
              <w:rPr>
                <w:rFonts w:ascii="Times New Roman" w:hAnsi="Times New Roman"/>
                <w:b/>
                <w:sz w:val="22"/>
                <w:szCs w:val="22"/>
                <w:lang w:val="sv-SE"/>
              </w:rPr>
              <w:t>Risk-kriterier</w:t>
            </w:r>
          </w:p>
        </w:tc>
        <w:tc>
          <w:tcPr>
            <w:tcW w:w="1302" w:type="dxa"/>
            <w:vMerge w:val="restart"/>
            <w:tcBorders>
              <w:right w:val="single" w:sz="4" w:space="0" w:color="auto"/>
            </w:tcBorders>
          </w:tcPr>
          <w:p w14:paraId="0570BBD0" w14:textId="77777777" w:rsidR="00547CA2" w:rsidRPr="00E22736" w:rsidRDefault="00547CA2" w:rsidP="00995534">
            <w:pPr>
              <w:pStyle w:val="Table"/>
              <w:widowControl w:val="0"/>
              <w:spacing w:before="0" w:after="0"/>
              <w:rPr>
                <w:rFonts w:ascii="Times New Roman" w:hAnsi="Times New Roman"/>
                <w:b/>
                <w:sz w:val="22"/>
                <w:szCs w:val="22"/>
                <w:lang w:val="sv-SE"/>
              </w:rPr>
            </w:pPr>
            <w:r w:rsidRPr="00E22736">
              <w:rPr>
                <w:rFonts w:ascii="Times New Roman" w:hAnsi="Times New Roman"/>
                <w:b/>
                <w:sz w:val="22"/>
                <w:szCs w:val="22"/>
                <w:lang w:val="sv-SE"/>
              </w:rPr>
              <w:t>Risknivå</w:t>
            </w:r>
          </w:p>
          <w:p w14:paraId="50E1C160" w14:textId="77777777" w:rsidR="00547CA2" w:rsidRPr="00E22736" w:rsidRDefault="00547CA2" w:rsidP="00995534">
            <w:pPr>
              <w:pStyle w:val="Table"/>
              <w:widowControl w:val="0"/>
              <w:spacing w:before="0" w:after="0"/>
              <w:rPr>
                <w:rFonts w:ascii="Times New Roman" w:hAnsi="Times New Roman"/>
                <w:b/>
                <w:sz w:val="22"/>
                <w:szCs w:val="22"/>
                <w:lang w:val="sv-SE"/>
              </w:rPr>
            </w:pPr>
          </w:p>
        </w:tc>
        <w:tc>
          <w:tcPr>
            <w:tcW w:w="1078" w:type="dxa"/>
            <w:vMerge w:val="restart"/>
            <w:tcBorders>
              <w:left w:val="single" w:sz="4" w:space="0" w:color="auto"/>
              <w:right w:val="single" w:sz="4" w:space="0" w:color="auto"/>
            </w:tcBorders>
          </w:tcPr>
          <w:p w14:paraId="7FC45D28" w14:textId="77777777" w:rsidR="00547CA2" w:rsidRPr="00E22736" w:rsidRDefault="00547CA2" w:rsidP="00995534">
            <w:pPr>
              <w:pStyle w:val="Table"/>
              <w:widowControl w:val="0"/>
              <w:spacing w:before="0" w:after="0"/>
              <w:jc w:val="center"/>
              <w:rPr>
                <w:rFonts w:ascii="Times New Roman" w:hAnsi="Times New Roman"/>
                <w:b/>
                <w:sz w:val="22"/>
                <w:szCs w:val="22"/>
                <w:lang w:val="sv-SE"/>
              </w:rPr>
            </w:pPr>
            <w:r w:rsidRPr="00E22736">
              <w:rPr>
                <w:rFonts w:ascii="Times New Roman" w:hAnsi="Times New Roman"/>
                <w:b/>
                <w:sz w:val="22"/>
                <w:szCs w:val="22"/>
                <w:lang w:val="sv-SE"/>
              </w:rPr>
              <w:t>% av patienter</w:t>
            </w:r>
          </w:p>
        </w:tc>
        <w:tc>
          <w:tcPr>
            <w:tcW w:w="2008" w:type="dxa"/>
            <w:vMerge w:val="restart"/>
            <w:tcBorders>
              <w:left w:val="single" w:sz="4" w:space="0" w:color="auto"/>
              <w:right w:val="single" w:sz="4" w:space="0" w:color="auto"/>
            </w:tcBorders>
          </w:tcPr>
          <w:p w14:paraId="2B36CD34" w14:textId="77777777" w:rsidR="00547CA2" w:rsidRPr="0077447B" w:rsidRDefault="00547CA2" w:rsidP="00995534">
            <w:pPr>
              <w:pStyle w:val="Table"/>
              <w:widowControl w:val="0"/>
              <w:spacing w:before="0" w:after="0"/>
              <w:jc w:val="center"/>
              <w:rPr>
                <w:rFonts w:ascii="Times New Roman" w:hAnsi="Times New Roman"/>
                <w:b/>
                <w:sz w:val="22"/>
                <w:szCs w:val="22"/>
                <w:lang w:val="sv-SE"/>
              </w:rPr>
            </w:pPr>
            <w:r w:rsidRPr="0052230A">
              <w:rPr>
                <w:rFonts w:ascii="Times New Roman" w:hAnsi="Times New Roman"/>
                <w:b/>
                <w:sz w:val="22"/>
                <w:szCs w:val="22"/>
                <w:lang w:val="sv-SE"/>
              </w:rPr>
              <w:t>Antal händelser/</w:t>
            </w:r>
            <w:r w:rsidRPr="0052230A">
              <w:rPr>
                <w:rFonts w:ascii="Times New Roman" w:hAnsi="Times New Roman"/>
                <w:b/>
                <w:sz w:val="22"/>
                <w:szCs w:val="22"/>
                <w:lang w:val="sv-SE"/>
              </w:rPr>
              <w:br/>
              <w:t>Antal patienter</w:t>
            </w:r>
          </w:p>
        </w:tc>
        <w:tc>
          <w:tcPr>
            <w:tcW w:w="1800" w:type="dxa"/>
            <w:vMerge w:val="restart"/>
            <w:tcBorders>
              <w:left w:val="single" w:sz="4" w:space="0" w:color="auto"/>
              <w:right w:val="single" w:sz="4" w:space="0" w:color="auto"/>
            </w:tcBorders>
          </w:tcPr>
          <w:p w14:paraId="706B1F86" w14:textId="77777777" w:rsidR="00547CA2" w:rsidRPr="00E22736" w:rsidRDefault="00547CA2" w:rsidP="00995534">
            <w:pPr>
              <w:pStyle w:val="Table"/>
              <w:widowControl w:val="0"/>
              <w:spacing w:before="0" w:after="0"/>
              <w:jc w:val="center"/>
              <w:rPr>
                <w:rFonts w:ascii="Times New Roman" w:hAnsi="Times New Roman"/>
                <w:b/>
                <w:sz w:val="22"/>
                <w:szCs w:val="22"/>
                <w:lang w:val="sv-SE"/>
              </w:rPr>
            </w:pPr>
            <w:r w:rsidRPr="00E22736">
              <w:rPr>
                <w:rFonts w:ascii="Times New Roman" w:hAnsi="Times New Roman"/>
                <w:b/>
                <w:sz w:val="22"/>
                <w:szCs w:val="22"/>
                <w:lang w:val="sv-SE"/>
              </w:rPr>
              <w:t>Total hazard ratio (95 %KI)*</w:t>
            </w:r>
          </w:p>
        </w:tc>
        <w:tc>
          <w:tcPr>
            <w:tcW w:w="2800" w:type="dxa"/>
            <w:gridSpan w:val="2"/>
            <w:tcBorders>
              <w:left w:val="single" w:sz="4" w:space="0" w:color="auto"/>
            </w:tcBorders>
          </w:tcPr>
          <w:p w14:paraId="58A55D80" w14:textId="77777777" w:rsidR="00547CA2" w:rsidRPr="00E22736" w:rsidRDefault="00547CA2" w:rsidP="00995534">
            <w:pPr>
              <w:pStyle w:val="Table"/>
              <w:widowControl w:val="0"/>
              <w:spacing w:before="0" w:after="0"/>
              <w:jc w:val="center"/>
              <w:rPr>
                <w:rFonts w:ascii="Times New Roman" w:hAnsi="Times New Roman"/>
                <w:b/>
                <w:sz w:val="22"/>
                <w:szCs w:val="22"/>
                <w:lang w:val="sv-SE"/>
              </w:rPr>
            </w:pPr>
            <w:r w:rsidRPr="00E22736">
              <w:rPr>
                <w:rFonts w:ascii="Times New Roman" w:hAnsi="Times New Roman"/>
                <w:b/>
                <w:sz w:val="22"/>
                <w:szCs w:val="22"/>
                <w:lang w:val="sv-SE"/>
              </w:rPr>
              <w:t>RFS-tal (%)</w:t>
            </w:r>
          </w:p>
        </w:tc>
      </w:tr>
      <w:tr w:rsidR="00547CA2" w:rsidRPr="0052230A" w14:paraId="575D2147" w14:textId="77777777" w:rsidTr="0040304A">
        <w:trPr>
          <w:cantSplit/>
        </w:trPr>
        <w:tc>
          <w:tcPr>
            <w:tcW w:w="1032" w:type="dxa"/>
            <w:vMerge/>
          </w:tcPr>
          <w:p w14:paraId="4BCD2CDC" w14:textId="77777777" w:rsidR="00547CA2" w:rsidRPr="003448F4" w:rsidRDefault="00547CA2" w:rsidP="00995534">
            <w:pPr>
              <w:pStyle w:val="Table"/>
              <w:widowControl w:val="0"/>
              <w:spacing w:before="0" w:after="0"/>
              <w:rPr>
                <w:rFonts w:ascii="Times New Roman" w:hAnsi="Times New Roman"/>
                <w:b/>
                <w:sz w:val="22"/>
                <w:szCs w:val="22"/>
                <w:lang w:val="sv-SE"/>
              </w:rPr>
            </w:pPr>
          </w:p>
        </w:tc>
        <w:tc>
          <w:tcPr>
            <w:tcW w:w="1302" w:type="dxa"/>
            <w:vMerge/>
            <w:tcBorders>
              <w:right w:val="single" w:sz="4" w:space="0" w:color="auto"/>
            </w:tcBorders>
          </w:tcPr>
          <w:p w14:paraId="193ED601" w14:textId="77777777" w:rsidR="00547CA2" w:rsidRPr="003448F4" w:rsidRDefault="00547CA2" w:rsidP="00995534">
            <w:pPr>
              <w:pStyle w:val="Table"/>
              <w:widowControl w:val="0"/>
              <w:spacing w:before="0" w:after="0"/>
              <w:rPr>
                <w:rFonts w:ascii="Times New Roman" w:hAnsi="Times New Roman"/>
                <w:b/>
                <w:sz w:val="22"/>
                <w:szCs w:val="22"/>
                <w:lang w:val="sv-SE"/>
              </w:rPr>
            </w:pPr>
          </w:p>
        </w:tc>
        <w:tc>
          <w:tcPr>
            <w:tcW w:w="1078" w:type="dxa"/>
            <w:vMerge/>
            <w:tcBorders>
              <w:left w:val="single" w:sz="4" w:space="0" w:color="auto"/>
              <w:right w:val="single" w:sz="4" w:space="0" w:color="auto"/>
            </w:tcBorders>
          </w:tcPr>
          <w:p w14:paraId="1AA4B54A"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p>
        </w:tc>
        <w:tc>
          <w:tcPr>
            <w:tcW w:w="2008" w:type="dxa"/>
            <w:vMerge/>
            <w:tcBorders>
              <w:left w:val="single" w:sz="4" w:space="0" w:color="auto"/>
              <w:right w:val="single" w:sz="4" w:space="0" w:color="auto"/>
            </w:tcBorders>
          </w:tcPr>
          <w:p w14:paraId="3BCB91F4"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p>
        </w:tc>
        <w:tc>
          <w:tcPr>
            <w:tcW w:w="1800" w:type="dxa"/>
            <w:vMerge/>
            <w:tcBorders>
              <w:left w:val="single" w:sz="4" w:space="0" w:color="auto"/>
              <w:right w:val="single" w:sz="4" w:space="0" w:color="auto"/>
            </w:tcBorders>
          </w:tcPr>
          <w:p w14:paraId="0BAB0EB7" w14:textId="77777777" w:rsidR="00547CA2" w:rsidRPr="003448F4" w:rsidRDefault="00547CA2" w:rsidP="00995534">
            <w:pPr>
              <w:pStyle w:val="Table"/>
              <w:widowControl w:val="0"/>
              <w:spacing w:before="0" w:after="0"/>
              <w:rPr>
                <w:rFonts w:ascii="Times New Roman" w:hAnsi="Times New Roman"/>
                <w:b/>
                <w:sz w:val="22"/>
                <w:szCs w:val="22"/>
                <w:lang w:val="sv-SE"/>
              </w:rPr>
            </w:pPr>
          </w:p>
        </w:tc>
        <w:tc>
          <w:tcPr>
            <w:tcW w:w="1440" w:type="dxa"/>
            <w:tcBorders>
              <w:left w:val="single" w:sz="4" w:space="0" w:color="auto"/>
              <w:right w:val="single" w:sz="4" w:space="0" w:color="auto"/>
            </w:tcBorders>
          </w:tcPr>
          <w:p w14:paraId="3C604A7D"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r w:rsidRPr="003448F4">
              <w:rPr>
                <w:rFonts w:ascii="Times New Roman" w:hAnsi="Times New Roman"/>
                <w:b/>
                <w:sz w:val="22"/>
                <w:szCs w:val="22"/>
                <w:lang w:val="sv-SE"/>
              </w:rPr>
              <w:t>12 månader</w:t>
            </w:r>
          </w:p>
        </w:tc>
        <w:tc>
          <w:tcPr>
            <w:tcW w:w="1360" w:type="dxa"/>
            <w:tcBorders>
              <w:left w:val="single" w:sz="4" w:space="0" w:color="auto"/>
            </w:tcBorders>
          </w:tcPr>
          <w:p w14:paraId="5516663D"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r w:rsidRPr="003448F4">
              <w:rPr>
                <w:rFonts w:ascii="Times New Roman" w:hAnsi="Times New Roman"/>
                <w:b/>
                <w:sz w:val="22"/>
                <w:szCs w:val="22"/>
                <w:lang w:val="sv-SE"/>
              </w:rPr>
              <w:t>24 månader</w:t>
            </w:r>
          </w:p>
        </w:tc>
      </w:tr>
      <w:tr w:rsidR="00547CA2" w:rsidRPr="0052230A" w14:paraId="14BE3F03" w14:textId="77777777" w:rsidTr="0040304A">
        <w:trPr>
          <w:cantSplit/>
        </w:trPr>
        <w:tc>
          <w:tcPr>
            <w:tcW w:w="1032" w:type="dxa"/>
            <w:vMerge/>
          </w:tcPr>
          <w:p w14:paraId="2AD288F2" w14:textId="77777777" w:rsidR="00547CA2" w:rsidRPr="003448F4" w:rsidRDefault="00547CA2" w:rsidP="00995534">
            <w:pPr>
              <w:pStyle w:val="Table"/>
              <w:widowControl w:val="0"/>
              <w:spacing w:before="0" w:after="0"/>
              <w:rPr>
                <w:rFonts w:ascii="Times New Roman" w:hAnsi="Times New Roman"/>
                <w:b/>
                <w:sz w:val="22"/>
                <w:szCs w:val="22"/>
                <w:lang w:val="sv-SE"/>
              </w:rPr>
            </w:pPr>
          </w:p>
        </w:tc>
        <w:tc>
          <w:tcPr>
            <w:tcW w:w="1302" w:type="dxa"/>
            <w:vMerge/>
            <w:tcBorders>
              <w:right w:val="single" w:sz="4" w:space="0" w:color="auto"/>
            </w:tcBorders>
          </w:tcPr>
          <w:p w14:paraId="69DC71D2" w14:textId="77777777" w:rsidR="00547CA2" w:rsidRPr="003448F4" w:rsidRDefault="00547CA2" w:rsidP="00995534">
            <w:pPr>
              <w:pStyle w:val="Table"/>
              <w:widowControl w:val="0"/>
              <w:spacing w:before="0" w:after="0"/>
              <w:rPr>
                <w:rFonts w:ascii="Times New Roman" w:hAnsi="Times New Roman"/>
                <w:b/>
                <w:sz w:val="22"/>
                <w:szCs w:val="22"/>
                <w:lang w:val="sv-SE"/>
              </w:rPr>
            </w:pPr>
          </w:p>
        </w:tc>
        <w:tc>
          <w:tcPr>
            <w:tcW w:w="1078" w:type="dxa"/>
            <w:vMerge/>
            <w:tcBorders>
              <w:left w:val="single" w:sz="4" w:space="0" w:color="auto"/>
              <w:right w:val="single" w:sz="4" w:space="0" w:color="auto"/>
            </w:tcBorders>
          </w:tcPr>
          <w:p w14:paraId="49077130"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p>
        </w:tc>
        <w:tc>
          <w:tcPr>
            <w:tcW w:w="2008" w:type="dxa"/>
            <w:tcBorders>
              <w:left w:val="single" w:sz="4" w:space="0" w:color="auto"/>
              <w:bottom w:val="single" w:sz="4" w:space="0" w:color="auto"/>
              <w:right w:val="single" w:sz="4" w:space="0" w:color="auto"/>
            </w:tcBorders>
          </w:tcPr>
          <w:p w14:paraId="3D8E077E"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r w:rsidRPr="003448F4">
              <w:rPr>
                <w:rFonts w:ascii="Times New Roman" w:hAnsi="Times New Roman"/>
                <w:b/>
                <w:sz w:val="22"/>
                <w:szCs w:val="22"/>
                <w:lang w:val="sv-SE"/>
              </w:rPr>
              <w:t>Glivec vs placebo</w:t>
            </w:r>
          </w:p>
        </w:tc>
        <w:tc>
          <w:tcPr>
            <w:tcW w:w="1800" w:type="dxa"/>
            <w:vMerge/>
            <w:tcBorders>
              <w:left w:val="single" w:sz="4" w:space="0" w:color="auto"/>
              <w:bottom w:val="single" w:sz="4" w:space="0" w:color="auto"/>
              <w:right w:val="single" w:sz="4" w:space="0" w:color="auto"/>
            </w:tcBorders>
          </w:tcPr>
          <w:p w14:paraId="0CC24A70"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p>
        </w:tc>
        <w:tc>
          <w:tcPr>
            <w:tcW w:w="1440" w:type="dxa"/>
            <w:tcBorders>
              <w:left w:val="single" w:sz="4" w:space="0" w:color="auto"/>
              <w:bottom w:val="single" w:sz="4" w:space="0" w:color="auto"/>
              <w:right w:val="single" w:sz="4" w:space="0" w:color="auto"/>
            </w:tcBorders>
          </w:tcPr>
          <w:p w14:paraId="14AE601D"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r w:rsidRPr="003448F4">
              <w:rPr>
                <w:rFonts w:ascii="Times New Roman" w:hAnsi="Times New Roman"/>
                <w:b/>
                <w:sz w:val="22"/>
                <w:szCs w:val="22"/>
                <w:lang w:val="sv-SE"/>
              </w:rPr>
              <w:t>Glivec vs placebo</w:t>
            </w:r>
          </w:p>
        </w:tc>
        <w:tc>
          <w:tcPr>
            <w:tcW w:w="1360" w:type="dxa"/>
            <w:tcBorders>
              <w:left w:val="single" w:sz="4" w:space="0" w:color="auto"/>
            </w:tcBorders>
          </w:tcPr>
          <w:p w14:paraId="00A9FF92" w14:textId="77777777" w:rsidR="00547CA2" w:rsidRPr="003448F4" w:rsidRDefault="00547CA2" w:rsidP="00995534">
            <w:pPr>
              <w:pStyle w:val="Table"/>
              <w:widowControl w:val="0"/>
              <w:spacing w:before="0" w:after="0"/>
              <w:jc w:val="center"/>
              <w:rPr>
                <w:rFonts w:ascii="Times New Roman" w:hAnsi="Times New Roman"/>
                <w:b/>
                <w:sz w:val="22"/>
                <w:szCs w:val="22"/>
                <w:lang w:val="sv-SE"/>
              </w:rPr>
            </w:pPr>
            <w:r w:rsidRPr="003448F4">
              <w:rPr>
                <w:rFonts w:ascii="Times New Roman" w:hAnsi="Times New Roman"/>
                <w:b/>
                <w:sz w:val="22"/>
                <w:szCs w:val="22"/>
                <w:lang w:val="sv-SE"/>
              </w:rPr>
              <w:t>Glivec vs placebo</w:t>
            </w:r>
          </w:p>
        </w:tc>
      </w:tr>
      <w:tr w:rsidR="00547CA2" w:rsidRPr="0052230A" w14:paraId="2AEE3F72" w14:textId="77777777" w:rsidTr="0040304A">
        <w:trPr>
          <w:cantSplit/>
        </w:trPr>
        <w:tc>
          <w:tcPr>
            <w:tcW w:w="1032" w:type="dxa"/>
            <w:vMerge w:val="restart"/>
            <w:shd w:val="clear" w:color="auto" w:fill="auto"/>
          </w:tcPr>
          <w:p w14:paraId="618407B1" w14:textId="77777777" w:rsidR="00547CA2" w:rsidRPr="00E22736" w:rsidRDefault="00547CA2" w:rsidP="00995534">
            <w:pPr>
              <w:pStyle w:val="Nottoc-headings"/>
              <w:widowControl w:val="0"/>
              <w:spacing w:before="0" w:after="0"/>
              <w:ind w:left="0" w:firstLine="0"/>
              <w:rPr>
                <w:rFonts w:ascii="Times New Roman" w:hAnsi="Times New Roman"/>
                <w:b w:val="0"/>
                <w:sz w:val="22"/>
                <w:szCs w:val="22"/>
                <w:lang w:val="sv-SE"/>
              </w:rPr>
            </w:pPr>
            <w:r w:rsidRPr="00E22736">
              <w:rPr>
                <w:rFonts w:ascii="Times New Roman" w:hAnsi="Times New Roman"/>
                <w:b w:val="0"/>
                <w:sz w:val="22"/>
                <w:szCs w:val="22"/>
                <w:lang w:val="sv-SE"/>
              </w:rPr>
              <w:t>NIH</w:t>
            </w:r>
          </w:p>
          <w:p w14:paraId="21280016" w14:textId="77777777" w:rsidR="00547CA2" w:rsidRPr="00E22736" w:rsidRDefault="00547CA2" w:rsidP="00995534">
            <w:pPr>
              <w:pStyle w:val="TextChar"/>
              <w:keepNext/>
              <w:keepLines/>
              <w:widowControl w:val="0"/>
              <w:spacing w:before="0"/>
              <w:rPr>
                <w:sz w:val="22"/>
                <w:szCs w:val="22"/>
                <w:lang w:val="sv-SE"/>
              </w:rPr>
            </w:pPr>
          </w:p>
        </w:tc>
        <w:tc>
          <w:tcPr>
            <w:tcW w:w="1302" w:type="dxa"/>
            <w:tcBorders>
              <w:bottom w:val="nil"/>
              <w:right w:val="single" w:sz="4" w:space="0" w:color="auto"/>
            </w:tcBorders>
            <w:vAlign w:val="bottom"/>
          </w:tcPr>
          <w:p w14:paraId="169801A5" w14:textId="77777777" w:rsidR="00547CA2" w:rsidRPr="00E22736" w:rsidRDefault="00547CA2" w:rsidP="00995534">
            <w:pPr>
              <w:pStyle w:val="Nottoc-headings"/>
              <w:widowControl w:val="0"/>
              <w:spacing w:before="0" w:after="0"/>
              <w:ind w:left="57" w:hanging="57"/>
              <w:rPr>
                <w:rFonts w:ascii="Times New Roman" w:hAnsi="Times New Roman"/>
                <w:b w:val="0"/>
                <w:sz w:val="22"/>
                <w:szCs w:val="22"/>
                <w:lang w:val="sv-SE"/>
              </w:rPr>
            </w:pPr>
            <w:r w:rsidRPr="00E22736">
              <w:rPr>
                <w:rFonts w:ascii="Times New Roman" w:hAnsi="Times New Roman"/>
                <w:b w:val="0"/>
                <w:sz w:val="22"/>
                <w:szCs w:val="22"/>
                <w:lang w:val="sv-SE"/>
              </w:rPr>
              <w:t>Låg</w:t>
            </w:r>
          </w:p>
        </w:tc>
        <w:tc>
          <w:tcPr>
            <w:tcW w:w="1078" w:type="dxa"/>
            <w:tcBorders>
              <w:left w:val="single" w:sz="4" w:space="0" w:color="auto"/>
              <w:bottom w:val="nil"/>
              <w:right w:val="single" w:sz="4" w:space="0" w:color="auto"/>
            </w:tcBorders>
            <w:vAlign w:val="bottom"/>
          </w:tcPr>
          <w:p w14:paraId="6083CC83" w14:textId="77777777" w:rsidR="00547CA2" w:rsidRPr="00E22736" w:rsidRDefault="00547CA2" w:rsidP="00995534">
            <w:pPr>
              <w:pStyle w:val="Nottoc-headings"/>
              <w:widowControl w:val="0"/>
              <w:spacing w:before="0" w:after="0"/>
              <w:ind w:left="57" w:hanging="57"/>
              <w:jc w:val="center"/>
              <w:rPr>
                <w:rFonts w:ascii="Times New Roman" w:hAnsi="Times New Roman"/>
                <w:b w:val="0"/>
                <w:sz w:val="22"/>
                <w:szCs w:val="22"/>
                <w:lang w:val="sv-SE"/>
              </w:rPr>
            </w:pPr>
            <w:r w:rsidRPr="00E22736">
              <w:rPr>
                <w:rFonts w:ascii="Times New Roman" w:hAnsi="Times New Roman"/>
                <w:b w:val="0"/>
                <w:sz w:val="22"/>
                <w:szCs w:val="22"/>
                <w:lang w:val="sv-SE"/>
              </w:rPr>
              <w:t>29,5</w:t>
            </w:r>
          </w:p>
        </w:tc>
        <w:tc>
          <w:tcPr>
            <w:tcW w:w="2008" w:type="dxa"/>
            <w:tcBorders>
              <w:left w:val="single" w:sz="4" w:space="0" w:color="auto"/>
              <w:bottom w:val="nil"/>
              <w:right w:val="single" w:sz="4" w:space="0" w:color="auto"/>
            </w:tcBorders>
            <w:vAlign w:val="bottom"/>
          </w:tcPr>
          <w:p w14:paraId="3B49B8EC" w14:textId="77777777" w:rsidR="00547CA2" w:rsidRPr="00E22736" w:rsidRDefault="00547CA2" w:rsidP="00995534">
            <w:pPr>
              <w:pStyle w:val="Nottoc-headings"/>
              <w:widowControl w:val="0"/>
              <w:spacing w:before="0" w:after="0"/>
              <w:ind w:left="57" w:hanging="57"/>
              <w:rPr>
                <w:rFonts w:ascii="Times New Roman" w:hAnsi="Times New Roman"/>
                <w:b w:val="0"/>
                <w:sz w:val="22"/>
                <w:szCs w:val="22"/>
                <w:lang w:val="sv-SE"/>
              </w:rPr>
            </w:pPr>
            <w:r w:rsidRPr="00E22736">
              <w:rPr>
                <w:rFonts w:ascii="Times New Roman" w:hAnsi="Times New Roman"/>
                <w:b w:val="0"/>
                <w:sz w:val="22"/>
                <w:szCs w:val="22"/>
                <w:lang w:val="sv-SE"/>
              </w:rPr>
              <w:t>0/86 vs. 2/90</w:t>
            </w:r>
          </w:p>
        </w:tc>
        <w:tc>
          <w:tcPr>
            <w:tcW w:w="1800" w:type="dxa"/>
            <w:tcBorders>
              <w:left w:val="single" w:sz="4" w:space="0" w:color="auto"/>
              <w:bottom w:val="nil"/>
              <w:right w:val="single" w:sz="4" w:space="0" w:color="auto"/>
            </w:tcBorders>
            <w:vAlign w:val="bottom"/>
          </w:tcPr>
          <w:p w14:paraId="16480ED4" w14:textId="77777777" w:rsidR="00547CA2" w:rsidRPr="00E22736" w:rsidRDefault="00547CA2" w:rsidP="00995534">
            <w:pPr>
              <w:pStyle w:val="Nottoc-headings"/>
              <w:widowControl w:val="0"/>
              <w:spacing w:before="0" w:after="0"/>
              <w:ind w:left="57" w:hanging="57"/>
              <w:rPr>
                <w:rFonts w:ascii="Times New Roman" w:hAnsi="Times New Roman"/>
                <w:b w:val="0"/>
                <w:sz w:val="22"/>
                <w:szCs w:val="22"/>
                <w:lang w:val="sv-SE"/>
              </w:rPr>
            </w:pPr>
            <w:r w:rsidRPr="00E22736">
              <w:rPr>
                <w:rFonts w:ascii="Times New Roman" w:hAnsi="Times New Roman"/>
                <w:b w:val="0"/>
                <w:sz w:val="22"/>
                <w:szCs w:val="22"/>
                <w:lang w:val="sv-SE"/>
              </w:rPr>
              <w:t>N.E.</w:t>
            </w:r>
          </w:p>
        </w:tc>
        <w:tc>
          <w:tcPr>
            <w:tcW w:w="1440" w:type="dxa"/>
            <w:tcBorders>
              <w:left w:val="single" w:sz="4" w:space="0" w:color="auto"/>
              <w:bottom w:val="nil"/>
              <w:right w:val="single" w:sz="4" w:space="0" w:color="auto"/>
            </w:tcBorders>
            <w:vAlign w:val="bottom"/>
          </w:tcPr>
          <w:p w14:paraId="656D8D5E" w14:textId="77777777" w:rsidR="00547CA2" w:rsidRPr="00E22736" w:rsidRDefault="00547CA2" w:rsidP="00995534">
            <w:pPr>
              <w:pStyle w:val="Nottoc-headings"/>
              <w:widowControl w:val="0"/>
              <w:spacing w:before="0" w:after="0"/>
              <w:ind w:left="57" w:hanging="57"/>
              <w:rPr>
                <w:rFonts w:ascii="Times New Roman" w:hAnsi="Times New Roman"/>
                <w:b w:val="0"/>
                <w:sz w:val="22"/>
                <w:szCs w:val="22"/>
                <w:lang w:val="sv-SE"/>
              </w:rPr>
            </w:pPr>
            <w:r w:rsidRPr="00E22736">
              <w:rPr>
                <w:rFonts w:ascii="Times New Roman" w:hAnsi="Times New Roman"/>
                <w:b w:val="0"/>
                <w:sz w:val="22"/>
                <w:szCs w:val="22"/>
                <w:lang w:val="sv-SE"/>
              </w:rPr>
              <w:t>100 vs. 98,7</w:t>
            </w:r>
          </w:p>
        </w:tc>
        <w:tc>
          <w:tcPr>
            <w:tcW w:w="1360" w:type="dxa"/>
            <w:tcBorders>
              <w:left w:val="single" w:sz="4" w:space="0" w:color="auto"/>
              <w:bottom w:val="nil"/>
            </w:tcBorders>
            <w:vAlign w:val="bottom"/>
          </w:tcPr>
          <w:p w14:paraId="36D52B63" w14:textId="77777777" w:rsidR="00547CA2" w:rsidRPr="00E22736" w:rsidRDefault="00547CA2" w:rsidP="00995534">
            <w:pPr>
              <w:pStyle w:val="Nottoc-headings"/>
              <w:widowControl w:val="0"/>
              <w:spacing w:before="0" w:after="0"/>
              <w:ind w:left="57" w:hanging="57"/>
              <w:rPr>
                <w:rFonts w:ascii="Times New Roman" w:hAnsi="Times New Roman"/>
                <w:b w:val="0"/>
                <w:sz w:val="22"/>
                <w:szCs w:val="22"/>
                <w:lang w:val="sv-SE"/>
              </w:rPr>
            </w:pPr>
            <w:r w:rsidRPr="00E22736">
              <w:rPr>
                <w:rFonts w:ascii="Times New Roman" w:hAnsi="Times New Roman"/>
                <w:b w:val="0"/>
                <w:sz w:val="22"/>
                <w:szCs w:val="22"/>
                <w:lang w:val="sv-SE"/>
              </w:rPr>
              <w:t>100 vs. 95,5</w:t>
            </w:r>
          </w:p>
        </w:tc>
      </w:tr>
      <w:tr w:rsidR="00547CA2" w:rsidRPr="0052230A" w14:paraId="5C430DDF" w14:textId="77777777" w:rsidTr="0040304A">
        <w:trPr>
          <w:cantSplit/>
        </w:trPr>
        <w:tc>
          <w:tcPr>
            <w:tcW w:w="1032" w:type="dxa"/>
            <w:vMerge/>
            <w:shd w:val="clear" w:color="auto" w:fill="auto"/>
          </w:tcPr>
          <w:p w14:paraId="1104C106" w14:textId="77777777" w:rsidR="00547CA2" w:rsidRPr="003448F4" w:rsidRDefault="00547CA2" w:rsidP="00995534">
            <w:pPr>
              <w:pStyle w:val="Nottoc-headings"/>
              <w:widowControl w:val="0"/>
              <w:spacing w:before="0" w:after="0"/>
              <w:rPr>
                <w:rFonts w:ascii="Times New Roman" w:hAnsi="Times New Roman"/>
                <w:b w:val="0"/>
                <w:sz w:val="22"/>
                <w:szCs w:val="22"/>
                <w:lang w:val="sv-SE"/>
              </w:rPr>
            </w:pPr>
          </w:p>
        </w:tc>
        <w:tc>
          <w:tcPr>
            <w:tcW w:w="1302" w:type="dxa"/>
            <w:tcBorders>
              <w:top w:val="nil"/>
              <w:bottom w:val="nil"/>
              <w:right w:val="single" w:sz="4" w:space="0" w:color="auto"/>
            </w:tcBorders>
            <w:vAlign w:val="bottom"/>
          </w:tcPr>
          <w:p w14:paraId="7E6DB707"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Intermediär</w:t>
            </w:r>
          </w:p>
        </w:tc>
        <w:tc>
          <w:tcPr>
            <w:tcW w:w="1078" w:type="dxa"/>
            <w:tcBorders>
              <w:top w:val="nil"/>
              <w:left w:val="single" w:sz="4" w:space="0" w:color="auto"/>
              <w:bottom w:val="nil"/>
              <w:right w:val="single" w:sz="4" w:space="0" w:color="auto"/>
            </w:tcBorders>
            <w:vAlign w:val="bottom"/>
          </w:tcPr>
          <w:p w14:paraId="52137C0E" w14:textId="77777777" w:rsidR="00547CA2" w:rsidRPr="003448F4" w:rsidRDefault="00547CA2" w:rsidP="00995534">
            <w:pPr>
              <w:pStyle w:val="Table"/>
              <w:widowControl w:val="0"/>
              <w:spacing w:before="0" w:after="0"/>
              <w:jc w:val="center"/>
              <w:rPr>
                <w:rFonts w:ascii="Times New Roman" w:hAnsi="Times New Roman"/>
                <w:sz w:val="22"/>
                <w:szCs w:val="22"/>
                <w:lang w:val="sv-SE"/>
              </w:rPr>
            </w:pPr>
            <w:r w:rsidRPr="003448F4">
              <w:rPr>
                <w:rFonts w:ascii="Times New Roman" w:hAnsi="Times New Roman"/>
                <w:sz w:val="22"/>
                <w:szCs w:val="22"/>
                <w:lang w:val="sv-SE"/>
              </w:rPr>
              <w:t>25,7</w:t>
            </w:r>
          </w:p>
        </w:tc>
        <w:tc>
          <w:tcPr>
            <w:tcW w:w="2008" w:type="dxa"/>
            <w:tcBorders>
              <w:top w:val="nil"/>
              <w:left w:val="single" w:sz="4" w:space="0" w:color="auto"/>
              <w:bottom w:val="nil"/>
              <w:right w:val="single" w:sz="4" w:space="0" w:color="auto"/>
            </w:tcBorders>
            <w:vAlign w:val="bottom"/>
          </w:tcPr>
          <w:p w14:paraId="508B104F"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4/75 vs. 6/78</w:t>
            </w:r>
          </w:p>
        </w:tc>
        <w:tc>
          <w:tcPr>
            <w:tcW w:w="1800" w:type="dxa"/>
            <w:tcBorders>
              <w:top w:val="nil"/>
              <w:left w:val="single" w:sz="4" w:space="0" w:color="auto"/>
              <w:bottom w:val="nil"/>
              <w:right w:val="single" w:sz="4" w:space="0" w:color="auto"/>
            </w:tcBorders>
            <w:vAlign w:val="bottom"/>
          </w:tcPr>
          <w:p w14:paraId="01FD7DC5"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0,59 (0,17; 2,10)</w:t>
            </w:r>
          </w:p>
        </w:tc>
        <w:tc>
          <w:tcPr>
            <w:tcW w:w="1440" w:type="dxa"/>
            <w:tcBorders>
              <w:top w:val="nil"/>
              <w:left w:val="single" w:sz="4" w:space="0" w:color="auto"/>
              <w:bottom w:val="nil"/>
              <w:right w:val="single" w:sz="4" w:space="0" w:color="auto"/>
            </w:tcBorders>
            <w:vAlign w:val="bottom"/>
          </w:tcPr>
          <w:p w14:paraId="74CEA496"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100 vs. 94,8</w:t>
            </w:r>
          </w:p>
        </w:tc>
        <w:tc>
          <w:tcPr>
            <w:tcW w:w="1360" w:type="dxa"/>
            <w:tcBorders>
              <w:top w:val="nil"/>
              <w:left w:val="single" w:sz="4" w:space="0" w:color="auto"/>
              <w:bottom w:val="nil"/>
            </w:tcBorders>
            <w:vAlign w:val="bottom"/>
          </w:tcPr>
          <w:p w14:paraId="368D0D46"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97,8 vs. 89,5</w:t>
            </w:r>
          </w:p>
        </w:tc>
      </w:tr>
      <w:tr w:rsidR="00547CA2" w:rsidRPr="0052230A" w14:paraId="01527E4B" w14:textId="77777777" w:rsidTr="0040304A">
        <w:trPr>
          <w:cantSplit/>
        </w:trPr>
        <w:tc>
          <w:tcPr>
            <w:tcW w:w="1032" w:type="dxa"/>
            <w:vMerge/>
            <w:shd w:val="clear" w:color="auto" w:fill="auto"/>
          </w:tcPr>
          <w:p w14:paraId="1377FCE1" w14:textId="77777777" w:rsidR="00547CA2" w:rsidRPr="003448F4" w:rsidRDefault="00547CA2" w:rsidP="00995534">
            <w:pPr>
              <w:pStyle w:val="Table"/>
              <w:widowControl w:val="0"/>
              <w:spacing w:before="0" w:after="0"/>
              <w:rPr>
                <w:rFonts w:ascii="Times New Roman" w:hAnsi="Times New Roman"/>
                <w:sz w:val="22"/>
                <w:szCs w:val="22"/>
                <w:lang w:val="sv-SE"/>
              </w:rPr>
            </w:pPr>
          </w:p>
        </w:tc>
        <w:tc>
          <w:tcPr>
            <w:tcW w:w="1302" w:type="dxa"/>
            <w:tcBorders>
              <w:top w:val="nil"/>
              <w:right w:val="single" w:sz="4" w:space="0" w:color="auto"/>
            </w:tcBorders>
            <w:vAlign w:val="bottom"/>
          </w:tcPr>
          <w:p w14:paraId="7D2D078C"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Hög</w:t>
            </w:r>
          </w:p>
        </w:tc>
        <w:tc>
          <w:tcPr>
            <w:tcW w:w="1078" w:type="dxa"/>
            <w:tcBorders>
              <w:top w:val="nil"/>
              <w:left w:val="single" w:sz="4" w:space="0" w:color="auto"/>
              <w:right w:val="single" w:sz="4" w:space="0" w:color="auto"/>
            </w:tcBorders>
            <w:vAlign w:val="bottom"/>
          </w:tcPr>
          <w:p w14:paraId="43876E76" w14:textId="77777777" w:rsidR="00547CA2" w:rsidRPr="003448F4" w:rsidRDefault="00547CA2" w:rsidP="00995534">
            <w:pPr>
              <w:pStyle w:val="Table"/>
              <w:widowControl w:val="0"/>
              <w:spacing w:before="0" w:after="0"/>
              <w:jc w:val="center"/>
              <w:rPr>
                <w:rFonts w:ascii="Times New Roman" w:hAnsi="Times New Roman"/>
                <w:sz w:val="22"/>
                <w:szCs w:val="22"/>
                <w:lang w:val="sv-SE"/>
              </w:rPr>
            </w:pPr>
            <w:r w:rsidRPr="003448F4">
              <w:rPr>
                <w:rFonts w:ascii="Times New Roman" w:hAnsi="Times New Roman"/>
                <w:sz w:val="22"/>
                <w:szCs w:val="22"/>
                <w:lang w:val="sv-SE"/>
              </w:rPr>
              <w:t>44,8</w:t>
            </w:r>
          </w:p>
        </w:tc>
        <w:tc>
          <w:tcPr>
            <w:tcW w:w="2008" w:type="dxa"/>
            <w:tcBorders>
              <w:top w:val="nil"/>
              <w:left w:val="single" w:sz="4" w:space="0" w:color="auto"/>
              <w:right w:val="single" w:sz="4" w:space="0" w:color="auto"/>
            </w:tcBorders>
            <w:vAlign w:val="bottom"/>
          </w:tcPr>
          <w:p w14:paraId="3DA56E39"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21/140 vs. 51/127</w:t>
            </w:r>
          </w:p>
        </w:tc>
        <w:tc>
          <w:tcPr>
            <w:tcW w:w="1800" w:type="dxa"/>
            <w:tcBorders>
              <w:top w:val="nil"/>
              <w:left w:val="single" w:sz="4" w:space="0" w:color="auto"/>
              <w:right w:val="single" w:sz="4" w:space="0" w:color="auto"/>
            </w:tcBorders>
            <w:vAlign w:val="bottom"/>
          </w:tcPr>
          <w:p w14:paraId="0E8253E1"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0,29 (0,18; 0,49)</w:t>
            </w:r>
          </w:p>
        </w:tc>
        <w:tc>
          <w:tcPr>
            <w:tcW w:w="1440" w:type="dxa"/>
            <w:tcBorders>
              <w:top w:val="nil"/>
              <w:left w:val="single" w:sz="4" w:space="0" w:color="auto"/>
              <w:right w:val="single" w:sz="4" w:space="0" w:color="auto"/>
            </w:tcBorders>
            <w:vAlign w:val="bottom"/>
          </w:tcPr>
          <w:p w14:paraId="38D8AA0B"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94,8 vs. 64,0</w:t>
            </w:r>
          </w:p>
        </w:tc>
        <w:tc>
          <w:tcPr>
            <w:tcW w:w="1360" w:type="dxa"/>
            <w:tcBorders>
              <w:top w:val="nil"/>
              <w:left w:val="single" w:sz="4" w:space="0" w:color="auto"/>
            </w:tcBorders>
            <w:vAlign w:val="bottom"/>
          </w:tcPr>
          <w:p w14:paraId="6B003086"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80,7 vs. 46,6</w:t>
            </w:r>
          </w:p>
        </w:tc>
      </w:tr>
      <w:tr w:rsidR="00547CA2" w:rsidRPr="0052230A" w14:paraId="56CDCA53" w14:textId="77777777" w:rsidTr="0040304A">
        <w:trPr>
          <w:cantSplit/>
        </w:trPr>
        <w:tc>
          <w:tcPr>
            <w:tcW w:w="1032" w:type="dxa"/>
            <w:vMerge w:val="restart"/>
            <w:shd w:val="clear" w:color="auto" w:fill="auto"/>
          </w:tcPr>
          <w:p w14:paraId="54C3AF3A" w14:textId="77777777" w:rsidR="00547CA2" w:rsidRPr="00E22736" w:rsidRDefault="00547CA2" w:rsidP="00995534">
            <w:pPr>
              <w:pStyle w:val="Table"/>
              <w:widowControl w:val="0"/>
              <w:spacing w:before="0" w:after="0"/>
              <w:rPr>
                <w:rFonts w:ascii="Times New Roman" w:hAnsi="Times New Roman"/>
                <w:sz w:val="22"/>
                <w:szCs w:val="22"/>
                <w:lang w:val="sv-SE"/>
              </w:rPr>
            </w:pPr>
            <w:r w:rsidRPr="00E22736">
              <w:rPr>
                <w:rFonts w:ascii="Times New Roman" w:hAnsi="Times New Roman"/>
                <w:sz w:val="22"/>
                <w:szCs w:val="22"/>
                <w:lang w:val="sv-SE"/>
              </w:rPr>
              <w:t>AFIP</w:t>
            </w:r>
          </w:p>
          <w:p w14:paraId="722635CF" w14:textId="77777777" w:rsidR="00547CA2" w:rsidRPr="00E22736" w:rsidRDefault="00547CA2" w:rsidP="00995534">
            <w:pPr>
              <w:pStyle w:val="Table"/>
              <w:widowControl w:val="0"/>
              <w:spacing w:before="0" w:after="0"/>
              <w:rPr>
                <w:rFonts w:ascii="Times New Roman" w:hAnsi="Times New Roman"/>
                <w:sz w:val="22"/>
                <w:szCs w:val="22"/>
                <w:lang w:val="sv-SE"/>
              </w:rPr>
            </w:pPr>
          </w:p>
        </w:tc>
        <w:tc>
          <w:tcPr>
            <w:tcW w:w="1302" w:type="dxa"/>
            <w:tcBorders>
              <w:bottom w:val="nil"/>
              <w:right w:val="single" w:sz="4" w:space="0" w:color="auto"/>
            </w:tcBorders>
            <w:vAlign w:val="bottom"/>
          </w:tcPr>
          <w:p w14:paraId="3EEB4787" w14:textId="77777777" w:rsidR="00547CA2" w:rsidRPr="00E22736" w:rsidRDefault="00547CA2" w:rsidP="00995534">
            <w:pPr>
              <w:pStyle w:val="Table"/>
              <w:widowControl w:val="0"/>
              <w:spacing w:before="0" w:after="0"/>
              <w:rPr>
                <w:rFonts w:ascii="Times New Roman" w:hAnsi="Times New Roman"/>
                <w:sz w:val="22"/>
                <w:szCs w:val="22"/>
                <w:lang w:val="sv-SE"/>
              </w:rPr>
            </w:pPr>
            <w:r w:rsidRPr="00E22736">
              <w:rPr>
                <w:rFonts w:ascii="Times New Roman" w:hAnsi="Times New Roman"/>
                <w:sz w:val="22"/>
                <w:szCs w:val="22"/>
                <w:lang w:val="sv-SE"/>
              </w:rPr>
              <w:t>Mycket låg</w:t>
            </w:r>
          </w:p>
        </w:tc>
        <w:tc>
          <w:tcPr>
            <w:tcW w:w="1078" w:type="dxa"/>
            <w:tcBorders>
              <w:left w:val="single" w:sz="4" w:space="0" w:color="auto"/>
              <w:bottom w:val="nil"/>
              <w:right w:val="single" w:sz="4" w:space="0" w:color="auto"/>
            </w:tcBorders>
            <w:vAlign w:val="bottom"/>
          </w:tcPr>
          <w:p w14:paraId="6323CD4C" w14:textId="77777777" w:rsidR="00547CA2" w:rsidRPr="00E22736" w:rsidRDefault="00547CA2" w:rsidP="00995534">
            <w:pPr>
              <w:pStyle w:val="Table"/>
              <w:widowControl w:val="0"/>
              <w:spacing w:before="0" w:after="0"/>
              <w:jc w:val="center"/>
              <w:rPr>
                <w:rFonts w:ascii="Times New Roman" w:hAnsi="Times New Roman"/>
                <w:sz w:val="22"/>
                <w:szCs w:val="22"/>
                <w:lang w:val="sv-SE"/>
              </w:rPr>
            </w:pPr>
            <w:r w:rsidRPr="00E22736">
              <w:rPr>
                <w:rFonts w:ascii="Times New Roman" w:hAnsi="Times New Roman"/>
                <w:sz w:val="22"/>
                <w:szCs w:val="22"/>
                <w:lang w:val="sv-SE"/>
              </w:rPr>
              <w:t>20,7</w:t>
            </w:r>
          </w:p>
        </w:tc>
        <w:tc>
          <w:tcPr>
            <w:tcW w:w="2008" w:type="dxa"/>
            <w:tcBorders>
              <w:left w:val="single" w:sz="4" w:space="0" w:color="auto"/>
              <w:bottom w:val="nil"/>
              <w:right w:val="single" w:sz="4" w:space="0" w:color="auto"/>
            </w:tcBorders>
            <w:vAlign w:val="bottom"/>
          </w:tcPr>
          <w:p w14:paraId="6F87D2D8" w14:textId="77777777" w:rsidR="00547CA2" w:rsidRPr="00E22736" w:rsidRDefault="00547CA2" w:rsidP="00995534">
            <w:pPr>
              <w:pStyle w:val="Table"/>
              <w:widowControl w:val="0"/>
              <w:spacing w:before="0" w:after="0"/>
              <w:rPr>
                <w:rFonts w:ascii="Times New Roman" w:hAnsi="Times New Roman"/>
                <w:sz w:val="22"/>
                <w:szCs w:val="22"/>
                <w:lang w:val="sv-SE"/>
              </w:rPr>
            </w:pPr>
            <w:r w:rsidRPr="00E22736">
              <w:rPr>
                <w:rFonts w:ascii="Times New Roman" w:hAnsi="Times New Roman"/>
                <w:sz w:val="22"/>
                <w:szCs w:val="22"/>
                <w:lang w:val="sv-SE"/>
              </w:rPr>
              <w:t>0/52 vs. 2/63</w:t>
            </w:r>
          </w:p>
        </w:tc>
        <w:tc>
          <w:tcPr>
            <w:tcW w:w="1800" w:type="dxa"/>
            <w:tcBorders>
              <w:left w:val="single" w:sz="4" w:space="0" w:color="auto"/>
              <w:bottom w:val="nil"/>
              <w:right w:val="single" w:sz="4" w:space="0" w:color="auto"/>
            </w:tcBorders>
            <w:vAlign w:val="bottom"/>
          </w:tcPr>
          <w:p w14:paraId="48B09A6F" w14:textId="77777777" w:rsidR="00547CA2" w:rsidRPr="00E22736" w:rsidRDefault="00547CA2" w:rsidP="00995534">
            <w:pPr>
              <w:pStyle w:val="Table"/>
              <w:widowControl w:val="0"/>
              <w:spacing w:before="0" w:after="0"/>
              <w:rPr>
                <w:rFonts w:ascii="Times New Roman" w:hAnsi="Times New Roman"/>
                <w:sz w:val="22"/>
                <w:szCs w:val="22"/>
                <w:lang w:val="sv-SE"/>
              </w:rPr>
            </w:pPr>
            <w:r w:rsidRPr="00E22736">
              <w:rPr>
                <w:rFonts w:ascii="Times New Roman" w:hAnsi="Times New Roman"/>
                <w:sz w:val="22"/>
                <w:szCs w:val="22"/>
                <w:lang w:val="sv-SE"/>
              </w:rPr>
              <w:t>N.E.</w:t>
            </w:r>
          </w:p>
        </w:tc>
        <w:tc>
          <w:tcPr>
            <w:tcW w:w="1440" w:type="dxa"/>
            <w:tcBorders>
              <w:left w:val="single" w:sz="4" w:space="0" w:color="auto"/>
              <w:bottom w:val="nil"/>
              <w:right w:val="single" w:sz="4" w:space="0" w:color="auto"/>
            </w:tcBorders>
            <w:vAlign w:val="bottom"/>
          </w:tcPr>
          <w:p w14:paraId="3A2178CE" w14:textId="77777777" w:rsidR="00547CA2" w:rsidRPr="00E22736" w:rsidRDefault="00547CA2" w:rsidP="00995534">
            <w:pPr>
              <w:pStyle w:val="Table"/>
              <w:widowControl w:val="0"/>
              <w:spacing w:before="0" w:after="0"/>
              <w:rPr>
                <w:rFonts w:ascii="Times New Roman" w:hAnsi="Times New Roman"/>
                <w:sz w:val="22"/>
                <w:szCs w:val="22"/>
                <w:lang w:val="sv-SE"/>
              </w:rPr>
            </w:pPr>
            <w:r w:rsidRPr="00E22736">
              <w:rPr>
                <w:rFonts w:ascii="Times New Roman" w:hAnsi="Times New Roman"/>
                <w:sz w:val="22"/>
                <w:szCs w:val="22"/>
                <w:lang w:val="sv-SE"/>
              </w:rPr>
              <w:t>100 vs. 98,1</w:t>
            </w:r>
          </w:p>
        </w:tc>
        <w:tc>
          <w:tcPr>
            <w:tcW w:w="1360" w:type="dxa"/>
            <w:tcBorders>
              <w:left w:val="single" w:sz="4" w:space="0" w:color="auto"/>
              <w:bottom w:val="nil"/>
            </w:tcBorders>
            <w:vAlign w:val="bottom"/>
          </w:tcPr>
          <w:p w14:paraId="31244091" w14:textId="77777777" w:rsidR="00547CA2" w:rsidRPr="00E22736" w:rsidRDefault="00547CA2" w:rsidP="00995534">
            <w:pPr>
              <w:pStyle w:val="Table"/>
              <w:widowControl w:val="0"/>
              <w:spacing w:before="0" w:after="0"/>
              <w:rPr>
                <w:rFonts w:ascii="Times New Roman" w:hAnsi="Times New Roman"/>
                <w:sz w:val="22"/>
                <w:szCs w:val="22"/>
                <w:lang w:val="sv-SE"/>
              </w:rPr>
            </w:pPr>
            <w:r w:rsidRPr="00E22736">
              <w:rPr>
                <w:rFonts w:ascii="Times New Roman" w:hAnsi="Times New Roman"/>
                <w:sz w:val="22"/>
                <w:szCs w:val="22"/>
                <w:lang w:val="sv-SE"/>
              </w:rPr>
              <w:t>100 vs. 93,0</w:t>
            </w:r>
          </w:p>
        </w:tc>
      </w:tr>
      <w:tr w:rsidR="00547CA2" w:rsidRPr="0052230A" w14:paraId="082597F7" w14:textId="77777777" w:rsidTr="0040304A">
        <w:trPr>
          <w:cantSplit/>
        </w:trPr>
        <w:tc>
          <w:tcPr>
            <w:tcW w:w="1032" w:type="dxa"/>
            <w:vMerge/>
            <w:shd w:val="clear" w:color="auto" w:fill="auto"/>
          </w:tcPr>
          <w:p w14:paraId="2FD7AF37" w14:textId="77777777" w:rsidR="00547CA2" w:rsidRPr="003448F4" w:rsidRDefault="00547CA2" w:rsidP="00995534">
            <w:pPr>
              <w:pStyle w:val="Table"/>
              <w:widowControl w:val="0"/>
              <w:spacing w:before="0" w:after="0"/>
              <w:rPr>
                <w:rFonts w:ascii="Times New Roman" w:hAnsi="Times New Roman"/>
                <w:sz w:val="22"/>
                <w:szCs w:val="22"/>
                <w:lang w:val="sv-SE"/>
              </w:rPr>
            </w:pPr>
          </w:p>
        </w:tc>
        <w:tc>
          <w:tcPr>
            <w:tcW w:w="1302" w:type="dxa"/>
            <w:tcBorders>
              <w:top w:val="nil"/>
              <w:bottom w:val="nil"/>
              <w:right w:val="single" w:sz="4" w:space="0" w:color="auto"/>
            </w:tcBorders>
            <w:vAlign w:val="bottom"/>
          </w:tcPr>
          <w:p w14:paraId="00699B63"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Låg</w:t>
            </w:r>
          </w:p>
        </w:tc>
        <w:tc>
          <w:tcPr>
            <w:tcW w:w="1078" w:type="dxa"/>
            <w:tcBorders>
              <w:top w:val="nil"/>
              <w:left w:val="single" w:sz="4" w:space="0" w:color="auto"/>
              <w:bottom w:val="nil"/>
              <w:right w:val="single" w:sz="4" w:space="0" w:color="auto"/>
            </w:tcBorders>
            <w:vAlign w:val="bottom"/>
          </w:tcPr>
          <w:p w14:paraId="6E7AE699" w14:textId="77777777" w:rsidR="00547CA2" w:rsidRPr="003448F4" w:rsidRDefault="00547CA2" w:rsidP="00995534">
            <w:pPr>
              <w:pStyle w:val="Table"/>
              <w:widowControl w:val="0"/>
              <w:spacing w:before="0" w:after="0"/>
              <w:jc w:val="center"/>
              <w:rPr>
                <w:rFonts w:ascii="Times New Roman" w:hAnsi="Times New Roman"/>
                <w:sz w:val="22"/>
                <w:szCs w:val="22"/>
                <w:lang w:val="sv-SE"/>
              </w:rPr>
            </w:pPr>
            <w:r w:rsidRPr="003448F4">
              <w:rPr>
                <w:rFonts w:ascii="Times New Roman" w:hAnsi="Times New Roman"/>
                <w:sz w:val="22"/>
                <w:szCs w:val="22"/>
                <w:lang w:val="sv-SE"/>
              </w:rPr>
              <w:t>25,0</w:t>
            </w:r>
          </w:p>
        </w:tc>
        <w:tc>
          <w:tcPr>
            <w:tcW w:w="2008" w:type="dxa"/>
            <w:tcBorders>
              <w:top w:val="nil"/>
              <w:left w:val="single" w:sz="4" w:space="0" w:color="auto"/>
              <w:bottom w:val="nil"/>
              <w:right w:val="single" w:sz="4" w:space="0" w:color="auto"/>
            </w:tcBorders>
            <w:vAlign w:val="bottom"/>
          </w:tcPr>
          <w:p w14:paraId="7BED8047"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2/70 vs. 0/69</w:t>
            </w:r>
          </w:p>
        </w:tc>
        <w:tc>
          <w:tcPr>
            <w:tcW w:w="1800" w:type="dxa"/>
            <w:tcBorders>
              <w:top w:val="nil"/>
              <w:left w:val="single" w:sz="4" w:space="0" w:color="auto"/>
              <w:bottom w:val="nil"/>
              <w:right w:val="single" w:sz="4" w:space="0" w:color="auto"/>
            </w:tcBorders>
            <w:vAlign w:val="bottom"/>
          </w:tcPr>
          <w:p w14:paraId="615F2664"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N.E.</w:t>
            </w:r>
          </w:p>
        </w:tc>
        <w:tc>
          <w:tcPr>
            <w:tcW w:w="1440" w:type="dxa"/>
            <w:tcBorders>
              <w:top w:val="nil"/>
              <w:left w:val="single" w:sz="4" w:space="0" w:color="auto"/>
              <w:bottom w:val="nil"/>
              <w:right w:val="single" w:sz="4" w:space="0" w:color="auto"/>
            </w:tcBorders>
            <w:vAlign w:val="bottom"/>
          </w:tcPr>
          <w:p w14:paraId="1A50BB3F"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100 vs. 100</w:t>
            </w:r>
          </w:p>
        </w:tc>
        <w:tc>
          <w:tcPr>
            <w:tcW w:w="1360" w:type="dxa"/>
            <w:tcBorders>
              <w:top w:val="nil"/>
              <w:left w:val="single" w:sz="4" w:space="0" w:color="auto"/>
              <w:bottom w:val="nil"/>
            </w:tcBorders>
            <w:vAlign w:val="bottom"/>
          </w:tcPr>
          <w:p w14:paraId="262C2F76"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97,8 vs. 100</w:t>
            </w:r>
          </w:p>
        </w:tc>
      </w:tr>
      <w:tr w:rsidR="00547CA2" w:rsidRPr="0052230A" w14:paraId="13DA875E" w14:textId="77777777" w:rsidTr="0040304A">
        <w:trPr>
          <w:cantSplit/>
        </w:trPr>
        <w:tc>
          <w:tcPr>
            <w:tcW w:w="1032" w:type="dxa"/>
            <w:vMerge/>
            <w:shd w:val="clear" w:color="auto" w:fill="auto"/>
          </w:tcPr>
          <w:p w14:paraId="254386E5" w14:textId="77777777" w:rsidR="00547CA2" w:rsidRPr="003448F4" w:rsidRDefault="00547CA2" w:rsidP="00995534">
            <w:pPr>
              <w:pStyle w:val="Table"/>
              <w:widowControl w:val="0"/>
              <w:spacing w:before="0" w:after="0"/>
              <w:rPr>
                <w:rFonts w:ascii="Times New Roman" w:hAnsi="Times New Roman"/>
                <w:b/>
                <w:sz w:val="22"/>
                <w:szCs w:val="22"/>
                <w:lang w:val="sv-SE"/>
              </w:rPr>
            </w:pPr>
          </w:p>
        </w:tc>
        <w:tc>
          <w:tcPr>
            <w:tcW w:w="1302" w:type="dxa"/>
            <w:tcBorders>
              <w:top w:val="nil"/>
              <w:bottom w:val="nil"/>
              <w:right w:val="single" w:sz="4" w:space="0" w:color="auto"/>
            </w:tcBorders>
            <w:vAlign w:val="bottom"/>
          </w:tcPr>
          <w:p w14:paraId="2A9AC075"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Måttlig</w:t>
            </w:r>
          </w:p>
        </w:tc>
        <w:tc>
          <w:tcPr>
            <w:tcW w:w="1078" w:type="dxa"/>
            <w:tcBorders>
              <w:top w:val="nil"/>
              <w:left w:val="single" w:sz="4" w:space="0" w:color="auto"/>
              <w:bottom w:val="nil"/>
              <w:right w:val="single" w:sz="4" w:space="0" w:color="auto"/>
            </w:tcBorders>
            <w:vAlign w:val="bottom"/>
          </w:tcPr>
          <w:p w14:paraId="0DD60400" w14:textId="77777777" w:rsidR="00547CA2" w:rsidRPr="003448F4" w:rsidRDefault="00547CA2" w:rsidP="00995534">
            <w:pPr>
              <w:pStyle w:val="Table"/>
              <w:widowControl w:val="0"/>
              <w:spacing w:before="0" w:after="0"/>
              <w:jc w:val="center"/>
              <w:rPr>
                <w:rFonts w:ascii="Times New Roman" w:hAnsi="Times New Roman"/>
                <w:sz w:val="22"/>
                <w:szCs w:val="22"/>
                <w:lang w:val="sv-SE"/>
              </w:rPr>
            </w:pPr>
            <w:r w:rsidRPr="003448F4">
              <w:rPr>
                <w:rFonts w:ascii="Times New Roman" w:hAnsi="Times New Roman"/>
                <w:sz w:val="22"/>
                <w:szCs w:val="22"/>
                <w:lang w:val="sv-SE"/>
              </w:rPr>
              <w:t>24,6</w:t>
            </w:r>
          </w:p>
        </w:tc>
        <w:tc>
          <w:tcPr>
            <w:tcW w:w="2008" w:type="dxa"/>
            <w:tcBorders>
              <w:top w:val="nil"/>
              <w:left w:val="single" w:sz="4" w:space="0" w:color="auto"/>
              <w:bottom w:val="nil"/>
              <w:right w:val="single" w:sz="4" w:space="0" w:color="auto"/>
            </w:tcBorders>
            <w:vAlign w:val="bottom"/>
          </w:tcPr>
          <w:p w14:paraId="66643004"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2/70 vs. 11/67</w:t>
            </w:r>
          </w:p>
        </w:tc>
        <w:tc>
          <w:tcPr>
            <w:tcW w:w="1800" w:type="dxa"/>
            <w:tcBorders>
              <w:top w:val="nil"/>
              <w:left w:val="single" w:sz="4" w:space="0" w:color="auto"/>
              <w:bottom w:val="nil"/>
              <w:right w:val="single" w:sz="4" w:space="0" w:color="auto"/>
            </w:tcBorders>
            <w:vAlign w:val="bottom"/>
          </w:tcPr>
          <w:p w14:paraId="2C92F640"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0,16 (0,03; 0,70)</w:t>
            </w:r>
          </w:p>
        </w:tc>
        <w:tc>
          <w:tcPr>
            <w:tcW w:w="1440" w:type="dxa"/>
            <w:tcBorders>
              <w:top w:val="nil"/>
              <w:left w:val="single" w:sz="4" w:space="0" w:color="auto"/>
              <w:bottom w:val="nil"/>
              <w:right w:val="single" w:sz="4" w:space="0" w:color="auto"/>
            </w:tcBorders>
            <w:vAlign w:val="bottom"/>
          </w:tcPr>
          <w:p w14:paraId="1CFDC533"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97,9 vs. 90,8</w:t>
            </w:r>
          </w:p>
        </w:tc>
        <w:tc>
          <w:tcPr>
            <w:tcW w:w="1360" w:type="dxa"/>
            <w:tcBorders>
              <w:top w:val="nil"/>
              <w:left w:val="single" w:sz="4" w:space="0" w:color="auto"/>
              <w:bottom w:val="nil"/>
            </w:tcBorders>
            <w:vAlign w:val="bottom"/>
          </w:tcPr>
          <w:p w14:paraId="4E830819"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97,9 vs. 73,3</w:t>
            </w:r>
          </w:p>
        </w:tc>
      </w:tr>
      <w:tr w:rsidR="00547CA2" w:rsidRPr="0052230A" w14:paraId="5C7E2B75" w14:textId="77777777" w:rsidTr="0040304A">
        <w:trPr>
          <w:cantSplit/>
        </w:trPr>
        <w:tc>
          <w:tcPr>
            <w:tcW w:w="1032" w:type="dxa"/>
            <w:vMerge/>
            <w:tcBorders>
              <w:bottom w:val="single" w:sz="4" w:space="0" w:color="auto"/>
            </w:tcBorders>
            <w:shd w:val="clear" w:color="auto" w:fill="auto"/>
          </w:tcPr>
          <w:p w14:paraId="4187E449" w14:textId="77777777" w:rsidR="00547CA2" w:rsidRPr="003448F4" w:rsidRDefault="00547CA2" w:rsidP="00995534">
            <w:pPr>
              <w:pStyle w:val="Table"/>
              <w:widowControl w:val="0"/>
              <w:spacing w:before="0" w:after="0"/>
              <w:rPr>
                <w:rFonts w:ascii="Times New Roman" w:hAnsi="Times New Roman"/>
                <w:sz w:val="22"/>
                <w:szCs w:val="22"/>
                <w:lang w:val="sv-SE"/>
              </w:rPr>
            </w:pPr>
          </w:p>
        </w:tc>
        <w:tc>
          <w:tcPr>
            <w:tcW w:w="1302" w:type="dxa"/>
            <w:tcBorders>
              <w:top w:val="nil"/>
              <w:bottom w:val="single" w:sz="4" w:space="0" w:color="auto"/>
              <w:right w:val="single" w:sz="4" w:space="0" w:color="auto"/>
            </w:tcBorders>
            <w:vAlign w:val="bottom"/>
          </w:tcPr>
          <w:p w14:paraId="154D94C5"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Hög</w:t>
            </w:r>
          </w:p>
        </w:tc>
        <w:tc>
          <w:tcPr>
            <w:tcW w:w="1078" w:type="dxa"/>
            <w:tcBorders>
              <w:top w:val="nil"/>
              <w:left w:val="single" w:sz="4" w:space="0" w:color="auto"/>
              <w:bottom w:val="single" w:sz="4" w:space="0" w:color="auto"/>
              <w:right w:val="single" w:sz="4" w:space="0" w:color="auto"/>
            </w:tcBorders>
            <w:vAlign w:val="bottom"/>
          </w:tcPr>
          <w:p w14:paraId="5C5111A5" w14:textId="77777777" w:rsidR="00547CA2" w:rsidRPr="003448F4" w:rsidRDefault="00547CA2" w:rsidP="00995534">
            <w:pPr>
              <w:pStyle w:val="Table"/>
              <w:widowControl w:val="0"/>
              <w:spacing w:before="0" w:after="0"/>
              <w:ind w:right="-3"/>
              <w:jc w:val="center"/>
              <w:rPr>
                <w:rFonts w:ascii="Times New Roman" w:hAnsi="Times New Roman"/>
                <w:sz w:val="22"/>
                <w:szCs w:val="22"/>
                <w:lang w:val="sv-SE"/>
              </w:rPr>
            </w:pPr>
            <w:r w:rsidRPr="003448F4">
              <w:rPr>
                <w:rFonts w:ascii="Times New Roman" w:hAnsi="Times New Roman"/>
                <w:sz w:val="22"/>
                <w:szCs w:val="22"/>
                <w:lang w:val="sv-SE"/>
              </w:rPr>
              <w:t>29,7</w:t>
            </w:r>
          </w:p>
        </w:tc>
        <w:tc>
          <w:tcPr>
            <w:tcW w:w="2008" w:type="dxa"/>
            <w:tcBorders>
              <w:top w:val="nil"/>
              <w:left w:val="single" w:sz="4" w:space="0" w:color="auto"/>
              <w:bottom w:val="single" w:sz="4" w:space="0" w:color="auto"/>
              <w:right w:val="single" w:sz="4" w:space="0" w:color="auto"/>
            </w:tcBorders>
            <w:vAlign w:val="bottom"/>
          </w:tcPr>
          <w:p w14:paraId="2D1EDD1B"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16/84 vs. 39/81</w:t>
            </w:r>
          </w:p>
        </w:tc>
        <w:tc>
          <w:tcPr>
            <w:tcW w:w="1800" w:type="dxa"/>
            <w:tcBorders>
              <w:top w:val="nil"/>
              <w:left w:val="single" w:sz="4" w:space="0" w:color="auto"/>
              <w:bottom w:val="single" w:sz="4" w:space="0" w:color="auto"/>
              <w:right w:val="single" w:sz="4" w:space="0" w:color="auto"/>
            </w:tcBorders>
            <w:vAlign w:val="bottom"/>
          </w:tcPr>
          <w:p w14:paraId="14151972"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0,27 (0,15; 0,48)</w:t>
            </w:r>
          </w:p>
        </w:tc>
        <w:tc>
          <w:tcPr>
            <w:tcW w:w="1440" w:type="dxa"/>
            <w:tcBorders>
              <w:top w:val="nil"/>
              <w:left w:val="single" w:sz="4" w:space="0" w:color="auto"/>
              <w:bottom w:val="single" w:sz="4" w:space="0" w:color="auto"/>
              <w:right w:val="single" w:sz="4" w:space="0" w:color="auto"/>
            </w:tcBorders>
            <w:vAlign w:val="bottom"/>
          </w:tcPr>
          <w:p w14:paraId="087DEC94"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98,7 vs. 56,1</w:t>
            </w:r>
          </w:p>
        </w:tc>
        <w:tc>
          <w:tcPr>
            <w:tcW w:w="1360" w:type="dxa"/>
            <w:tcBorders>
              <w:top w:val="nil"/>
              <w:left w:val="single" w:sz="4" w:space="0" w:color="auto"/>
              <w:bottom w:val="single" w:sz="4" w:space="0" w:color="auto"/>
            </w:tcBorders>
            <w:vAlign w:val="bottom"/>
          </w:tcPr>
          <w:p w14:paraId="61E9AC26" w14:textId="77777777" w:rsidR="00547CA2" w:rsidRPr="003448F4" w:rsidRDefault="00547CA2" w:rsidP="00995534">
            <w:pPr>
              <w:pStyle w:val="Table"/>
              <w:widowControl w:val="0"/>
              <w:spacing w:before="0" w:after="0"/>
              <w:rPr>
                <w:rFonts w:ascii="Times New Roman" w:hAnsi="Times New Roman"/>
                <w:sz w:val="22"/>
                <w:szCs w:val="22"/>
                <w:lang w:val="sv-SE"/>
              </w:rPr>
            </w:pPr>
            <w:r w:rsidRPr="003448F4">
              <w:rPr>
                <w:rFonts w:ascii="Times New Roman" w:hAnsi="Times New Roman"/>
                <w:sz w:val="22"/>
                <w:szCs w:val="22"/>
                <w:lang w:val="sv-SE"/>
              </w:rPr>
              <w:t>79,9 vs. 41,5</w:t>
            </w:r>
          </w:p>
        </w:tc>
      </w:tr>
    </w:tbl>
    <w:p w14:paraId="6F5618CB" w14:textId="77777777" w:rsidR="00547CA2" w:rsidRPr="0077447B" w:rsidRDefault="00547CA2" w:rsidP="00995534">
      <w:pPr>
        <w:pStyle w:val="TextChar"/>
        <w:keepNext/>
        <w:keepLines/>
        <w:widowControl w:val="0"/>
        <w:spacing w:before="0"/>
        <w:rPr>
          <w:sz w:val="22"/>
          <w:szCs w:val="22"/>
          <w:lang w:val="sv-SE"/>
        </w:rPr>
      </w:pPr>
      <w:r w:rsidRPr="0052230A">
        <w:rPr>
          <w:sz w:val="22"/>
          <w:szCs w:val="22"/>
          <w:lang w:val="sv-SE"/>
        </w:rPr>
        <w:t>* Hel uppföljningsperiod; NE – Not estimable (Går ej att uppskatta)</w:t>
      </w:r>
    </w:p>
    <w:p w14:paraId="55021629" w14:textId="77777777" w:rsidR="00547CA2" w:rsidRPr="00C13BF7" w:rsidRDefault="00547CA2" w:rsidP="00995534">
      <w:pPr>
        <w:pStyle w:val="EndnoteText"/>
        <w:widowControl w:val="0"/>
        <w:tabs>
          <w:tab w:val="clear" w:pos="567"/>
        </w:tabs>
        <w:rPr>
          <w:rFonts w:eastAsia="MS Mincho"/>
          <w:lang w:val="sv-SE" w:eastAsia="ja-JP"/>
        </w:rPr>
      </w:pPr>
    </w:p>
    <w:p w14:paraId="4C190AD2" w14:textId="77777777" w:rsidR="00547CA2" w:rsidRPr="0052230A" w:rsidRDefault="00547CA2" w:rsidP="00995534">
      <w:pPr>
        <w:widowControl w:val="0"/>
        <w:tabs>
          <w:tab w:val="clear" w:pos="567"/>
        </w:tabs>
        <w:spacing w:line="240" w:lineRule="auto"/>
        <w:rPr>
          <w:rFonts w:eastAsia="MS Mincho"/>
          <w:lang w:val="sv-SE"/>
        </w:rPr>
      </w:pPr>
      <w:r w:rsidRPr="00B57A57">
        <w:rPr>
          <w:rFonts w:eastAsia="MS Mincho"/>
          <w:szCs w:val="22"/>
          <w:lang w:val="sv-SE" w:eastAsia="ja-JP"/>
        </w:rPr>
        <w:t>En andra multicenter, öpp</w:t>
      </w:r>
      <w:r w:rsidRPr="00DC708B">
        <w:rPr>
          <w:rFonts w:eastAsia="MS Mincho"/>
          <w:szCs w:val="22"/>
          <w:lang w:val="sv-SE" w:eastAsia="ja-JP"/>
        </w:rPr>
        <w:t>en fas III studie (SSG XVIII/AIO</w:t>
      </w:r>
      <w:r w:rsidRPr="00DF3777">
        <w:rPr>
          <w:rFonts w:eastAsia="MS Mincho"/>
          <w:szCs w:val="22"/>
          <w:lang w:val="sv-SE" w:eastAsia="ja-JP"/>
        </w:rPr>
        <w:t xml:space="preserve">) jämförde 12 månaders behandling mot 36 månaders behandling med Glivec 400 mg/dag hos patienter efter </w:t>
      </w:r>
      <w:r w:rsidRPr="0052230A">
        <w:rPr>
          <w:rFonts w:eastAsia="MS Mincho"/>
          <w:szCs w:val="22"/>
          <w:lang w:val="sv-SE" w:eastAsia="ja-JP"/>
        </w:rPr>
        <w:t>kirurgisk resektion av GIST och en av följande: tumör</w:t>
      </w:r>
      <w:r w:rsidRPr="0052230A">
        <w:rPr>
          <w:rFonts w:eastAsia="MS Mincho"/>
          <w:iCs/>
          <w:szCs w:val="22"/>
          <w:lang w:val="sv-SE" w:eastAsia="ja-JP"/>
        </w:rPr>
        <w:t>diameter &gt; 5</w:t>
      </w:r>
      <w:r w:rsidRPr="0052230A">
        <w:rPr>
          <w:rFonts w:eastAsia="MS Mincho"/>
          <w:szCs w:val="22"/>
          <w:lang w:val="sv-SE" w:eastAsia="ja-JP"/>
        </w:rPr>
        <w:t> </w:t>
      </w:r>
      <w:r w:rsidRPr="0052230A">
        <w:rPr>
          <w:rFonts w:eastAsia="MS Mincho"/>
          <w:iCs/>
          <w:szCs w:val="22"/>
          <w:lang w:val="sv-SE" w:eastAsia="ja-JP"/>
        </w:rPr>
        <w:t>cm och mitosantal &gt; 5/50 high power fields (HPF); eller tumördiameter &gt; 10 cm och oavsett mitosantal eller oavsett tumörstorlek med mitosantal &gt; 10/50 HPF eller tumörer som brustit in i bukhålan. Sammanlagt 397 patienter hade samtyckt och randomiserats till studien (199 patienter i 12-månadersarmen och 198</w:t>
      </w:r>
      <w:r w:rsidRPr="0052230A">
        <w:rPr>
          <w:rFonts w:eastAsia="MS Mincho"/>
          <w:lang w:val="sv-SE"/>
        </w:rPr>
        <w:t> patienter i 36-månadersarmen), medianåldern var 61 år (intervall 22 till 84 år). Mediantiden för uppföljning var 54 månader (från randomiseringsdatum till sista data) med totalt 83 månader mellan randomisering av första patient till avbrytande.</w:t>
      </w:r>
    </w:p>
    <w:p w14:paraId="77C0F1A7" w14:textId="77777777" w:rsidR="00547CA2" w:rsidRPr="0052230A" w:rsidRDefault="00547CA2" w:rsidP="00995534">
      <w:pPr>
        <w:widowControl w:val="0"/>
        <w:tabs>
          <w:tab w:val="clear" w:pos="567"/>
        </w:tabs>
        <w:spacing w:line="240" w:lineRule="auto"/>
        <w:rPr>
          <w:rFonts w:eastAsia="MS Mincho"/>
          <w:szCs w:val="22"/>
          <w:lang w:val="sv-SE" w:eastAsia="ja-JP"/>
        </w:rPr>
      </w:pPr>
    </w:p>
    <w:p w14:paraId="40038BEE" w14:textId="77777777" w:rsidR="00547CA2" w:rsidRPr="0052230A" w:rsidRDefault="00547CA2" w:rsidP="00995534">
      <w:pPr>
        <w:widowControl w:val="0"/>
        <w:tabs>
          <w:tab w:val="clear" w:pos="567"/>
        </w:tabs>
        <w:spacing w:line="240" w:lineRule="auto"/>
        <w:rPr>
          <w:rFonts w:eastAsia="MS Mincho"/>
          <w:szCs w:val="22"/>
          <w:lang w:val="sv-SE" w:eastAsia="ja-JP"/>
        </w:rPr>
      </w:pPr>
      <w:r w:rsidRPr="0052230A">
        <w:rPr>
          <w:rFonts w:eastAsia="MS Mincho"/>
          <w:szCs w:val="22"/>
          <w:lang w:val="sv-SE" w:eastAsia="ja-JP"/>
        </w:rPr>
        <w:t>Studiens primära endpoint var återfallsfri överlevnad (RFS), definierad som tiden från randomiseringsdagen till dagen för återfall eller död oavsett orsak.</w:t>
      </w:r>
    </w:p>
    <w:p w14:paraId="631BF177" w14:textId="77777777" w:rsidR="00547CA2" w:rsidRPr="0052230A" w:rsidRDefault="00547CA2" w:rsidP="00995534">
      <w:pPr>
        <w:widowControl w:val="0"/>
        <w:tabs>
          <w:tab w:val="clear" w:pos="567"/>
        </w:tabs>
        <w:spacing w:line="240" w:lineRule="auto"/>
        <w:rPr>
          <w:rFonts w:eastAsia="MS Mincho"/>
          <w:szCs w:val="22"/>
          <w:lang w:val="sv-SE" w:eastAsia="ja-JP"/>
        </w:rPr>
      </w:pPr>
    </w:p>
    <w:p w14:paraId="420B516D"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r w:rsidRPr="0052230A">
        <w:rPr>
          <w:rFonts w:eastAsia="MS Mincho"/>
          <w:szCs w:val="22"/>
          <w:lang w:val="sv-SE" w:eastAsia="ja-JP"/>
        </w:rPr>
        <w:t xml:space="preserve">Trettiosex (36) månaders behandling med Glivec förlängde signifikant RFS jämfört med 12 månaders behandling med Glivec (hazard ratio (HR) = </w:t>
      </w:r>
      <w:r w:rsidRPr="0052230A">
        <w:rPr>
          <w:rFonts w:eastAsia="MS Mincho"/>
          <w:iCs/>
          <w:color w:val="000000"/>
          <w:szCs w:val="22"/>
          <w:lang w:val="sv-SE" w:eastAsia="ja-JP"/>
        </w:rPr>
        <w:t>0,46 [0,32-0,65], p&lt;0,0001) (Tabell </w:t>
      </w:r>
      <w:r w:rsidR="00BA7C65" w:rsidRPr="0052230A">
        <w:rPr>
          <w:rFonts w:eastAsia="MS Mincho"/>
          <w:iCs/>
          <w:color w:val="000000"/>
          <w:szCs w:val="22"/>
          <w:lang w:val="sv-SE" w:eastAsia="ja-JP"/>
        </w:rPr>
        <w:t>8</w:t>
      </w:r>
      <w:r w:rsidRPr="0052230A">
        <w:rPr>
          <w:rFonts w:eastAsia="MS Mincho"/>
          <w:iCs/>
          <w:color w:val="000000"/>
          <w:szCs w:val="22"/>
          <w:lang w:val="sv-SE" w:eastAsia="ja-JP"/>
        </w:rPr>
        <w:t>, Figur 1).</w:t>
      </w:r>
    </w:p>
    <w:p w14:paraId="473F8B5A" w14:textId="77777777" w:rsidR="00547CA2" w:rsidRPr="0052230A" w:rsidRDefault="00547CA2" w:rsidP="00995534">
      <w:pPr>
        <w:widowControl w:val="0"/>
        <w:tabs>
          <w:tab w:val="clear" w:pos="567"/>
        </w:tabs>
        <w:spacing w:line="240" w:lineRule="auto"/>
        <w:rPr>
          <w:rFonts w:eastAsia="MS Mincho"/>
          <w:szCs w:val="22"/>
          <w:lang w:val="sv-SE" w:eastAsia="ja-JP"/>
        </w:rPr>
      </w:pPr>
    </w:p>
    <w:p w14:paraId="6BD1E3D8"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r w:rsidRPr="0052230A">
        <w:rPr>
          <w:rFonts w:eastAsia="MS Mincho"/>
          <w:iCs/>
          <w:szCs w:val="22"/>
          <w:lang w:val="sv-SE" w:eastAsia="ja-JP"/>
        </w:rPr>
        <w:t xml:space="preserve">Dessutom förlängde 36-månaders behandling med Glivec signifikant den totala överlevnaden (OS) </w:t>
      </w:r>
      <w:r w:rsidRPr="0052230A">
        <w:rPr>
          <w:rFonts w:eastAsia="MS Mincho"/>
          <w:iCs/>
          <w:szCs w:val="22"/>
          <w:lang w:val="sv-SE" w:eastAsia="ja-JP"/>
        </w:rPr>
        <w:lastRenderedPageBreak/>
        <w:t xml:space="preserve">jämfört med 12-månaders behandling med Glivec (HR = </w:t>
      </w:r>
      <w:r w:rsidRPr="0052230A">
        <w:rPr>
          <w:rFonts w:eastAsia="MS Mincho"/>
          <w:iCs/>
          <w:color w:val="000000"/>
          <w:szCs w:val="22"/>
          <w:lang w:val="sv-SE" w:eastAsia="ja-JP"/>
        </w:rPr>
        <w:t>0,45 [0,22-0,89], p=0,0187) (Tabell</w:t>
      </w:r>
      <w:r w:rsidRPr="0052230A">
        <w:rPr>
          <w:rFonts w:eastAsia="MS Mincho"/>
          <w:color w:val="000000"/>
          <w:szCs w:val="22"/>
          <w:lang w:val="sv-SE" w:eastAsia="ja-JP"/>
        </w:rPr>
        <w:t> </w:t>
      </w:r>
      <w:r w:rsidR="00BA7C65" w:rsidRPr="0052230A">
        <w:rPr>
          <w:rFonts w:eastAsia="MS Mincho"/>
          <w:iCs/>
          <w:color w:val="000000"/>
          <w:szCs w:val="22"/>
          <w:lang w:val="sv-SE" w:eastAsia="ja-JP"/>
        </w:rPr>
        <w:t>8</w:t>
      </w:r>
      <w:r w:rsidRPr="0052230A">
        <w:rPr>
          <w:rFonts w:eastAsia="MS Mincho"/>
          <w:iCs/>
          <w:color w:val="000000"/>
          <w:szCs w:val="22"/>
          <w:lang w:val="sv-SE" w:eastAsia="ja-JP"/>
        </w:rPr>
        <w:t>, Figur 2).</w:t>
      </w:r>
    </w:p>
    <w:p w14:paraId="6E1EC1BD"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p>
    <w:p w14:paraId="2CFB5BA2"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r w:rsidRPr="0052230A">
        <w:rPr>
          <w:rFonts w:eastAsia="MS Mincho"/>
          <w:iCs/>
          <w:color w:val="000000"/>
          <w:szCs w:val="22"/>
          <w:lang w:val="sv-SE" w:eastAsia="ja-JP"/>
        </w:rPr>
        <w:t>En förlängd behandlingstid (&gt; 36 månader) kan fördröja uppkomsten av ytterligare återfall, men effekterna av denna observation på den totala överlevnaden är fortfarande okänd.</w:t>
      </w:r>
    </w:p>
    <w:p w14:paraId="41F725F3"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p>
    <w:p w14:paraId="4177BBC9"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r w:rsidRPr="0052230A">
        <w:rPr>
          <w:rFonts w:eastAsia="MS Mincho"/>
          <w:iCs/>
          <w:color w:val="000000"/>
          <w:szCs w:val="22"/>
          <w:lang w:val="sv-SE" w:eastAsia="ja-JP"/>
        </w:rPr>
        <w:t>Totala antalet dödsfall var 25 för 12-månader behandlingsarmen och 12 för 36-månader behandlingsarmen.</w:t>
      </w:r>
    </w:p>
    <w:p w14:paraId="296BE610" w14:textId="77777777" w:rsidR="00547CA2" w:rsidRPr="0052230A" w:rsidRDefault="00547CA2" w:rsidP="00995534">
      <w:pPr>
        <w:widowControl w:val="0"/>
        <w:tabs>
          <w:tab w:val="clear" w:pos="567"/>
        </w:tabs>
        <w:spacing w:line="240" w:lineRule="auto"/>
        <w:rPr>
          <w:rFonts w:eastAsia="MS Mincho"/>
          <w:iCs/>
          <w:color w:val="000000"/>
          <w:szCs w:val="22"/>
          <w:lang w:val="sv-SE" w:eastAsia="ja-JP"/>
        </w:rPr>
      </w:pPr>
    </w:p>
    <w:p w14:paraId="2B65B7B3" w14:textId="77777777" w:rsidR="00547CA2" w:rsidRPr="0052230A" w:rsidRDefault="00547CA2" w:rsidP="00995534">
      <w:pPr>
        <w:widowControl w:val="0"/>
        <w:tabs>
          <w:tab w:val="clear" w:pos="567"/>
        </w:tabs>
        <w:spacing w:line="240" w:lineRule="auto"/>
        <w:rPr>
          <w:rFonts w:eastAsia="MS Mincho"/>
          <w:iCs/>
          <w:szCs w:val="22"/>
          <w:lang w:val="sv-SE" w:eastAsia="ja-JP"/>
        </w:rPr>
      </w:pPr>
      <w:r w:rsidRPr="0052230A">
        <w:rPr>
          <w:rFonts w:eastAsia="MS Mincho"/>
          <w:iCs/>
          <w:color w:val="000000"/>
          <w:szCs w:val="22"/>
          <w:lang w:val="sv-SE" w:eastAsia="ja-JP"/>
        </w:rPr>
        <w:t>Behandling med imatinib i 36 månader var överlägsen behandling i 12 månader enligt ITT-analysen, d.v.s. hela studiepopulationen inkluderad. I en planerad subgruppsanalys baserad på mutationstyp, var HR för RFS för 36-månaders behandling av patienter med mutationer i exon 11 0,35 [95 % KI: 0,22, 0,56]. Inga slutsatser kan dras för andra mindre vanliga mutationsundergrupper på grund av det låga antalet observerade händelser.</w:t>
      </w:r>
    </w:p>
    <w:p w14:paraId="7845173B" w14:textId="77777777" w:rsidR="00547CA2" w:rsidRPr="0052230A" w:rsidRDefault="00547CA2" w:rsidP="00995534">
      <w:pPr>
        <w:widowControl w:val="0"/>
        <w:tabs>
          <w:tab w:val="clear" w:pos="567"/>
        </w:tabs>
        <w:spacing w:line="240" w:lineRule="auto"/>
        <w:rPr>
          <w:rFonts w:eastAsia="MS Mincho"/>
          <w:iCs/>
          <w:szCs w:val="22"/>
          <w:lang w:val="sv-SE" w:eastAsia="ja-JP"/>
        </w:rPr>
      </w:pPr>
    </w:p>
    <w:p w14:paraId="0D991E09" w14:textId="77777777" w:rsidR="00547CA2" w:rsidRPr="0052230A" w:rsidRDefault="00547CA2" w:rsidP="00995534">
      <w:pPr>
        <w:keepNext/>
        <w:keepLines/>
        <w:widowControl w:val="0"/>
        <w:tabs>
          <w:tab w:val="clear" w:pos="567"/>
        </w:tabs>
        <w:spacing w:line="240" w:lineRule="auto"/>
        <w:ind w:left="1134" w:hanging="1134"/>
        <w:rPr>
          <w:rFonts w:eastAsia="MS Mincho"/>
          <w:b/>
          <w:szCs w:val="22"/>
          <w:lang w:val="sv-SE" w:eastAsia="ja-JP"/>
        </w:rPr>
      </w:pPr>
      <w:r w:rsidRPr="0052230A">
        <w:rPr>
          <w:rFonts w:eastAsia="MS Mincho"/>
          <w:b/>
          <w:szCs w:val="22"/>
          <w:lang w:val="sv-SE"/>
        </w:rPr>
        <w:t>Tabell </w:t>
      </w:r>
      <w:r w:rsidR="00BA7C65" w:rsidRPr="0052230A">
        <w:rPr>
          <w:rFonts w:eastAsia="MS Mincho"/>
          <w:b/>
          <w:szCs w:val="22"/>
          <w:lang w:val="sv-SE"/>
        </w:rPr>
        <w:t>8</w:t>
      </w:r>
      <w:r w:rsidRPr="0052230A">
        <w:rPr>
          <w:rFonts w:eastAsia="MS Mincho"/>
          <w:szCs w:val="22"/>
          <w:lang w:val="sv-SE"/>
        </w:rPr>
        <w:tab/>
      </w:r>
      <w:r w:rsidRPr="0052230A">
        <w:rPr>
          <w:rFonts w:eastAsia="MS Mincho"/>
          <w:b/>
          <w:szCs w:val="22"/>
          <w:lang w:val="sv-SE" w:eastAsia="ja-JP"/>
        </w:rPr>
        <w:t>12-månaders och 36-månaders behandling med Glivec (SSGXVIII/AIO prövning)</w:t>
      </w:r>
    </w:p>
    <w:p w14:paraId="4621EC74" w14:textId="77777777" w:rsidR="00547CA2" w:rsidRPr="0052230A" w:rsidRDefault="00547CA2" w:rsidP="00995534">
      <w:pPr>
        <w:keepNext/>
        <w:keepLines/>
        <w:widowControl w:val="0"/>
        <w:tabs>
          <w:tab w:val="clear" w:pos="567"/>
        </w:tabs>
        <w:spacing w:line="240" w:lineRule="auto"/>
        <w:rPr>
          <w:rFonts w:eastAsia="MS Mincho"/>
          <w:szCs w:val="22"/>
          <w:lang w:val="sv-S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802"/>
        <w:gridCol w:w="3118"/>
        <w:gridCol w:w="3100"/>
      </w:tblGrid>
      <w:tr w:rsidR="00547CA2" w:rsidRPr="0052230A" w14:paraId="7D4FAAA2" w14:textId="77777777" w:rsidTr="0040304A">
        <w:trPr>
          <w:cantSplit/>
        </w:trPr>
        <w:tc>
          <w:tcPr>
            <w:tcW w:w="2802" w:type="dxa"/>
            <w:tcBorders>
              <w:top w:val="single" w:sz="4" w:space="0" w:color="auto"/>
              <w:bottom w:val="nil"/>
            </w:tcBorders>
            <w:shd w:val="clear" w:color="auto" w:fill="auto"/>
          </w:tcPr>
          <w:p w14:paraId="1E78E5ED" w14:textId="77777777" w:rsidR="00547CA2" w:rsidRPr="0052230A" w:rsidRDefault="00547CA2" w:rsidP="00995534">
            <w:pPr>
              <w:keepNext/>
              <w:keepLines/>
              <w:widowControl w:val="0"/>
              <w:tabs>
                <w:tab w:val="clear" w:pos="567"/>
                <w:tab w:val="left" w:pos="284"/>
              </w:tabs>
              <w:spacing w:line="240" w:lineRule="auto"/>
              <w:rPr>
                <w:rFonts w:eastAsia="MS Mincho"/>
                <w:szCs w:val="22"/>
                <w:lang w:val="sv-SE"/>
              </w:rPr>
            </w:pPr>
          </w:p>
        </w:tc>
        <w:tc>
          <w:tcPr>
            <w:tcW w:w="3118" w:type="dxa"/>
            <w:tcBorders>
              <w:top w:val="single" w:sz="4" w:space="0" w:color="auto"/>
              <w:bottom w:val="nil"/>
            </w:tcBorders>
            <w:shd w:val="clear" w:color="auto" w:fill="auto"/>
          </w:tcPr>
          <w:p w14:paraId="1F196906" w14:textId="77777777" w:rsidR="00547CA2" w:rsidRPr="00E22736" w:rsidRDefault="00547CA2" w:rsidP="00995534">
            <w:pPr>
              <w:keepNext/>
              <w:keepLines/>
              <w:widowControl w:val="0"/>
              <w:tabs>
                <w:tab w:val="clear" w:pos="567"/>
                <w:tab w:val="left" w:pos="284"/>
              </w:tabs>
              <w:spacing w:line="240" w:lineRule="auto"/>
              <w:rPr>
                <w:rFonts w:eastAsia="MS Mincho"/>
                <w:b/>
                <w:szCs w:val="22"/>
                <w:lang w:val="sv-SE"/>
              </w:rPr>
            </w:pPr>
            <w:r w:rsidRPr="00E22736">
              <w:rPr>
                <w:rFonts w:eastAsia="MS Mincho"/>
                <w:b/>
                <w:szCs w:val="22"/>
                <w:lang w:val="sv-SE"/>
              </w:rPr>
              <w:t>12-månader behandlingsarmen</w:t>
            </w:r>
          </w:p>
        </w:tc>
        <w:tc>
          <w:tcPr>
            <w:tcW w:w="3100" w:type="dxa"/>
            <w:tcBorders>
              <w:top w:val="single" w:sz="4" w:space="0" w:color="auto"/>
              <w:bottom w:val="nil"/>
            </w:tcBorders>
            <w:shd w:val="clear" w:color="auto" w:fill="auto"/>
          </w:tcPr>
          <w:p w14:paraId="2CDEE04D" w14:textId="77777777" w:rsidR="00547CA2" w:rsidRPr="00E22736" w:rsidRDefault="00547CA2" w:rsidP="00995534">
            <w:pPr>
              <w:keepNext/>
              <w:keepLines/>
              <w:widowControl w:val="0"/>
              <w:tabs>
                <w:tab w:val="clear" w:pos="567"/>
                <w:tab w:val="left" w:pos="284"/>
              </w:tabs>
              <w:spacing w:line="240" w:lineRule="auto"/>
              <w:rPr>
                <w:rFonts w:eastAsia="MS Mincho"/>
                <w:b/>
                <w:szCs w:val="22"/>
                <w:lang w:val="sv-SE"/>
              </w:rPr>
            </w:pPr>
            <w:r w:rsidRPr="00E22736">
              <w:rPr>
                <w:rFonts w:eastAsia="MS Mincho"/>
                <w:b/>
                <w:szCs w:val="22"/>
                <w:lang w:val="sv-SE"/>
              </w:rPr>
              <w:t>36-månader behandlingsarmen</w:t>
            </w:r>
          </w:p>
        </w:tc>
      </w:tr>
      <w:tr w:rsidR="00547CA2" w:rsidRPr="0052230A" w14:paraId="11B0E32F" w14:textId="77777777" w:rsidTr="0040304A">
        <w:trPr>
          <w:cantSplit/>
        </w:trPr>
        <w:tc>
          <w:tcPr>
            <w:tcW w:w="2802" w:type="dxa"/>
            <w:tcBorders>
              <w:top w:val="nil"/>
            </w:tcBorders>
            <w:shd w:val="clear" w:color="auto" w:fill="auto"/>
          </w:tcPr>
          <w:p w14:paraId="7451FFAF" w14:textId="77777777" w:rsidR="00547CA2" w:rsidRPr="00E22736" w:rsidRDefault="00547CA2" w:rsidP="00995534">
            <w:pPr>
              <w:keepNext/>
              <w:keepLines/>
              <w:widowControl w:val="0"/>
              <w:tabs>
                <w:tab w:val="clear" w:pos="567"/>
                <w:tab w:val="left" w:pos="284"/>
              </w:tabs>
              <w:spacing w:line="240" w:lineRule="auto"/>
              <w:rPr>
                <w:rFonts w:eastAsia="MS Mincho"/>
                <w:b/>
                <w:szCs w:val="22"/>
                <w:lang w:val="sv-SE"/>
              </w:rPr>
            </w:pPr>
            <w:r w:rsidRPr="00E22736">
              <w:rPr>
                <w:rFonts w:eastAsia="MS Mincho"/>
                <w:b/>
                <w:szCs w:val="22"/>
                <w:lang w:val="sv-SE"/>
              </w:rPr>
              <w:t>RFS</w:t>
            </w:r>
          </w:p>
        </w:tc>
        <w:tc>
          <w:tcPr>
            <w:tcW w:w="3118" w:type="dxa"/>
            <w:tcBorders>
              <w:top w:val="nil"/>
            </w:tcBorders>
            <w:shd w:val="clear" w:color="auto" w:fill="auto"/>
          </w:tcPr>
          <w:p w14:paraId="08CAE014" w14:textId="77777777" w:rsidR="00547CA2" w:rsidRPr="00E22736" w:rsidRDefault="00547CA2" w:rsidP="00995534">
            <w:pPr>
              <w:keepNext/>
              <w:keepLines/>
              <w:widowControl w:val="0"/>
              <w:tabs>
                <w:tab w:val="clear" w:pos="567"/>
                <w:tab w:val="left" w:pos="284"/>
              </w:tabs>
              <w:spacing w:line="240" w:lineRule="auto"/>
              <w:rPr>
                <w:rFonts w:eastAsia="MS Mincho"/>
                <w:b/>
                <w:szCs w:val="22"/>
                <w:lang w:val="sv-SE"/>
              </w:rPr>
            </w:pPr>
            <w:r w:rsidRPr="00E22736">
              <w:rPr>
                <w:rFonts w:eastAsia="MS Mincho"/>
                <w:b/>
                <w:szCs w:val="22"/>
                <w:lang w:val="sv-SE"/>
              </w:rPr>
              <w:t>%(KI)</w:t>
            </w:r>
          </w:p>
        </w:tc>
        <w:tc>
          <w:tcPr>
            <w:tcW w:w="3100" w:type="dxa"/>
            <w:tcBorders>
              <w:top w:val="nil"/>
            </w:tcBorders>
            <w:shd w:val="clear" w:color="auto" w:fill="auto"/>
          </w:tcPr>
          <w:p w14:paraId="6A030A59" w14:textId="77777777" w:rsidR="00547CA2" w:rsidRPr="00E22736" w:rsidRDefault="00547CA2" w:rsidP="00995534">
            <w:pPr>
              <w:keepNext/>
              <w:keepLines/>
              <w:widowControl w:val="0"/>
              <w:tabs>
                <w:tab w:val="clear" w:pos="567"/>
                <w:tab w:val="left" w:pos="284"/>
              </w:tabs>
              <w:spacing w:line="240" w:lineRule="auto"/>
              <w:rPr>
                <w:rFonts w:eastAsia="MS Mincho"/>
                <w:b/>
                <w:szCs w:val="22"/>
                <w:lang w:val="sv-SE"/>
              </w:rPr>
            </w:pPr>
            <w:r w:rsidRPr="00E22736">
              <w:rPr>
                <w:rFonts w:eastAsia="MS Mincho"/>
                <w:b/>
                <w:szCs w:val="22"/>
                <w:lang w:val="sv-SE"/>
              </w:rPr>
              <w:t>%(KI)</w:t>
            </w:r>
          </w:p>
        </w:tc>
      </w:tr>
      <w:tr w:rsidR="00547CA2" w:rsidRPr="0052230A" w14:paraId="125E9163" w14:textId="77777777" w:rsidTr="0040304A">
        <w:trPr>
          <w:cantSplit/>
        </w:trPr>
        <w:tc>
          <w:tcPr>
            <w:tcW w:w="2802" w:type="dxa"/>
            <w:shd w:val="clear" w:color="auto" w:fill="auto"/>
          </w:tcPr>
          <w:p w14:paraId="4A08364D"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12</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3817F29A"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93,7 (89,2</w:t>
            </w:r>
            <w:r w:rsidRPr="00E22736">
              <w:rPr>
                <w:rFonts w:eastAsia="MS Mincho"/>
                <w:szCs w:val="22"/>
                <w:lang w:val="sv-SE"/>
              </w:rPr>
              <w:noBreakHyphen/>
              <w:t>96,4)</w:t>
            </w:r>
          </w:p>
        </w:tc>
        <w:tc>
          <w:tcPr>
            <w:tcW w:w="3100" w:type="dxa"/>
            <w:shd w:val="clear" w:color="auto" w:fill="auto"/>
          </w:tcPr>
          <w:p w14:paraId="09C2D47E"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95,9 (91,9</w:t>
            </w:r>
            <w:r w:rsidRPr="00E22736">
              <w:rPr>
                <w:rFonts w:eastAsia="MS Mincho"/>
                <w:szCs w:val="22"/>
                <w:lang w:val="sv-SE"/>
              </w:rPr>
              <w:noBreakHyphen/>
              <w:t>97,9)</w:t>
            </w:r>
          </w:p>
        </w:tc>
      </w:tr>
      <w:tr w:rsidR="00547CA2" w:rsidRPr="0052230A" w14:paraId="3F3FD647" w14:textId="77777777" w:rsidTr="0040304A">
        <w:trPr>
          <w:cantSplit/>
        </w:trPr>
        <w:tc>
          <w:tcPr>
            <w:tcW w:w="2802" w:type="dxa"/>
            <w:shd w:val="clear" w:color="auto" w:fill="auto"/>
          </w:tcPr>
          <w:p w14:paraId="50FC2B80"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24</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751DB19A"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75,4 (68,6</w:t>
            </w:r>
            <w:r w:rsidRPr="00E22736">
              <w:rPr>
                <w:rFonts w:eastAsia="MS Mincho"/>
                <w:szCs w:val="22"/>
                <w:lang w:val="sv-SE"/>
              </w:rPr>
              <w:noBreakHyphen/>
              <w:t>81,0)</w:t>
            </w:r>
          </w:p>
        </w:tc>
        <w:tc>
          <w:tcPr>
            <w:tcW w:w="3100" w:type="dxa"/>
            <w:shd w:val="clear" w:color="auto" w:fill="auto"/>
          </w:tcPr>
          <w:p w14:paraId="0F335490"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90,7 (85,6</w:t>
            </w:r>
            <w:r w:rsidRPr="00E22736">
              <w:rPr>
                <w:rFonts w:eastAsia="MS Mincho"/>
                <w:szCs w:val="22"/>
                <w:lang w:val="sv-SE"/>
              </w:rPr>
              <w:noBreakHyphen/>
              <w:t>94,0)</w:t>
            </w:r>
          </w:p>
        </w:tc>
      </w:tr>
      <w:tr w:rsidR="00547CA2" w:rsidRPr="0052230A" w14:paraId="5C9DBC45" w14:textId="77777777" w:rsidTr="0040304A">
        <w:trPr>
          <w:cantSplit/>
        </w:trPr>
        <w:tc>
          <w:tcPr>
            <w:tcW w:w="2802" w:type="dxa"/>
            <w:shd w:val="clear" w:color="auto" w:fill="auto"/>
          </w:tcPr>
          <w:p w14:paraId="0F0C43F4"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36</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6497992B"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60,1 (52,5</w:t>
            </w:r>
            <w:r w:rsidRPr="00E22736">
              <w:rPr>
                <w:rFonts w:eastAsia="MS Mincho"/>
                <w:szCs w:val="22"/>
                <w:lang w:val="sv-SE"/>
              </w:rPr>
              <w:noBreakHyphen/>
              <w:t>66,9)</w:t>
            </w:r>
          </w:p>
        </w:tc>
        <w:tc>
          <w:tcPr>
            <w:tcW w:w="3100" w:type="dxa"/>
            <w:shd w:val="clear" w:color="auto" w:fill="auto"/>
          </w:tcPr>
          <w:p w14:paraId="26DBE2EF"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86,6 (80,8</w:t>
            </w:r>
            <w:r w:rsidRPr="00E22736">
              <w:rPr>
                <w:rFonts w:eastAsia="MS Mincho"/>
                <w:szCs w:val="22"/>
                <w:lang w:val="sv-SE"/>
              </w:rPr>
              <w:noBreakHyphen/>
              <w:t>90,8)</w:t>
            </w:r>
          </w:p>
        </w:tc>
      </w:tr>
      <w:tr w:rsidR="00547CA2" w:rsidRPr="0052230A" w14:paraId="2B240A29" w14:textId="77777777" w:rsidTr="0040304A">
        <w:trPr>
          <w:cantSplit/>
        </w:trPr>
        <w:tc>
          <w:tcPr>
            <w:tcW w:w="2802" w:type="dxa"/>
            <w:shd w:val="clear" w:color="auto" w:fill="auto"/>
          </w:tcPr>
          <w:p w14:paraId="2A4C8DEA"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48</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55ED2498"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52,3 (44,0</w:t>
            </w:r>
            <w:r w:rsidRPr="00E22736">
              <w:rPr>
                <w:rFonts w:eastAsia="MS Mincho"/>
                <w:szCs w:val="22"/>
                <w:lang w:val="sv-SE"/>
              </w:rPr>
              <w:noBreakHyphen/>
              <w:t>59,8)</w:t>
            </w:r>
          </w:p>
        </w:tc>
        <w:tc>
          <w:tcPr>
            <w:tcW w:w="3100" w:type="dxa"/>
            <w:shd w:val="clear" w:color="auto" w:fill="auto"/>
          </w:tcPr>
          <w:p w14:paraId="05A1CC37"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78,3 (70,8</w:t>
            </w:r>
            <w:r w:rsidRPr="00E22736">
              <w:rPr>
                <w:rFonts w:eastAsia="MS Mincho"/>
                <w:szCs w:val="22"/>
                <w:lang w:val="sv-SE"/>
              </w:rPr>
              <w:noBreakHyphen/>
              <w:t>84,1)</w:t>
            </w:r>
          </w:p>
        </w:tc>
      </w:tr>
      <w:tr w:rsidR="00547CA2" w:rsidRPr="0052230A" w14:paraId="17A859FC" w14:textId="77777777" w:rsidTr="0040304A">
        <w:trPr>
          <w:cantSplit/>
        </w:trPr>
        <w:tc>
          <w:tcPr>
            <w:tcW w:w="2802" w:type="dxa"/>
            <w:shd w:val="clear" w:color="auto" w:fill="auto"/>
          </w:tcPr>
          <w:p w14:paraId="20A698DE"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60</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32434B8D"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47,9 (39,0</w:t>
            </w:r>
            <w:r w:rsidRPr="00E22736">
              <w:rPr>
                <w:rFonts w:eastAsia="MS Mincho"/>
                <w:szCs w:val="22"/>
                <w:lang w:val="sv-SE"/>
              </w:rPr>
              <w:noBreakHyphen/>
              <w:t>56,3)</w:t>
            </w:r>
          </w:p>
        </w:tc>
        <w:tc>
          <w:tcPr>
            <w:tcW w:w="3100" w:type="dxa"/>
            <w:shd w:val="clear" w:color="auto" w:fill="auto"/>
          </w:tcPr>
          <w:p w14:paraId="5AB61DF6"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65,6 (56,1</w:t>
            </w:r>
            <w:r w:rsidRPr="00E22736">
              <w:rPr>
                <w:rFonts w:eastAsia="MS Mincho"/>
                <w:szCs w:val="22"/>
                <w:lang w:val="sv-SE"/>
              </w:rPr>
              <w:noBreakHyphen/>
              <w:t>73,4)</w:t>
            </w:r>
          </w:p>
        </w:tc>
      </w:tr>
      <w:tr w:rsidR="00547CA2" w:rsidRPr="0052230A" w14:paraId="23C773E7" w14:textId="77777777" w:rsidTr="0040304A">
        <w:trPr>
          <w:cantSplit/>
        </w:trPr>
        <w:tc>
          <w:tcPr>
            <w:tcW w:w="2802" w:type="dxa"/>
            <w:shd w:val="clear" w:color="auto" w:fill="auto"/>
          </w:tcPr>
          <w:p w14:paraId="3090D670" w14:textId="77777777" w:rsidR="00547CA2" w:rsidRPr="00E22736" w:rsidRDefault="00547CA2" w:rsidP="00995534">
            <w:pPr>
              <w:keepNext/>
              <w:keepLines/>
              <w:widowControl w:val="0"/>
              <w:tabs>
                <w:tab w:val="clear" w:pos="567"/>
                <w:tab w:val="left" w:pos="284"/>
              </w:tabs>
              <w:spacing w:line="240" w:lineRule="auto"/>
              <w:rPr>
                <w:rFonts w:eastAsia="MS Mincho"/>
                <w:b/>
                <w:szCs w:val="22"/>
                <w:lang w:val="sv-SE"/>
              </w:rPr>
            </w:pPr>
            <w:r w:rsidRPr="00E22736">
              <w:rPr>
                <w:rFonts w:eastAsia="MS Mincho"/>
                <w:b/>
                <w:szCs w:val="22"/>
                <w:lang w:val="sv-SE"/>
              </w:rPr>
              <w:t>Överlevnad</w:t>
            </w:r>
          </w:p>
        </w:tc>
        <w:tc>
          <w:tcPr>
            <w:tcW w:w="3118" w:type="dxa"/>
            <w:shd w:val="clear" w:color="auto" w:fill="auto"/>
          </w:tcPr>
          <w:p w14:paraId="3F7F61E0"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p>
        </w:tc>
        <w:tc>
          <w:tcPr>
            <w:tcW w:w="3100" w:type="dxa"/>
            <w:shd w:val="clear" w:color="auto" w:fill="auto"/>
          </w:tcPr>
          <w:p w14:paraId="14DAAA64"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p>
        </w:tc>
      </w:tr>
      <w:tr w:rsidR="00547CA2" w:rsidRPr="0052230A" w14:paraId="3F49A836" w14:textId="77777777" w:rsidTr="0040304A">
        <w:trPr>
          <w:cantSplit/>
        </w:trPr>
        <w:tc>
          <w:tcPr>
            <w:tcW w:w="2802" w:type="dxa"/>
            <w:shd w:val="clear" w:color="auto" w:fill="auto"/>
          </w:tcPr>
          <w:p w14:paraId="35B639E3"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36</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2AD7928E"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94,0 (89,5</w:t>
            </w:r>
            <w:r w:rsidRPr="00E22736">
              <w:rPr>
                <w:rFonts w:eastAsia="MS Mincho"/>
                <w:szCs w:val="22"/>
                <w:lang w:val="sv-SE"/>
              </w:rPr>
              <w:noBreakHyphen/>
              <w:t>96,7)</w:t>
            </w:r>
          </w:p>
        </w:tc>
        <w:tc>
          <w:tcPr>
            <w:tcW w:w="3100" w:type="dxa"/>
            <w:shd w:val="clear" w:color="auto" w:fill="auto"/>
          </w:tcPr>
          <w:p w14:paraId="2B1E2A4D"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96,3 (92,4</w:t>
            </w:r>
            <w:r w:rsidRPr="00E22736">
              <w:rPr>
                <w:rFonts w:eastAsia="MS Mincho"/>
                <w:szCs w:val="22"/>
                <w:lang w:val="sv-SE"/>
              </w:rPr>
              <w:noBreakHyphen/>
              <w:t>98,2)</w:t>
            </w:r>
          </w:p>
        </w:tc>
      </w:tr>
      <w:tr w:rsidR="00547CA2" w:rsidRPr="0052230A" w14:paraId="63464951" w14:textId="77777777" w:rsidTr="0040304A">
        <w:trPr>
          <w:cantSplit/>
        </w:trPr>
        <w:tc>
          <w:tcPr>
            <w:tcW w:w="2802" w:type="dxa"/>
            <w:shd w:val="clear" w:color="auto" w:fill="auto"/>
          </w:tcPr>
          <w:p w14:paraId="07C6EA1A"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48</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750F89AF"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87,9 (81,1</w:t>
            </w:r>
            <w:r w:rsidRPr="00E22736">
              <w:rPr>
                <w:rFonts w:eastAsia="MS Mincho"/>
                <w:szCs w:val="22"/>
                <w:lang w:val="sv-SE"/>
              </w:rPr>
              <w:noBreakHyphen/>
              <w:t>92,3)</w:t>
            </w:r>
          </w:p>
        </w:tc>
        <w:tc>
          <w:tcPr>
            <w:tcW w:w="3100" w:type="dxa"/>
            <w:shd w:val="clear" w:color="auto" w:fill="auto"/>
          </w:tcPr>
          <w:p w14:paraId="7021FF26"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95,6 (91,2</w:t>
            </w:r>
            <w:r w:rsidRPr="00E22736">
              <w:rPr>
                <w:rFonts w:eastAsia="MS Mincho"/>
                <w:szCs w:val="22"/>
                <w:lang w:val="sv-SE"/>
              </w:rPr>
              <w:noBreakHyphen/>
              <w:t>97,8)</w:t>
            </w:r>
          </w:p>
        </w:tc>
      </w:tr>
      <w:tr w:rsidR="00547CA2" w:rsidRPr="0052230A" w14:paraId="437C960C" w14:textId="77777777" w:rsidTr="0040304A">
        <w:trPr>
          <w:cantSplit/>
        </w:trPr>
        <w:tc>
          <w:tcPr>
            <w:tcW w:w="2802" w:type="dxa"/>
            <w:shd w:val="clear" w:color="auto" w:fill="auto"/>
          </w:tcPr>
          <w:p w14:paraId="1A7793A7" w14:textId="77777777" w:rsidR="00547CA2" w:rsidRPr="00E22736" w:rsidRDefault="00547CA2" w:rsidP="00995534">
            <w:pPr>
              <w:keepNext/>
              <w:keepLines/>
              <w:widowControl w:val="0"/>
              <w:tabs>
                <w:tab w:val="clear" w:pos="567"/>
              </w:tabs>
              <w:spacing w:line="240" w:lineRule="auto"/>
              <w:ind w:left="284"/>
              <w:rPr>
                <w:rFonts w:eastAsia="MS Mincho"/>
                <w:szCs w:val="22"/>
                <w:lang w:val="sv-SE"/>
              </w:rPr>
            </w:pPr>
            <w:r w:rsidRPr="00E22736">
              <w:rPr>
                <w:rFonts w:eastAsia="MS Mincho"/>
                <w:szCs w:val="22"/>
                <w:lang w:val="sv-SE"/>
              </w:rPr>
              <w:t>60</w:t>
            </w:r>
            <w:r w:rsidRPr="00E22736">
              <w:rPr>
                <w:rFonts w:eastAsia="MS Mincho"/>
                <w:szCs w:val="22"/>
                <w:lang w:val="sv-SE" w:eastAsia="ja-JP"/>
              </w:rPr>
              <w:t> </w:t>
            </w:r>
            <w:r w:rsidRPr="00E22736">
              <w:rPr>
                <w:rFonts w:eastAsia="MS Mincho"/>
                <w:szCs w:val="22"/>
                <w:lang w:val="sv-SE"/>
              </w:rPr>
              <w:t>månader</w:t>
            </w:r>
          </w:p>
        </w:tc>
        <w:tc>
          <w:tcPr>
            <w:tcW w:w="3118" w:type="dxa"/>
            <w:shd w:val="clear" w:color="auto" w:fill="auto"/>
          </w:tcPr>
          <w:p w14:paraId="78681E5E"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81,7 (73,0</w:t>
            </w:r>
            <w:r w:rsidRPr="00E22736">
              <w:rPr>
                <w:rFonts w:eastAsia="MS Mincho"/>
                <w:szCs w:val="22"/>
                <w:lang w:val="sv-SE"/>
              </w:rPr>
              <w:noBreakHyphen/>
              <w:t>87,8)</w:t>
            </w:r>
          </w:p>
        </w:tc>
        <w:tc>
          <w:tcPr>
            <w:tcW w:w="3100" w:type="dxa"/>
            <w:shd w:val="clear" w:color="auto" w:fill="auto"/>
          </w:tcPr>
          <w:p w14:paraId="4D61FEE6" w14:textId="77777777" w:rsidR="00547CA2" w:rsidRPr="00E22736" w:rsidRDefault="00547CA2" w:rsidP="00995534">
            <w:pPr>
              <w:keepNext/>
              <w:keepLines/>
              <w:widowControl w:val="0"/>
              <w:tabs>
                <w:tab w:val="clear" w:pos="567"/>
                <w:tab w:val="left" w:pos="284"/>
              </w:tabs>
              <w:spacing w:line="240" w:lineRule="auto"/>
              <w:rPr>
                <w:rFonts w:eastAsia="MS Mincho"/>
                <w:szCs w:val="22"/>
                <w:lang w:val="sv-SE"/>
              </w:rPr>
            </w:pPr>
            <w:r w:rsidRPr="00E22736">
              <w:rPr>
                <w:rFonts w:eastAsia="MS Mincho"/>
                <w:szCs w:val="22"/>
                <w:lang w:val="sv-SE"/>
              </w:rPr>
              <w:t>92,0 (85,3</w:t>
            </w:r>
            <w:r w:rsidRPr="00E22736">
              <w:rPr>
                <w:rFonts w:eastAsia="MS Mincho"/>
                <w:szCs w:val="22"/>
                <w:lang w:val="sv-SE"/>
              </w:rPr>
              <w:noBreakHyphen/>
              <w:t>95,7)</w:t>
            </w:r>
          </w:p>
        </w:tc>
      </w:tr>
    </w:tbl>
    <w:p w14:paraId="1D9511B2" w14:textId="77777777" w:rsidR="00547CA2" w:rsidRPr="00E22736" w:rsidRDefault="000B798D" w:rsidP="00995534">
      <w:pPr>
        <w:widowControl w:val="0"/>
        <w:tabs>
          <w:tab w:val="clear" w:pos="567"/>
        </w:tabs>
        <w:spacing w:line="240" w:lineRule="auto"/>
        <w:rPr>
          <w:rFonts w:eastAsia="MS Mincho"/>
          <w:szCs w:val="22"/>
          <w:lang w:val="sv-SE"/>
        </w:rPr>
      </w:pPr>
      <w:r w:rsidRPr="00E22736">
        <w:rPr>
          <w:noProof/>
          <w:lang w:val="sv-SE"/>
        </w:rPr>
        <mc:AlternateContent>
          <mc:Choice Requires="wps">
            <w:drawing>
              <wp:anchor distT="0" distB="0" distL="114300" distR="114300" simplePos="0" relativeHeight="251657728" behindDoc="0" locked="0" layoutInCell="1" allowOverlap="1" wp14:anchorId="4691B647" wp14:editId="5F0AA36C">
                <wp:simplePos x="0" y="0"/>
                <wp:positionH relativeFrom="column">
                  <wp:posOffset>-217170</wp:posOffset>
                </wp:positionH>
                <wp:positionV relativeFrom="paragraph">
                  <wp:posOffset>161290</wp:posOffset>
                </wp:positionV>
                <wp:extent cx="335915" cy="29464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3180D" w14:textId="77777777" w:rsidR="00B77FA9" w:rsidRPr="00A33DBA" w:rsidRDefault="00B77FA9" w:rsidP="00547CA2">
                            <w:pPr>
                              <w:rPr>
                                <w:rFonts w:ascii="Arial" w:hAnsi="Arial" w:cs="Arial"/>
                                <w:sz w:val="20"/>
                              </w:rPr>
                            </w:pPr>
                            <w:r>
                              <w:rPr>
                                <w:rFonts w:ascii="Arial" w:hAnsi="Arial" w:cs="Arial"/>
                                <w:sz w:val="20"/>
                              </w:rPr>
                              <w:t>Sannolikhet för återfallsfri överlevnad</w:t>
                            </w:r>
                          </w:p>
                          <w:p w14:paraId="2E5E702F" w14:textId="77777777" w:rsidR="00B77FA9" w:rsidRPr="00A33DBA" w:rsidRDefault="00B77FA9" w:rsidP="00547CA2">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1B647" id="_x0000_s1031" type="#_x0000_t202" style="position:absolute;margin-left:-17.1pt;margin-top:12.7pt;width:26.45pt;height:2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" stroked="f">
                <v:fill opacity="0"/>
                <v:textbox style="layout-flow:vertical;mso-layout-flow-alt:bottom-to-top">
                  <w:txbxContent>
                    <w:p w14:paraId="0523180D" w14:textId="77777777" w:rsidR="00B77FA9" w:rsidRPr="00A33DBA" w:rsidRDefault="00B77FA9" w:rsidP="00547CA2">
                      <w:pPr>
                        <w:rPr>
                          <w:rFonts w:ascii="Arial" w:hAnsi="Arial" w:cs="Arial"/>
                          <w:sz w:val="20"/>
                        </w:rPr>
                      </w:pPr>
                      <w:r>
                        <w:rPr>
                          <w:rFonts w:ascii="Arial" w:hAnsi="Arial" w:cs="Arial"/>
                          <w:sz w:val="20"/>
                        </w:rPr>
                        <w:t>Sannolikhet för återfallsfri överlevnad</w:t>
                      </w:r>
                    </w:p>
                    <w:p w14:paraId="2E5E702F" w14:textId="77777777" w:rsidR="00B77FA9" w:rsidRPr="00A33DBA" w:rsidRDefault="00B77FA9" w:rsidP="00547CA2">
                      <w:pPr>
                        <w:rPr>
                          <w:rFonts w:ascii="Arial" w:hAnsi="Arial" w:cs="Arial"/>
                          <w:sz w:val="20"/>
                        </w:rPr>
                      </w:pPr>
                    </w:p>
                  </w:txbxContent>
                </v:textbox>
              </v:shape>
            </w:pict>
          </mc:Fallback>
        </mc:AlternateContent>
      </w:r>
    </w:p>
    <w:p w14:paraId="7AD48A24" w14:textId="77777777" w:rsidR="00547CA2" w:rsidRPr="00DF3777" w:rsidRDefault="00547CA2" w:rsidP="00995534">
      <w:pPr>
        <w:keepNext/>
        <w:widowControl w:val="0"/>
        <w:tabs>
          <w:tab w:val="clear" w:pos="567"/>
        </w:tabs>
        <w:spacing w:line="240" w:lineRule="auto"/>
        <w:ind w:left="1134" w:hanging="1134"/>
        <w:rPr>
          <w:rFonts w:eastAsia="MS Mincho"/>
          <w:szCs w:val="22"/>
          <w:lang w:val="sv-SE"/>
        </w:rPr>
      </w:pPr>
      <w:r w:rsidRPr="0052230A">
        <w:rPr>
          <w:rFonts w:eastAsia="MS Mincho"/>
          <w:b/>
          <w:szCs w:val="22"/>
          <w:lang w:val="sv-SE"/>
        </w:rPr>
        <w:t>Figur 1</w:t>
      </w:r>
      <w:r w:rsidRPr="0052230A">
        <w:rPr>
          <w:rFonts w:eastAsia="MS Mincho"/>
          <w:b/>
          <w:szCs w:val="22"/>
          <w:lang w:val="sv-SE"/>
        </w:rPr>
        <w:tab/>
        <w:t>Ka</w:t>
      </w:r>
      <w:r w:rsidRPr="0077447B">
        <w:rPr>
          <w:rFonts w:eastAsia="MS Mincho"/>
          <w:b/>
          <w:szCs w:val="22"/>
          <w:lang w:val="sv-SE"/>
        </w:rPr>
        <w:t xml:space="preserve">plan-Meier skattning för endpoint primär </w:t>
      </w:r>
      <w:r w:rsidRPr="00C13BF7">
        <w:rPr>
          <w:rFonts w:eastAsia="MS Mincho"/>
          <w:b/>
          <w:szCs w:val="22"/>
          <w:lang w:val="sv-SE"/>
        </w:rPr>
        <w:t>återfall</w:t>
      </w:r>
      <w:r w:rsidRPr="00B57A57">
        <w:rPr>
          <w:rFonts w:eastAsia="MS Mincho"/>
          <w:b/>
          <w:szCs w:val="22"/>
          <w:lang w:val="sv-SE"/>
        </w:rPr>
        <w:t xml:space="preserve">sfri överlevnad </w:t>
      </w:r>
      <w:r w:rsidRPr="00DC708B">
        <w:rPr>
          <w:rFonts w:eastAsia="MS Mincho"/>
          <w:b/>
          <w:szCs w:val="22"/>
          <w:lang w:val="sv-SE"/>
        </w:rPr>
        <w:t>(ITT population)</w:t>
      </w:r>
    </w:p>
    <w:p w14:paraId="46C474EC" w14:textId="77777777" w:rsidR="00547CA2" w:rsidRPr="0052230A" w:rsidRDefault="00547CA2" w:rsidP="00995534">
      <w:pPr>
        <w:keepNext/>
        <w:widowControl w:val="0"/>
        <w:tabs>
          <w:tab w:val="clear" w:pos="567"/>
        </w:tabs>
        <w:spacing w:line="240" w:lineRule="auto"/>
        <w:rPr>
          <w:rFonts w:eastAsia="MS Mincho"/>
          <w:szCs w:val="22"/>
          <w:lang w:val="sv-SE"/>
        </w:rPr>
      </w:pPr>
    </w:p>
    <w:p w14:paraId="79C666A9" w14:textId="77777777" w:rsidR="00547CA2" w:rsidRPr="00E22736" w:rsidRDefault="000B798D" w:rsidP="00995534">
      <w:pPr>
        <w:keepLines/>
        <w:widowControl w:val="0"/>
        <w:tabs>
          <w:tab w:val="clear" w:pos="567"/>
        </w:tabs>
        <w:spacing w:line="240" w:lineRule="auto"/>
        <w:rPr>
          <w:rFonts w:eastAsia="MS Mincho"/>
          <w:szCs w:val="22"/>
          <w:lang w:val="sv-SE"/>
        </w:rPr>
      </w:pPr>
      <w:r w:rsidRPr="00E22736">
        <w:rPr>
          <w:noProof/>
          <w:lang w:val="sv-SE"/>
        </w:rPr>
        <mc:AlternateContent>
          <mc:Choice Requires="wps">
            <w:drawing>
              <wp:anchor distT="0" distB="0" distL="114300" distR="114300" simplePos="0" relativeHeight="251658752" behindDoc="0" locked="0" layoutInCell="1" allowOverlap="1" wp14:anchorId="362C5A13" wp14:editId="5E885DB2">
                <wp:simplePos x="0" y="0"/>
                <wp:positionH relativeFrom="column">
                  <wp:posOffset>350520</wp:posOffset>
                </wp:positionH>
                <wp:positionV relativeFrom="paragraph">
                  <wp:posOffset>1211580</wp:posOffset>
                </wp:positionV>
                <wp:extent cx="4585335" cy="123761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23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817"/>
                              <w:gridCol w:w="2464"/>
                              <w:gridCol w:w="229"/>
                              <w:gridCol w:w="851"/>
                              <w:gridCol w:w="709"/>
                              <w:gridCol w:w="850"/>
                            </w:tblGrid>
                            <w:tr w:rsidR="00B77FA9" w:rsidRPr="0055776F" w14:paraId="5FB5C1A8" w14:textId="77777777" w:rsidTr="00DE4832">
                              <w:trPr>
                                <w:gridAfter w:val="4"/>
                                <w:wAfter w:w="2639" w:type="dxa"/>
                              </w:trPr>
                              <w:tc>
                                <w:tcPr>
                                  <w:tcW w:w="3281" w:type="dxa"/>
                                  <w:gridSpan w:val="2"/>
                                  <w:shd w:val="clear" w:color="auto" w:fill="auto"/>
                                </w:tcPr>
                                <w:p w14:paraId="12886FAE" w14:textId="77777777" w:rsidR="00B77FA9" w:rsidRPr="0055776F" w:rsidRDefault="00B77FA9" w:rsidP="00DE4832">
                                  <w:pPr>
                                    <w:rPr>
                                      <w:rFonts w:ascii="Arial" w:hAnsi="Arial" w:cs="Arial"/>
                                      <w:sz w:val="20"/>
                                    </w:rPr>
                                  </w:pPr>
                                  <w:r>
                                    <w:rPr>
                                      <w:rFonts w:ascii="Arial" w:hAnsi="Arial" w:cs="Arial"/>
                                      <w:sz w:val="20"/>
                                    </w:rPr>
                                    <w:t>P &lt; 0,0001</w:t>
                                  </w:r>
                                </w:p>
                                <w:p w14:paraId="17311B57" w14:textId="77777777" w:rsidR="00B77FA9" w:rsidRPr="0055776F" w:rsidRDefault="00B77FA9" w:rsidP="00DE4832">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51F283C3" w14:textId="77777777" w:rsidR="00B77FA9" w:rsidRPr="0055776F" w:rsidRDefault="00B77FA9" w:rsidP="00DE4832">
                                  <w:pPr>
                                    <w:rPr>
                                      <w:rFonts w:ascii="Arial" w:hAnsi="Arial" w:cs="Arial"/>
                                      <w:sz w:val="20"/>
                                      <w:lang w:val="de-DE"/>
                                    </w:rPr>
                                  </w:pPr>
                                  <w:r>
                                    <w:rPr>
                                      <w:rFonts w:ascii="Arial" w:hAnsi="Arial" w:cs="Arial"/>
                                      <w:sz w:val="20"/>
                                    </w:rPr>
                                    <w:t>(95 % Kl,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B77FA9" w:rsidRPr="0055776F" w14:paraId="47C42BAA" w14:textId="77777777" w:rsidTr="009039A5">
                              <w:tc>
                                <w:tcPr>
                                  <w:tcW w:w="817" w:type="dxa"/>
                                  <w:shd w:val="clear" w:color="auto" w:fill="auto"/>
                                </w:tcPr>
                                <w:p w14:paraId="5AD3207F" w14:textId="77777777" w:rsidR="00B77FA9" w:rsidRPr="0055776F" w:rsidRDefault="00B77FA9" w:rsidP="0061715E">
                                  <w:pPr>
                                    <w:rPr>
                                      <w:rFonts w:ascii="Arial" w:hAnsi="Arial" w:cs="Arial"/>
                                      <w:sz w:val="20"/>
                                    </w:rPr>
                                  </w:pPr>
                                </w:p>
                              </w:tc>
                              <w:tc>
                                <w:tcPr>
                                  <w:tcW w:w="2693" w:type="dxa"/>
                                  <w:gridSpan w:val="2"/>
                                  <w:shd w:val="clear" w:color="auto" w:fill="auto"/>
                                </w:tcPr>
                                <w:p w14:paraId="70929980"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4317BCE2"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00B60DD6"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633D7526"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44EA7AE1" w14:textId="77777777" w:rsidTr="009039A5">
                              <w:tc>
                                <w:tcPr>
                                  <w:tcW w:w="817" w:type="dxa"/>
                                  <w:shd w:val="clear" w:color="auto" w:fill="auto"/>
                                </w:tcPr>
                                <w:p w14:paraId="4BCBFD89"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gridSpan w:val="2"/>
                                  <w:shd w:val="clear" w:color="auto" w:fill="auto"/>
                                </w:tcPr>
                                <w:p w14:paraId="6BCA565F" w14:textId="77777777" w:rsidR="00B77FA9" w:rsidRPr="0055776F" w:rsidRDefault="00B77FA9" w:rsidP="000D0F5C">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4C60600A"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28513E45" w14:textId="77777777" w:rsidR="00B77FA9" w:rsidRPr="0055776F" w:rsidRDefault="00B77FA9" w:rsidP="0061715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4FCEA05A" w14:textId="77777777" w:rsidR="00B77FA9" w:rsidRPr="0055776F" w:rsidRDefault="00B77FA9" w:rsidP="0061715E">
                                  <w:pPr>
                                    <w:rPr>
                                      <w:rFonts w:ascii="Arial" w:hAnsi="Arial" w:cs="Arial"/>
                                      <w:sz w:val="20"/>
                                    </w:rPr>
                                  </w:pPr>
                                  <w:r w:rsidRPr="0055776F">
                                    <w:rPr>
                                      <w:rFonts w:ascii="Arial" w:hAnsi="Arial" w:cs="Arial"/>
                                      <w:sz w:val="20"/>
                                    </w:rPr>
                                    <w:t>115</w:t>
                                  </w:r>
                                </w:p>
                              </w:tc>
                            </w:tr>
                            <w:tr w:rsidR="00B77FA9" w:rsidRPr="0055776F" w14:paraId="0E34C4CA" w14:textId="77777777" w:rsidTr="009039A5">
                              <w:tc>
                                <w:tcPr>
                                  <w:tcW w:w="817" w:type="dxa"/>
                                  <w:shd w:val="clear" w:color="auto" w:fill="auto"/>
                                </w:tcPr>
                                <w:p w14:paraId="7278EFF0"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2499C11A" w14:textId="77777777" w:rsidR="00B77FA9" w:rsidRPr="0055776F" w:rsidRDefault="00B77FA9" w:rsidP="000D0F5C">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3991C01D"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2783DED2" w14:textId="77777777" w:rsidR="00B77FA9" w:rsidRPr="0055776F" w:rsidRDefault="00B77FA9" w:rsidP="0061715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0907E04E" w14:textId="77777777" w:rsidR="00B77FA9" w:rsidRPr="0055776F" w:rsidRDefault="00B77FA9" w:rsidP="0061715E">
                                  <w:pPr>
                                    <w:rPr>
                                      <w:rFonts w:ascii="Arial" w:hAnsi="Arial" w:cs="Arial"/>
                                      <w:sz w:val="20"/>
                                    </w:rPr>
                                  </w:pPr>
                                  <w:r w:rsidRPr="0055776F">
                                    <w:rPr>
                                      <w:rFonts w:ascii="Arial" w:hAnsi="Arial" w:cs="Arial"/>
                                      <w:sz w:val="20"/>
                                    </w:rPr>
                                    <w:t>148</w:t>
                                  </w:r>
                                </w:p>
                              </w:tc>
                            </w:tr>
                            <w:tr w:rsidR="00B77FA9" w:rsidRPr="0055776F" w14:paraId="2930E991" w14:textId="77777777" w:rsidTr="009039A5">
                              <w:tc>
                                <w:tcPr>
                                  <w:tcW w:w="817" w:type="dxa"/>
                                  <w:shd w:val="clear" w:color="auto" w:fill="auto"/>
                                </w:tcPr>
                                <w:p w14:paraId="196E328E"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33963BC4"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257FA14D"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2C5BCB4F"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5893625A" w14:textId="77777777" w:rsidR="00B77FA9" w:rsidRPr="0055776F" w:rsidRDefault="00B77FA9" w:rsidP="0061715E">
                                  <w:pPr>
                                    <w:rPr>
                                      <w:rFonts w:ascii="Arial" w:hAnsi="Arial" w:cs="Arial"/>
                                      <w:sz w:val="20"/>
                                    </w:rPr>
                                  </w:pPr>
                                </w:p>
                              </w:tc>
                            </w:tr>
                          </w:tbl>
                          <w:p w14:paraId="547D3578" w14:textId="77777777" w:rsidR="00B77FA9" w:rsidRPr="00A33DBA" w:rsidRDefault="00B77FA9" w:rsidP="00547CA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C5A13" id="_x0000_s1032" type="#_x0000_t202" style="position:absolute;margin-left:27.6pt;margin-top:95.4pt;width:361.05pt;height:9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" filled="f" stroked="f">
                <v:textbox>
                  <w:txbxContent>
                    <w:tbl>
                      <w:tblPr>
                        <w:tblW w:w="0" w:type="auto"/>
                        <w:tblLook w:val="04A0" w:firstRow="1" w:lastRow="0" w:firstColumn="1" w:lastColumn="0" w:noHBand="0" w:noVBand="1"/>
                      </w:tblPr>
                      <w:tblGrid>
                        <w:gridCol w:w="817"/>
                        <w:gridCol w:w="2464"/>
                        <w:gridCol w:w="229"/>
                        <w:gridCol w:w="851"/>
                        <w:gridCol w:w="709"/>
                        <w:gridCol w:w="850"/>
                      </w:tblGrid>
                      <w:tr w:rsidR="00B77FA9" w:rsidRPr="0055776F" w14:paraId="5FB5C1A8" w14:textId="77777777" w:rsidTr="00DE4832">
                        <w:trPr>
                          <w:gridAfter w:val="4"/>
                          <w:wAfter w:w="2639" w:type="dxa"/>
                        </w:trPr>
                        <w:tc>
                          <w:tcPr>
                            <w:tcW w:w="3281" w:type="dxa"/>
                            <w:gridSpan w:val="2"/>
                            <w:shd w:val="clear" w:color="auto" w:fill="auto"/>
                          </w:tcPr>
                          <w:p w14:paraId="12886FAE" w14:textId="77777777" w:rsidR="00B77FA9" w:rsidRPr="0055776F" w:rsidRDefault="00B77FA9" w:rsidP="00DE4832">
                            <w:pPr>
                              <w:rPr>
                                <w:rFonts w:ascii="Arial" w:hAnsi="Arial" w:cs="Arial"/>
                                <w:sz w:val="20"/>
                              </w:rPr>
                            </w:pPr>
                            <w:r>
                              <w:rPr>
                                <w:rFonts w:ascii="Arial" w:hAnsi="Arial" w:cs="Arial"/>
                                <w:sz w:val="20"/>
                              </w:rPr>
                              <w:t>P &lt; 0,0001</w:t>
                            </w:r>
                          </w:p>
                          <w:p w14:paraId="17311B57" w14:textId="77777777" w:rsidR="00B77FA9" w:rsidRPr="0055776F" w:rsidRDefault="00B77FA9" w:rsidP="00DE4832">
                            <w:pPr>
                              <w:rPr>
                                <w:rFonts w:ascii="Arial" w:hAnsi="Arial" w:cs="Arial"/>
                                <w:sz w:val="20"/>
                              </w:rPr>
                            </w:pPr>
                            <w:r>
                              <w:rPr>
                                <w:rFonts w:ascii="Arial" w:hAnsi="Arial" w:cs="Arial"/>
                                <w:sz w:val="20"/>
                              </w:rPr>
                              <w:t>Hazard ratio 0,</w:t>
                            </w:r>
                            <w:r w:rsidRPr="0055776F">
                              <w:rPr>
                                <w:rFonts w:ascii="Arial" w:hAnsi="Arial" w:cs="Arial"/>
                                <w:sz w:val="20"/>
                              </w:rPr>
                              <w:t>4</w:t>
                            </w:r>
                            <w:r>
                              <w:rPr>
                                <w:rFonts w:ascii="Arial" w:hAnsi="Arial" w:cs="Arial"/>
                                <w:sz w:val="20"/>
                              </w:rPr>
                              <w:t>6</w:t>
                            </w:r>
                          </w:p>
                          <w:p w14:paraId="51F283C3" w14:textId="77777777" w:rsidR="00B77FA9" w:rsidRPr="0055776F" w:rsidRDefault="00B77FA9" w:rsidP="00DE4832">
                            <w:pPr>
                              <w:rPr>
                                <w:rFonts w:ascii="Arial" w:hAnsi="Arial" w:cs="Arial"/>
                                <w:sz w:val="20"/>
                                <w:lang w:val="de-DE"/>
                              </w:rPr>
                            </w:pPr>
                            <w:r>
                              <w:rPr>
                                <w:rFonts w:ascii="Arial" w:hAnsi="Arial" w:cs="Arial"/>
                                <w:sz w:val="20"/>
                              </w:rPr>
                              <w:t>(95 % Kl,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B77FA9" w:rsidRPr="0055776F" w14:paraId="47C42BAA" w14:textId="77777777" w:rsidTr="009039A5">
                        <w:tc>
                          <w:tcPr>
                            <w:tcW w:w="817" w:type="dxa"/>
                            <w:shd w:val="clear" w:color="auto" w:fill="auto"/>
                          </w:tcPr>
                          <w:p w14:paraId="5AD3207F" w14:textId="77777777" w:rsidR="00B77FA9" w:rsidRPr="0055776F" w:rsidRDefault="00B77FA9" w:rsidP="0061715E">
                            <w:pPr>
                              <w:rPr>
                                <w:rFonts w:ascii="Arial" w:hAnsi="Arial" w:cs="Arial"/>
                                <w:sz w:val="20"/>
                              </w:rPr>
                            </w:pPr>
                          </w:p>
                        </w:tc>
                        <w:tc>
                          <w:tcPr>
                            <w:tcW w:w="2693" w:type="dxa"/>
                            <w:gridSpan w:val="2"/>
                            <w:shd w:val="clear" w:color="auto" w:fill="auto"/>
                          </w:tcPr>
                          <w:p w14:paraId="70929980"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4317BCE2"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00B60DD6"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633D7526"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44EA7AE1" w14:textId="77777777" w:rsidTr="009039A5">
                        <w:tc>
                          <w:tcPr>
                            <w:tcW w:w="817" w:type="dxa"/>
                            <w:shd w:val="clear" w:color="auto" w:fill="auto"/>
                          </w:tcPr>
                          <w:p w14:paraId="4BCBFD89"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gridSpan w:val="2"/>
                            <w:shd w:val="clear" w:color="auto" w:fill="auto"/>
                          </w:tcPr>
                          <w:p w14:paraId="6BCA565F" w14:textId="77777777" w:rsidR="00B77FA9" w:rsidRPr="0055776F" w:rsidRDefault="00B77FA9" w:rsidP="000D0F5C">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4C60600A"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28513E45" w14:textId="77777777" w:rsidR="00B77FA9" w:rsidRPr="0055776F" w:rsidRDefault="00B77FA9" w:rsidP="0061715E">
                            <w:pPr>
                              <w:rPr>
                                <w:rFonts w:ascii="Arial" w:hAnsi="Arial" w:cs="Arial"/>
                                <w:sz w:val="20"/>
                              </w:rPr>
                            </w:pPr>
                            <w:r w:rsidRPr="0055776F">
                              <w:rPr>
                                <w:rFonts w:ascii="Arial" w:hAnsi="Arial" w:cs="Arial"/>
                                <w:sz w:val="20"/>
                              </w:rPr>
                              <w:t>84</w:t>
                            </w:r>
                          </w:p>
                        </w:tc>
                        <w:tc>
                          <w:tcPr>
                            <w:tcW w:w="850" w:type="dxa"/>
                            <w:tcBorders>
                              <w:top w:val="single" w:sz="4" w:space="0" w:color="auto"/>
                            </w:tcBorders>
                            <w:shd w:val="clear" w:color="auto" w:fill="auto"/>
                          </w:tcPr>
                          <w:p w14:paraId="4FCEA05A" w14:textId="77777777" w:rsidR="00B77FA9" w:rsidRPr="0055776F" w:rsidRDefault="00B77FA9" w:rsidP="0061715E">
                            <w:pPr>
                              <w:rPr>
                                <w:rFonts w:ascii="Arial" w:hAnsi="Arial" w:cs="Arial"/>
                                <w:sz w:val="20"/>
                              </w:rPr>
                            </w:pPr>
                            <w:r w:rsidRPr="0055776F">
                              <w:rPr>
                                <w:rFonts w:ascii="Arial" w:hAnsi="Arial" w:cs="Arial"/>
                                <w:sz w:val="20"/>
                              </w:rPr>
                              <w:t>115</w:t>
                            </w:r>
                          </w:p>
                        </w:tc>
                      </w:tr>
                      <w:tr w:rsidR="00B77FA9" w:rsidRPr="0055776F" w14:paraId="0E34C4CA" w14:textId="77777777" w:rsidTr="009039A5">
                        <w:tc>
                          <w:tcPr>
                            <w:tcW w:w="817" w:type="dxa"/>
                            <w:shd w:val="clear" w:color="auto" w:fill="auto"/>
                          </w:tcPr>
                          <w:p w14:paraId="7278EFF0"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2499C11A" w14:textId="77777777" w:rsidR="00B77FA9" w:rsidRPr="0055776F" w:rsidRDefault="00B77FA9" w:rsidP="000D0F5C">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3991C01D"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2783DED2" w14:textId="77777777" w:rsidR="00B77FA9" w:rsidRPr="0055776F" w:rsidRDefault="00B77FA9" w:rsidP="0061715E">
                            <w:pPr>
                              <w:rPr>
                                <w:rFonts w:ascii="Arial" w:hAnsi="Arial" w:cs="Arial"/>
                                <w:sz w:val="20"/>
                              </w:rPr>
                            </w:pPr>
                            <w:r w:rsidRPr="0055776F">
                              <w:rPr>
                                <w:rFonts w:ascii="Arial" w:hAnsi="Arial" w:cs="Arial"/>
                                <w:sz w:val="20"/>
                              </w:rPr>
                              <w:t>50</w:t>
                            </w:r>
                          </w:p>
                        </w:tc>
                        <w:tc>
                          <w:tcPr>
                            <w:tcW w:w="850" w:type="dxa"/>
                            <w:tcBorders>
                              <w:bottom w:val="single" w:sz="4" w:space="0" w:color="auto"/>
                            </w:tcBorders>
                            <w:shd w:val="clear" w:color="auto" w:fill="auto"/>
                          </w:tcPr>
                          <w:p w14:paraId="0907E04E" w14:textId="77777777" w:rsidR="00B77FA9" w:rsidRPr="0055776F" w:rsidRDefault="00B77FA9" w:rsidP="0061715E">
                            <w:pPr>
                              <w:rPr>
                                <w:rFonts w:ascii="Arial" w:hAnsi="Arial" w:cs="Arial"/>
                                <w:sz w:val="20"/>
                              </w:rPr>
                            </w:pPr>
                            <w:r w:rsidRPr="0055776F">
                              <w:rPr>
                                <w:rFonts w:ascii="Arial" w:hAnsi="Arial" w:cs="Arial"/>
                                <w:sz w:val="20"/>
                              </w:rPr>
                              <w:t>148</w:t>
                            </w:r>
                          </w:p>
                        </w:tc>
                      </w:tr>
                      <w:tr w:rsidR="00B77FA9" w:rsidRPr="0055776F" w14:paraId="2930E991" w14:textId="77777777" w:rsidTr="009039A5">
                        <w:tc>
                          <w:tcPr>
                            <w:tcW w:w="817" w:type="dxa"/>
                            <w:shd w:val="clear" w:color="auto" w:fill="auto"/>
                          </w:tcPr>
                          <w:p w14:paraId="196E328E"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gridSpan w:val="2"/>
                            <w:shd w:val="clear" w:color="auto" w:fill="auto"/>
                          </w:tcPr>
                          <w:p w14:paraId="33963BC4"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257FA14D"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2C5BCB4F"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5893625A" w14:textId="77777777" w:rsidR="00B77FA9" w:rsidRPr="0055776F" w:rsidRDefault="00B77FA9" w:rsidP="0061715E">
                            <w:pPr>
                              <w:rPr>
                                <w:rFonts w:ascii="Arial" w:hAnsi="Arial" w:cs="Arial"/>
                                <w:sz w:val="20"/>
                              </w:rPr>
                            </w:pPr>
                          </w:p>
                        </w:tc>
                      </w:tr>
                    </w:tbl>
                    <w:p w14:paraId="547D3578" w14:textId="77777777" w:rsidR="00B77FA9" w:rsidRPr="00A33DBA" w:rsidRDefault="00B77FA9" w:rsidP="00547CA2">
                      <w:pPr>
                        <w:rPr>
                          <w:rFonts w:ascii="Arial" w:hAnsi="Arial" w:cs="Arial"/>
                          <w:sz w:val="20"/>
                        </w:rPr>
                      </w:pPr>
                    </w:p>
                  </w:txbxContent>
                </v:textbox>
              </v:shape>
            </w:pict>
          </mc:Fallback>
        </mc:AlternateContent>
      </w:r>
      <w:r w:rsidRPr="00E22736">
        <w:rPr>
          <w:noProof/>
          <w:lang w:val="sv-SE"/>
        </w:rPr>
        <w:drawing>
          <wp:inline distT="0" distB="0" distL="0" distR="0" wp14:anchorId="307F6ADA" wp14:editId="4C6BD44E">
            <wp:extent cx="5938520" cy="26822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8520" cy="2682240"/>
                    </a:xfrm>
                    <a:prstGeom prst="rect">
                      <a:avLst/>
                    </a:prstGeom>
                    <a:noFill/>
                    <a:ln>
                      <a:noFill/>
                    </a:ln>
                  </pic:spPr>
                </pic:pic>
              </a:graphicData>
            </a:graphic>
          </wp:inline>
        </w:drawing>
      </w:r>
    </w:p>
    <w:p w14:paraId="4B5D54EF" w14:textId="77777777" w:rsidR="00547CA2" w:rsidRPr="00E22736" w:rsidRDefault="000B798D" w:rsidP="00995534">
      <w:pPr>
        <w:keepLines/>
        <w:widowControl w:val="0"/>
        <w:tabs>
          <w:tab w:val="clear" w:pos="567"/>
        </w:tabs>
        <w:spacing w:line="240" w:lineRule="auto"/>
        <w:rPr>
          <w:rFonts w:eastAsia="MS Mincho"/>
          <w:szCs w:val="22"/>
          <w:lang w:val="sv-SE"/>
        </w:rPr>
      </w:pPr>
      <w:r w:rsidRPr="00E22736">
        <w:rPr>
          <w:rFonts w:eastAsia="MS Mincho"/>
          <w:noProof/>
          <w:szCs w:val="22"/>
          <w:lang w:val="sv-SE"/>
        </w:rPr>
        <mc:AlternateContent>
          <mc:Choice Requires="wps">
            <w:drawing>
              <wp:anchor distT="0" distB="0" distL="114300" distR="114300" simplePos="0" relativeHeight="251659776" behindDoc="0" locked="0" layoutInCell="1" allowOverlap="1" wp14:anchorId="7820303F" wp14:editId="05E7EB22">
                <wp:simplePos x="0" y="0"/>
                <wp:positionH relativeFrom="column">
                  <wp:posOffset>2320290</wp:posOffset>
                </wp:positionH>
                <wp:positionV relativeFrom="paragraph">
                  <wp:posOffset>13335</wp:posOffset>
                </wp:positionV>
                <wp:extent cx="190373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ED36B" w14:textId="77777777" w:rsidR="00B77FA9" w:rsidRPr="00A33DBA" w:rsidRDefault="00B77FA9" w:rsidP="00547CA2">
                            <w:pPr>
                              <w:rPr>
                                <w:rFonts w:ascii="Arial" w:hAnsi="Arial" w:cs="Arial"/>
                                <w:sz w:val="20"/>
                              </w:rPr>
                            </w:pPr>
                            <w:r>
                              <w:rPr>
                                <w:rFonts w:ascii="Arial" w:hAnsi="Arial" w:cs="Arial"/>
                                <w:sz w:val="20"/>
                                <w:lang w:val="de-DE"/>
                              </w:rPr>
                              <w:t>Överlevnadstid (månader)</w:t>
                            </w:r>
                          </w:p>
                          <w:p w14:paraId="3741903B" w14:textId="77777777" w:rsidR="00B77FA9" w:rsidRPr="00A33DBA" w:rsidRDefault="00B77FA9" w:rsidP="00547CA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0303F" id="_x0000_s1033" type="#_x0000_t202" style="position:absolute;margin-left:182.7pt;margin-top:1.05pt;width:149.9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" stroked="f">
                <v:fill opacity="0"/>
                <v:textbox>
                  <w:txbxContent>
                    <w:p w14:paraId="5A3ED36B" w14:textId="77777777" w:rsidR="00B77FA9" w:rsidRPr="00A33DBA" w:rsidRDefault="00B77FA9" w:rsidP="00547CA2">
                      <w:pPr>
                        <w:rPr>
                          <w:rFonts w:ascii="Arial" w:hAnsi="Arial" w:cs="Arial"/>
                          <w:sz w:val="20"/>
                        </w:rPr>
                      </w:pPr>
                      <w:r>
                        <w:rPr>
                          <w:rFonts w:ascii="Arial" w:hAnsi="Arial" w:cs="Arial"/>
                          <w:sz w:val="20"/>
                          <w:lang w:val="de-DE"/>
                        </w:rPr>
                        <w:t>Överlevnadstid (månader)</w:t>
                      </w:r>
                    </w:p>
                    <w:p w14:paraId="3741903B" w14:textId="77777777" w:rsidR="00B77FA9" w:rsidRPr="00A33DBA" w:rsidRDefault="00B77FA9" w:rsidP="00547CA2">
                      <w:pPr>
                        <w:rPr>
                          <w:rFonts w:ascii="Arial" w:hAnsi="Arial" w:cs="Arial"/>
                          <w:sz w:val="20"/>
                        </w:rPr>
                      </w:pPr>
                    </w:p>
                  </w:txbxContent>
                </v:textbox>
              </v:shape>
            </w:pict>
          </mc:Fallback>
        </mc:AlternateContent>
      </w:r>
    </w:p>
    <w:p w14:paraId="56903242" w14:textId="77777777" w:rsidR="00547CA2" w:rsidRPr="00E22736" w:rsidRDefault="00547CA2" w:rsidP="00995534">
      <w:pPr>
        <w:keepLines/>
        <w:widowControl w:val="0"/>
        <w:tabs>
          <w:tab w:val="clear" w:pos="567"/>
        </w:tabs>
        <w:spacing w:line="240" w:lineRule="auto"/>
        <w:rPr>
          <w:rFonts w:eastAsia="MS Mincho"/>
          <w:szCs w:val="22"/>
          <w:lang w:val="sv-SE"/>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547CA2" w:rsidRPr="0052230A" w14:paraId="0F868D1B" w14:textId="77777777" w:rsidTr="00F17D9B">
        <w:tc>
          <w:tcPr>
            <w:tcW w:w="10599" w:type="dxa"/>
            <w:gridSpan w:val="16"/>
            <w:shd w:val="clear" w:color="auto" w:fill="auto"/>
          </w:tcPr>
          <w:p w14:paraId="74E4FB38" w14:textId="77777777" w:rsidR="00547CA2" w:rsidRPr="00E22736" w:rsidRDefault="00547CA2" w:rsidP="00995534">
            <w:pPr>
              <w:keepLines/>
              <w:widowControl w:val="0"/>
              <w:spacing w:line="240" w:lineRule="auto"/>
              <w:ind w:left="-27"/>
              <w:rPr>
                <w:rFonts w:ascii="Arial" w:hAnsi="Arial" w:cs="Arial"/>
                <w:sz w:val="16"/>
                <w:szCs w:val="16"/>
                <w:lang w:val="sv-SE"/>
              </w:rPr>
            </w:pPr>
            <w:r w:rsidRPr="00E22736">
              <w:rPr>
                <w:rFonts w:ascii="Arial" w:hAnsi="Arial" w:cs="Arial"/>
                <w:sz w:val="20"/>
                <w:lang w:val="sv-SE"/>
              </w:rPr>
              <w:t>Risk : Händelser</w:t>
            </w:r>
          </w:p>
        </w:tc>
      </w:tr>
      <w:tr w:rsidR="00547CA2" w:rsidRPr="0052230A" w14:paraId="4FBACE52" w14:textId="77777777" w:rsidTr="00F17D9B">
        <w:tc>
          <w:tcPr>
            <w:tcW w:w="450" w:type="dxa"/>
            <w:shd w:val="clear" w:color="auto" w:fill="auto"/>
          </w:tcPr>
          <w:p w14:paraId="37DFFEBB" w14:textId="77777777" w:rsidR="00547CA2" w:rsidRPr="00E22736" w:rsidRDefault="00547CA2" w:rsidP="00995534">
            <w:pPr>
              <w:keepLines/>
              <w:widowControl w:val="0"/>
              <w:spacing w:line="240" w:lineRule="auto"/>
              <w:rPr>
                <w:sz w:val="18"/>
                <w:szCs w:val="18"/>
                <w:lang w:val="sv-SE"/>
              </w:rPr>
            </w:pPr>
            <w:r w:rsidRPr="00E22736">
              <w:rPr>
                <w:sz w:val="18"/>
                <w:szCs w:val="18"/>
                <w:lang w:val="sv-SE"/>
              </w:rPr>
              <w:t>(1)</w:t>
            </w:r>
          </w:p>
        </w:tc>
        <w:tc>
          <w:tcPr>
            <w:tcW w:w="646" w:type="dxa"/>
            <w:shd w:val="clear" w:color="auto" w:fill="auto"/>
          </w:tcPr>
          <w:p w14:paraId="273C0F12"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199:0</w:t>
            </w:r>
          </w:p>
        </w:tc>
        <w:tc>
          <w:tcPr>
            <w:tcW w:w="645" w:type="dxa"/>
            <w:shd w:val="clear" w:color="auto" w:fill="auto"/>
          </w:tcPr>
          <w:p w14:paraId="461AF5CA"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182:8</w:t>
            </w:r>
          </w:p>
        </w:tc>
        <w:tc>
          <w:tcPr>
            <w:tcW w:w="745" w:type="dxa"/>
            <w:shd w:val="clear" w:color="auto" w:fill="auto"/>
          </w:tcPr>
          <w:p w14:paraId="13540E78"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177:12</w:t>
            </w:r>
          </w:p>
        </w:tc>
        <w:tc>
          <w:tcPr>
            <w:tcW w:w="745" w:type="dxa"/>
            <w:shd w:val="clear" w:color="auto" w:fill="auto"/>
          </w:tcPr>
          <w:p w14:paraId="1ABBBB08"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163:25</w:t>
            </w:r>
          </w:p>
        </w:tc>
        <w:tc>
          <w:tcPr>
            <w:tcW w:w="745" w:type="dxa"/>
            <w:shd w:val="clear" w:color="auto" w:fill="auto"/>
          </w:tcPr>
          <w:p w14:paraId="2F02E68B"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137:46</w:t>
            </w:r>
          </w:p>
        </w:tc>
        <w:tc>
          <w:tcPr>
            <w:tcW w:w="752" w:type="dxa"/>
            <w:shd w:val="clear" w:color="auto" w:fill="auto"/>
          </w:tcPr>
          <w:p w14:paraId="1D5324A9"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105:65</w:t>
            </w:r>
          </w:p>
        </w:tc>
        <w:tc>
          <w:tcPr>
            <w:tcW w:w="745" w:type="dxa"/>
            <w:shd w:val="clear" w:color="auto" w:fill="auto"/>
          </w:tcPr>
          <w:p w14:paraId="19B229C9"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88:72</w:t>
            </w:r>
          </w:p>
        </w:tc>
        <w:tc>
          <w:tcPr>
            <w:tcW w:w="745" w:type="dxa"/>
            <w:shd w:val="clear" w:color="auto" w:fill="auto"/>
          </w:tcPr>
          <w:p w14:paraId="62F9B4F2"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61:77</w:t>
            </w:r>
          </w:p>
        </w:tc>
        <w:tc>
          <w:tcPr>
            <w:tcW w:w="652" w:type="dxa"/>
            <w:shd w:val="clear" w:color="auto" w:fill="auto"/>
          </w:tcPr>
          <w:p w14:paraId="209F9935"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49:81</w:t>
            </w:r>
          </w:p>
        </w:tc>
        <w:tc>
          <w:tcPr>
            <w:tcW w:w="652" w:type="dxa"/>
            <w:shd w:val="clear" w:color="auto" w:fill="auto"/>
          </w:tcPr>
          <w:p w14:paraId="25C5524F"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36:83</w:t>
            </w:r>
          </w:p>
        </w:tc>
        <w:tc>
          <w:tcPr>
            <w:tcW w:w="649" w:type="dxa"/>
            <w:shd w:val="clear" w:color="auto" w:fill="auto"/>
          </w:tcPr>
          <w:p w14:paraId="1DF36230"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27:84</w:t>
            </w:r>
          </w:p>
        </w:tc>
        <w:tc>
          <w:tcPr>
            <w:tcW w:w="660" w:type="dxa"/>
            <w:shd w:val="clear" w:color="auto" w:fill="auto"/>
          </w:tcPr>
          <w:p w14:paraId="1D0A9BD7"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14:84</w:t>
            </w:r>
          </w:p>
        </w:tc>
        <w:tc>
          <w:tcPr>
            <w:tcW w:w="649" w:type="dxa"/>
            <w:shd w:val="clear" w:color="auto" w:fill="auto"/>
          </w:tcPr>
          <w:p w14:paraId="3B0936C3"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10:84</w:t>
            </w:r>
          </w:p>
        </w:tc>
        <w:tc>
          <w:tcPr>
            <w:tcW w:w="564" w:type="dxa"/>
            <w:shd w:val="clear" w:color="auto" w:fill="auto"/>
          </w:tcPr>
          <w:p w14:paraId="6B869E65"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2:84</w:t>
            </w:r>
          </w:p>
        </w:tc>
        <w:tc>
          <w:tcPr>
            <w:tcW w:w="555" w:type="dxa"/>
            <w:shd w:val="clear" w:color="auto" w:fill="auto"/>
          </w:tcPr>
          <w:p w14:paraId="26777471"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0:84</w:t>
            </w:r>
          </w:p>
        </w:tc>
      </w:tr>
      <w:tr w:rsidR="00547CA2" w:rsidRPr="0052230A" w14:paraId="3234FB44" w14:textId="77777777" w:rsidTr="00F17D9B">
        <w:tc>
          <w:tcPr>
            <w:tcW w:w="450" w:type="dxa"/>
            <w:shd w:val="clear" w:color="auto" w:fill="auto"/>
          </w:tcPr>
          <w:p w14:paraId="4C89ED44" w14:textId="77777777" w:rsidR="00547CA2" w:rsidRPr="00E22736" w:rsidRDefault="00547CA2" w:rsidP="00995534">
            <w:pPr>
              <w:keepLines/>
              <w:widowControl w:val="0"/>
              <w:spacing w:line="240" w:lineRule="auto"/>
              <w:rPr>
                <w:sz w:val="18"/>
                <w:szCs w:val="18"/>
                <w:lang w:val="sv-SE"/>
              </w:rPr>
            </w:pPr>
            <w:r w:rsidRPr="00E22736">
              <w:rPr>
                <w:sz w:val="18"/>
                <w:szCs w:val="18"/>
                <w:lang w:val="sv-SE"/>
              </w:rPr>
              <w:t>(2)</w:t>
            </w:r>
          </w:p>
        </w:tc>
        <w:tc>
          <w:tcPr>
            <w:tcW w:w="646" w:type="dxa"/>
            <w:shd w:val="clear" w:color="auto" w:fill="auto"/>
          </w:tcPr>
          <w:p w14:paraId="62601C7F"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198:0</w:t>
            </w:r>
          </w:p>
        </w:tc>
        <w:tc>
          <w:tcPr>
            <w:tcW w:w="645" w:type="dxa"/>
            <w:shd w:val="clear" w:color="auto" w:fill="auto"/>
          </w:tcPr>
          <w:p w14:paraId="1C322954"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189:5</w:t>
            </w:r>
          </w:p>
        </w:tc>
        <w:tc>
          <w:tcPr>
            <w:tcW w:w="745" w:type="dxa"/>
            <w:shd w:val="clear" w:color="auto" w:fill="auto"/>
          </w:tcPr>
          <w:p w14:paraId="4B68324A"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184:8</w:t>
            </w:r>
          </w:p>
        </w:tc>
        <w:tc>
          <w:tcPr>
            <w:tcW w:w="745" w:type="dxa"/>
            <w:shd w:val="clear" w:color="auto" w:fill="auto"/>
          </w:tcPr>
          <w:p w14:paraId="775E1240"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181:11</w:t>
            </w:r>
          </w:p>
        </w:tc>
        <w:tc>
          <w:tcPr>
            <w:tcW w:w="745" w:type="dxa"/>
            <w:shd w:val="clear" w:color="auto" w:fill="auto"/>
          </w:tcPr>
          <w:p w14:paraId="6EEF2B7D"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173:18</w:t>
            </w:r>
          </w:p>
        </w:tc>
        <w:tc>
          <w:tcPr>
            <w:tcW w:w="752" w:type="dxa"/>
            <w:shd w:val="clear" w:color="auto" w:fill="auto"/>
          </w:tcPr>
          <w:p w14:paraId="68645F8E"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152:22</w:t>
            </w:r>
          </w:p>
        </w:tc>
        <w:tc>
          <w:tcPr>
            <w:tcW w:w="745" w:type="dxa"/>
            <w:shd w:val="clear" w:color="auto" w:fill="auto"/>
          </w:tcPr>
          <w:p w14:paraId="6DB2C23E"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133:25</w:t>
            </w:r>
          </w:p>
        </w:tc>
        <w:tc>
          <w:tcPr>
            <w:tcW w:w="745" w:type="dxa"/>
            <w:shd w:val="clear" w:color="auto" w:fill="auto"/>
          </w:tcPr>
          <w:p w14:paraId="7DD2C7CB"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102:29</w:t>
            </w:r>
          </w:p>
        </w:tc>
        <w:tc>
          <w:tcPr>
            <w:tcW w:w="652" w:type="dxa"/>
            <w:shd w:val="clear" w:color="auto" w:fill="auto"/>
          </w:tcPr>
          <w:p w14:paraId="1A47BFF1"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82:35</w:t>
            </w:r>
          </w:p>
        </w:tc>
        <w:tc>
          <w:tcPr>
            <w:tcW w:w="652" w:type="dxa"/>
            <w:shd w:val="clear" w:color="auto" w:fill="auto"/>
          </w:tcPr>
          <w:p w14:paraId="4D9B4A81"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54:46</w:t>
            </w:r>
          </w:p>
        </w:tc>
        <w:tc>
          <w:tcPr>
            <w:tcW w:w="649" w:type="dxa"/>
            <w:shd w:val="clear" w:color="auto" w:fill="auto"/>
          </w:tcPr>
          <w:p w14:paraId="59861B6A"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39:47</w:t>
            </w:r>
          </w:p>
        </w:tc>
        <w:tc>
          <w:tcPr>
            <w:tcW w:w="660" w:type="dxa"/>
            <w:shd w:val="clear" w:color="auto" w:fill="auto"/>
          </w:tcPr>
          <w:p w14:paraId="08D6A893"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21:49</w:t>
            </w:r>
          </w:p>
        </w:tc>
        <w:tc>
          <w:tcPr>
            <w:tcW w:w="649" w:type="dxa"/>
            <w:shd w:val="clear" w:color="auto" w:fill="auto"/>
          </w:tcPr>
          <w:p w14:paraId="2E0DB491"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8:50</w:t>
            </w:r>
          </w:p>
        </w:tc>
        <w:tc>
          <w:tcPr>
            <w:tcW w:w="564" w:type="dxa"/>
            <w:shd w:val="clear" w:color="auto" w:fill="auto"/>
          </w:tcPr>
          <w:p w14:paraId="5ED4FC1C" w14:textId="77777777" w:rsidR="00547CA2" w:rsidRPr="00E22736" w:rsidRDefault="00547CA2" w:rsidP="00995534">
            <w:pPr>
              <w:keepLines/>
              <w:widowControl w:val="0"/>
              <w:spacing w:line="240" w:lineRule="auto"/>
              <w:ind w:left="-27"/>
              <w:rPr>
                <w:sz w:val="18"/>
                <w:szCs w:val="18"/>
                <w:lang w:val="sv-SE"/>
              </w:rPr>
            </w:pPr>
            <w:r w:rsidRPr="00E22736">
              <w:rPr>
                <w:sz w:val="18"/>
                <w:szCs w:val="18"/>
                <w:lang w:val="sv-SE"/>
              </w:rPr>
              <w:t>0:50</w:t>
            </w:r>
          </w:p>
        </w:tc>
        <w:tc>
          <w:tcPr>
            <w:tcW w:w="555" w:type="dxa"/>
            <w:shd w:val="clear" w:color="auto" w:fill="auto"/>
          </w:tcPr>
          <w:p w14:paraId="2BD8AB6B" w14:textId="77777777" w:rsidR="00547CA2" w:rsidRPr="00E22736" w:rsidRDefault="00547CA2" w:rsidP="00995534">
            <w:pPr>
              <w:keepLines/>
              <w:widowControl w:val="0"/>
              <w:spacing w:line="240" w:lineRule="auto"/>
              <w:ind w:left="-27"/>
              <w:rPr>
                <w:sz w:val="18"/>
                <w:szCs w:val="18"/>
                <w:lang w:val="sv-SE"/>
              </w:rPr>
            </w:pPr>
          </w:p>
        </w:tc>
      </w:tr>
    </w:tbl>
    <w:p w14:paraId="35983FE9" w14:textId="77777777" w:rsidR="00547CA2" w:rsidRPr="00E22736" w:rsidRDefault="00547CA2" w:rsidP="00995534">
      <w:pPr>
        <w:widowControl w:val="0"/>
        <w:tabs>
          <w:tab w:val="clear" w:pos="567"/>
        </w:tabs>
        <w:spacing w:line="240" w:lineRule="auto"/>
        <w:rPr>
          <w:rFonts w:eastAsia="MS Mincho"/>
          <w:szCs w:val="22"/>
          <w:lang w:val="sv-SE"/>
        </w:rPr>
      </w:pPr>
    </w:p>
    <w:p w14:paraId="2CD8B02D" w14:textId="77777777" w:rsidR="00547CA2" w:rsidRPr="00B57A57" w:rsidRDefault="00547CA2" w:rsidP="00995534">
      <w:pPr>
        <w:keepNext/>
        <w:widowControl w:val="0"/>
        <w:tabs>
          <w:tab w:val="clear" w:pos="567"/>
        </w:tabs>
        <w:spacing w:line="240" w:lineRule="auto"/>
        <w:ind w:left="1134" w:hanging="1134"/>
        <w:rPr>
          <w:rFonts w:eastAsia="MS Mincho"/>
          <w:b/>
          <w:szCs w:val="22"/>
          <w:lang w:val="sv-SE"/>
        </w:rPr>
      </w:pPr>
      <w:r w:rsidRPr="0052230A">
        <w:rPr>
          <w:rFonts w:eastAsia="MS Mincho"/>
          <w:b/>
          <w:szCs w:val="22"/>
          <w:lang w:val="sv-SE"/>
        </w:rPr>
        <w:lastRenderedPageBreak/>
        <w:t>Figur</w:t>
      </w:r>
      <w:r w:rsidRPr="0077447B">
        <w:rPr>
          <w:rFonts w:eastAsia="MS Mincho"/>
          <w:b/>
          <w:szCs w:val="22"/>
          <w:lang w:val="sv-SE"/>
        </w:rPr>
        <w:t> 2</w:t>
      </w:r>
      <w:r w:rsidRPr="0077447B">
        <w:rPr>
          <w:rFonts w:eastAsia="MS Mincho"/>
          <w:b/>
          <w:szCs w:val="22"/>
          <w:lang w:val="sv-SE"/>
        </w:rPr>
        <w:tab/>
      </w:r>
      <w:r w:rsidRPr="00C13BF7">
        <w:rPr>
          <w:rFonts w:eastAsia="MS Mincho"/>
          <w:b/>
          <w:szCs w:val="22"/>
          <w:lang w:val="sv-SE"/>
        </w:rPr>
        <w:t>Kaplan-Meier skattning för total överlevnad (ITT population)</w:t>
      </w:r>
    </w:p>
    <w:p w14:paraId="0FEB82B8" w14:textId="77777777" w:rsidR="00547CA2" w:rsidRPr="0052230A" w:rsidRDefault="000B798D" w:rsidP="00995534">
      <w:pPr>
        <w:keepNext/>
        <w:widowControl w:val="0"/>
        <w:tabs>
          <w:tab w:val="clear" w:pos="567"/>
        </w:tabs>
        <w:spacing w:line="240" w:lineRule="auto"/>
        <w:rPr>
          <w:rFonts w:eastAsia="MS Mincho"/>
          <w:szCs w:val="22"/>
          <w:lang w:val="sv-SE"/>
        </w:rPr>
      </w:pPr>
      <w:r w:rsidRPr="00E22736">
        <w:rPr>
          <w:noProof/>
          <w:lang w:val="sv-SE"/>
        </w:rPr>
        <mc:AlternateContent>
          <mc:Choice Requires="wps">
            <w:drawing>
              <wp:anchor distT="0" distB="0" distL="114300" distR="114300" simplePos="0" relativeHeight="251660800" behindDoc="0" locked="0" layoutInCell="1" allowOverlap="1" wp14:anchorId="2D342FC6" wp14:editId="46199027">
                <wp:simplePos x="0" y="0"/>
                <wp:positionH relativeFrom="column">
                  <wp:posOffset>-207645</wp:posOffset>
                </wp:positionH>
                <wp:positionV relativeFrom="paragraph">
                  <wp:posOffset>99695</wp:posOffset>
                </wp:positionV>
                <wp:extent cx="335915" cy="223266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326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D0742" w14:textId="77777777" w:rsidR="00B77FA9" w:rsidRPr="00A33DBA" w:rsidRDefault="00B77FA9" w:rsidP="00547CA2">
                            <w:pPr>
                              <w:rPr>
                                <w:rFonts w:ascii="Arial" w:hAnsi="Arial" w:cs="Arial"/>
                                <w:sz w:val="20"/>
                              </w:rPr>
                            </w:pPr>
                            <w:r>
                              <w:rPr>
                                <w:rFonts w:ascii="Arial" w:hAnsi="Arial" w:cs="Arial"/>
                                <w:sz w:val="20"/>
                              </w:rPr>
                              <w:t>Sannolikhet för total överlevnad</w:t>
                            </w:r>
                          </w:p>
                          <w:p w14:paraId="45FC5DCC" w14:textId="77777777" w:rsidR="00B77FA9" w:rsidRPr="00A33DBA" w:rsidRDefault="00B77FA9" w:rsidP="00547CA2">
                            <w:pPr>
                              <w:rPr>
                                <w:rFonts w:ascii="Arial" w:hAnsi="Arial" w:cs="Arial"/>
                                <w:sz w:val="20"/>
                              </w:rPr>
                            </w:pPr>
                          </w:p>
                          <w:p w14:paraId="7DA72762" w14:textId="77777777" w:rsidR="00B77FA9" w:rsidRPr="00A33DBA" w:rsidRDefault="00B77FA9" w:rsidP="00547CA2">
                            <w:pPr>
                              <w:rPr>
                                <w:rFonts w:ascii="Arial" w:hAnsi="Arial" w:cs="Arial"/>
                                <w:sz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342FC6" id="_x0000_s1034" type="#_x0000_t202" style="position:absolute;margin-left:-16.35pt;margin-top:7.85pt;width:26.45pt;height:17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" stroked="f">
                <v:fill opacity="0"/>
                <v:textbox style="layout-flow:vertical;mso-layout-flow-alt:bottom-to-top">
                  <w:txbxContent>
                    <w:p w14:paraId="61AD0742" w14:textId="77777777" w:rsidR="00B77FA9" w:rsidRPr="00A33DBA" w:rsidRDefault="00B77FA9" w:rsidP="00547CA2">
                      <w:pPr>
                        <w:rPr>
                          <w:rFonts w:ascii="Arial" w:hAnsi="Arial" w:cs="Arial"/>
                          <w:sz w:val="20"/>
                        </w:rPr>
                      </w:pPr>
                      <w:r>
                        <w:rPr>
                          <w:rFonts w:ascii="Arial" w:hAnsi="Arial" w:cs="Arial"/>
                          <w:sz w:val="20"/>
                        </w:rPr>
                        <w:t>Sannolikhet för total överlevnad</w:t>
                      </w:r>
                    </w:p>
                    <w:p w14:paraId="45FC5DCC" w14:textId="77777777" w:rsidR="00B77FA9" w:rsidRPr="00A33DBA" w:rsidRDefault="00B77FA9" w:rsidP="00547CA2">
                      <w:pPr>
                        <w:rPr>
                          <w:rFonts w:ascii="Arial" w:hAnsi="Arial" w:cs="Arial"/>
                          <w:sz w:val="20"/>
                        </w:rPr>
                      </w:pPr>
                    </w:p>
                    <w:p w14:paraId="7DA72762" w14:textId="77777777" w:rsidR="00B77FA9" w:rsidRPr="00A33DBA" w:rsidRDefault="00B77FA9" w:rsidP="00547CA2">
                      <w:pPr>
                        <w:rPr>
                          <w:rFonts w:ascii="Arial" w:hAnsi="Arial" w:cs="Arial"/>
                          <w:sz w:val="20"/>
                        </w:rPr>
                      </w:pPr>
                    </w:p>
                  </w:txbxContent>
                </v:textbox>
              </v:shape>
            </w:pict>
          </mc:Fallback>
        </mc:AlternateContent>
      </w:r>
    </w:p>
    <w:p w14:paraId="5902948D" w14:textId="77777777" w:rsidR="00547CA2" w:rsidRPr="00E22736" w:rsidRDefault="000B798D" w:rsidP="00995534">
      <w:pPr>
        <w:keepLines/>
        <w:widowControl w:val="0"/>
        <w:tabs>
          <w:tab w:val="clear" w:pos="567"/>
        </w:tabs>
        <w:spacing w:line="240" w:lineRule="auto"/>
        <w:rPr>
          <w:rFonts w:eastAsia="MS Mincho"/>
          <w:szCs w:val="22"/>
          <w:lang w:val="sv-SE"/>
        </w:rPr>
      </w:pPr>
      <w:r w:rsidRPr="00E22736">
        <w:rPr>
          <w:noProof/>
          <w:lang w:val="sv-SE"/>
        </w:rPr>
        <mc:AlternateContent>
          <mc:Choice Requires="wps">
            <w:drawing>
              <wp:anchor distT="0" distB="0" distL="114300" distR="114300" simplePos="0" relativeHeight="251661824" behindDoc="0" locked="0" layoutInCell="1" allowOverlap="1" wp14:anchorId="5DBBFE1C" wp14:editId="10105F20">
                <wp:simplePos x="0" y="0"/>
                <wp:positionH relativeFrom="column">
                  <wp:posOffset>350520</wp:posOffset>
                </wp:positionH>
                <wp:positionV relativeFrom="paragraph">
                  <wp:posOffset>934720</wp:posOffset>
                </wp:positionV>
                <wp:extent cx="4585335" cy="1428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8A888" w14:textId="77777777" w:rsidR="00B77FA9" w:rsidRDefault="00B77FA9" w:rsidP="00547CA2">
                            <w:pPr>
                              <w:rPr>
                                <w:rFonts w:ascii="Arial" w:hAnsi="Arial" w:cs="Arial"/>
                                <w:sz w:val="20"/>
                              </w:rPr>
                            </w:pPr>
                          </w:p>
                          <w:tbl>
                            <w:tblPr>
                              <w:tblW w:w="0" w:type="auto"/>
                              <w:tblLook w:val="04A0" w:firstRow="1" w:lastRow="0" w:firstColumn="1" w:lastColumn="0" w:noHBand="0" w:noVBand="1"/>
                            </w:tblPr>
                            <w:tblGrid>
                              <w:gridCol w:w="817"/>
                              <w:gridCol w:w="2693"/>
                              <w:gridCol w:w="851"/>
                              <w:gridCol w:w="709"/>
                              <w:gridCol w:w="850"/>
                            </w:tblGrid>
                            <w:tr w:rsidR="00B77FA9" w:rsidRPr="0055776F" w14:paraId="73609F63" w14:textId="77777777" w:rsidTr="009039A5">
                              <w:tc>
                                <w:tcPr>
                                  <w:tcW w:w="5920" w:type="dxa"/>
                                  <w:gridSpan w:val="5"/>
                                  <w:shd w:val="clear" w:color="auto" w:fill="auto"/>
                                </w:tcPr>
                                <w:p w14:paraId="1F264785" w14:textId="77777777" w:rsidR="00B77FA9" w:rsidRPr="0055776F" w:rsidRDefault="00B77FA9" w:rsidP="0061715E">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1A927231" w14:textId="77777777" w:rsidR="00B77FA9" w:rsidRPr="0055776F" w:rsidRDefault="00B77FA9" w:rsidP="0061715E">
                                  <w:pPr>
                                    <w:rPr>
                                      <w:rFonts w:ascii="Arial" w:hAnsi="Arial" w:cs="Arial"/>
                                      <w:sz w:val="20"/>
                                    </w:rPr>
                                  </w:pPr>
                                  <w:r w:rsidRPr="0055776F">
                                    <w:rPr>
                                      <w:rFonts w:ascii="Arial" w:hAnsi="Arial" w:cs="Arial"/>
                                      <w:sz w:val="20"/>
                                    </w:rPr>
                                    <w:t>Hazard ratio 0.45</w:t>
                                  </w:r>
                                </w:p>
                                <w:p w14:paraId="7F33701A" w14:textId="77777777" w:rsidR="00B77FA9" w:rsidRPr="0055776F" w:rsidRDefault="00B77FA9" w:rsidP="009039A5">
                                  <w:pPr>
                                    <w:rPr>
                                      <w:rFonts w:ascii="Arial" w:hAnsi="Arial" w:cs="Arial"/>
                                      <w:sz w:val="20"/>
                                      <w:lang w:val="de-DE"/>
                                    </w:rPr>
                                  </w:pPr>
                                  <w:r>
                                    <w:rPr>
                                      <w:rFonts w:ascii="Arial" w:hAnsi="Arial" w:cs="Arial"/>
                                      <w:sz w:val="20"/>
                                    </w:rPr>
                                    <w:t>(95 % Kl, 0,22</w:t>
                                  </w:r>
                                  <w:r>
                                    <w:rPr>
                                      <w:rFonts w:ascii="Arial" w:hAnsi="Arial" w:cs="Arial"/>
                                      <w:sz w:val="20"/>
                                    </w:rPr>
                                    <w:noBreakHyphen/>
                                    <w:t>0,</w:t>
                                  </w:r>
                                  <w:r w:rsidRPr="00A33DBA">
                                    <w:rPr>
                                      <w:rFonts w:ascii="Arial" w:hAnsi="Arial" w:cs="Arial"/>
                                      <w:sz w:val="20"/>
                                    </w:rPr>
                                    <w:t>89)</w:t>
                                  </w:r>
                                </w:p>
                              </w:tc>
                            </w:tr>
                            <w:tr w:rsidR="00B77FA9" w:rsidRPr="0055776F" w14:paraId="40A733D0" w14:textId="77777777" w:rsidTr="009039A5">
                              <w:tc>
                                <w:tcPr>
                                  <w:tcW w:w="817" w:type="dxa"/>
                                  <w:shd w:val="clear" w:color="auto" w:fill="auto"/>
                                </w:tcPr>
                                <w:p w14:paraId="5CCF823D" w14:textId="77777777" w:rsidR="00B77FA9" w:rsidRPr="0055776F" w:rsidRDefault="00B77FA9" w:rsidP="0061715E">
                                  <w:pPr>
                                    <w:rPr>
                                      <w:rFonts w:ascii="Arial" w:hAnsi="Arial" w:cs="Arial"/>
                                      <w:sz w:val="20"/>
                                    </w:rPr>
                                  </w:pPr>
                                </w:p>
                              </w:tc>
                              <w:tc>
                                <w:tcPr>
                                  <w:tcW w:w="2693" w:type="dxa"/>
                                  <w:shd w:val="clear" w:color="auto" w:fill="auto"/>
                                </w:tcPr>
                                <w:p w14:paraId="1FC43FF2"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46D5DBF7"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5645D49"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465B8918"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20891D7D" w14:textId="77777777" w:rsidTr="009039A5">
                              <w:tc>
                                <w:tcPr>
                                  <w:tcW w:w="817" w:type="dxa"/>
                                  <w:shd w:val="clear" w:color="auto" w:fill="auto"/>
                                </w:tcPr>
                                <w:p w14:paraId="697B8116"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shd w:val="clear" w:color="auto" w:fill="auto"/>
                                </w:tcPr>
                                <w:p w14:paraId="4214109E" w14:textId="77777777" w:rsidR="00B77FA9" w:rsidRPr="0055776F" w:rsidRDefault="00B77FA9" w:rsidP="007E1E98">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16CE5F42"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062922FF" w14:textId="77777777" w:rsidR="00B77FA9" w:rsidRPr="0055776F" w:rsidRDefault="00B77FA9" w:rsidP="0061715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73305711" w14:textId="77777777" w:rsidR="00B77FA9" w:rsidRPr="0055776F" w:rsidRDefault="00B77FA9" w:rsidP="0061715E">
                                  <w:pPr>
                                    <w:rPr>
                                      <w:rFonts w:ascii="Arial" w:hAnsi="Arial" w:cs="Arial"/>
                                      <w:sz w:val="20"/>
                                    </w:rPr>
                                  </w:pPr>
                                  <w:r w:rsidRPr="0055776F">
                                    <w:rPr>
                                      <w:rFonts w:ascii="Arial" w:hAnsi="Arial" w:cs="Arial"/>
                                      <w:sz w:val="20"/>
                                    </w:rPr>
                                    <w:t>174</w:t>
                                  </w:r>
                                </w:p>
                              </w:tc>
                            </w:tr>
                            <w:tr w:rsidR="00B77FA9" w:rsidRPr="0055776F" w14:paraId="5C4EDF3C" w14:textId="77777777" w:rsidTr="009039A5">
                              <w:tc>
                                <w:tcPr>
                                  <w:tcW w:w="817" w:type="dxa"/>
                                  <w:shd w:val="clear" w:color="auto" w:fill="auto"/>
                                </w:tcPr>
                                <w:p w14:paraId="473D170E"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0DAA5B57" w14:textId="77777777" w:rsidR="00B77FA9" w:rsidRPr="0055776F" w:rsidRDefault="00B77FA9" w:rsidP="007E1E98">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5B7ED79E"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2C22BF63" w14:textId="77777777" w:rsidR="00B77FA9" w:rsidRPr="0055776F" w:rsidRDefault="00B77FA9" w:rsidP="0061715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4C14FD86" w14:textId="77777777" w:rsidR="00B77FA9" w:rsidRPr="0055776F" w:rsidRDefault="00B77FA9" w:rsidP="0061715E">
                                  <w:pPr>
                                    <w:rPr>
                                      <w:rFonts w:ascii="Arial" w:hAnsi="Arial" w:cs="Arial"/>
                                      <w:sz w:val="20"/>
                                    </w:rPr>
                                  </w:pPr>
                                  <w:r w:rsidRPr="0055776F">
                                    <w:rPr>
                                      <w:rFonts w:ascii="Arial" w:hAnsi="Arial" w:cs="Arial"/>
                                      <w:sz w:val="20"/>
                                    </w:rPr>
                                    <w:t>186</w:t>
                                  </w:r>
                                </w:p>
                              </w:tc>
                            </w:tr>
                            <w:tr w:rsidR="00B77FA9" w:rsidRPr="0055776F" w14:paraId="381A33E3" w14:textId="77777777" w:rsidTr="009039A5">
                              <w:tc>
                                <w:tcPr>
                                  <w:tcW w:w="817" w:type="dxa"/>
                                  <w:shd w:val="clear" w:color="auto" w:fill="auto"/>
                                </w:tcPr>
                                <w:p w14:paraId="58D6EDAB"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4868900A"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6E6A9E15"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0B3F6C4A"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1B2A12A6" w14:textId="77777777" w:rsidR="00B77FA9" w:rsidRPr="0055776F" w:rsidRDefault="00B77FA9" w:rsidP="0061715E">
                                  <w:pPr>
                                    <w:rPr>
                                      <w:rFonts w:ascii="Arial" w:hAnsi="Arial" w:cs="Arial"/>
                                      <w:sz w:val="20"/>
                                    </w:rPr>
                                  </w:pPr>
                                </w:p>
                              </w:tc>
                            </w:tr>
                          </w:tbl>
                          <w:p w14:paraId="60454D2D" w14:textId="77777777" w:rsidR="00B77FA9" w:rsidRPr="00A33DBA" w:rsidRDefault="00B77FA9" w:rsidP="00547CA2">
                            <w:pPr>
                              <w:rPr>
                                <w:rFonts w:ascii="Arial" w:hAnsi="Arial" w:cs="Arial"/>
                                <w:sz w:val="20"/>
                              </w:rPr>
                            </w:pPr>
                          </w:p>
                          <w:p w14:paraId="5DAE9CA6" w14:textId="77777777" w:rsidR="00B77FA9" w:rsidRPr="00A33DBA" w:rsidRDefault="00B77FA9" w:rsidP="00547CA2">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BFE1C" id="_x0000_s1035" type="#_x0000_t202" style="position:absolute;margin-left:27.6pt;margin-top:73.6pt;width:361.0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" filled="f" stroked="f">
                <v:textbox>
                  <w:txbxContent>
                    <w:p w14:paraId="38B8A888" w14:textId="77777777" w:rsidR="00B77FA9" w:rsidRDefault="00B77FA9" w:rsidP="00547CA2">
                      <w:pPr>
                        <w:rPr>
                          <w:rFonts w:ascii="Arial" w:hAnsi="Arial" w:cs="Arial"/>
                          <w:sz w:val="20"/>
                        </w:rPr>
                      </w:pPr>
                    </w:p>
                    <w:tbl>
                      <w:tblPr>
                        <w:tblW w:w="0" w:type="auto"/>
                        <w:tblLook w:val="04A0" w:firstRow="1" w:lastRow="0" w:firstColumn="1" w:lastColumn="0" w:noHBand="0" w:noVBand="1"/>
                      </w:tblPr>
                      <w:tblGrid>
                        <w:gridCol w:w="817"/>
                        <w:gridCol w:w="2693"/>
                        <w:gridCol w:w="851"/>
                        <w:gridCol w:w="709"/>
                        <w:gridCol w:w="850"/>
                      </w:tblGrid>
                      <w:tr w:rsidR="00B77FA9" w:rsidRPr="0055776F" w14:paraId="73609F63" w14:textId="77777777" w:rsidTr="009039A5">
                        <w:tc>
                          <w:tcPr>
                            <w:tcW w:w="5920" w:type="dxa"/>
                            <w:gridSpan w:val="5"/>
                            <w:shd w:val="clear" w:color="auto" w:fill="auto"/>
                          </w:tcPr>
                          <w:p w14:paraId="1F264785" w14:textId="77777777" w:rsidR="00B77FA9" w:rsidRPr="0055776F" w:rsidRDefault="00B77FA9" w:rsidP="0061715E">
                            <w:pPr>
                              <w:rPr>
                                <w:rFonts w:ascii="Arial" w:hAnsi="Arial" w:cs="Arial"/>
                                <w:sz w:val="20"/>
                              </w:rPr>
                            </w:pPr>
                            <w:r>
                              <w:rPr>
                                <w:rFonts w:ascii="Arial" w:hAnsi="Arial" w:cs="Arial"/>
                                <w:sz w:val="20"/>
                              </w:rPr>
                              <w:t>P =</w:t>
                            </w:r>
                            <w:r w:rsidRPr="0055776F">
                              <w:rPr>
                                <w:rFonts w:ascii="Arial" w:hAnsi="Arial" w:cs="Arial"/>
                                <w:sz w:val="20"/>
                              </w:rPr>
                              <w:t xml:space="preserve"> 0.</w:t>
                            </w:r>
                            <w:r>
                              <w:rPr>
                                <w:rFonts w:ascii="Arial" w:hAnsi="Arial" w:cs="Arial"/>
                                <w:sz w:val="20"/>
                              </w:rPr>
                              <w:t>0</w:t>
                            </w:r>
                            <w:r w:rsidRPr="0055776F">
                              <w:rPr>
                                <w:rFonts w:ascii="Arial" w:hAnsi="Arial" w:cs="Arial"/>
                                <w:sz w:val="20"/>
                              </w:rPr>
                              <w:t>19</w:t>
                            </w:r>
                          </w:p>
                          <w:p w14:paraId="1A927231" w14:textId="77777777" w:rsidR="00B77FA9" w:rsidRPr="0055776F" w:rsidRDefault="00B77FA9" w:rsidP="0061715E">
                            <w:pPr>
                              <w:rPr>
                                <w:rFonts w:ascii="Arial" w:hAnsi="Arial" w:cs="Arial"/>
                                <w:sz w:val="20"/>
                              </w:rPr>
                            </w:pPr>
                            <w:r w:rsidRPr="0055776F">
                              <w:rPr>
                                <w:rFonts w:ascii="Arial" w:hAnsi="Arial" w:cs="Arial"/>
                                <w:sz w:val="20"/>
                              </w:rPr>
                              <w:t>Hazard ratio 0.45</w:t>
                            </w:r>
                          </w:p>
                          <w:p w14:paraId="7F33701A" w14:textId="77777777" w:rsidR="00B77FA9" w:rsidRPr="0055776F" w:rsidRDefault="00B77FA9" w:rsidP="009039A5">
                            <w:pPr>
                              <w:rPr>
                                <w:rFonts w:ascii="Arial" w:hAnsi="Arial" w:cs="Arial"/>
                                <w:sz w:val="20"/>
                                <w:lang w:val="de-DE"/>
                              </w:rPr>
                            </w:pPr>
                            <w:r>
                              <w:rPr>
                                <w:rFonts w:ascii="Arial" w:hAnsi="Arial" w:cs="Arial"/>
                                <w:sz w:val="20"/>
                              </w:rPr>
                              <w:t>(95 % Kl, 0,22</w:t>
                            </w:r>
                            <w:r>
                              <w:rPr>
                                <w:rFonts w:ascii="Arial" w:hAnsi="Arial" w:cs="Arial"/>
                                <w:sz w:val="20"/>
                              </w:rPr>
                              <w:noBreakHyphen/>
                              <w:t>0,</w:t>
                            </w:r>
                            <w:r w:rsidRPr="00A33DBA">
                              <w:rPr>
                                <w:rFonts w:ascii="Arial" w:hAnsi="Arial" w:cs="Arial"/>
                                <w:sz w:val="20"/>
                              </w:rPr>
                              <w:t>89)</w:t>
                            </w:r>
                          </w:p>
                        </w:tc>
                      </w:tr>
                      <w:tr w:rsidR="00B77FA9" w:rsidRPr="0055776F" w14:paraId="40A733D0" w14:textId="77777777" w:rsidTr="009039A5">
                        <w:tc>
                          <w:tcPr>
                            <w:tcW w:w="817" w:type="dxa"/>
                            <w:shd w:val="clear" w:color="auto" w:fill="auto"/>
                          </w:tcPr>
                          <w:p w14:paraId="5CCF823D" w14:textId="77777777" w:rsidR="00B77FA9" w:rsidRPr="0055776F" w:rsidRDefault="00B77FA9" w:rsidP="0061715E">
                            <w:pPr>
                              <w:rPr>
                                <w:rFonts w:ascii="Arial" w:hAnsi="Arial" w:cs="Arial"/>
                                <w:sz w:val="20"/>
                              </w:rPr>
                            </w:pPr>
                          </w:p>
                        </w:tc>
                        <w:tc>
                          <w:tcPr>
                            <w:tcW w:w="2693" w:type="dxa"/>
                            <w:shd w:val="clear" w:color="auto" w:fill="auto"/>
                          </w:tcPr>
                          <w:p w14:paraId="1FC43FF2" w14:textId="77777777" w:rsidR="00B77FA9" w:rsidRPr="0055776F" w:rsidRDefault="00B77FA9" w:rsidP="0061715E">
                            <w:pPr>
                              <w:rPr>
                                <w:rFonts w:ascii="Arial" w:hAnsi="Arial" w:cs="Arial"/>
                                <w:sz w:val="20"/>
                              </w:rPr>
                            </w:pPr>
                          </w:p>
                        </w:tc>
                        <w:tc>
                          <w:tcPr>
                            <w:tcW w:w="851" w:type="dxa"/>
                            <w:tcBorders>
                              <w:bottom w:val="single" w:sz="4" w:space="0" w:color="auto"/>
                            </w:tcBorders>
                            <w:shd w:val="clear" w:color="auto" w:fill="auto"/>
                          </w:tcPr>
                          <w:p w14:paraId="46D5DBF7" w14:textId="77777777" w:rsidR="00B77FA9" w:rsidRPr="0055776F" w:rsidRDefault="00B77FA9" w:rsidP="0061715E">
                            <w:pPr>
                              <w:rPr>
                                <w:rFonts w:ascii="Arial" w:hAnsi="Arial" w:cs="Arial"/>
                                <w:sz w:val="20"/>
                              </w:rPr>
                            </w:pPr>
                            <w:r w:rsidRPr="0055776F">
                              <w:rPr>
                                <w:rFonts w:ascii="Arial" w:hAnsi="Arial" w:cs="Arial"/>
                                <w:sz w:val="20"/>
                                <w:lang w:val="de-DE"/>
                              </w:rPr>
                              <w:t>N</w:t>
                            </w:r>
                          </w:p>
                        </w:tc>
                        <w:tc>
                          <w:tcPr>
                            <w:tcW w:w="709" w:type="dxa"/>
                            <w:tcBorders>
                              <w:bottom w:val="single" w:sz="4" w:space="0" w:color="auto"/>
                            </w:tcBorders>
                            <w:shd w:val="clear" w:color="auto" w:fill="auto"/>
                          </w:tcPr>
                          <w:p w14:paraId="15645D49" w14:textId="77777777" w:rsidR="00B77FA9" w:rsidRPr="0055776F" w:rsidRDefault="00B77FA9" w:rsidP="0061715E">
                            <w:pPr>
                              <w:rPr>
                                <w:rFonts w:ascii="Arial" w:hAnsi="Arial" w:cs="Arial"/>
                                <w:sz w:val="20"/>
                              </w:rPr>
                            </w:pPr>
                            <w:r w:rsidRPr="0055776F">
                              <w:rPr>
                                <w:rFonts w:ascii="Arial" w:hAnsi="Arial" w:cs="Arial"/>
                                <w:sz w:val="20"/>
                                <w:lang w:val="de-DE"/>
                              </w:rPr>
                              <w:t>Evt</w:t>
                            </w:r>
                          </w:p>
                        </w:tc>
                        <w:tc>
                          <w:tcPr>
                            <w:tcW w:w="850" w:type="dxa"/>
                            <w:tcBorders>
                              <w:bottom w:val="single" w:sz="4" w:space="0" w:color="auto"/>
                            </w:tcBorders>
                            <w:shd w:val="clear" w:color="auto" w:fill="auto"/>
                          </w:tcPr>
                          <w:p w14:paraId="465B8918" w14:textId="77777777" w:rsidR="00B77FA9" w:rsidRPr="0055776F" w:rsidRDefault="00B77FA9" w:rsidP="0061715E">
                            <w:pPr>
                              <w:rPr>
                                <w:rFonts w:ascii="Arial" w:hAnsi="Arial" w:cs="Arial"/>
                                <w:sz w:val="20"/>
                              </w:rPr>
                            </w:pPr>
                            <w:r w:rsidRPr="0055776F">
                              <w:rPr>
                                <w:rFonts w:ascii="Arial" w:hAnsi="Arial" w:cs="Arial"/>
                                <w:sz w:val="20"/>
                                <w:lang w:val="de-DE"/>
                              </w:rPr>
                              <w:t>Cen</w:t>
                            </w:r>
                          </w:p>
                        </w:tc>
                      </w:tr>
                      <w:tr w:rsidR="00B77FA9" w:rsidRPr="0055776F" w14:paraId="20891D7D" w14:textId="77777777" w:rsidTr="009039A5">
                        <w:tc>
                          <w:tcPr>
                            <w:tcW w:w="817" w:type="dxa"/>
                            <w:shd w:val="clear" w:color="auto" w:fill="auto"/>
                          </w:tcPr>
                          <w:p w14:paraId="697B8116" w14:textId="77777777" w:rsidR="00B77FA9" w:rsidRPr="0055776F" w:rsidRDefault="00B77FA9" w:rsidP="0061715E">
                            <w:pPr>
                              <w:rPr>
                                <w:rFonts w:ascii="Arial" w:hAnsi="Arial" w:cs="Arial"/>
                                <w:sz w:val="20"/>
                              </w:rPr>
                            </w:pPr>
                            <w:r w:rsidRPr="0055776F">
                              <w:rPr>
                                <w:rFonts w:ascii="Arial" w:hAnsi="Arial" w:cs="Arial"/>
                                <w:b/>
                                <w:sz w:val="20"/>
                              </w:rPr>
                              <w:t>——</w:t>
                            </w:r>
                          </w:p>
                        </w:tc>
                        <w:tc>
                          <w:tcPr>
                            <w:tcW w:w="2693" w:type="dxa"/>
                            <w:shd w:val="clear" w:color="auto" w:fill="auto"/>
                          </w:tcPr>
                          <w:p w14:paraId="4214109E" w14:textId="77777777" w:rsidR="00B77FA9" w:rsidRPr="0055776F" w:rsidRDefault="00B77FA9" w:rsidP="007E1E98">
                            <w:pPr>
                              <w:rPr>
                                <w:rFonts w:ascii="Arial" w:hAnsi="Arial" w:cs="Arial"/>
                                <w:sz w:val="20"/>
                              </w:rPr>
                            </w:pPr>
                            <w:r>
                              <w:rPr>
                                <w:rFonts w:ascii="Arial" w:hAnsi="Arial" w:cs="Arial"/>
                                <w:sz w:val="20"/>
                              </w:rPr>
                              <w:t>(1) Imatinib 12 månader</w:t>
                            </w:r>
                            <w:r w:rsidRPr="0055776F">
                              <w:rPr>
                                <w:rFonts w:ascii="Arial" w:hAnsi="Arial" w:cs="Arial"/>
                                <w:sz w:val="20"/>
                              </w:rPr>
                              <w:t>:</w:t>
                            </w:r>
                          </w:p>
                        </w:tc>
                        <w:tc>
                          <w:tcPr>
                            <w:tcW w:w="851" w:type="dxa"/>
                            <w:tcBorders>
                              <w:top w:val="single" w:sz="4" w:space="0" w:color="auto"/>
                            </w:tcBorders>
                            <w:shd w:val="clear" w:color="auto" w:fill="auto"/>
                          </w:tcPr>
                          <w:p w14:paraId="16CE5F42" w14:textId="77777777" w:rsidR="00B77FA9" w:rsidRPr="0055776F" w:rsidRDefault="00B77FA9" w:rsidP="0061715E">
                            <w:pPr>
                              <w:rPr>
                                <w:rFonts w:ascii="Arial" w:hAnsi="Arial" w:cs="Arial"/>
                                <w:sz w:val="20"/>
                              </w:rPr>
                            </w:pPr>
                            <w:r w:rsidRPr="0055776F">
                              <w:rPr>
                                <w:rFonts w:ascii="Arial" w:hAnsi="Arial" w:cs="Arial"/>
                                <w:sz w:val="20"/>
                              </w:rPr>
                              <w:t>199</w:t>
                            </w:r>
                          </w:p>
                        </w:tc>
                        <w:tc>
                          <w:tcPr>
                            <w:tcW w:w="709" w:type="dxa"/>
                            <w:tcBorders>
                              <w:top w:val="single" w:sz="4" w:space="0" w:color="auto"/>
                            </w:tcBorders>
                            <w:shd w:val="clear" w:color="auto" w:fill="auto"/>
                          </w:tcPr>
                          <w:p w14:paraId="062922FF" w14:textId="77777777" w:rsidR="00B77FA9" w:rsidRPr="0055776F" w:rsidRDefault="00B77FA9" w:rsidP="0061715E">
                            <w:pPr>
                              <w:rPr>
                                <w:rFonts w:ascii="Arial" w:hAnsi="Arial" w:cs="Arial"/>
                                <w:sz w:val="20"/>
                              </w:rPr>
                            </w:pPr>
                            <w:r w:rsidRPr="0055776F">
                              <w:rPr>
                                <w:rFonts w:ascii="Arial" w:hAnsi="Arial" w:cs="Arial"/>
                                <w:sz w:val="20"/>
                              </w:rPr>
                              <w:t>25</w:t>
                            </w:r>
                          </w:p>
                        </w:tc>
                        <w:tc>
                          <w:tcPr>
                            <w:tcW w:w="850" w:type="dxa"/>
                            <w:tcBorders>
                              <w:top w:val="single" w:sz="4" w:space="0" w:color="auto"/>
                            </w:tcBorders>
                            <w:shd w:val="clear" w:color="auto" w:fill="auto"/>
                          </w:tcPr>
                          <w:p w14:paraId="73305711" w14:textId="77777777" w:rsidR="00B77FA9" w:rsidRPr="0055776F" w:rsidRDefault="00B77FA9" w:rsidP="0061715E">
                            <w:pPr>
                              <w:rPr>
                                <w:rFonts w:ascii="Arial" w:hAnsi="Arial" w:cs="Arial"/>
                                <w:sz w:val="20"/>
                              </w:rPr>
                            </w:pPr>
                            <w:r w:rsidRPr="0055776F">
                              <w:rPr>
                                <w:rFonts w:ascii="Arial" w:hAnsi="Arial" w:cs="Arial"/>
                                <w:sz w:val="20"/>
                              </w:rPr>
                              <w:t>174</w:t>
                            </w:r>
                          </w:p>
                        </w:tc>
                      </w:tr>
                      <w:tr w:rsidR="00B77FA9" w:rsidRPr="0055776F" w14:paraId="5C4EDF3C" w14:textId="77777777" w:rsidTr="009039A5">
                        <w:tc>
                          <w:tcPr>
                            <w:tcW w:w="817" w:type="dxa"/>
                            <w:shd w:val="clear" w:color="auto" w:fill="auto"/>
                          </w:tcPr>
                          <w:p w14:paraId="473D170E"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0DAA5B57" w14:textId="77777777" w:rsidR="00B77FA9" w:rsidRPr="0055776F" w:rsidRDefault="00B77FA9" w:rsidP="007E1E98">
                            <w:pPr>
                              <w:rPr>
                                <w:rFonts w:ascii="Arial" w:hAnsi="Arial" w:cs="Arial"/>
                                <w:sz w:val="20"/>
                              </w:rPr>
                            </w:pPr>
                            <w:r>
                              <w:rPr>
                                <w:rFonts w:ascii="Arial" w:hAnsi="Arial" w:cs="Arial"/>
                                <w:sz w:val="20"/>
                              </w:rPr>
                              <w:t>(2) Imatinib 36 månader</w:t>
                            </w:r>
                            <w:r w:rsidRPr="0055776F">
                              <w:rPr>
                                <w:rFonts w:ascii="Arial" w:hAnsi="Arial" w:cs="Arial"/>
                                <w:sz w:val="20"/>
                              </w:rPr>
                              <w:t>:</w:t>
                            </w:r>
                          </w:p>
                        </w:tc>
                        <w:tc>
                          <w:tcPr>
                            <w:tcW w:w="851" w:type="dxa"/>
                            <w:tcBorders>
                              <w:bottom w:val="single" w:sz="4" w:space="0" w:color="auto"/>
                            </w:tcBorders>
                            <w:shd w:val="clear" w:color="auto" w:fill="auto"/>
                          </w:tcPr>
                          <w:p w14:paraId="5B7ED79E" w14:textId="77777777" w:rsidR="00B77FA9" w:rsidRPr="0055776F" w:rsidRDefault="00B77FA9" w:rsidP="0061715E">
                            <w:pPr>
                              <w:rPr>
                                <w:rFonts w:ascii="Arial" w:hAnsi="Arial" w:cs="Arial"/>
                                <w:sz w:val="20"/>
                              </w:rPr>
                            </w:pPr>
                            <w:r w:rsidRPr="0055776F">
                              <w:rPr>
                                <w:rFonts w:ascii="Arial" w:hAnsi="Arial" w:cs="Arial"/>
                                <w:sz w:val="20"/>
                              </w:rPr>
                              <w:t>198</w:t>
                            </w:r>
                          </w:p>
                        </w:tc>
                        <w:tc>
                          <w:tcPr>
                            <w:tcW w:w="709" w:type="dxa"/>
                            <w:tcBorders>
                              <w:bottom w:val="single" w:sz="4" w:space="0" w:color="auto"/>
                            </w:tcBorders>
                            <w:shd w:val="clear" w:color="auto" w:fill="auto"/>
                          </w:tcPr>
                          <w:p w14:paraId="2C22BF63" w14:textId="77777777" w:rsidR="00B77FA9" w:rsidRPr="0055776F" w:rsidRDefault="00B77FA9" w:rsidP="0061715E">
                            <w:pPr>
                              <w:rPr>
                                <w:rFonts w:ascii="Arial" w:hAnsi="Arial" w:cs="Arial"/>
                                <w:sz w:val="20"/>
                              </w:rPr>
                            </w:pPr>
                            <w:r w:rsidRPr="0055776F">
                              <w:rPr>
                                <w:rFonts w:ascii="Arial" w:hAnsi="Arial" w:cs="Arial"/>
                                <w:sz w:val="20"/>
                              </w:rPr>
                              <w:t>12</w:t>
                            </w:r>
                          </w:p>
                        </w:tc>
                        <w:tc>
                          <w:tcPr>
                            <w:tcW w:w="850" w:type="dxa"/>
                            <w:tcBorders>
                              <w:bottom w:val="single" w:sz="4" w:space="0" w:color="auto"/>
                            </w:tcBorders>
                            <w:shd w:val="clear" w:color="auto" w:fill="auto"/>
                          </w:tcPr>
                          <w:p w14:paraId="4C14FD86" w14:textId="77777777" w:rsidR="00B77FA9" w:rsidRPr="0055776F" w:rsidRDefault="00B77FA9" w:rsidP="0061715E">
                            <w:pPr>
                              <w:rPr>
                                <w:rFonts w:ascii="Arial" w:hAnsi="Arial" w:cs="Arial"/>
                                <w:sz w:val="20"/>
                              </w:rPr>
                            </w:pPr>
                            <w:r w:rsidRPr="0055776F">
                              <w:rPr>
                                <w:rFonts w:ascii="Arial" w:hAnsi="Arial" w:cs="Arial"/>
                                <w:sz w:val="20"/>
                              </w:rPr>
                              <w:t>186</w:t>
                            </w:r>
                          </w:p>
                        </w:tc>
                      </w:tr>
                      <w:tr w:rsidR="00B77FA9" w:rsidRPr="0055776F" w14:paraId="381A33E3" w14:textId="77777777" w:rsidTr="009039A5">
                        <w:tc>
                          <w:tcPr>
                            <w:tcW w:w="817" w:type="dxa"/>
                            <w:shd w:val="clear" w:color="auto" w:fill="auto"/>
                          </w:tcPr>
                          <w:p w14:paraId="58D6EDAB" w14:textId="77777777" w:rsidR="00B77FA9" w:rsidRPr="0055776F" w:rsidRDefault="00B77FA9" w:rsidP="0061715E">
                            <w:pPr>
                              <w:rPr>
                                <w:rFonts w:ascii="Arial" w:hAnsi="Arial" w:cs="Arial"/>
                                <w:sz w:val="20"/>
                              </w:rPr>
                            </w:pPr>
                            <w:r w:rsidRPr="0055776F">
                              <w:rPr>
                                <w:rFonts w:ascii="Arial" w:hAnsi="Arial" w:cs="Arial"/>
                                <w:sz w:val="20"/>
                              </w:rPr>
                              <w:t>│││</w:t>
                            </w:r>
                          </w:p>
                        </w:tc>
                        <w:tc>
                          <w:tcPr>
                            <w:tcW w:w="2693" w:type="dxa"/>
                            <w:shd w:val="clear" w:color="auto" w:fill="auto"/>
                          </w:tcPr>
                          <w:p w14:paraId="4868900A" w14:textId="77777777" w:rsidR="00B77FA9" w:rsidRPr="0055776F" w:rsidRDefault="00B77FA9" w:rsidP="0061715E">
                            <w:pPr>
                              <w:rPr>
                                <w:rFonts w:ascii="Arial" w:hAnsi="Arial" w:cs="Arial"/>
                                <w:sz w:val="20"/>
                              </w:rPr>
                            </w:pPr>
                            <w:r>
                              <w:rPr>
                                <w:rFonts w:ascii="Arial" w:hAnsi="Arial" w:cs="Arial"/>
                                <w:sz w:val="20"/>
                              </w:rPr>
                              <w:t>Censurerade observationer</w:t>
                            </w:r>
                          </w:p>
                        </w:tc>
                        <w:tc>
                          <w:tcPr>
                            <w:tcW w:w="851" w:type="dxa"/>
                            <w:tcBorders>
                              <w:top w:val="single" w:sz="4" w:space="0" w:color="auto"/>
                            </w:tcBorders>
                            <w:shd w:val="clear" w:color="auto" w:fill="auto"/>
                          </w:tcPr>
                          <w:p w14:paraId="6E6A9E15" w14:textId="77777777" w:rsidR="00B77FA9" w:rsidRPr="0055776F" w:rsidRDefault="00B77FA9" w:rsidP="0061715E">
                            <w:pPr>
                              <w:rPr>
                                <w:rFonts w:ascii="Arial" w:hAnsi="Arial" w:cs="Arial"/>
                                <w:sz w:val="20"/>
                              </w:rPr>
                            </w:pPr>
                          </w:p>
                        </w:tc>
                        <w:tc>
                          <w:tcPr>
                            <w:tcW w:w="709" w:type="dxa"/>
                            <w:tcBorders>
                              <w:top w:val="single" w:sz="4" w:space="0" w:color="auto"/>
                            </w:tcBorders>
                            <w:shd w:val="clear" w:color="auto" w:fill="auto"/>
                          </w:tcPr>
                          <w:p w14:paraId="0B3F6C4A" w14:textId="77777777" w:rsidR="00B77FA9" w:rsidRPr="0055776F" w:rsidRDefault="00B77FA9" w:rsidP="0061715E">
                            <w:pPr>
                              <w:rPr>
                                <w:rFonts w:ascii="Arial" w:hAnsi="Arial" w:cs="Arial"/>
                                <w:sz w:val="20"/>
                              </w:rPr>
                            </w:pPr>
                          </w:p>
                        </w:tc>
                        <w:tc>
                          <w:tcPr>
                            <w:tcW w:w="850" w:type="dxa"/>
                            <w:tcBorders>
                              <w:top w:val="single" w:sz="4" w:space="0" w:color="auto"/>
                            </w:tcBorders>
                            <w:shd w:val="clear" w:color="auto" w:fill="auto"/>
                          </w:tcPr>
                          <w:p w14:paraId="1B2A12A6" w14:textId="77777777" w:rsidR="00B77FA9" w:rsidRPr="0055776F" w:rsidRDefault="00B77FA9" w:rsidP="0061715E">
                            <w:pPr>
                              <w:rPr>
                                <w:rFonts w:ascii="Arial" w:hAnsi="Arial" w:cs="Arial"/>
                                <w:sz w:val="20"/>
                              </w:rPr>
                            </w:pPr>
                          </w:p>
                        </w:tc>
                      </w:tr>
                    </w:tbl>
                    <w:p w14:paraId="60454D2D" w14:textId="77777777" w:rsidR="00B77FA9" w:rsidRPr="00A33DBA" w:rsidRDefault="00B77FA9" w:rsidP="00547CA2">
                      <w:pPr>
                        <w:rPr>
                          <w:rFonts w:ascii="Arial" w:hAnsi="Arial" w:cs="Arial"/>
                          <w:sz w:val="20"/>
                        </w:rPr>
                      </w:pPr>
                    </w:p>
                    <w:p w14:paraId="5DAE9CA6" w14:textId="77777777" w:rsidR="00B77FA9" w:rsidRPr="00A33DBA" w:rsidRDefault="00B77FA9" w:rsidP="00547CA2">
                      <w:pPr>
                        <w:rPr>
                          <w:rFonts w:ascii="Arial" w:hAnsi="Arial" w:cs="Arial"/>
                          <w:sz w:val="20"/>
                        </w:rPr>
                      </w:pPr>
                    </w:p>
                  </w:txbxContent>
                </v:textbox>
              </v:shape>
            </w:pict>
          </mc:Fallback>
        </mc:AlternateContent>
      </w:r>
      <w:r w:rsidRPr="00E22736">
        <w:rPr>
          <w:noProof/>
          <w:lang w:val="sv-SE"/>
        </w:rPr>
        <w:drawing>
          <wp:inline distT="0" distB="0" distL="0" distR="0" wp14:anchorId="5F1E1821" wp14:editId="01023304">
            <wp:extent cx="5948680" cy="26365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8680" cy="2636520"/>
                    </a:xfrm>
                    <a:prstGeom prst="rect">
                      <a:avLst/>
                    </a:prstGeom>
                    <a:noFill/>
                    <a:ln>
                      <a:noFill/>
                    </a:ln>
                  </pic:spPr>
                </pic:pic>
              </a:graphicData>
            </a:graphic>
          </wp:inline>
        </w:drawing>
      </w:r>
    </w:p>
    <w:p w14:paraId="5309B88B" w14:textId="77777777" w:rsidR="00547CA2" w:rsidRPr="00E22736" w:rsidRDefault="000B798D" w:rsidP="00995534">
      <w:pPr>
        <w:keepLines/>
        <w:widowControl w:val="0"/>
        <w:tabs>
          <w:tab w:val="clear" w:pos="567"/>
        </w:tabs>
        <w:spacing w:line="240" w:lineRule="auto"/>
        <w:rPr>
          <w:rFonts w:eastAsia="MS Mincho"/>
          <w:szCs w:val="22"/>
          <w:lang w:val="sv-SE"/>
        </w:rPr>
      </w:pPr>
      <w:r w:rsidRPr="00E22736">
        <w:rPr>
          <w:rFonts w:eastAsia="MS Mincho"/>
          <w:noProof/>
          <w:szCs w:val="22"/>
          <w:lang w:val="sv-SE"/>
        </w:rPr>
        <mc:AlternateContent>
          <mc:Choice Requires="wps">
            <w:drawing>
              <wp:anchor distT="0" distB="0" distL="114300" distR="114300" simplePos="0" relativeHeight="251662848" behindDoc="0" locked="0" layoutInCell="1" allowOverlap="1" wp14:anchorId="64350124" wp14:editId="6079B1B8">
                <wp:simplePos x="0" y="0"/>
                <wp:positionH relativeFrom="column">
                  <wp:posOffset>2320290</wp:posOffset>
                </wp:positionH>
                <wp:positionV relativeFrom="paragraph">
                  <wp:posOffset>11430</wp:posOffset>
                </wp:positionV>
                <wp:extent cx="2268220" cy="3905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A44D5" w14:textId="77777777" w:rsidR="00B77FA9" w:rsidRPr="00A33DBA" w:rsidRDefault="00B77FA9" w:rsidP="00547CA2">
                            <w:pPr>
                              <w:rPr>
                                <w:rFonts w:ascii="Arial" w:hAnsi="Arial" w:cs="Arial"/>
                                <w:sz w:val="20"/>
                              </w:rPr>
                            </w:pPr>
                            <w:r>
                              <w:rPr>
                                <w:rFonts w:ascii="Arial" w:hAnsi="Arial" w:cs="Arial"/>
                                <w:sz w:val="20"/>
                                <w:lang w:val="de-DE"/>
                              </w:rPr>
                              <w:t>Överlevnadstid (månader)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50124" id="_x0000_s1036" type="#_x0000_t202" style="position:absolute;margin-left:182.7pt;margin-top:.9pt;width:178.6pt;height:3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" stroked="f">
                <v:fill opacity="0"/>
                <v:textbox>
                  <w:txbxContent>
                    <w:p w14:paraId="6FFA44D5" w14:textId="77777777" w:rsidR="00B77FA9" w:rsidRPr="00A33DBA" w:rsidRDefault="00B77FA9" w:rsidP="00547CA2">
                      <w:pPr>
                        <w:rPr>
                          <w:rFonts w:ascii="Arial" w:hAnsi="Arial" w:cs="Arial"/>
                          <w:sz w:val="20"/>
                        </w:rPr>
                      </w:pPr>
                      <w:r>
                        <w:rPr>
                          <w:rFonts w:ascii="Arial" w:hAnsi="Arial" w:cs="Arial"/>
                          <w:sz w:val="20"/>
                          <w:lang w:val="de-DE"/>
                        </w:rPr>
                        <w:t>Överlevnadstid (månader)</w:t>
                      </w:r>
                    </w:p>
                  </w:txbxContent>
                </v:textbox>
              </v:shape>
            </w:pict>
          </mc:Fallback>
        </mc:AlternateContent>
      </w:r>
    </w:p>
    <w:p w14:paraId="36F985BD" w14:textId="77777777" w:rsidR="00547CA2" w:rsidRPr="00E22736" w:rsidRDefault="00547CA2" w:rsidP="00995534">
      <w:pPr>
        <w:keepLines/>
        <w:widowControl w:val="0"/>
        <w:spacing w:line="240" w:lineRule="auto"/>
        <w:rPr>
          <w:noProof/>
          <w:lang w:val="sv-SE"/>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547CA2" w:rsidRPr="0052230A" w14:paraId="2DE33546" w14:textId="77777777" w:rsidTr="00F17D9B">
        <w:tc>
          <w:tcPr>
            <w:tcW w:w="10632" w:type="dxa"/>
            <w:gridSpan w:val="16"/>
            <w:shd w:val="clear" w:color="auto" w:fill="auto"/>
          </w:tcPr>
          <w:p w14:paraId="1D8C63F3" w14:textId="77777777" w:rsidR="00547CA2" w:rsidRPr="00E22736" w:rsidRDefault="00547CA2" w:rsidP="00995534">
            <w:pPr>
              <w:keepLines/>
              <w:widowControl w:val="0"/>
              <w:spacing w:line="240" w:lineRule="auto"/>
              <w:ind w:left="-27"/>
              <w:rPr>
                <w:rFonts w:ascii="Arial" w:hAnsi="Arial" w:cs="Arial"/>
                <w:sz w:val="16"/>
                <w:szCs w:val="16"/>
                <w:lang w:val="sv-SE"/>
              </w:rPr>
            </w:pPr>
            <w:r w:rsidRPr="00E22736">
              <w:rPr>
                <w:rFonts w:ascii="Arial" w:hAnsi="Arial" w:cs="Arial"/>
                <w:sz w:val="20"/>
                <w:lang w:val="sv-SE"/>
              </w:rPr>
              <w:t>Risk : Händelser</w:t>
            </w:r>
          </w:p>
        </w:tc>
      </w:tr>
      <w:tr w:rsidR="00547CA2" w:rsidRPr="0052230A" w14:paraId="1FA7C142" w14:textId="77777777" w:rsidTr="00F17D9B">
        <w:tc>
          <w:tcPr>
            <w:tcW w:w="450" w:type="dxa"/>
            <w:shd w:val="clear" w:color="auto" w:fill="auto"/>
          </w:tcPr>
          <w:p w14:paraId="007F89A9" w14:textId="77777777" w:rsidR="00547CA2" w:rsidRPr="00E22736" w:rsidRDefault="00547CA2" w:rsidP="00995534">
            <w:pPr>
              <w:keepLines/>
              <w:widowControl w:val="0"/>
              <w:spacing w:line="240" w:lineRule="auto"/>
              <w:rPr>
                <w:sz w:val="20"/>
                <w:lang w:val="sv-SE"/>
              </w:rPr>
            </w:pPr>
            <w:r w:rsidRPr="00E22736">
              <w:rPr>
                <w:sz w:val="20"/>
                <w:lang w:val="sv-SE"/>
              </w:rPr>
              <w:t>(1)</w:t>
            </w:r>
          </w:p>
        </w:tc>
        <w:tc>
          <w:tcPr>
            <w:tcW w:w="691" w:type="dxa"/>
            <w:shd w:val="clear" w:color="auto" w:fill="auto"/>
          </w:tcPr>
          <w:p w14:paraId="37D0D9F5" w14:textId="77777777" w:rsidR="00547CA2" w:rsidRPr="00E22736" w:rsidRDefault="00547CA2" w:rsidP="00995534">
            <w:pPr>
              <w:keepLines/>
              <w:widowControl w:val="0"/>
              <w:spacing w:line="240" w:lineRule="auto"/>
              <w:ind w:left="-45"/>
              <w:rPr>
                <w:sz w:val="20"/>
                <w:lang w:val="sv-SE"/>
              </w:rPr>
            </w:pPr>
            <w:r w:rsidRPr="00E22736">
              <w:rPr>
                <w:sz w:val="20"/>
                <w:lang w:val="sv-SE"/>
              </w:rPr>
              <w:t>199:0</w:t>
            </w:r>
          </w:p>
        </w:tc>
        <w:tc>
          <w:tcPr>
            <w:tcW w:w="672" w:type="dxa"/>
            <w:shd w:val="clear" w:color="auto" w:fill="auto"/>
          </w:tcPr>
          <w:p w14:paraId="6246635F" w14:textId="77777777" w:rsidR="00547CA2" w:rsidRPr="00E22736" w:rsidRDefault="00547CA2" w:rsidP="00995534">
            <w:pPr>
              <w:keepLines/>
              <w:widowControl w:val="0"/>
              <w:spacing w:line="240" w:lineRule="auto"/>
              <w:ind w:left="-45"/>
              <w:rPr>
                <w:sz w:val="20"/>
                <w:lang w:val="sv-SE"/>
              </w:rPr>
            </w:pPr>
            <w:r w:rsidRPr="00E22736">
              <w:rPr>
                <w:sz w:val="20"/>
                <w:lang w:val="sv-SE"/>
              </w:rPr>
              <w:t>190:2</w:t>
            </w:r>
          </w:p>
        </w:tc>
        <w:tc>
          <w:tcPr>
            <w:tcW w:w="714" w:type="dxa"/>
            <w:shd w:val="clear" w:color="auto" w:fill="auto"/>
          </w:tcPr>
          <w:p w14:paraId="415F10DF" w14:textId="77777777" w:rsidR="00547CA2" w:rsidRPr="00E22736" w:rsidRDefault="00547CA2" w:rsidP="00995534">
            <w:pPr>
              <w:keepLines/>
              <w:widowControl w:val="0"/>
              <w:spacing w:line="240" w:lineRule="auto"/>
              <w:ind w:left="-45"/>
              <w:rPr>
                <w:sz w:val="20"/>
                <w:lang w:val="sv-SE"/>
              </w:rPr>
            </w:pPr>
            <w:r w:rsidRPr="00E22736">
              <w:rPr>
                <w:sz w:val="20"/>
                <w:lang w:val="sv-SE"/>
              </w:rPr>
              <w:t>188:2</w:t>
            </w:r>
          </w:p>
        </w:tc>
        <w:tc>
          <w:tcPr>
            <w:tcW w:w="722" w:type="dxa"/>
            <w:shd w:val="clear" w:color="auto" w:fill="auto"/>
          </w:tcPr>
          <w:p w14:paraId="77172149" w14:textId="77777777" w:rsidR="00547CA2" w:rsidRPr="00E22736" w:rsidRDefault="00547CA2" w:rsidP="00995534">
            <w:pPr>
              <w:keepLines/>
              <w:widowControl w:val="0"/>
              <w:spacing w:line="240" w:lineRule="auto"/>
              <w:ind w:left="-45"/>
              <w:rPr>
                <w:sz w:val="20"/>
                <w:lang w:val="sv-SE"/>
              </w:rPr>
            </w:pPr>
            <w:r w:rsidRPr="00E22736">
              <w:rPr>
                <w:sz w:val="20"/>
                <w:lang w:val="sv-SE"/>
              </w:rPr>
              <w:t>183:6</w:t>
            </w:r>
          </w:p>
        </w:tc>
        <w:tc>
          <w:tcPr>
            <w:tcW w:w="694" w:type="dxa"/>
            <w:shd w:val="clear" w:color="auto" w:fill="auto"/>
          </w:tcPr>
          <w:p w14:paraId="4D64EB66" w14:textId="77777777" w:rsidR="00547CA2" w:rsidRPr="00E22736" w:rsidRDefault="00547CA2" w:rsidP="00995534">
            <w:pPr>
              <w:keepLines/>
              <w:widowControl w:val="0"/>
              <w:spacing w:line="240" w:lineRule="auto"/>
              <w:ind w:left="-45"/>
              <w:rPr>
                <w:sz w:val="20"/>
                <w:lang w:val="sv-SE"/>
              </w:rPr>
            </w:pPr>
            <w:r w:rsidRPr="00E22736">
              <w:rPr>
                <w:sz w:val="20"/>
                <w:lang w:val="sv-SE"/>
              </w:rPr>
              <w:t>176:8</w:t>
            </w:r>
          </w:p>
        </w:tc>
        <w:tc>
          <w:tcPr>
            <w:tcW w:w="772" w:type="dxa"/>
            <w:shd w:val="clear" w:color="auto" w:fill="auto"/>
          </w:tcPr>
          <w:p w14:paraId="33A787E4" w14:textId="77777777" w:rsidR="00547CA2" w:rsidRPr="00E22736" w:rsidRDefault="00547CA2" w:rsidP="00995534">
            <w:pPr>
              <w:keepLines/>
              <w:widowControl w:val="0"/>
              <w:spacing w:line="240" w:lineRule="auto"/>
              <w:ind w:left="-45"/>
              <w:rPr>
                <w:sz w:val="20"/>
                <w:lang w:val="sv-SE"/>
              </w:rPr>
            </w:pPr>
            <w:r w:rsidRPr="00E22736">
              <w:rPr>
                <w:sz w:val="20"/>
                <w:lang w:val="sv-SE"/>
              </w:rPr>
              <w:t>156:10</w:t>
            </w:r>
          </w:p>
        </w:tc>
        <w:tc>
          <w:tcPr>
            <w:tcW w:w="782" w:type="dxa"/>
            <w:shd w:val="clear" w:color="auto" w:fill="auto"/>
          </w:tcPr>
          <w:p w14:paraId="3D14F585" w14:textId="77777777" w:rsidR="00547CA2" w:rsidRPr="00E22736" w:rsidRDefault="00547CA2" w:rsidP="00995534">
            <w:pPr>
              <w:keepLines/>
              <w:widowControl w:val="0"/>
              <w:spacing w:line="240" w:lineRule="auto"/>
              <w:ind w:left="-45"/>
              <w:rPr>
                <w:sz w:val="20"/>
                <w:lang w:val="sv-SE"/>
              </w:rPr>
            </w:pPr>
            <w:r w:rsidRPr="00E22736">
              <w:rPr>
                <w:sz w:val="20"/>
                <w:lang w:val="sv-SE"/>
              </w:rPr>
              <w:t>140:11</w:t>
            </w:r>
          </w:p>
        </w:tc>
        <w:tc>
          <w:tcPr>
            <w:tcW w:w="798" w:type="dxa"/>
            <w:shd w:val="clear" w:color="auto" w:fill="auto"/>
          </w:tcPr>
          <w:p w14:paraId="681BB1ED" w14:textId="77777777" w:rsidR="00547CA2" w:rsidRPr="00E22736" w:rsidRDefault="00547CA2" w:rsidP="00995534">
            <w:pPr>
              <w:keepLines/>
              <w:widowControl w:val="0"/>
              <w:spacing w:line="240" w:lineRule="auto"/>
              <w:ind w:left="-45"/>
              <w:rPr>
                <w:sz w:val="20"/>
                <w:lang w:val="sv-SE"/>
              </w:rPr>
            </w:pPr>
            <w:r w:rsidRPr="00E22736">
              <w:rPr>
                <w:sz w:val="20"/>
                <w:lang w:val="sv-SE"/>
              </w:rPr>
              <w:t>105:14</w:t>
            </w:r>
          </w:p>
        </w:tc>
        <w:tc>
          <w:tcPr>
            <w:tcW w:w="654" w:type="dxa"/>
            <w:shd w:val="clear" w:color="auto" w:fill="auto"/>
          </w:tcPr>
          <w:p w14:paraId="0985BD4C" w14:textId="77777777" w:rsidR="00547CA2" w:rsidRPr="00E22736" w:rsidRDefault="00547CA2" w:rsidP="00995534">
            <w:pPr>
              <w:keepLines/>
              <w:widowControl w:val="0"/>
              <w:spacing w:line="240" w:lineRule="auto"/>
              <w:ind w:left="-45"/>
              <w:rPr>
                <w:sz w:val="20"/>
                <w:lang w:val="sv-SE"/>
              </w:rPr>
            </w:pPr>
            <w:r w:rsidRPr="00E22736">
              <w:rPr>
                <w:sz w:val="20"/>
                <w:lang w:val="sv-SE"/>
              </w:rPr>
              <w:t>87:18</w:t>
            </w:r>
          </w:p>
        </w:tc>
        <w:tc>
          <w:tcPr>
            <w:tcW w:w="630" w:type="dxa"/>
            <w:shd w:val="clear" w:color="auto" w:fill="auto"/>
          </w:tcPr>
          <w:p w14:paraId="6ABBCB2C" w14:textId="77777777" w:rsidR="00547CA2" w:rsidRPr="00E22736" w:rsidRDefault="00547CA2" w:rsidP="00995534">
            <w:pPr>
              <w:keepLines/>
              <w:widowControl w:val="0"/>
              <w:spacing w:line="240" w:lineRule="auto"/>
              <w:ind w:left="-45"/>
              <w:rPr>
                <w:sz w:val="20"/>
                <w:lang w:val="sv-SE"/>
              </w:rPr>
            </w:pPr>
            <w:r w:rsidRPr="00E22736">
              <w:rPr>
                <w:sz w:val="20"/>
                <w:lang w:val="sv-SE"/>
              </w:rPr>
              <w:t>64:22</w:t>
            </w:r>
          </w:p>
        </w:tc>
        <w:tc>
          <w:tcPr>
            <w:tcW w:w="644" w:type="dxa"/>
            <w:shd w:val="clear" w:color="auto" w:fill="auto"/>
          </w:tcPr>
          <w:p w14:paraId="416E4A86" w14:textId="77777777" w:rsidR="00547CA2" w:rsidRPr="00E22736" w:rsidRDefault="00547CA2" w:rsidP="00995534">
            <w:pPr>
              <w:keepLines/>
              <w:widowControl w:val="0"/>
              <w:spacing w:line="240" w:lineRule="auto"/>
              <w:ind w:left="-45"/>
              <w:rPr>
                <w:sz w:val="20"/>
                <w:lang w:val="sv-SE"/>
              </w:rPr>
            </w:pPr>
            <w:r w:rsidRPr="00E22736">
              <w:rPr>
                <w:sz w:val="20"/>
                <w:lang w:val="sv-SE"/>
              </w:rPr>
              <w:t>46:23</w:t>
            </w:r>
          </w:p>
        </w:tc>
        <w:tc>
          <w:tcPr>
            <w:tcW w:w="672" w:type="dxa"/>
            <w:shd w:val="clear" w:color="auto" w:fill="auto"/>
          </w:tcPr>
          <w:p w14:paraId="3F2DD3F7" w14:textId="77777777" w:rsidR="00547CA2" w:rsidRPr="00E22736" w:rsidRDefault="00547CA2" w:rsidP="00995534">
            <w:pPr>
              <w:keepLines/>
              <w:widowControl w:val="0"/>
              <w:spacing w:line="240" w:lineRule="auto"/>
              <w:ind w:left="-45"/>
              <w:rPr>
                <w:sz w:val="20"/>
                <w:lang w:val="sv-SE"/>
              </w:rPr>
            </w:pPr>
            <w:r w:rsidRPr="00E22736">
              <w:rPr>
                <w:sz w:val="20"/>
                <w:lang w:val="sv-SE"/>
              </w:rPr>
              <w:t>27:25</w:t>
            </w:r>
          </w:p>
        </w:tc>
        <w:tc>
          <w:tcPr>
            <w:tcW w:w="686" w:type="dxa"/>
            <w:shd w:val="clear" w:color="auto" w:fill="auto"/>
          </w:tcPr>
          <w:p w14:paraId="5C298A0A" w14:textId="77777777" w:rsidR="00547CA2" w:rsidRPr="00E22736" w:rsidRDefault="00547CA2" w:rsidP="00995534">
            <w:pPr>
              <w:keepLines/>
              <w:widowControl w:val="0"/>
              <w:spacing w:line="240" w:lineRule="auto"/>
              <w:ind w:left="-45"/>
              <w:rPr>
                <w:sz w:val="20"/>
                <w:lang w:val="sv-SE"/>
              </w:rPr>
            </w:pPr>
            <w:r w:rsidRPr="00E22736">
              <w:rPr>
                <w:sz w:val="20"/>
                <w:lang w:val="sv-SE"/>
              </w:rPr>
              <w:t>20:25</w:t>
            </w:r>
          </w:p>
        </w:tc>
        <w:tc>
          <w:tcPr>
            <w:tcW w:w="560" w:type="dxa"/>
            <w:shd w:val="clear" w:color="auto" w:fill="auto"/>
          </w:tcPr>
          <w:p w14:paraId="40A17D45" w14:textId="77777777" w:rsidR="00547CA2" w:rsidRPr="00E22736" w:rsidRDefault="00547CA2" w:rsidP="00995534">
            <w:pPr>
              <w:keepLines/>
              <w:widowControl w:val="0"/>
              <w:spacing w:line="240" w:lineRule="auto"/>
              <w:ind w:left="-45"/>
              <w:rPr>
                <w:sz w:val="20"/>
                <w:lang w:val="sv-SE"/>
              </w:rPr>
            </w:pPr>
            <w:r w:rsidRPr="00E22736">
              <w:rPr>
                <w:sz w:val="20"/>
                <w:lang w:val="sv-SE"/>
              </w:rPr>
              <w:t>2:25</w:t>
            </w:r>
          </w:p>
        </w:tc>
        <w:tc>
          <w:tcPr>
            <w:tcW w:w="491" w:type="dxa"/>
            <w:shd w:val="clear" w:color="auto" w:fill="auto"/>
          </w:tcPr>
          <w:p w14:paraId="0E4F9F87" w14:textId="77777777" w:rsidR="00547CA2" w:rsidRPr="00E22736" w:rsidRDefault="00547CA2" w:rsidP="00995534">
            <w:pPr>
              <w:keepLines/>
              <w:widowControl w:val="0"/>
              <w:spacing w:line="240" w:lineRule="auto"/>
              <w:ind w:left="-45"/>
              <w:rPr>
                <w:sz w:val="20"/>
                <w:lang w:val="sv-SE"/>
              </w:rPr>
            </w:pPr>
            <w:r w:rsidRPr="00E22736">
              <w:rPr>
                <w:sz w:val="20"/>
                <w:lang w:val="sv-SE"/>
              </w:rPr>
              <w:t>0:25</w:t>
            </w:r>
          </w:p>
        </w:tc>
      </w:tr>
      <w:tr w:rsidR="00547CA2" w:rsidRPr="0052230A" w14:paraId="61885F1E" w14:textId="77777777" w:rsidTr="00F17D9B">
        <w:tc>
          <w:tcPr>
            <w:tcW w:w="450" w:type="dxa"/>
            <w:shd w:val="clear" w:color="auto" w:fill="auto"/>
          </w:tcPr>
          <w:p w14:paraId="01ADB1D5" w14:textId="77777777" w:rsidR="00547CA2" w:rsidRPr="00E22736" w:rsidRDefault="00547CA2" w:rsidP="00995534">
            <w:pPr>
              <w:keepLines/>
              <w:widowControl w:val="0"/>
              <w:spacing w:line="240" w:lineRule="auto"/>
              <w:rPr>
                <w:sz w:val="20"/>
                <w:lang w:val="sv-SE"/>
              </w:rPr>
            </w:pPr>
            <w:r w:rsidRPr="00E22736">
              <w:rPr>
                <w:sz w:val="20"/>
                <w:lang w:val="sv-SE"/>
              </w:rPr>
              <w:t>(2)</w:t>
            </w:r>
          </w:p>
        </w:tc>
        <w:tc>
          <w:tcPr>
            <w:tcW w:w="691" w:type="dxa"/>
            <w:shd w:val="clear" w:color="auto" w:fill="auto"/>
          </w:tcPr>
          <w:p w14:paraId="7F8BFC56" w14:textId="77777777" w:rsidR="00547CA2" w:rsidRPr="00E22736" w:rsidRDefault="00547CA2" w:rsidP="00995534">
            <w:pPr>
              <w:keepLines/>
              <w:widowControl w:val="0"/>
              <w:spacing w:line="240" w:lineRule="auto"/>
              <w:ind w:left="-45"/>
              <w:rPr>
                <w:sz w:val="20"/>
                <w:lang w:val="sv-SE"/>
              </w:rPr>
            </w:pPr>
            <w:r w:rsidRPr="00E22736">
              <w:rPr>
                <w:sz w:val="20"/>
                <w:lang w:val="sv-SE"/>
              </w:rPr>
              <w:t>198:0</w:t>
            </w:r>
          </w:p>
        </w:tc>
        <w:tc>
          <w:tcPr>
            <w:tcW w:w="672" w:type="dxa"/>
            <w:shd w:val="clear" w:color="auto" w:fill="auto"/>
          </w:tcPr>
          <w:p w14:paraId="385C65C8" w14:textId="77777777" w:rsidR="00547CA2" w:rsidRPr="00E22736" w:rsidRDefault="00547CA2" w:rsidP="00995534">
            <w:pPr>
              <w:keepLines/>
              <w:widowControl w:val="0"/>
              <w:spacing w:line="240" w:lineRule="auto"/>
              <w:ind w:left="-45"/>
              <w:rPr>
                <w:sz w:val="20"/>
                <w:lang w:val="sv-SE"/>
              </w:rPr>
            </w:pPr>
            <w:r w:rsidRPr="00E22736">
              <w:rPr>
                <w:sz w:val="20"/>
                <w:lang w:val="sv-SE"/>
              </w:rPr>
              <w:t>196:0</w:t>
            </w:r>
          </w:p>
        </w:tc>
        <w:tc>
          <w:tcPr>
            <w:tcW w:w="714" w:type="dxa"/>
            <w:shd w:val="clear" w:color="auto" w:fill="auto"/>
          </w:tcPr>
          <w:p w14:paraId="4BB981D9" w14:textId="77777777" w:rsidR="00547CA2" w:rsidRPr="00E22736" w:rsidRDefault="00547CA2" w:rsidP="00995534">
            <w:pPr>
              <w:keepLines/>
              <w:widowControl w:val="0"/>
              <w:spacing w:line="240" w:lineRule="auto"/>
              <w:ind w:left="-45"/>
              <w:rPr>
                <w:sz w:val="20"/>
                <w:lang w:val="sv-SE"/>
              </w:rPr>
            </w:pPr>
            <w:r w:rsidRPr="00E22736">
              <w:rPr>
                <w:sz w:val="20"/>
                <w:lang w:val="sv-SE"/>
              </w:rPr>
              <w:t>192:0</w:t>
            </w:r>
          </w:p>
        </w:tc>
        <w:tc>
          <w:tcPr>
            <w:tcW w:w="722" w:type="dxa"/>
            <w:shd w:val="clear" w:color="auto" w:fill="auto"/>
          </w:tcPr>
          <w:p w14:paraId="26B733A8" w14:textId="77777777" w:rsidR="00547CA2" w:rsidRPr="00E22736" w:rsidRDefault="00547CA2" w:rsidP="00995534">
            <w:pPr>
              <w:keepLines/>
              <w:widowControl w:val="0"/>
              <w:spacing w:line="240" w:lineRule="auto"/>
              <w:ind w:left="-45"/>
              <w:rPr>
                <w:sz w:val="20"/>
                <w:lang w:val="sv-SE"/>
              </w:rPr>
            </w:pPr>
            <w:r w:rsidRPr="00E22736">
              <w:rPr>
                <w:sz w:val="20"/>
                <w:lang w:val="sv-SE"/>
              </w:rPr>
              <w:t>187:4</w:t>
            </w:r>
          </w:p>
        </w:tc>
        <w:tc>
          <w:tcPr>
            <w:tcW w:w="694" w:type="dxa"/>
            <w:shd w:val="clear" w:color="auto" w:fill="auto"/>
          </w:tcPr>
          <w:p w14:paraId="5D4574FE" w14:textId="77777777" w:rsidR="00547CA2" w:rsidRPr="00E22736" w:rsidRDefault="00547CA2" w:rsidP="00995534">
            <w:pPr>
              <w:keepLines/>
              <w:widowControl w:val="0"/>
              <w:spacing w:line="240" w:lineRule="auto"/>
              <w:ind w:left="-45"/>
              <w:rPr>
                <w:sz w:val="20"/>
                <w:lang w:val="sv-SE"/>
              </w:rPr>
            </w:pPr>
            <w:r w:rsidRPr="00E22736">
              <w:rPr>
                <w:sz w:val="20"/>
                <w:lang w:val="sv-SE"/>
              </w:rPr>
              <w:t>184:5</w:t>
            </w:r>
          </w:p>
        </w:tc>
        <w:tc>
          <w:tcPr>
            <w:tcW w:w="772" w:type="dxa"/>
            <w:shd w:val="clear" w:color="auto" w:fill="auto"/>
          </w:tcPr>
          <w:p w14:paraId="4CA6209F" w14:textId="77777777" w:rsidR="00547CA2" w:rsidRPr="00E22736" w:rsidRDefault="00547CA2" w:rsidP="00995534">
            <w:pPr>
              <w:keepLines/>
              <w:widowControl w:val="0"/>
              <w:spacing w:line="240" w:lineRule="auto"/>
              <w:ind w:left="-45"/>
              <w:rPr>
                <w:sz w:val="20"/>
                <w:lang w:val="sv-SE"/>
              </w:rPr>
            </w:pPr>
            <w:r w:rsidRPr="00E22736">
              <w:rPr>
                <w:sz w:val="20"/>
                <w:lang w:val="sv-SE"/>
              </w:rPr>
              <w:t>164:7</w:t>
            </w:r>
          </w:p>
        </w:tc>
        <w:tc>
          <w:tcPr>
            <w:tcW w:w="782" w:type="dxa"/>
            <w:shd w:val="clear" w:color="auto" w:fill="auto"/>
          </w:tcPr>
          <w:p w14:paraId="1C3E4044" w14:textId="77777777" w:rsidR="00547CA2" w:rsidRPr="00E22736" w:rsidRDefault="00547CA2" w:rsidP="00995534">
            <w:pPr>
              <w:keepLines/>
              <w:widowControl w:val="0"/>
              <w:spacing w:line="240" w:lineRule="auto"/>
              <w:ind w:left="-45"/>
              <w:rPr>
                <w:sz w:val="20"/>
                <w:lang w:val="sv-SE"/>
              </w:rPr>
            </w:pPr>
            <w:r w:rsidRPr="00E22736">
              <w:rPr>
                <w:sz w:val="20"/>
                <w:lang w:val="sv-SE"/>
              </w:rPr>
              <w:t>152:7</w:t>
            </w:r>
          </w:p>
        </w:tc>
        <w:tc>
          <w:tcPr>
            <w:tcW w:w="798" w:type="dxa"/>
            <w:shd w:val="clear" w:color="auto" w:fill="auto"/>
          </w:tcPr>
          <w:p w14:paraId="1B3435A4" w14:textId="77777777" w:rsidR="00547CA2" w:rsidRPr="00E22736" w:rsidRDefault="00547CA2" w:rsidP="00995534">
            <w:pPr>
              <w:keepLines/>
              <w:widowControl w:val="0"/>
              <w:spacing w:line="240" w:lineRule="auto"/>
              <w:ind w:left="-45"/>
              <w:rPr>
                <w:sz w:val="20"/>
                <w:lang w:val="sv-SE"/>
              </w:rPr>
            </w:pPr>
            <w:r w:rsidRPr="00E22736">
              <w:rPr>
                <w:sz w:val="20"/>
                <w:lang w:val="sv-SE"/>
              </w:rPr>
              <w:t>119:8</w:t>
            </w:r>
          </w:p>
        </w:tc>
        <w:tc>
          <w:tcPr>
            <w:tcW w:w="654" w:type="dxa"/>
            <w:shd w:val="clear" w:color="auto" w:fill="auto"/>
          </w:tcPr>
          <w:p w14:paraId="3CFA8C40" w14:textId="77777777" w:rsidR="00547CA2" w:rsidRPr="00E22736" w:rsidRDefault="00547CA2" w:rsidP="00995534">
            <w:pPr>
              <w:keepLines/>
              <w:widowControl w:val="0"/>
              <w:spacing w:line="240" w:lineRule="auto"/>
              <w:ind w:left="-45"/>
              <w:rPr>
                <w:sz w:val="20"/>
                <w:lang w:val="sv-SE"/>
              </w:rPr>
            </w:pPr>
            <w:r w:rsidRPr="00E22736">
              <w:rPr>
                <w:sz w:val="20"/>
                <w:lang w:val="sv-SE"/>
              </w:rPr>
              <w:t>100:8</w:t>
            </w:r>
          </w:p>
        </w:tc>
        <w:tc>
          <w:tcPr>
            <w:tcW w:w="630" w:type="dxa"/>
            <w:shd w:val="clear" w:color="auto" w:fill="auto"/>
          </w:tcPr>
          <w:p w14:paraId="72E34B83" w14:textId="77777777" w:rsidR="00547CA2" w:rsidRPr="00E22736" w:rsidRDefault="00547CA2" w:rsidP="00995534">
            <w:pPr>
              <w:keepLines/>
              <w:widowControl w:val="0"/>
              <w:spacing w:line="240" w:lineRule="auto"/>
              <w:ind w:left="-45"/>
              <w:rPr>
                <w:sz w:val="20"/>
                <w:lang w:val="sv-SE"/>
              </w:rPr>
            </w:pPr>
            <w:r w:rsidRPr="00E22736">
              <w:rPr>
                <w:sz w:val="20"/>
                <w:lang w:val="sv-SE"/>
              </w:rPr>
              <w:t>76:10</w:t>
            </w:r>
          </w:p>
        </w:tc>
        <w:tc>
          <w:tcPr>
            <w:tcW w:w="644" w:type="dxa"/>
            <w:shd w:val="clear" w:color="auto" w:fill="auto"/>
          </w:tcPr>
          <w:p w14:paraId="14D4DFBF" w14:textId="77777777" w:rsidR="00547CA2" w:rsidRPr="00E22736" w:rsidRDefault="00547CA2" w:rsidP="00995534">
            <w:pPr>
              <w:keepLines/>
              <w:widowControl w:val="0"/>
              <w:spacing w:line="240" w:lineRule="auto"/>
              <w:ind w:left="-45"/>
              <w:rPr>
                <w:sz w:val="20"/>
                <w:lang w:val="sv-SE"/>
              </w:rPr>
            </w:pPr>
            <w:r w:rsidRPr="00E22736">
              <w:rPr>
                <w:sz w:val="20"/>
                <w:lang w:val="sv-SE"/>
              </w:rPr>
              <w:t>56:11</w:t>
            </w:r>
          </w:p>
        </w:tc>
        <w:tc>
          <w:tcPr>
            <w:tcW w:w="672" w:type="dxa"/>
            <w:shd w:val="clear" w:color="auto" w:fill="auto"/>
          </w:tcPr>
          <w:p w14:paraId="45985F4E" w14:textId="77777777" w:rsidR="00547CA2" w:rsidRPr="00E22736" w:rsidRDefault="00547CA2" w:rsidP="00995534">
            <w:pPr>
              <w:keepLines/>
              <w:widowControl w:val="0"/>
              <w:spacing w:line="240" w:lineRule="auto"/>
              <w:ind w:left="-45"/>
              <w:rPr>
                <w:sz w:val="20"/>
                <w:lang w:val="sv-SE"/>
              </w:rPr>
            </w:pPr>
            <w:r w:rsidRPr="00E22736">
              <w:rPr>
                <w:sz w:val="20"/>
                <w:lang w:val="sv-SE"/>
              </w:rPr>
              <w:t>31:11</w:t>
            </w:r>
          </w:p>
        </w:tc>
        <w:tc>
          <w:tcPr>
            <w:tcW w:w="686" w:type="dxa"/>
            <w:shd w:val="clear" w:color="auto" w:fill="auto"/>
          </w:tcPr>
          <w:p w14:paraId="018D00AB" w14:textId="77777777" w:rsidR="00547CA2" w:rsidRPr="00E22736" w:rsidRDefault="00547CA2" w:rsidP="00995534">
            <w:pPr>
              <w:keepLines/>
              <w:widowControl w:val="0"/>
              <w:spacing w:line="240" w:lineRule="auto"/>
              <w:ind w:left="-45"/>
              <w:rPr>
                <w:sz w:val="20"/>
                <w:lang w:val="sv-SE"/>
              </w:rPr>
            </w:pPr>
            <w:r w:rsidRPr="00E22736">
              <w:rPr>
                <w:sz w:val="20"/>
                <w:lang w:val="sv-SE"/>
              </w:rPr>
              <w:t>13:12</w:t>
            </w:r>
          </w:p>
        </w:tc>
        <w:tc>
          <w:tcPr>
            <w:tcW w:w="560" w:type="dxa"/>
            <w:shd w:val="clear" w:color="auto" w:fill="auto"/>
          </w:tcPr>
          <w:p w14:paraId="195F3E9F" w14:textId="77777777" w:rsidR="00547CA2" w:rsidRPr="00E22736" w:rsidRDefault="00547CA2" w:rsidP="00995534">
            <w:pPr>
              <w:keepLines/>
              <w:widowControl w:val="0"/>
              <w:spacing w:line="240" w:lineRule="auto"/>
              <w:ind w:left="-45"/>
              <w:rPr>
                <w:sz w:val="20"/>
                <w:lang w:val="sv-SE"/>
              </w:rPr>
            </w:pPr>
            <w:r w:rsidRPr="00E22736">
              <w:rPr>
                <w:sz w:val="20"/>
                <w:lang w:val="sv-SE"/>
              </w:rPr>
              <w:t>0:12</w:t>
            </w:r>
          </w:p>
        </w:tc>
        <w:tc>
          <w:tcPr>
            <w:tcW w:w="491" w:type="dxa"/>
            <w:shd w:val="clear" w:color="auto" w:fill="auto"/>
          </w:tcPr>
          <w:p w14:paraId="75F20A77" w14:textId="77777777" w:rsidR="00547CA2" w:rsidRPr="00E22736" w:rsidRDefault="00547CA2" w:rsidP="00995534">
            <w:pPr>
              <w:keepLines/>
              <w:widowControl w:val="0"/>
              <w:spacing w:line="240" w:lineRule="auto"/>
              <w:ind w:left="-45"/>
              <w:rPr>
                <w:sz w:val="20"/>
                <w:lang w:val="sv-SE"/>
              </w:rPr>
            </w:pPr>
          </w:p>
        </w:tc>
      </w:tr>
    </w:tbl>
    <w:p w14:paraId="47B5E913" w14:textId="77777777" w:rsidR="00547CA2" w:rsidRPr="00E22736" w:rsidRDefault="00547CA2" w:rsidP="00995534">
      <w:pPr>
        <w:keepLines/>
        <w:widowControl w:val="0"/>
        <w:tabs>
          <w:tab w:val="clear" w:pos="567"/>
        </w:tabs>
        <w:spacing w:line="240" w:lineRule="auto"/>
        <w:rPr>
          <w:rFonts w:eastAsia="MS Mincho"/>
          <w:szCs w:val="22"/>
          <w:lang w:val="sv-SE"/>
        </w:rPr>
      </w:pPr>
    </w:p>
    <w:p w14:paraId="28BB5C50" w14:textId="77777777" w:rsidR="00547CA2" w:rsidRPr="00DF3777" w:rsidRDefault="00547CA2" w:rsidP="00995534">
      <w:pPr>
        <w:pStyle w:val="EndnoteText"/>
        <w:widowControl w:val="0"/>
        <w:tabs>
          <w:tab w:val="clear" w:pos="567"/>
        </w:tabs>
        <w:rPr>
          <w:color w:val="000000"/>
          <w:szCs w:val="22"/>
          <w:lang w:val="sv-SE"/>
        </w:rPr>
      </w:pPr>
      <w:r w:rsidRPr="0052230A">
        <w:rPr>
          <w:color w:val="000000"/>
          <w:szCs w:val="22"/>
          <w:lang w:val="sv-SE"/>
        </w:rPr>
        <w:t xml:space="preserve">Det finns inga kontrollerade studier hos barnpatienter med c-Kit positiv GIST. Sjutton (17) patienter med GIST (med eller utan Kit och PDGFR mutationer) har rapporterats i 7 publikationer. </w:t>
      </w:r>
      <w:r w:rsidRPr="0077447B">
        <w:rPr>
          <w:color w:val="000000"/>
          <w:szCs w:val="22"/>
          <w:lang w:val="sv-SE"/>
        </w:rPr>
        <w:t xml:space="preserve">Åldern på dessa patienter sträckte sig från 8 </w:t>
      </w:r>
      <w:r w:rsidRPr="00C13BF7">
        <w:rPr>
          <w:color w:val="000000"/>
          <w:szCs w:val="22"/>
          <w:lang w:val="sv-SE"/>
        </w:rPr>
        <w:t xml:space="preserve">till 18 år och imatinib gavs både i adjuvanta och metastaserande fall i doser från 300 till 800 mg dagligen. Majoriteten av barnpatienter som behandlats för GIST saknade data för att bekräfta c-kit eller PDGFR </w:t>
      </w:r>
      <w:r w:rsidRPr="00B57A57">
        <w:rPr>
          <w:color w:val="000000"/>
          <w:szCs w:val="22"/>
          <w:lang w:val="sv-SE"/>
        </w:rPr>
        <w:t>mutationer vilket kan ha lett till blandade kl</w:t>
      </w:r>
      <w:r w:rsidRPr="00DC708B">
        <w:rPr>
          <w:color w:val="000000"/>
          <w:szCs w:val="22"/>
          <w:lang w:val="sv-SE"/>
        </w:rPr>
        <w:t>iniska utfall.</w:t>
      </w:r>
    </w:p>
    <w:p w14:paraId="36D13DCF" w14:textId="77777777" w:rsidR="00547CA2" w:rsidRPr="0052230A" w:rsidRDefault="00547CA2" w:rsidP="00995534">
      <w:pPr>
        <w:widowControl w:val="0"/>
        <w:tabs>
          <w:tab w:val="clear" w:pos="567"/>
        </w:tabs>
        <w:spacing w:line="240" w:lineRule="auto"/>
        <w:rPr>
          <w:rFonts w:eastAsia="MS Mincho"/>
          <w:szCs w:val="22"/>
          <w:lang w:val="sv-SE"/>
        </w:rPr>
      </w:pPr>
    </w:p>
    <w:p w14:paraId="143CF263" w14:textId="77777777" w:rsidR="00547CA2" w:rsidRPr="0052230A" w:rsidRDefault="00547CA2" w:rsidP="00995534">
      <w:pPr>
        <w:pStyle w:val="Nottoc-headings"/>
        <w:keepLines w:val="0"/>
        <w:widowControl w:val="0"/>
        <w:spacing w:before="0" w:after="0"/>
        <w:rPr>
          <w:rFonts w:ascii="Times New Roman" w:eastAsia="MS Mincho" w:hAnsi="Times New Roman"/>
          <w:b w:val="0"/>
          <w:color w:val="000000"/>
          <w:sz w:val="22"/>
          <w:szCs w:val="22"/>
          <w:u w:val="single"/>
          <w:lang w:val="sv-SE" w:eastAsia="ja-JP"/>
        </w:rPr>
      </w:pPr>
      <w:r w:rsidRPr="0052230A">
        <w:rPr>
          <w:rFonts w:ascii="Times New Roman" w:eastAsia="MS Mincho" w:hAnsi="Times New Roman"/>
          <w:b w:val="0"/>
          <w:color w:val="000000"/>
          <w:sz w:val="22"/>
          <w:szCs w:val="22"/>
          <w:u w:val="single"/>
          <w:lang w:val="sv-SE" w:eastAsia="ja-JP"/>
        </w:rPr>
        <w:t>Kliniska studier vid DFSP</w:t>
      </w:r>
    </w:p>
    <w:p w14:paraId="012B7EAF" w14:textId="77777777" w:rsidR="00230C1C" w:rsidRPr="0052230A" w:rsidRDefault="00230C1C" w:rsidP="00995534">
      <w:pPr>
        <w:pStyle w:val="EndnoteText"/>
        <w:keepNext/>
        <w:widowControl w:val="0"/>
        <w:tabs>
          <w:tab w:val="clear" w:pos="567"/>
        </w:tabs>
        <w:rPr>
          <w:color w:val="000000"/>
          <w:szCs w:val="22"/>
          <w:lang w:val="sv-SE"/>
        </w:rPr>
      </w:pPr>
    </w:p>
    <w:p w14:paraId="7CA7B452"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En fas II, öppen, multicenter klinisk studie (studie B2225) utfördes på 12 patienter med DFSP som behandlades med Glivec 800 mg dagligen. Åldrarna hos DFSP-patienterna sträckte sig från 23 till 75 år; DFSP var metastatisk, lokalt återkommande efter initial resektiv kirurgi och bedömd ej vara mottaglig för ytterligare resektiv kirurgi vid tidpunkten för inträde i studien. Primärt kännetecken för effekt baserades på objektiv svarsfrekvens. Av de 12 enrollerade patienterna svarade 9, en fullständigt och 8 partiellt. Tre av de partiellt svarande blev senare sjukdomsfria genom kirurgi. Behandlingstiden i studie B2225 var i median 6,2 månader, med 24,3 månader som maximal tid. Ytterligare 6 DFSP-patienter som behandlades med Glivec rapporterades i 5 publicerade fallrapporter, deras åldrar sträckte sig från 18 månader till 49 år. De vuxna patienterna som rapporterats i den publicerade litteraturen behandlades med antingen 400 mg (4 fall) eller 800 mg (1 fall) Glivec dagligen. Fem (5) patienter svarade, 3 patienter fullständigt och 2 partiellt. Mediantiden för behandling i den publicerade litteraturen sträckte sig mellan 4 veckor och mer än 20 månader. Translokation t(17:22)[q22:q13], eller dess genprodukt, förekom hos nästan alla patienter som svarade på Glivec-behandling.</w:t>
      </w:r>
    </w:p>
    <w:p w14:paraId="48BDA932" w14:textId="77777777" w:rsidR="00547CA2" w:rsidRPr="0052230A" w:rsidRDefault="00547CA2" w:rsidP="00995534">
      <w:pPr>
        <w:pStyle w:val="EndnoteText"/>
        <w:widowControl w:val="0"/>
        <w:tabs>
          <w:tab w:val="clear" w:pos="567"/>
        </w:tabs>
        <w:rPr>
          <w:color w:val="000000"/>
          <w:szCs w:val="22"/>
          <w:lang w:val="sv-SE"/>
        </w:rPr>
      </w:pPr>
    </w:p>
    <w:p w14:paraId="2F10CED6" w14:textId="77777777" w:rsidR="00547CA2" w:rsidRPr="0052230A" w:rsidRDefault="00547CA2" w:rsidP="00995534">
      <w:pPr>
        <w:pStyle w:val="EndnoteText"/>
        <w:widowControl w:val="0"/>
        <w:tabs>
          <w:tab w:val="clear" w:pos="567"/>
        </w:tabs>
        <w:rPr>
          <w:color w:val="000000"/>
          <w:szCs w:val="22"/>
          <w:lang w:val="sv-SE"/>
        </w:rPr>
      </w:pPr>
      <w:r w:rsidRPr="0052230A">
        <w:rPr>
          <w:color w:val="000000"/>
          <w:szCs w:val="22"/>
          <w:lang w:val="sv-SE"/>
        </w:rPr>
        <w:t>Det finns inga kontrollerade studier hos barnpatienter med DFSP. Fem (5) patienter med rearrangemang av DFSP och PDGFR-generna har rapporterats i 3 publikationer. Åldern på dessa patienter sträckte sig från nyfödda till 14 år och imatinib gavs i en dos om 50 mg dagligen eller doser från 400 till 520 mg/m</w:t>
      </w:r>
      <w:r w:rsidRPr="0052230A">
        <w:rPr>
          <w:color w:val="000000"/>
          <w:szCs w:val="22"/>
          <w:vertAlign w:val="superscript"/>
          <w:lang w:val="sv-SE"/>
        </w:rPr>
        <w:t>2</w:t>
      </w:r>
      <w:r w:rsidRPr="0052230A">
        <w:rPr>
          <w:color w:val="000000"/>
          <w:szCs w:val="22"/>
          <w:lang w:val="sv-SE"/>
        </w:rPr>
        <w:t xml:space="preserve"> dagligen. Alla patienter uppnådde partiellt och/eller fullständigt svar.</w:t>
      </w:r>
    </w:p>
    <w:p w14:paraId="32DBC242" w14:textId="77777777" w:rsidR="00547CA2" w:rsidRPr="0052230A" w:rsidRDefault="00547CA2" w:rsidP="00995534">
      <w:pPr>
        <w:pStyle w:val="EndnoteText"/>
        <w:widowControl w:val="0"/>
        <w:tabs>
          <w:tab w:val="clear" w:pos="567"/>
        </w:tabs>
        <w:rPr>
          <w:color w:val="000000"/>
          <w:szCs w:val="22"/>
          <w:lang w:val="sv-SE"/>
        </w:rPr>
      </w:pPr>
    </w:p>
    <w:p w14:paraId="33B821A3" w14:textId="77777777" w:rsidR="00161D46" w:rsidRPr="00995534" w:rsidRDefault="00161D46" w:rsidP="00995534">
      <w:pPr>
        <w:keepNext/>
        <w:tabs>
          <w:tab w:val="clear" w:pos="567"/>
        </w:tabs>
        <w:spacing w:line="240" w:lineRule="auto"/>
        <w:ind w:left="567" w:hanging="567"/>
        <w:rPr>
          <w:b/>
          <w:bCs/>
          <w:lang w:val="sv-SE"/>
        </w:rPr>
      </w:pPr>
      <w:r w:rsidRPr="00995534">
        <w:rPr>
          <w:b/>
          <w:bCs/>
          <w:lang w:val="sv-SE"/>
        </w:rPr>
        <w:t>5.2</w:t>
      </w:r>
      <w:r w:rsidRPr="00995534">
        <w:rPr>
          <w:b/>
          <w:bCs/>
          <w:lang w:val="sv-SE"/>
        </w:rPr>
        <w:tab/>
        <w:t>Farmakokinetiska egenskaper</w:t>
      </w:r>
    </w:p>
    <w:p w14:paraId="39EF44E1" w14:textId="77777777" w:rsidR="00161D46" w:rsidRPr="0052230A" w:rsidRDefault="00161D46" w:rsidP="00995534">
      <w:pPr>
        <w:pStyle w:val="EndnoteText"/>
        <w:keepNext/>
        <w:widowControl w:val="0"/>
        <w:tabs>
          <w:tab w:val="clear" w:pos="567"/>
        </w:tabs>
        <w:rPr>
          <w:color w:val="000000"/>
          <w:szCs w:val="22"/>
          <w:lang w:val="sv-SE"/>
        </w:rPr>
      </w:pPr>
    </w:p>
    <w:p w14:paraId="2B323D56"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Glivecs farmakokinetiska egenskaper</w:t>
      </w:r>
    </w:p>
    <w:p w14:paraId="4167DEAA" w14:textId="77777777" w:rsidR="00470739" w:rsidRPr="0052230A" w:rsidRDefault="00470739" w:rsidP="00995534">
      <w:pPr>
        <w:pStyle w:val="EndnoteText"/>
        <w:keepNext/>
        <w:widowControl w:val="0"/>
        <w:tabs>
          <w:tab w:val="clear" w:pos="567"/>
        </w:tabs>
        <w:rPr>
          <w:color w:val="000000"/>
          <w:szCs w:val="22"/>
          <w:lang w:val="sv-SE"/>
        </w:rPr>
      </w:pPr>
    </w:p>
    <w:p w14:paraId="48D5F21B"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Glivecs farmakokinetiska egenskaper har utvärderats i dosintervallet 25 till 1 000 mg. Den farmakokinetiska profilen i plasma analyserades dag 1 och antingen dag 7 eller dag 28, då den </w:t>
      </w:r>
      <w:r w:rsidRPr="0052230A">
        <w:rPr>
          <w:color w:val="000000"/>
          <w:szCs w:val="22"/>
          <w:lang w:val="sv-SE"/>
        </w:rPr>
        <w:lastRenderedPageBreak/>
        <w:t>genomsnittliga plasmakoncentrationen hade nått steady state.</w:t>
      </w:r>
    </w:p>
    <w:p w14:paraId="52B5C130" w14:textId="77777777" w:rsidR="00161D46" w:rsidRPr="0052230A" w:rsidRDefault="00161D46" w:rsidP="00995534">
      <w:pPr>
        <w:pStyle w:val="EndnoteText"/>
        <w:widowControl w:val="0"/>
        <w:tabs>
          <w:tab w:val="clear" w:pos="567"/>
        </w:tabs>
        <w:rPr>
          <w:color w:val="000000"/>
          <w:szCs w:val="22"/>
          <w:lang w:val="sv-SE"/>
        </w:rPr>
      </w:pPr>
    </w:p>
    <w:p w14:paraId="21C11DF0" w14:textId="77777777" w:rsidR="002C2500" w:rsidRPr="0052230A" w:rsidRDefault="007D6097" w:rsidP="00995534">
      <w:pPr>
        <w:pStyle w:val="EndnoteText"/>
        <w:keepNext/>
        <w:widowControl w:val="0"/>
        <w:tabs>
          <w:tab w:val="clear" w:pos="567"/>
        </w:tabs>
        <w:rPr>
          <w:color w:val="000000"/>
          <w:szCs w:val="22"/>
          <w:u w:val="single"/>
          <w:lang w:val="sv-SE"/>
        </w:rPr>
      </w:pPr>
      <w:r w:rsidRPr="0052230A">
        <w:rPr>
          <w:color w:val="000000"/>
          <w:szCs w:val="22"/>
          <w:u w:val="single"/>
          <w:lang w:val="sv-SE"/>
        </w:rPr>
        <w:t>Absorption</w:t>
      </w:r>
    </w:p>
    <w:p w14:paraId="08A64F51" w14:textId="77777777" w:rsidR="00470739" w:rsidRPr="0052230A" w:rsidRDefault="00470739" w:rsidP="00995534">
      <w:pPr>
        <w:pStyle w:val="EndnoteText"/>
        <w:keepNext/>
        <w:widowControl w:val="0"/>
        <w:tabs>
          <w:tab w:val="clear" w:pos="567"/>
        </w:tabs>
        <w:rPr>
          <w:color w:val="000000"/>
          <w:szCs w:val="22"/>
          <w:lang w:val="sv-SE"/>
        </w:rPr>
      </w:pPr>
    </w:p>
    <w:p w14:paraId="6F3D82B5" w14:textId="77777777" w:rsidR="007D6097" w:rsidRPr="0052230A" w:rsidRDefault="007D6097" w:rsidP="00995534">
      <w:pPr>
        <w:pStyle w:val="EndnoteText"/>
        <w:widowControl w:val="0"/>
        <w:tabs>
          <w:tab w:val="clear" w:pos="567"/>
        </w:tabs>
        <w:rPr>
          <w:color w:val="000000"/>
          <w:szCs w:val="22"/>
          <w:lang w:val="sv-SE"/>
        </w:rPr>
      </w:pPr>
      <w:r w:rsidRPr="0052230A">
        <w:rPr>
          <w:color w:val="000000"/>
          <w:szCs w:val="22"/>
          <w:lang w:val="sv-SE"/>
        </w:rPr>
        <w:t>Genomsnittlig absolut biotillgänglighet för imatinib är 98</w:t>
      </w:r>
      <w:r w:rsidR="00C4299F" w:rsidRPr="0052230A">
        <w:rPr>
          <w:color w:val="000000"/>
          <w:szCs w:val="22"/>
          <w:lang w:val="sv-SE"/>
        </w:rPr>
        <w:t> </w:t>
      </w:r>
      <w:r w:rsidRPr="0052230A">
        <w:rPr>
          <w:color w:val="000000"/>
          <w:szCs w:val="22"/>
          <w:lang w:val="sv-SE"/>
        </w:rPr>
        <w:t>%. Det var hög variabilitet mellan patienter för AUC-värden i plasma för imatinib efter en peroral dos. När dosen ges tillsammans med en måltid med högt fettinnehåll reduceras absorptionen för imatinib obetydligt (11</w:t>
      </w:r>
      <w:r w:rsidR="00C4299F" w:rsidRPr="0052230A">
        <w:rPr>
          <w:color w:val="000000"/>
          <w:szCs w:val="22"/>
          <w:lang w:val="sv-SE"/>
        </w:rPr>
        <w:t> </w:t>
      </w:r>
      <w:r w:rsidRPr="0052230A">
        <w:rPr>
          <w:color w:val="000000"/>
          <w:szCs w:val="22"/>
          <w:lang w:val="sv-SE"/>
        </w:rPr>
        <w:t>% minskning i C</w:t>
      </w:r>
      <w:r w:rsidRPr="0052230A">
        <w:rPr>
          <w:color w:val="000000"/>
          <w:szCs w:val="22"/>
          <w:vertAlign w:val="subscript"/>
          <w:lang w:val="sv-SE"/>
        </w:rPr>
        <w:t>max</w:t>
      </w:r>
      <w:r w:rsidRPr="0052230A">
        <w:rPr>
          <w:color w:val="000000"/>
          <w:szCs w:val="22"/>
          <w:lang w:val="sv-SE"/>
        </w:rPr>
        <w:t xml:space="preserve"> och förlängning av t</w:t>
      </w:r>
      <w:r w:rsidRPr="0052230A">
        <w:rPr>
          <w:color w:val="000000"/>
          <w:szCs w:val="22"/>
          <w:vertAlign w:val="subscript"/>
          <w:lang w:val="sv-SE"/>
        </w:rPr>
        <w:t>max</w:t>
      </w:r>
      <w:r w:rsidRPr="0052230A">
        <w:rPr>
          <w:color w:val="000000"/>
          <w:szCs w:val="22"/>
          <w:lang w:val="sv-SE"/>
        </w:rPr>
        <w:t xml:space="preserve"> med 1,5 timmar), med en liten minskning av AUC (7,4</w:t>
      </w:r>
      <w:r w:rsidR="00C4299F" w:rsidRPr="0052230A">
        <w:rPr>
          <w:color w:val="000000"/>
          <w:szCs w:val="22"/>
          <w:lang w:val="sv-SE"/>
        </w:rPr>
        <w:t> </w:t>
      </w:r>
      <w:r w:rsidRPr="0052230A">
        <w:rPr>
          <w:color w:val="000000"/>
          <w:szCs w:val="22"/>
          <w:lang w:val="sv-SE"/>
        </w:rPr>
        <w:t>%) jämfört med under fasta. Effekten av tidigare gastrointestinal kirurgi på läkemedelsabsorption har inte undersökts.</w:t>
      </w:r>
    </w:p>
    <w:p w14:paraId="25CC4102" w14:textId="77777777" w:rsidR="007D6097" w:rsidRPr="0052230A" w:rsidRDefault="007D6097" w:rsidP="00995534">
      <w:pPr>
        <w:pStyle w:val="EndnoteText"/>
        <w:widowControl w:val="0"/>
        <w:tabs>
          <w:tab w:val="clear" w:pos="567"/>
        </w:tabs>
        <w:rPr>
          <w:color w:val="000000"/>
          <w:szCs w:val="22"/>
          <w:lang w:val="sv-SE"/>
        </w:rPr>
      </w:pPr>
    </w:p>
    <w:p w14:paraId="27E6A8E5"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Distribution</w:t>
      </w:r>
    </w:p>
    <w:p w14:paraId="56EA1163" w14:textId="77777777" w:rsidR="00470739" w:rsidRPr="0052230A" w:rsidRDefault="00470739" w:rsidP="00995534">
      <w:pPr>
        <w:pStyle w:val="EndnoteText"/>
        <w:keepNext/>
        <w:widowControl w:val="0"/>
        <w:tabs>
          <w:tab w:val="clear" w:pos="567"/>
        </w:tabs>
        <w:rPr>
          <w:color w:val="000000"/>
          <w:szCs w:val="22"/>
          <w:lang w:val="sv-SE"/>
        </w:rPr>
      </w:pPr>
    </w:p>
    <w:p w14:paraId="6CA9E5A5"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Vid kliniskt relevanta koncentrationer av imatinib är bindningen till plasmaproteiner cirka 95</w:t>
      </w:r>
      <w:r w:rsidR="00C4299F" w:rsidRPr="0052230A">
        <w:rPr>
          <w:color w:val="000000"/>
          <w:szCs w:val="22"/>
          <w:lang w:val="sv-SE"/>
        </w:rPr>
        <w:t> </w:t>
      </w:r>
      <w:r w:rsidRPr="0052230A">
        <w:rPr>
          <w:color w:val="000000"/>
          <w:szCs w:val="22"/>
          <w:lang w:val="sv-SE"/>
        </w:rPr>
        <w:t xml:space="preserve">% på basis av försök </w:t>
      </w:r>
      <w:r w:rsidRPr="0052230A">
        <w:rPr>
          <w:i/>
          <w:color w:val="000000"/>
          <w:szCs w:val="22"/>
          <w:lang w:val="sv-SE"/>
        </w:rPr>
        <w:t>in vitro</w:t>
      </w:r>
      <w:r w:rsidRPr="0052230A">
        <w:rPr>
          <w:color w:val="000000"/>
          <w:szCs w:val="22"/>
          <w:lang w:val="sv-SE"/>
        </w:rPr>
        <w:t>, huvudsakligen till albumin och orosomukoid och med liten bindning till lipoprotein.</w:t>
      </w:r>
    </w:p>
    <w:p w14:paraId="4CDBCD3F" w14:textId="77777777" w:rsidR="00161D46" w:rsidRPr="0052230A" w:rsidRDefault="00161D46" w:rsidP="00995534">
      <w:pPr>
        <w:pStyle w:val="EndnoteText"/>
        <w:widowControl w:val="0"/>
        <w:tabs>
          <w:tab w:val="clear" w:pos="567"/>
        </w:tabs>
        <w:rPr>
          <w:color w:val="000000"/>
          <w:szCs w:val="22"/>
          <w:lang w:val="sv-SE"/>
        </w:rPr>
      </w:pPr>
    </w:p>
    <w:p w14:paraId="275DCFB7" w14:textId="77777777" w:rsidR="00161D46" w:rsidRPr="0052230A" w:rsidRDefault="00BA0A58" w:rsidP="00995534">
      <w:pPr>
        <w:pStyle w:val="EndnoteText"/>
        <w:keepNext/>
        <w:widowControl w:val="0"/>
        <w:tabs>
          <w:tab w:val="clear" w:pos="567"/>
        </w:tabs>
        <w:rPr>
          <w:color w:val="000000"/>
          <w:szCs w:val="22"/>
          <w:u w:val="single"/>
          <w:lang w:val="sv-SE"/>
        </w:rPr>
      </w:pPr>
      <w:r w:rsidRPr="0052230A">
        <w:rPr>
          <w:color w:val="000000"/>
          <w:szCs w:val="22"/>
          <w:u w:val="single"/>
          <w:lang w:val="sv-SE"/>
        </w:rPr>
        <w:t>Metabolism</w:t>
      </w:r>
    </w:p>
    <w:p w14:paraId="54F6738D" w14:textId="77777777" w:rsidR="00470739" w:rsidRPr="0052230A" w:rsidRDefault="00470739" w:rsidP="00995534">
      <w:pPr>
        <w:pStyle w:val="EndnoteText"/>
        <w:keepNext/>
        <w:widowControl w:val="0"/>
        <w:tabs>
          <w:tab w:val="clear" w:pos="567"/>
        </w:tabs>
        <w:rPr>
          <w:color w:val="000000"/>
          <w:szCs w:val="22"/>
          <w:lang w:val="sv-SE"/>
        </w:rPr>
      </w:pPr>
    </w:p>
    <w:p w14:paraId="0DBBBA6C"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Den huvudsakliga cirkulerande metaboliten hos människa är det N-demetylerade piperazinderivatet, som uppvisar en liknande effekt </w:t>
      </w:r>
      <w:r w:rsidRPr="0052230A">
        <w:rPr>
          <w:i/>
          <w:color w:val="000000"/>
          <w:szCs w:val="22"/>
          <w:lang w:val="sv-SE"/>
        </w:rPr>
        <w:t>in vitro</w:t>
      </w:r>
      <w:r w:rsidRPr="0052230A">
        <w:rPr>
          <w:color w:val="000000"/>
          <w:szCs w:val="22"/>
          <w:lang w:val="sv-SE"/>
        </w:rPr>
        <w:t xml:space="preserve"> som modersubstansen. Plasma-AUC för denna metabolit är bara 16</w:t>
      </w:r>
      <w:r w:rsidR="00C4299F" w:rsidRPr="0052230A">
        <w:rPr>
          <w:color w:val="000000"/>
          <w:szCs w:val="22"/>
          <w:lang w:val="sv-SE"/>
        </w:rPr>
        <w:t> </w:t>
      </w:r>
      <w:r w:rsidRPr="0052230A">
        <w:rPr>
          <w:color w:val="000000"/>
          <w:szCs w:val="22"/>
          <w:lang w:val="sv-SE"/>
        </w:rPr>
        <w:t>% av AUC för imatinib. Plasmaproteinbindningen av den N-demetylerade metaboliten liknar den för modersubstansen.</w:t>
      </w:r>
    </w:p>
    <w:p w14:paraId="75EB7EAC" w14:textId="77777777" w:rsidR="00161D46" w:rsidRPr="0052230A" w:rsidRDefault="00161D46" w:rsidP="00995534">
      <w:pPr>
        <w:pStyle w:val="EndnoteText"/>
        <w:widowControl w:val="0"/>
        <w:tabs>
          <w:tab w:val="clear" w:pos="567"/>
        </w:tabs>
        <w:rPr>
          <w:color w:val="000000"/>
          <w:szCs w:val="22"/>
          <w:lang w:val="sv-SE"/>
        </w:rPr>
      </w:pPr>
    </w:p>
    <w:p w14:paraId="66678A96" w14:textId="77777777" w:rsidR="00161D46" w:rsidRPr="0052230A" w:rsidRDefault="00161D46" w:rsidP="00995534">
      <w:pPr>
        <w:pStyle w:val="TextChar"/>
        <w:widowControl w:val="0"/>
        <w:spacing w:before="0"/>
        <w:jc w:val="left"/>
        <w:rPr>
          <w:color w:val="000000"/>
          <w:sz w:val="22"/>
          <w:szCs w:val="22"/>
          <w:lang w:val="sv-SE"/>
        </w:rPr>
      </w:pPr>
      <w:r w:rsidRPr="0052230A">
        <w:rPr>
          <w:color w:val="000000"/>
          <w:sz w:val="22"/>
          <w:szCs w:val="22"/>
          <w:lang w:val="sv-SE"/>
        </w:rPr>
        <w:t>Imatinib och N-demetylmetaboliten svarade tillsammans för cirka 65</w:t>
      </w:r>
      <w:r w:rsidR="00C4299F" w:rsidRPr="0052230A">
        <w:rPr>
          <w:color w:val="000000"/>
          <w:sz w:val="22"/>
          <w:szCs w:val="22"/>
          <w:lang w:val="sv-SE"/>
        </w:rPr>
        <w:t> </w:t>
      </w:r>
      <w:r w:rsidRPr="0052230A">
        <w:rPr>
          <w:color w:val="000000"/>
          <w:sz w:val="22"/>
          <w:szCs w:val="22"/>
          <w:lang w:val="sv-SE"/>
        </w:rPr>
        <w:t>% av den cirkulerande radioaktiviteten (AUC</w:t>
      </w:r>
      <w:r w:rsidRPr="0052230A">
        <w:rPr>
          <w:color w:val="000000"/>
          <w:sz w:val="22"/>
          <w:szCs w:val="22"/>
          <w:vertAlign w:val="subscript"/>
          <w:lang w:val="sv-SE"/>
        </w:rPr>
        <w:t>(0-48 tim)</w:t>
      </w:r>
      <w:r w:rsidRPr="0052230A">
        <w:rPr>
          <w:color w:val="000000"/>
          <w:sz w:val="22"/>
          <w:szCs w:val="22"/>
          <w:lang w:val="sv-SE"/>
        </w:rPr>
        <w:t>). Den resterande cirkulerande radioaktiviteten utgjordes av ett antal smärre metaboliter.</w:t>
      </w:r>
    </w:p>
    <w:p w14:paraId="2D3C914F" w14:textId="77777777" w:rsidR="00161D46" w:rsidRPr="0052230A" w:rsidRDefault="00161D46" w:rsidP="00995534">
      <w:pPr>
        <w:pStyle w:val="TextChar"/>
        <w:widowControl w:val="0"/>
        <w:spacing w:before="0"/>
        <w:rPr>
          <w:color w:val="000000"/>
          <w:sz w:val="22"/>
          <w:szCs w:val="22"/>
          <w:lang w:val="sv-SE"/>
        </w:rPr>
      </w:pPr>
    </w:p>
    <w:p w14:paraId="079F3DFF" w14:textId="77777777" w:rsidR="00161D46" w:rsidRPr="0052230A" w:rsidRDefault="00161D46" w:rsidP="00995534">
      <w:pPr>
        <w:pStyle w:val="TextChar"/>
        <w:widowControl w:val="0"/>
        <w:spacing w:before="0"/>
        <w:jc w:val="left"/>
        <w:rPr>
          <w:color w:val="000000"/>
          <w:sz w:val="22"/>
          <w:szCs w:val="22"/>
          <w:lang w:val="sv-SE"/>
        </w:rPr>
      </w:pPr>
      <w:r w:rsidRPr="0052230A">
        <w:rPr>
          <w:color w:val="000000"/>
          <w:sz w:val="22"/>
          <w:szCs w:val="22"/>
          <w:lang w:val="sv-SE"/>
        </w:rPr>
        <w:t xml:space="preserve">Resultaten </w:t>
      </w:r>
      <w:r w:rsidRPr="0052230A">
        <w:rPr>
          <w:i/>
          <w:color w:val="000000"/>
          <w:sz w:val="22"/>
          <w:szCs w:val="22"/>
          <w:lang w:val="sv-SE"/>
        </w:rPr>
        <w:t>in vitro</w:t>
      </w:r>
      <w:r w:rsidRPr="0052230A">
        <w:rPr>
          <w:color w:val="000000"/>
          <w:sz w:val="22"/>
          <w:szCs w:val="22"/>
          <w:lang w:val="sv-SE"/>
        </w:rPr>
        <w:t xml:space="preserve"> visade att CYP3A4 var det huvudsakliga humana P450-enzymet som katalyserar biotransformeringen av imatinib. Av ett antal tänkbara läkemedel (aciklovir, allopurinol, amfotericin, cytarabin, erytromycin, flukonazol, hydroxiurea, norfloxacin, paracetamol, penicillin V) var det endast erytromycin (IC</w:t>
      </w:r>
      <w:r w:rsidRPr="0052230A">
        <w:rPr>
          <w:color w:val="000000"/>
          <w:sz w:val="22"/>
          <w:szCs w:val="22"/>
          <w:vertAlign w:val="subscript"/>
          <w:lang w:val="sv-SE"/>
        </w:rPr>
        <w:t>50</w:t>
      </w:r>
      <w:r w:rsidRPr="0052230A">
        <w:rPr>
          <w:color w:val="000000"/>
          <w:sz w:val="22"/>
          <w:szCs w:val="22"/>
          <w:lang w:val="sv-SE"/>
        </w:rPr>
        <w:t xml:space="preserve"> 50 µM) och flukonazol (IC</w:t>
      </w:r>
      <w:r w:rsidRPr="0052230A">
        <w:rPr>
          <w:color w:val="000000"/>
          <w:sz w:val="22"/>
          <w:szCs w:val="22"/>
          <w:vertAlign w:val="subscript"/>
          <w:lang w:val="sv-SE"/>
        </w:rPr>
        <w:t>50</w:t>
      </w:r>
      <w:r w:rsidRPr="0052230A">
        <w:rPr>
          <w:color w:val="000000"/>
          <w:sz w:val="22"/>
          <w:szCs w:val="22"/>
          <w:lang w:val="sv-SE"/>
        </w:rPr>
        <w:t xml:space="preserve"> 118 µM) som uppvisade en hämning av imatinibmetabolismen som kunde vara kliniskt relevant.</w:t>
      </w:r>
    </w:p>
    <w:p w14:paraId="031A1F41" w14:textId="77777777" w:rsidR="00161D46" w:rsidRPr="0052230A" w:rsidRDefault="00161D46" w:rsidP="00995534">
      <w:pPr>
        <w:pStyle w:val="TextChar"/>
        <w:widowControl w:val="0"/>
        <w:spacing w:before="0"/>
        <w:rPr>
          <w:color w:val="000000"/>
          <w:sz w:val="22"/>
          <w:szCs w:val="22"/>
          <w:lang w:val="sv-SE"/>
        </w:rPr>
      </w:pPr>
    </w:p>
    <w:p w14:paraId="1C2DBC42" w14:textId="77777777" w:rsidR="00161D46" w:rsidRPr="0052230A" w:rsidRDefault="00161D46" w:rsidP="00995534">
      <w:pPr>
        <w:pStyle w:val="TextChar"/>
        <w:widowControl w:val="0"/>
        <w:spacing w:before="0"/>
        <w:jc w:val="left"/>
        <w:rPr>
          <w:color w:val="000000"/>
          <w:sz w:val="22"/>
          <w:szCs w:val="22"/>
          <w:lang w:val="sv-SE"/>
        </w:rPr>
      </w:pPr>
      <w:r w:rsidRPr="0052230A">
        <w:rPr>
          <w:color w:val="000000"/>
          <w:sz w:val="22"/>
          <w:szCs w:val="22"/>
          <w:lang w:val="sv-SE"/>
        </w:rPr>
        <w:t xml:space="preserve">Imatinib visades </w:t>
      </w:r>
      <w:r w:rsidRPr="0052230A">
        <w:rPr>
          <w:i/>
          <w:color w:val="000000"/>
          <w:sz w:val="22"/>
          <w:szCs w:val="22"/>
          <w:lang w:val="sv-SE"/>
        </w:rPr>
        <w:t>in vitro</w:t>
      </w:r>
      <w:r w:rsidRPr="0052230A">
        <w:rPr>
          <w:color w:val="000000"/>
          <w:sz w:val="22"/>
          <w:szCs w:val="22"/>
          <w:lang w:val="sv-SE"/>
        </w:rPr>
        <w:t xml:space="preserve"> vara en kompetitiv hämmare av substratmarkörer för CYP2C9, CYP2D6 och CYP3A4/5. K</w:t>
      </w:r>
      <w:r w:rsidRPr="0052230A">
        <w:rPr>
          <w:color w:val="000000"/>
          <w:sz w:val="22"/>
          <w:szCs w:val="22"/>
          <w:vertAlign w:val="subscript"/>
          <w:lang w:val="sv-SE"/>
        </w:rPr>
        <w:t>i</w:t>
      </w:r>
      <w:r w:rsidRPr="0052230A">
        <w:rPr>
          <w:color w:val="000000"/>
          <w:sz w:val="22"/>
          <w:szCs w:val="22"/>
          <w:lang w:val="sv-SE"/>
        </w:rPr>
        <w:t>-värden i humana levermikrosomer var 27, 7,5 respektive 7,9 </w:t>
      </w:r>
      <w:r w:rsidRPr="0052230A">
        <w:rPr>
          <w:color w:val="000000"/>
          <w:sz w:val="22"/>
          <w:szCs w:val="22"/>
          <w:lang w:val="sv-SE"/>
        </w:rPr>
        <w:sym w:font="Symbol" w:char="F06D"/>
      </w:r>
      <w:r w:rsidRPr="0052230A">
        <w:rPr>
          <w:color w:val="000000"/>
          <w:sz w:val="22"/>
          <w:szCs w:val="22"/>
          <w:lang w:val="sv-SE"/>
        </w:rPr>
        <w:t>mol/l. Maximala plasmakoncentrationsvärden av imatinib hos patienter är 2–4 </w:t>
      </w:r>
      <w:r w:rsidRPr="0052230A">
        <w:rPr>
          <w:color w:val="000000"/>
          <w:sz w:val="22"/>
          <w:szCs w:val="22"/>
          <w:lang w:val="sv-SE"/>
        </w:rPr>
        <w:sym w:font="Symbol" w:char="F06D"/>
      </w:r>
      <w:r w:rsidRPr="0052230A">
        <w:rPr>
          <w:color w:val="000000"/>
          <w:sz w:val="22"/>
          <w:szCs w:val="22"/>
          <w:lang w:val="sv-SE"/>
        </w:rPr>
        <w:t>mol/l. Följaktligen är en hämning av CYP2D6- och/eller CYP3A4/5-medi</w:t>
      </w:r>
      <w:r w:rsidRPr="0077447B">
        <w:rPr>
          <w:color w:val="000000"/>
          <w:sz w:val="22"/>
          <w:szCs w:val="22"/>
          <w:lang w:val="sv-SE"/>
        </w:rPr>
        <w:t>erad metabolism möjlig av samtidigt givna läkemedel. Imatinib interfererade inte med biotransformeringen av 5-fluorouracil, men det hämmade paklitaxels metabolism, som ett resultat av en kompetitiv hämning av CYP2C8 (K</w:t>
      </w:r>
      <w:r w:rsidRPr="00C13BF7">
        <w:rPr>
          <w:color w:val="000000"/>
          <w:sz w:val="22"/>
          <w:szCs w:val="22"/>
          <w:vertAlign w:val="subscript"/>
          <w:lang w:val="sv-SE"/>
        </w:rPr>
        <w:t>i</w:t>
      </w:r>
      <w:r w:rsidRPr="00B57A57">
        <w:rPr>
          <w:color w:val="000000"/>
          <w:sz w:val="22"/>
          <w:szCs w:val="22"/>
          <w:lang w:val="sv-SE"/>
        </w:rPr>
        <w:t xml:space="preserve"> = 34,7 µM). Detta K</w:t>
      </w:r>
      <w:r w:rsidRPr="00DC708B">
        <w:rPr>
          <w:color w:val="000000"/>
          <w:sz w:val="22"/>
          <w:szCs w:val="22"/>
          <w:vertAlign w:val="subscript"/>
          <w:lang w:val="sv-SE"/>
        </w:rPr>
        <w:t>i</w:t>
      </w:r>
      <w:r w:rsidRPr="00DF3777">
        <w:rPr>
          <w:color w:val="000000"/>
          <w:sz w:val="22"/>
          <w:szCs w:val="22"/>
          <w:lang w:val="sv-SE"/>
        </w:rPr>
        <w:t>-värde är mycket</w:t>
      </w:r>
      <w:r w:rsidRPr="0052230A">
        <w:rPr>
          <w:color w:val="000000"/>
          <w:sz w:val="22"/>
          <w:szCs w:val="22"/>
          <w:lang w:val="sv-SE"/>
        </w:rPr>
        <w:t xml:space="preserve"> högre än de förväntade plasmanivåerna av imatinib hos patienter. Följaktligen förväntas ingen interaktion vid samtidig administrering av 5-fluorouracil eller paklitaxel och imatinib.</w:t>
      </w:r>
    </w:p>
    <w:p w14:paraId="219BF9EF" w14:textId="77777777" w:rsidR="00161D46" w:rsidRPr="0052230A" w:rsidRDefault="00161D46" w:rsidP="00995534">
      <w:pPr>
        <w:pStyle w:val="EndnoteText"/>
        <w:widowControl w:val="0"/>
        <w:tabs>
          <w:tab w:val="clear" w:pos="567"/>
        </w:tabs>
        <w:rPr>
          <w:color w:val="000000"/>
          <w:szCs w:val="22"/>
          <w:lang w:val="sv-SE"/>
        </w:rPr>
      </w:pPr>
    </w:p>
    <w:p w14:paraId="77D01B04"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Elimin</w:t>
      </w:r>
      <w:r w:rsidR="00746FA7" w:rsidRPr="0052230A">
        <w:rPr>
          <w:color w:val="000000"/>
          <w:szCs w:val="22"/>
          <w:u w:val="single"/>
          <w:lang w:val="sv-SE"/>
        </w:rPr>
        <w:t>ering</w:t>
      </w:r>
    </w:p>
    <w:p w14:paraId="05A95674" w14:textId="77777777" w:rsidR="00470739" w:rsidRPr="0052230A" w:rsidRDefault="00470739" w:rsidP="00995534">
      <w:pPr>
        <w:pStyle w:val="EndnoteText"/>
        <w:keepNext/>
        <w:widowControl w:val="0"/>
        <w:tabs>
          <w:tab w:val="clear" w:pos="567"/>
        </w:tabs>
        <w:rPr>
          <w:color w:val="000000"/>
          <w:szCs w:val="22"/>
          <w:lang w:val="sv-SE"/>
        </w:rPr>
      </w:pPr>
    </w:p>
    <w:p w14:paraId="4C664621"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 xml:space="preserve">Baserat på återvinningen av substans(er) efter en peroralt tillfört </w:t>
      </w:r>
      <w:r w:rsidRPr="0052230A">
        <w:rPr>
          <w:color w:val="000000"/>
          <w:szCs w:val="22"/>
          <w:vertAlign w:val="superscript"/>
          <w:lang w:val="sv-SE"/>
        </w:rPr>
        <w:t>14</w:t>
      </w:r>
      <w:r w:rsidRPr="0052230A">
        <w:rPr>
          <w:color w:val="000000"/>
          <w:szCs w:val="22"/>
          <w:lang w:val="sv-SE"/>
        </w:rPr>
        <w:t>C-märkt dos av imatinib, återfanns cirka 81</w:t>
      </w:r>
      <w:r w:rsidR="00C4299F" w:rsidRPr="0052230A">
        <w:rPr>
          <w:color w:val="000000"/>
          <w:szCs w:val="22"/>
          <w:lang w:val="sv-SE"/>
        </w:rPr>
        <w:t> </w:t>
      </w:r>
      <w:r w:rsidRPr="0052230A">
        <w:rPr>
          <w:color w:val="000000"/>
          <w:szCs w:val="22"/>
          <w:lang w:val="sv-SE"/>
        </w:rPr>
        <w:t>% av dosen inom 7 dagar, dels i faeces (68</w:t>
      </w:r>
      <w:r w:rsidR="00C4299F" w:rsidRPr="0052230A">
        <w:rPr>
          <w:color w:val="000000"/>
          <w:szCs w:val="22"/>
          <w:lang w:val="sv-SE"/>
        </w:rPr>
        <w:t> </w:t>
      </w:r>
      <w:r w:rsidRPr="0052230A">
        <w:rPr>
          <w:color w:val="000000"/>
          <w:szCs w:val="22"/>
          <w:lang w:val="sv-SE"/>
        </w:rPr>
        <w:t>% av dosen), dels i urinen (13</w:t>
      </w:r>
      <w:r w:rsidR="00C4299F" w:rsidRPr="0052230A">
        <w:rPr>
          <w:color w:val="000000"/>
          <w:szCs w:val="22"/>
          <w:lang w:val="sv-SE"/>
        </w:rPr>
        <w:t> </w:t>
      </w:r>
      <w:r w:rsidRPr="0052230A">
        <w:rPr>
          <w:color w:val="000000"/>
          <w:szCs w:val="22"/>
          <w:lang w:val="sv-SE"/>
        </w:rPr>
        <w:t>% av dosen). Oförändrat imatinib utgjorde 25</w:t>
      </w:r>
      <w:r w:rsidR="00C4299F" w:rsidRPr="0052230A">
        <w:rPr>
          <w:color w:val="000000"/>
          <w:szCs w:val="22"/>
          <w:lang w:val="sv-SE"/>
        </w:rPr>
        <w:t> </w:t>
      </w:r>
      <w:r w:rsidRPr="0052230A">
        <w:rPr>
          <w:color w:val="000000"/>
          <w:szCs w:val="22"/>
          <w:lang w:val="sv-SE"/>
        </w:rPr>
        <w:t>% av dosen (5</w:t>
      </w:r>
      <w:r w:rsidR="00C4299F" w:rsidRPr="0052230A">
        <w:rPr>
          <w:color w:val="000000"/>
          <w:szCs w:val="22"/>
          <w:lang w:val="sv-SE"/>
        </w:rPr>
        <w:t> </w:t>
      </w:r>
      <w:r w:rsidRPr="0052230A">
        <w:rPr>
          <w:color w:val="000000"/>
          <w:szCs w:val="22"/>
          <w:lang w:val="sv-SE"/>
        </w:rPr>
        <w:t>% i urin, 20</w:t>
      </w:r>
      <w:r w:rsidR="00C4299F" w:rsidRPr="0052230A">
        <w:rPr>
          <w:color w:val="000000"/>
          <w:szCs w:val="22"/>
          <w:lang w:val="sv-SE"/>
        </w:rPr>
        <w:t> </w:t>
      </w:r>
      <w:r w:rsidRPr="0052230A">
        <w:rPr>
          <w:color w:val="000000"/>
          <w:szCs w:val="22"/>
          <w:lang w:val="sv-SE"/>
        </w:rPr>
        <w:t>% i faeces), och övrigt är metaboliter.</w:t>
      </w:r>
    </w:p>
    <w:p w14:paraId="0A9D3D5A" w14:textId="77777777" w:rsidR="00161D46" w:rsidRPr="0052230A" w:rsidRDefault="00161D46" w:rsidP="00995534">
      <w:pPr>
        <w:pStyle w:val="EndnoteText"/>
        <w:widowControl w:val="0"/>
        <w:tabs>
          <w:tab w:val="clear" w:pos="567"/>
        </w:tabs>
        <w:rPr>
          <w:color w:val="000000"/>
          <w:szCs w:val="22"/>
          <w:lang w:val="sv-SE"/>
        </w:rPr>
      </w:pPr>
    </w:p>
    <w:p w14:paraId="4D47659C"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Farmakokinetik i plasma</w:t>
      </w:r>
    </w:p>
    <w:p w14:paraId="4711E930" w14:textId="77777777" w:rsidR="00470739" w:rsidRPr="0052230A" w:rsidRDefault="00470739" w:rsidP="00995534">
      <w:pPr>
        <w:pStyle w:val="EndnoteText"/>
        <w:keepNext/>
        <w:widowControl w:val="0"/>
        <w:tabs>
          <w:tab w:val="clear" w:pos="567"/>
        </w:tabs>
        <w:rPr>
          <w:color w:val="000000"/>
          <w:szCs w:val="22"/>
          <w:lang w:val="sv-SE"/>
        </w:rPr>
      </w:pPr>
    </w:p>
    <w:p w14:paraId="152BB646"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Hos friska frivilliga och efter peroral tillförsel var t</w:t>
      </w:r>
      <w:r w:rsidRPr="0052230A">
        <w:rPr>
          <w:color w:val="000000"/>
          <w:szCs w:val="22"/>
          <w:vertAlign w:val="subscript"/>
          <w:lang w:val="sv-SE"/>
        </w:rPr>
        <w:t xml:space="preserve">½ </w:t>
      </w:r>
      <w:r w:rsidRPr="0052230A">
        <w:rPr>
          <w:color w:val="000000"/>
          <w:szCs w:val="22"/>
          <w:lang w:val="sv-SE"/>
        </w:rPr>
        <w:t>ungefär 18 timmar, vilket indikerar att dosering en gång dagligen är lämplig. Ökningen av genomsnittlig AUC med ökande dos var linjär och dosproportionerlig i intervallet 25–1 000 mg imatinib efter peroral tillförsel. Imatinibs kinetiska egenskaper ändrades inte vid upprepad dosering och ackumulationen var en faktor 1,5–2,5 vid steady state och dosering en gång dagligen.</w:t>
      </w:r>
    </w:p>
    <w:p w14:paraId="48FC5B1E" w14:textId="77777777" w:rsidR="00161D46" w:rsidRPr="0052230A" w:rsidRDefault="00161D46" w:rsidP="00995534">
      <w:pPr>
        <w:pStyle w:val="EndnoteText"/>
        <w:widowControl w:val="0"/>
        <w:tabs>
          <w:tab w:val="clear" w:pos="567"/>
        </w:tabs>
        <w:rPr>
          <w:color w:val="000000"/>
          <w:szCs w:val="22"/>
          <w:lang w:val="sv-SE"/>
        </w:rPr>
      </w:pPr>
    </w:p>
    <w:p w14:paraId="144076E0"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lastRenderedPageBreak/>
        <w:t>Farmakokinetik hos GIST-patienter</w:t>
      </w:r>
    </w:p>
    <w:p w14:paraId="081D3536" w14:textId="77777777" w:rsidR="00470739" w:rsidRPr="0052230A" w:rsidRDefault="00470739" w:rsidP="00995534">
      <w:pPr>
        <w:pStyle w:val="EndnoteText"/>
        <w:keepNext/>
        <w:widowControl w:val="0"/>
        <w:tabs>
          <w:tab w:val="clear" w:pos="567"/>
        </w:tabs>
        <w:rPr>
          <w:color w:val="000000"/>
          <w:szCs w:val="22"/>
          <w:lang w:val="sv-SE"/>
        </w:rPr>
      </w:pPr>
    </w:p>
    <w:p w14:paraId="638F172E"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Hos patienter med GIST var exponeringen vid steady-state 1,5 gånger högre än den som observerats hos KML-patienter vid samma dos (400 mg dagligen). Baserat på preliminär populationsfarmakokinetik hos GIST-patienter var det tre variabler (albumin, antalet vita blodkroppar och bilirubin), som befanns ha ett statistiskt signifikant samband med farmakokinetiken för imatinib. Minskade värden av albumin orsakade en minskad clearance (CL/f). Större antal vita blodkroppar ledde till en minskning av CL/f. Emellertid, dessa samband är inte tillräckligt uttalade för att kräva en dosjustering. Hos denna patientpopulation kan förekomsten av levermetastaser möjligen leda till leverinsufficiens och minskad metabolism.</w:t>
      </w:r>
    </w:p>
    <w:p w14:paraId="03793341" w14:textId="77777777" w:rsidR="00161D46" w:rsidRPr="0052230A" w:rsidRDefault="00161D46" w:rsidP="00995534">
      <w:pPr>
        <w:pStyle w:val="EndnoteText"/>
        <w:widowControl w:val="0"/>
        <w:tabs>
          <w:tab w:val="clear" w:pos="567"/>
        </w:tabs>
        <w:rPr>
          <w:color w:val="000000"/>
          <w:szCs w:val="22"/>
          <w:lang w:val="sv-SE"/>
        </w:rPr>
      </w:pPr>
    </w:p>
    <w:p w14:paraId="5BAFFB89"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Farmakokinetik i populationen</w:t>
      </w:r>
    </w:p>
    <w:p w14:paraId="09519615" w14:textId="77777777" w:rsidR="00470739" w:rsidRPr="0052230A" w:rsidRDefault="00470739" w:rsidP="00995534">
      <w:pPr>
        <w:pStyle w:val="EndnoteText"/>
        <w:keepNext/>
        <w:widowControl w:val="0"/>
        <w:tabs>
          <w:tab w:val="clear" w:pos="567"/>
        </w:tabs>
        <w:rPr>
          <w:color w:val="000000"/>
          <w:szCs w:val="22"/>
          <w:lang w:val="sv-SE"/>
        </w:rPr>
      </w:pPr>
    </w:p>
    <w:p w14:paraId="19F758E8"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En farmakokinetisk analys i en population av KML-patienter visar på en mindre effekt av ålder på distributionsvolymen (12</w:t>
      </w:r>
      <w:r w:rsidR="00C4299F" w:rsidRPr="0052230A">
        <w:rPr>
          <w:color w:val="000000"/>
          <w:szCs w:val="22"/>
          <w:lang w:val="sv-SE"/>
        </w:rPr>
        <w:t> </w:t>
      </w:r>
      <w:r w:rsidRPr="0052230A">
        <w:rPr>
          <w:color w:val="000000"/>
          <w:szCs w:val="22"/>
          <w:lang w:val="sv-SE"/>
        </w:rPr>
        <w:t>% ökning hos patienter &gt; 65 år). Denna förändring bedöms inte vara kliniskt signifikant. Effekten av kroppsvikt på clearance av imatinib är sådan att för en patient som väger 50 kg förväntas genomsnittlig clearance vara 8,5 l/timme, medan en patient som väger 100 kg förväntas ha ökad clearance motsvarande 11,8 l/timme. Dessa förändringar anses inte vara tillräckligt stora för att motivera en dosjustering på grundval av kroppsvikt. Det föreligger ingen effekt av kön på imatinibs kinetiska egenskaper.</w:t>
      </w:r>
    </w:p>
    <w:p w14:paraId="411A7560" w14:textId="77777777" w:rsidR="00161D46" w:rsidRPr="0052230A" w:rsidRDefault="00161D46" w:rsidP="00995534">
      <w:pPr>
        <w:pStyle w:val="EndnoteText"/>
        <w:widowControl w:val="0"/>
        <w:tabs>
          <w:tab w:val="clear" w:pos="567"/>
        </w:tabs>
        <w:rPr>
          <w:color w:val="000000"/>
          <w:szCs w:val="22"/>
          <w:lang w:val="sv-SE"/>
        </w:rPr>
      </w:pPr>
    </w:p>
    <w:p w14:paraId="2F15CD73"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Farmakokinetik hos barn</w:t>
      </w:r>
    </w:p>
    <w:p w14:paraId="72778BFE" w14:textId="77777777" w:rsidR="00470739" w:rsidRPr="0052230A" w:rsidRDefault="00470739" w:rsidP="00995534">
      <w:pPr>
        <w:pStyle w:val="EndnoteText"/>
        <w:keepNext/>
        <w:widowControl w:val="0"/>
        <w:tabs>
          <w:tab w:val="clear" w:pos="567"/>
        </w:tabs>
        <w:rPr>
          <w:color w:val="000000"/>
          <w:szCs w:val="22"/>
          <w:lang w:val="sv-SE"/>
        </w:rPr>
      </w:pPr>
    </w:p>
    <w:p w14:paraId="6F427998" w14:textId="77777777" w:rsidR="00161D46" w:rsidRPr="0052230A" w:rsidRDefault="00161D46" w:rsidP="00995534">
      <w:pPr>
        <w:pStyle w:val="EndnoteText"/>
        <w:widowControl w:val="0"/>
        <w:rPr>
          <w:color w:val="000000"/>
          <w:szCs w:val="22"/>
          <w:lang w:val="sv-SE"/>
        </w:rPr>
      </w:pPr>
      <w:r w:rsidRPr="0052230A">
        <w:rPr>
          <w:color w:val="000000"/>
          <w:szCs w:val="22"/>
          <w:lang w:val="sv-SE"/>
        </w:rPr>
        <w:t>Liksom hos vuxna patienter, absorberades imatinib snabbt efter oral administrering hos pediatriska patienter i både fas I- och fas II-studier. Dosering till barn med 260 respektive 340 mg/m</w:t>
      </w:r>
      <w:r w:rsidRPr="0052230A">
        <w:rPr>
          <w:color w:val="000000"/>
          <w:szCs w:val="22"/>
          <w:vertAlign w:val="superscript"/>
          <w:lang w:val="sv-SE"/>
        </w:rPr>
        <w:t>2</w:t>
      </w:r>
      <w:r w:rsidRPr="0052230A">
        <w:rPr>
          <w:color w:val="000000"/>
          <w:szCs w:val="22"/>
          <w:lang w:val="sv-SE"/>
        </w:rPr>
        <w:t>/dag uppnådde liknande exponering som doser om 400 mg respektive 600 mg till vuxna patienter. Jämförelsen av AUC</w:t>
      </w:r>
      <w:r w:rsidRPr="0052230A">
        <w:rPr>
          <w:color w:val="000000"/>
          <w:szCs w:val="22"/>
          <w:vertAlign w:val="subscript"/>
          <w:lang w:val="sv-SE"/>
        </w:rPr>
        <w:t>(0-24)</w:t>
      </w:r>
      <w:r w:rsidRPr="0052230A">
        <w:rPr>
          <w:color w:val="000000"/>
          <w:szCs w:val="22"/>
          <w:lang w:val="sv-SE"/>
        </w:rPr>
        <w:t xml:space="preserve"> vid dag 8 och dag 1 vid dosnivån 340 mg/m</w:t>
      </w:r>
      <w:r w:rsidRPr="0052230A">
        <w:rPr>
          <w:color w:val="000000"/>
          <w:szCs w:val="22"/>
          <w:vertAlign w:val="superscript"/>
          <w:lang w:val="sv-SE"/>
        </w:rPr>
        <w:t>2</w:t>
      </w:r>
      <w:r w:rsidRPr="0052230A">
        <w:rPr>
          <w:color w:val="000000"/>
          <w:szCs w:val="22"/>
          <w:lang w:val="sv-SE"/>
        </w:rPr>
        <w:t>/dag uppdagade en ackumulering på 1,7 gånger efter upprepad daglig engångsdosering.</w:t>
      </w:r>
    </w:p>
    <w:p w14:paraId="643FB2D4" w14:textId="77777777" w:rsidR="00161D46" w:rsidRPr="0052230A" w:rsidRDefault="00161D46" w:rsidP="00995534">
      <w:pPr>
        <w:pStyle w:val="EndnoteText"/>
        <w:widowControl w:val="0"/>
        <w:tabs>
          <w:tab w:val="clear" w:pos="567"/>
        </w:tabs>
        <w:rPr>
          <w:color w:val="000000"/>
          <w:szCs w:val="22"/>
          <w:lang w:val="sv-SE"/>
        </w:rPr>
      </w:pPr>
    </w:p>
    <w:p w14:paraId="7ABC5D88" w14:textId="77777777" w:rsidR="003706F0" w:rsidRPr="0052230A" w:rsidRDefault="003706F0" w:rsidP="00995534">
      <w:pPr>
        <w:pStyle w:val="EndnoteText"/>
        <w:widowControl w:val="0"/>
        <w:rPr>
          <w:color w:val="000000"/>
          <w:szCs w:val="22"/>
          <w:lang w:val="sv-SE"/>
        </w:rPr>
      </w:pPr>
      <w:r w:rsidRPr="0052230A">
        <w:rPr>
          <w:color w:val="000000"/>
          <w:szCs w:val="22"/>
          <w:lang w:val="sv-SE"/>
        </w:rPr>
        <w:t>Baserat på en farmakokinetisk analys i en sammanslagen population av pediatriska patienter med hematologiska rubbningar (</w:t>
      </w:r>
      <w:r w:rsidR="00116EAF" w:rsidRPr="0052230A">
        <w:rPr>
          <w:color w:val="000000"/>
          <w:szCs w:val="22"/>
          <w:lang w:val="sv-SE"/>
        </w:rPr>
        <w:t>K</w:t>
      </w:r>
      <w:r w:rsidRPr="0052230A">
        <w:rPr>
          <w:color w:val="000000"/>
          <w:szCs w:val="22"/>
          <w:lang w:val="sv-SE"/>
        </w:rPr>
        <w:t>ML, Ph+ALL, eller andra hematologiska rubbningar som behandlats med imatinib), ökar clearance av imatinib med ökad kroppsyta (BSA). Efter korrigering av BSA effekten, så hade inte annan demografi såsom ålder, kroppsvikt och body mass index kliniskt signifikanta effekter på exponeringen av imatinib. Analysen bekräftar att exponeringen av imatinib hos pediatriska patienter som fick 260 mg/m</w:t>
      </w:r>
      <w:r w:rsidRPr="0052230A">
        <w:rPr>
          <w:color w:val="000000"/>
          <w:szCs w:val="22"/>
          <w:vertAlign w:val="superscript"/>
          <w:lang w:val="sv-SE"/>
        </w:rPr>
        <w:t>2</w:t>
      </w:r>
      <w:r w:rsidRPr="0052230A">
        <w:rPr>
          <w:color w:val="000000"/>
          <w:szCs w:val="22"/>
          <w:lang w:val="sv-SE"/>
        </w:rPr>
        <w:t xml:space="preserve"> en gång dagligen (överskred ej 400 mg en gång dagligen) eller 340 mg/m</w:t>
      </w:r>
      <w:r w:rsidRPr="0052230A">
        <w:rPr>
          <w:color w:val="000000"/>
          <w:szCs w:val="22"/>
          <w:vertAlign w:val="superscript"/>
          <w:lang w:val="sv-SE"/>
        </w:rPr>
        <w:t>2</w:t>
      </w:r>
      <w:r w:rsidRPr="0052230A">
        <w:rPr>
          <w:color w:val="000000"/>
          <w:szCs w:val="22"/>
          <w:lang w:val="sv-SE"/>
        </w:rPr>
        <w:t xml:space="preserve"> en gång dagligen (överskred ej 600 mg en gång dagligen) var likt de hos vuxna patienter som fick imatinib 400 mg eller 600 mg en gång dagligen.</w:t>
      </w:r>
    </w:p>
    <w:p w14:paraId="275D278A" w14:textId="77777777" w:rsidR="003706F0" w:rsidRPr="0052230A" w:rsidRDefault="003706F0" w:rsidP="00995534">
      <w:pPr>
        <w:pStyle w:val="EndnoteText"/>
        <w:widowControl w:val="0"/>
        <w:tabs>
          <w:tab w:val="clear" w:pos="567"/>
        </w:tabs>
        <w:rPr>
          <w:color w:val="000000"/>
          <w:szCs w:val="22"/>
          <w:lang w:val="sv-SE"/>
        </w:rPr>
      </w:pPr>
    </w:p>
    <w:p w14:paraId="3BC299CC" w14:textId="77777777" w:rsidR="00161D46" w:rsidRPr="0052230A" w:rsidRDefault="00161D46" w:rsidP="00995534">
      <w:pPr>
        <w:pStyle w:val="EndnoteText"/>
        <w:keepNext/>
        <w:widowControl w:val="0"/>
        <w:tabs>
          <w:tab w:val="clear" w:pos="567"/>
        </w:tabs>
        <w:rPr>
          <w:color w:val="000000"/>
          <w:szCs w:val="22"/>
          <w:u w:val="single"/>
          <w:lang w:val="sv-SE"/>
        </w:rPr>
      </w:pPr>
      <w:r w:rsidRPr="0052230A">
        <w:rPr>
          <w:color w:val="000000"/>
          <w:szCs w:val="22"/>
          <w:u w:val="single"/>
          <w:lang w:val="sv-SE"/>
        </w:rPr>
        <w:t>Organfunktionsnedsättning</w:t>
      </w:r>
    </w:p>
    <w:p w14:paraId="3392F795" w14:textId="77777777" w:rsidR="00470739" w:rsidRPr="0052230A" w:rsidRDefault="00470739" w:rsidP="00995534">
      <w:pPr>
        <w:pStyle w:val="EndnoteText"/>
        <w:keepNext/>
        <w:widowControl w:val="0"/>
        <w:tabs>
          <w:tab w:val="clear" w:pos="567"/>
        </w:tabs>
        <w:rPr>
          <w:color w:val="000000"/>
          <w:szCs w:val="22"/>
          <w:lang w:val="sv-SE"/>
        </w:rPr>
      </w:pPr>
    </w:p>
    <w:p w14:paraId="2830EC1E" w14:textId="77777777" w:rsidR="00161D46" w:rsidRPr="0052230A" w:rsidRDefault="00161D46" w:rsidP="00995534">
      <w:pPr>
        <w:widowControl w:val="0"/>
        <w:autoSpaceDE w:val="0"/>
        <w:autoSpaceDN w:val="0"/>
        <w:adjustRightInd w:val="0"/>
        <w:spacing w:line="240" w:lineRule="auto"/>
        <w:rPr>
          <w:color w:val="000000"/>
          <w:szCs w:val="22"/>
          <w:lang w:val="sv-SE"/>
        </w:rPr>
      </w:pPr>
      <w:r w:rsidRPr="0052230A">
        <w:rPr>
          <w:color w:val="000000"/>
          <w:szCs w:val="22"/>
          <w:lang w:val="sv-SE"/>
        </w:rPr>
        <w:t>Imatinib och dess metaboliter utsöndras inte signifikant via njurarna. Patienter med lätt till måttligt nedsatt njurfunktion tycks ha högre plasmaexponering än patienter med normal njurfunktion. Ökningen är cirka 1,5 till 2 ggr, vilket motsvarar en 1,5x ökning av plasma-AGP, till vilket imatinib binder starkt. Clearance av fritt aktivt imatinib är förmodligen likartad för patienter med nedsatt njurfunktion och patienter med normal njurfunktion eftersom utsöndring via njuren endast i mindre utsträckning står för eliminationen av imatinib (se avsnitten 4.2 och 4.4).</w:t>
      </w:r>
    </w:p>
    <w:p w14:paraId="77DEFE55" w14:textId="77777777" w:rsidR="00161D46" w:rsidRPr="0052230A" w:rsidRDefault="00161D46" w:rsidP="00995534">
      <w:pPr>
        <w:widowControl w:val="0"/>
        <w:autoSpaceDE w:val="0"/>
        <w:autoSpaceDN w:val="0"/>
        <w:adjustRightInd w:val="0"/>
        <w:spacing w:line="240" w:lineRule="auto"/>
        <w:rPr>
          <w:color w:val="000000"/>
          <w:szCs w:val="22"/>
          <w:lang w:val="sv-SE"/>
        </w:rPr>
      </w:pPr>
    </w:p>
    <w:p w14:paraId="40CFEF00" w14:textId="77777777" w:rsidR="00161D46" w:rsidRPr="0052230A" w:rsidRDefault="00161D46" w:rsidP="00995534">
      <w:pPr>
        <w:pStyle w:val="EndnoteText"/>
        <w:widowControl w:val="0"/>
        <w:tabs>
          <w:tab w:val="clear" w:pos="567"/>
        </w:tabs>
        <w:rPr>
          <w:color w:val="000000"/>
          <w:szCs w:val="22"/>
          <w:lang w:val="sv-SE"/>
        </w:rPr>
      </w:pPr>
      <w:r w:rsidRPr="0052230A">
        <w:rPr>
          <w:color w:val="000000"/>
          <w:szCs w:val="22"/>
          <w:lang w:val="sv-SE"/>
        </w:rPr>
        <w:t>Trots att resultaten från de farmakokinetiska analyserna visade att det finns en betydande variation mellan individer, ökade inte medelexponeringen för imatinib hos patienter med varierande grad av leverfunktionsrubbning jämfört med patienter med normal leverfunktion (se avsnitten 4.2, 4.4 och 4.8).</w:t>
      </w:r>
    </w:p>
    <w:p w14:paraId="0410B10A" w14:textId="77777777" w:rsidR="00161D46" w:rsidRPr="0052230A" w:rsidRDefault="00161D46" w:rsidP="00995534">
      <w:pPr>
        <w:pStyle w:val="EndnoteText"/>
        <w:widowControl w:val="0"/>
        <w:tabs>
          <w:tab w:val="clear" w:pos="567"/>
        </w:tabs>
        <w:rPr>
          <w:color w:val="000000"/>
          <w:szCs w:val="22"/>
          <w:lang w:val="sv-SE"/>
        </w:rPr>
      </w:pPr>
    </w:p>
    <w:p w14:paraId="0F647E8A" w14:textId="77777777" w:rsidR="00161D46" w:rsidRPr="00995534" w:rsidRDefault="00161D46" w:rsidP="00995534">
      <w:pPr>
        <w:keepNext/>
        <w:tabs>
          <w:tab w:val="clear" w:pos="567"/>
        </w:tabs>
        <w:spacing w:line="240" w:lineRule="auto"/>
        <w:ind w:left="567" w:hanging="567"/>
        <w:rPr>
          <w:b/>
          <w:bCs/>
          <w:lang w:val="sv-SE"/>
        </w:rPr>
      </w:pPr>
      <w:r w:rsidRPr="00995534">
        <w:rPr>
          <w:b/>
          <w:bCs/>
          <w:lang w:val="sv-SE"/>
        </w:rPr>
        <w:t>5.3</w:t>
      </w:r>
      <w:r w:rsidRPr="00995534">
        <w:rPr>
          <w:b/>
          <w:bCs/>
          <w:lang w:val="sv-SE"/>
        </w:rPr>
        <w:tab/>
        <w:t>Prekliniska säkerhetsuppgifter</w:t>
      </w:r>
    </w:p>
    <w:p w14:paraId="1D572690" w14:textId="77777777" w:rsidR="00161D46" w:rsidRPr="0052230A" w:rsidRDefault="00161D46" w:rsidP="00995534">
      <w:pPr>
        <w:keepNext/>
        <w:widowControl w:val="0"/>
        <w:tabs>
          <w:tab w:val="clear" w:pos="567"/>
        </w:tabs>
        <w:spacing w:line="240" w:lineRule="auto"/>
        <w:rPr>
          <w:color w:val="000000"/>
          <w:szCs w:val="22"/>
          <w:lang w:val="sv-SE"/>
        </w:rPr>
      </w:pPr>
    </w:p>
    <w:p w14:paraId="336F1F28"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Utvärdering av den prekliniska säkerheten för imatinib har gjorts på råtta, hund, apa och kanin.</w:t>
      </w:r>
    </w:p>
    <w:p w14:paraId="490B07E4" w14:textId="77777777" w:rsidR="00161D46" w:rsidRPr="0052230A" w:rsidRDefault="00161D46" w:rsidP="00995534">
      <w:pPr>
        <w:widowControl w:val="0"/>
        <w:spacing w:line="240" w:lineRule="auto"/>
        <w:rPr>
          <w:color w:val="000000"/>
          <w:szCs w:val="22"/>
          <w:lang w:val="sv-SE"/>
        </w:rPr>
      </w:pPr>
    </w:p>
    <w:p w14:paraId="473A7ECF"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 xml:space="preserve">Toxicitetsstudier vid upprepad dosering uppvisade milda till måttliga hematologiska förändringar hos </w:t>
      </w:r>
      <w:r w:rsidRPr="0052230A">
        <w:rPr>
          <w:color w:val="000000"/>
          <w:szCs w:val="22"/>
          <w:lang w:val="sv-SE"/>
        </w:rPr>
        <w:lastRenderedPageBreak/>
        <w:t>råtta, hund och apa, samt benmärgsförändringar hos råtta och hund.</w:t>
      </w:r>
    </w:p>
    <w:p w14:paraId="2A1FA1E5" w14:textId="77777777" w:rsidR="00161D46" w:rsidRPr="0052230A" w:rsidRDefault="00161D46" w:rsidP="00995534">
      <w:pPr>
        <w:widowControl w:val="0"/>
        <w:spacing w:line="240" w:lineRule="auto"/>
        <w:rPr>
          <w:color w:val="000000"/>
          <w:szCs w:val="22"/>
          <w:lang w:val="sv-SE"/>
        </w:rPr>
      </w:pPr>
    </w:p>
    <w:p w14:paraId="1A9287BD"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Hos råtta och hund var levern målorgan. Milda till måttliga transaminasstegringar och en liten minskning i kolesterol, triglycerider, totala protein- och albuminvärden observerades hos båda djurarterna. Inga histopatologiska förändringar kunde ses i råttlever. Allvarlig levertoxicitet observerades hos hundar som behandlats i 2 veckor, med förhöjda leverenzymer, hepatocellulär nekros, gallgångsnekros och gallgångshyperplasi.</w:t>
      </w:r>
    </w:p>
    <w:p w14:paraId="026E2452" w14:textId="77777777" w:rsidR="00161D46" w:rsidRPr="0052230A" w:rsidRDefault="00161D46" w:rsidP="00995534">
      <w:pPr>
        <w:widowControl w:val="0"/>
        <w:spacing w:line="240" w:lineRule="auto"/>
        <w:rPr>
          <w:color w:val="000000"/>
          <w:szCs w:val="22"/>
          <w:lang w:val="sv-SE"/>
        </w:rPr>
      </w:pPr>
    </w:p>
    <w:p w14:paraId="56741C47" w14:textId="77777777" w:rsidR="00161D46" w:rsidRPr="00B57A57" w:rsidRDefault="00161D46" w:rsidP="00995534">
      <w:pPr>
        <w:widowControl w:val="0"/>
        <w:spacing w:line="240" w:lineRule="auto"/>
        <w:rPr>
          <w:color w:val="000000"/>
          <w:szCs w:val="22"/>
          <w:lang w:val="sv-SE"/>
        </w:rPr>
      </w:pPr>
      <w:r w:rsidRPr="0052230A">
        <w:rPr>
          <w:color w:val="000000"/>
          <w:szCs w:val="22"/>
          <w:lang w:val="sv-SE"/>
        </w:rPr>
        <w:t xml:space="preserve">Njurtoxicitet observerades hos apor som behandlats i 2 veckor, med fokal mineralisering och utvidgning av njurtubuli och tubulär nefros. Ökat urea (BUN) och kreatinin observerades hos flera av dessa djur. Hos råtta observerades hyperplasi av epitelet i njurpapillen och i urinblåsan vid doser </w:t>
      </w:r>
      <w:r w:rsidRPr="0052230A">
        <w:rPr>
          <w:color w:val="000000"/>
          <w:szCs w:val="22"/>
          <w:lang w:val="sv-SE"/>
        </w:rPr>
        <w:sym w:font="Symbol" w:char="F0B3"/>
      </w:r>
      <w:r w:rsidRPr="0052230A">
        <w:rPr>
          <w:color w:val="000000"/>
          <w:szCs w:val="22"/>
          <w:lang w:val="sv-SE"/>
        </w:rPr>
        <w:t> 6 </w:t>
      </w:r>
      <w:r w:rsidRPr="0077447B">
        <w:rPr>
          <w:color w:val="000000"/>
          <w:szCs w:val="22"/>
          <w:lang w:val="sv-SE"/>
        </w:rPr>
        <w:t>mg/kg i 13-veckorsstudien, utan några förändringar i serum- eller urinparametrar. En ökad frekvens av opportunistiska infektioner observerades v</w:t>
      </w:r>
      <w:r w:rsidRPr="00C13BF7">
        <w:rPr>
          <w:color w:val="000000"/>
          <w:szCs w:val="22"/>
          <w:lang w:val="sv-SE"/>
        </w:rPr>
        <w:t>id kronisk behandling med imatinib.</w:t>
      </w:r>
    </w:p>
    <w:p w14:paraId="3F6DBC5E" w14:textId="77777777" w:rsidR="00161D46" w:rsidRPr="00DF3777" w:rsidRDefault="00161D46" w:rsidP="00995534">
      <w:pPr>
        <w:widowControl w:val="0"/>
        <w:spacing w:line="240" w:lineRule="auto"/>
        <w:rPr>
          <w:color w:val="000000"/>
          <w:szCs w:val="22"/>
          <w:lang w:val="sv-SE"/>
        </w:rPr>
      </w:pPr>
    </w:p>
    <w:p w14:paraId="6FE03431"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I en 39-veckorsstudie på apa, kunde inget NOAEL (nivån för ingen observerad toxisk effekt) bestämmas vid den lägsta dosen 15 mg/kg, ungefär en tredjedel av den maximala dosen av 800 mg/dag till människa baserat på kroppsytan. Behandlingen innebar en försämring av de normalt undertryckta malariainfektionerna hos dessa djur.</w:t>
      </w:r>
    </w:p>
    <w:p w14:paraId="073F3809" w14:textId="77777777" w:rsidR="00161D46" w:rsidRPr="0052230A" w:rsidRDefault="00161D46" w:rsidP="00995534">
      <w:pPr>
        <w:widowControl w:val="0"/>
        <w:spacing w:line="240" w:lineRule="auto"/>
        <w:rPr>
          <w:color w:val="000000"/>
          <w:szCs w:val="22"/>
          <w:lang w:val="sv-SE"/>
        </w:rPr>
      </w:pPr>
    </w:p>
    <w:p w14:paraId="1F556B0B"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 xml:space="preserve">Imatinib ansågs inte vara genotoxiskt i bakterier, mammalieceller (Ames test, muslymfom) </w:t>
      </w:r>
      <w:r w:rsidRPr="0052230A">
        <w:rPr>
          <w:i/>
          <w:color w:val="000000"/>
          <w:szCs w:val="22"/>
          <w:lang w:val="sv-SE"/>
        </w:rPr>
        <w:t>in vitro</w:t>
      </w:r>
      <w:r w:rsidRPr="0052230A">
        <w:rPr>
          <w:color w:val="000000"/>
          <w:szCs w:val="22"/>
          <w:lang w:val="sv-SE"/>
        </w:rPr>
        <w:t xml:space="preserve">, och i råttmikronukleus </w:t>
      </w:r>
      <w:r w:rsidRPr="0052230A">
        <w:rPr>
          <w:i/>
          <w:color w:val="000000"/>
          <w:szCs w:val="22"/>
          <w:lang w:val="sv-SE"/>
        </w:rPr>
        <w:t>in vivo</w:t>
      </w:r>
      <w:r w:rsidRPr="0052230A">
        <w:rPr>
          <w:color w:val="000000"/>
          <w:szCs w:val="22"/>
          <w:lang w:val="sv-SE"/>
        </w:rPr>
        <w:t xml:space="preserve">. Positiva genotoxiska effekter avseende klastogenicitet (kromosomavvikelser) erhölls i ett mammaliecellstest </w:t>
      </w:r>
      <w:r w:rsidRPr="0052230A">
        <w:rPr>
          <w:i/>
          <w:color w:val="000000"/>
          <w:szCs w:val="22"/>
          <w:lang w:val="sv-SE"/>
        </w:rPr>
        <w:t xml:space="preserve">in vitro </w:t>
      </w:r>
      <w:r w:rsidRPr="0052230A">
        <w:rPr>
          <w:color w:val="000000"/>
          <w:szCs w:val="22"/>
          <w:lang w:val="sv-SE"/>
        </w:rPr>
        <w:t>(Chinese hamster ovary) i närvaro av metabolisk aktivering. Två intermediärer från tillverkningsprocessen, som också finns i den färdiga produkten, är positiva för mutagenes i Amestestet. En av dessa intermediärer var även positiv i muslymfomtestet.</w:t>
      </w:r>
    </w:p>
    <w:p w14:paraId="2AF83A32" w14:textId="77777777" w:rsidR="00161D46" w:rsidRPr="0052230A" w:rsidRDefault="00161D46" w:rsidP="00995534">
      <w:pPr>
        <w:widowControl w:val="0"/>
        <w:spacing w:line="240" w:lineRule="auto"/>
        <w:rPr>
          <w:color w:val="000000"/>
          <w:szCs w:val="22"/>
          <w:lang w:val="sv-SE"/>
        </w:rPr>
      </w:pPr>
    </w:p>
    <w:p w14:paraId="0FDD68A8" w14:textId="77777777" w:rsidR="00161D46" w:rsidRPr="00B57A57" w:rsidRDefault="00161D46" w:rsidP="00995534">
      <w:pPr>
        <w:widowControl w:val="0"/>
        <w:spacing w:line="240" w:lineRule="auto"/>
        <w:rPr>
          <w:color w:val="000000"/>
          <w:szCs w:val="22"/>
          <w:lang w:val="sv-SE"/>
        </w:rPr>
      </w:pPr>
      <w:r w:rsidRPr="0052230A">
        <w:rPr>
          <w:color w:val="000000"/>
          <w:szCs w:val="22"/>
          <w:lang w:val="sv-SE"/>
        </w:rPr>
        <w:t xml:space="preserve">I en fertilitetsstudie på hanråttor som doserades 70 dagar innan parning, minskade testikel- och bitestikelvikten och procentandelen rörliga spermier vid 60 mg/kg, ungefär lika med den maximala kliniska dosen av 800 mg/dag baserat på kroppsytan. Detta sågs inte vid doser ≤ 20 mg/kg. En lätt till måttlig minskning i spermatogenes observerades hos hund vid orala doser </w:t>
      </w:r>
      <w:r w:rsidRPr="0052230A">
        <w:rPr>
          <w:color w:val="000000"/>
          <w:szCs w:val="22"/>
          <w:lang w:val="sv-SE"/>
        </w:rPr>
        <w:sym w:font="Symbol" w:char="F0B3"/>
      </w:r>
      <w:r w:rsidRPr="0052230A">
        <w:rPr>
          <w:color w:val="000000"/>
          <w:szCs w:val="22"/>
          <w:lang w:val="sv-SE"/>
        </w:rPr>
        <w:t> 30 mg/kg. När honråttor doserades 14 dagar inna</w:t>
      </w:r>
      <w:r w:rsidRPr="0077447B">
        <w:rPr>
          <w:color w:val="000000"/>
          <w:szCs w:val="22"/>
          <w:lang w:val="sv-SE"/>
        </w:rPr>
        <w:t>n parning och till dräktighetsdag 6, sågs ingen effekt på parning eller antal dräktiga honor. Vid doser på 60 mg</w:t>
      </w:r>
      <w:r w:rsidRPr="00C13BF7">
        <w:rPr>
          <w:color w:val="000000"/>
          <w:szCs w:val="22"/>
          <w:lang w:val="sv-SE"/>
        </w:rPr>
        <w:t>/kg hade honråttorna en signifikant spontanförlust av foster och ett reducerat antal levande foster. Detta sågs inte vid doser ≤ 20 mg/kg.</w:t>
      </w:r>
    </w:p>
    <w:p w14:paraId="3C04BC5D" w14:textId="77777777" w:rsidR="00161D46" w:rsidRPr="00DF3777" w:rsidRDefault="00161D46" w:rsidP="00995534">
      <w:pPr>
        <w:widowControl w:val="0"/>
        <w:spacing w:line="240" w:lineRule="auto"/>
        <w:rPr>
          <w:color w:val="000000"/>
          <w:szCs w:val="22"/>
          <w:lang w:val="sv-SE"/>
        </w:rPr>
      </w:pPr>
    </w:p>
    <w:p w14:paraId="1CBB12A1"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I en oral, pre- och postnatal utvecklingsstudie på råttor, noterades en röd vaginal flytning hos gruppen med 45 mg/kg/dag på endera dräktighetsdag 14 eller 15. Vid samma dos, ökade antalet dödfödda ungar liksom de som avled mellan postpartumdag 0 och 4. Hos F</w:t>
      </w:r>
      <w:r w:rsidRPr="0052230A">
        <w:rPr>
          <w:color w:val="000000"/>
          <w:szCs w:val="22"/>
          <w:vertAlign w:val="subscript"/>
          <w:lang w:val="sv-SE"/>
        </w:rPr>
        <w:t>1</w:t>
      </w:r>
      <w:r w:rsidRPr="0052230A">
        <w:rPr>
          <w:color w:val="000000"/>
          <w:szCs w:val="22"/>
          <w:lang w:val="sv-SE"/>
        </w:rPr>
        <w:t>-avkomman, vid samma dosnivå, minskade medelkroppsvikten från födsel till avlivning och antalet kullar som uppnådde kriterier för preputial separering minskade något. F</w:t>
      </w:r>
      <w:r w:rsidRPr="0052230A">
        <w:rPr>
          <w:color w:val="000000"/>
          <w:szCs w:val="22"/>
          <w:vertAlign w:val="subscript"/>
          <w:lang w:val="sv-SE"/>
        </w:rPr>
        <w:t>1</w:t>
      </w:r>
      <w:r w:rsidRPr="0052230A">
        <w:rPr>
          <w:color w:val="000000"/>
          <w:szCs w:val="22"/>
          <w:lang w:val="sv-SE"/>
        </w:rPr>
        <w:t>-fertilitet påverkades inte, medan ett ökat antal resorptioner och ett ökat antal levande foster noterades med 45 mg/kg/dag. Nivån för ingen observerad effekt (NOEL) för både moderdjurens och F</w:t>
      </w:r>
      <w:r w:rsidRPr="0052230A">
        <w:rPr>
          <w:color w:val="000000"/>
          <w:szCs w:val="22"/>
          <w:vertAlign w:val="subscript"/>
          <w:lang w:val="sv-SE"/>
        </w:rPr>
        <w:t>1</w:t>
      </w:r>
      <w:r w:rsidRPr="0052230A">
        <w:rPr>
          <w:color w:val="000000"/>
          <w:szCs w:val="22"/>
          <w:lang w:val="sv-SE"/>
        </w:rPr>
        <w:t>-generationen var 15 mg/kg/dag (en fjärdedel av den maximala dosen till människa om 800 mg).</w:t>
      </w:r>
    </w:p>
    <w:p w14:paraId="4FC671F8" w14:textId="77777777" w:rsidR="00161D46" w:rsidRPr="0052230A" w:rsidRDefault="00161D46" w:rsidP="00995534">
      <w:pPr>
        <w:widowControl w:val="0"/>
        <w:spacing w:line="240" w:lineRule="auto"/>
        <w:rPr>
          <w:color w:val="000000"/>
          <w:szCs w:val="22"/>
          <w:lang w:val="sv-SE"/>
        </w:rPr>
      </w:pPr>
    </w:p>
    <w:p w14:paraId="0B0F1BE0"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Imatinib var teratogent hos råtta när det gavs under organogenesen vid doser ≥ 100 mg/kg, ungefär lika med den maximala kliniska dosen av 800 mg/dag baserat på kroppsytan. Teratogena effekter omfattade exencefali eller encefalocele, frånvarande/minskat frontal- och frånvarande parietalben. Dessa effekter sågs inte vid doser ≤ 30 mg/kg.</w:t>
      </w:r>
    </w:p>
    <w:p w14:paraId="5DAD1F9D" w14:textId="77777777" w:rsidR="00161D46" w:rsidRPr="0052230A" w:rsidRDefault="00161D46" w:rsidP="00995534">
      <w:pPr>
        <w:widowControl w:val="0"/>
        <w:spacing w:line="240" w:lineRule="auto"/>
        <w:rPr>
          <w:color w:val="000000"/>
          <w:szCs w:val="22"/>
          <w:lang w:val="sv-SE"/>
        </w:rPr>
      </w:pPr>
    </w:p>
    <w:p w14:paraId="55A2AF90" w14:textId="77777777" w:rsidR="00741F9E" w:rsidRPr="0052230A" w:rsidRDefault="00741F9E" w:rsidP="00995534">
      <w:pPr>
        <w:widowControl w:val="0"/>
        <w:spacing w:line="240" w:lineRule="auto"/>
        <w:rPr>
          <w:color w:val="000000"/>
          <w:szCs w:val="22"/>
          <w:lang w:val="sv-SE"/>
        </w:rPr>
      </w:pPr>
      <w:r w:rsidRPr="0052230A">
        <w:rPr>
          <w:color w:val="000000"/>
          <w:szCs w:val="22"/>
          <w:lang w:val="sv-SE"/>
        </w:rPr>
        <w:t>Inga nya målorgan identifierades i den juvenila utvecklingstoxikologiska studien på råttor (dag 10 till 70 postpartum) med avseende på kända målorgan hos vuxna råttor. I den juvenila toxikologiska studien observerades effekter på tillväxt, försening i vaginal öppning och preputial separation vid ungefär 0,3 till 2 gånger paediatrisk medelexponering vid högsta rekommenderad dos på 340 mg/m</w:t>
      </w:r>
      <w:r w:rsidRPr="0052230A">
        <w:rPr>
          <w:color w:val="000000"/>
          <w:szCs w:val="22"/>
          <w:vertAlign w:val="superscript"/>
          <w:lang w:val="sv-SE"/>
        </w:rPr>
        <w:t>2</w:t>
      </w:r>
      <w:r w:rsidRPr="0052230A">
        <w:rPr>
          <w:color w:val="000000"/>
          <w:szCs w:val="22"/>
          <w:lang w:val="sv-SE"/>
        </w:rPr>
        <w:t>. Dessutom observerades mortalitet hos juvenila djur (kring avvänjningsfasen) vid ungefär 2 gånger paediatrisk medelexponering vid högsta rekommenderad dos på 340 mg/m</w:t>
      </w:r>
      <w:r w:rsidRPr="0052230A">
        <w:rPr>
          <w:color w:val="000000"/>
          <w:szCs w:val="22"/>
          <w:vertAlign w:val="superscript"/>
          <w:lang w:val="sv-SE"/>
        </w:rPr>
        <w:t>2</w:t>
      </w:r>
      <w:r w:rsidRPr="0052230A">
        <w:rPr>
          <w:color w:val="000000"/>
          <w:szCs w:val="22"/>
          <w:lang w:val="sv-SE"/>
        </w:rPr>
        <w:t>.</w:t>
      </w:r>
    </w:p>
    <w:p w14:paraId="5D3605DF" w14:textId="77777777" w:rsidR="00741F9E" w:rsidRPr="0052230A" w:rsidRDefault="00741F9E" w:rsidP="00995534">
      <w:pPr>
        <w:widowControl w:val="0"/>
        <w:spacing w:line="240" w:lineRule="auto"/>
        <w:rPr>
          <w:color w:val="000000"/>
          <w:szCs w:val="22"/>
          <w:lang w:val="sv-SE"/>
        </w:rPr>
      </w:pPr>
    </w:p>
    <w:p w14:paraId="7C8C1EB0" w14:textId="77777777" w:rsidR="00161D46" w:rsidRPr="0052230A" w:rsidRDefault="00161D46" w:rsidP="00995534">
      <w:pPr>
        <w:widowControl w:val="0"/>
        <w:spacing w:line="240" w:lineRule="auto"/>
        <w:rPr>
          <w:color w:val="000000"/>
          <w:szCs w:val="22"/>
          <w:lang w:val="sv-SE"/>
        </w:rPr>
      </w:pPr>
      <w:r w:rsidRPr="0052230A">
        <w:rPr>
          <w:color w:val="000000"/>
          <w:szCs w:val="22"/>
          <w:lang w:val="sv-SE"/>
        </w:rPr>
        <w:t xml:space="preserve">I den 2-åriga karcinogenicitetsstudien på råtta resulterade administrering av imatinib med 15, 30 och 60 mg/kg/dag i en statistiskt signifikant reduktion av livslängden hos hannar vid 60 mg/kg/dag och </w:t>
      </w:r>
      <w:r w:rsidRPr="0052230A">
        <w:rPr>
          <w:color w:val="000000"/>
          <w:szCs w:val="22"/>
          <w:lang w:val="sv-SE"/>
        </w:rPr>
        <w:lastRenderedPageBreak/>
        <w:t>honor vid ≥ 30 mg/kg/dag. Histopatologisk undersökning av avlidna djur visade på kardiomyopati (båda könen), kronisk progressiv nefropati (honor) och papillom i preputiala körtlar som huvudorsak till död eller orsak till avlivning. Målorgan för neoplastiska förändringar var njurar, urinblåsa, urinrör, preputiala och klitorala körtlar, tunntarm, bisköldkörtlar, binjurekörtlar och icke-glandulär magsäck. Nivån för ingen observerad effekt (NOEL) för de olika målorganen med neoplastiska förändringar bestämdes enligt följande: 30 mg/kg/dag för njurarna, urinblåsa, urinrör, tunntarm, bisköldkörtlar, binjurar och icke-glandulär magsäck.</w:t>
      </w:r>
    </w:p>
    <w:p w14:paraId="26824E9C" w14:textId="77777777" w:rsidR="00161D46" w:rsidRPr="0052230A" w:rsidRDefault="00161D46" w:rsidP="00995534">
      <w:pPr>
        <w:widowControl w:val="0"/>
        <w:spacing w:line="240" w:lineRule="auto"/>
        <w:rPr>
          <w:color w:val="000000"/>
          <w:szCs w:val="22"/>
          <w:lang w:val="sv-SE"/>
        </w:rPr>
      </w:pPr>
    </w:p>
    <w:p w14:paraId="700E7622" w14:textId="77777777" w:rsidR="00161D46" w:rsidRPr="0052230A" w:rsidRDefault="00161D46" w:rsidP="00995534">
      <w:pPr>
        <w:widowControl w:val="0"/>
        <w:spacing w:line="240" w:lineRule="auto"/>
        <w:rPr>
          <w:bCs/>
          <w:color w:val="000000"/>
          <w:szCs w:val="22"/>
          <w:lang w:val="sv-SE"/>
        </w:rPr>
      </w:pPr>
      <w:r w:rsidRPr="0052230A">
        <w:rPr>
          <w:bCs/>
          <w:color w:val="000000"/>
          <w:szCs w:val="22"/>
          <w:lang w:val="sv-SE"/>
        </w:rPr>
        <w:t>Papillom/karcinom i preputiala och klitorala körtlar noterades från 30 mg/kg/dag och uppåt, vilket utgör ungefär 0,5 respektive 0,3 gånger den dagliga exponeringen hos människa (baserat på AUC) vid 400 mg/dag respektive 800 mg/dag och 0,4 gånger den dagliga exponeringen hos barn (baserat på AUC) vid 340 mg/m</w:t>
      </w:r>
      <w:r w:rsidRPr="0052230A">
        <w:rPr>
          <w:bCs/>
          <w:color w:val="000000"/>
          <w:szCs w:val="22"/>
          <w:vertAlign w:val="superscript"/>
          <w:lang w:val="sv-SE"/>
        </w:rPr>
        <w:t>2</w:t>
      </w:r>
      <w:r w:rsidRPr="0052230A">
        <w:rPr>
          <w:bCs/>
          <w:color w:val="000000"/>
          <w:szCs w:val="22"/>
          <w:lang w:val="sv-SE"/>
        </w:rPr>
        <w:t>/dag. Nivån för ingen observerad effekt (NOEL) var 15 mg/kg/dag. Njuradenom/karcinom, urinblåse- och urinrörspapillom, tunntarmsadenokarcinom, bisköldkörteladenom, benigna och maligna medullära tumörer i binjurar och papillom/karcinom i icke-glandulär magsäck noterades vid 60 mg/kg/dag, vilket utgör ungefär 1,7 eller 1 gång den dagliga exponeringen hos människa (baserat på AUC) vid 400 mg/dag respektive 800 mg/dag, och 1,2 gånger den dagliga exponeringen hos barn (baserat på AUC) vid 340 mg/m</w:t>
      </w:r>
      <w:r w:rsidRPr="0052230A">
        <w:rPr>
          <w:bCs/>
          <w:color w:val="000000"/>
          <w:szCs w:val="22"/>
          <w:vertAlign w:val="superscript"/>
          <w:lang w:val="sv-SE"/>
        </w:rPr>
        <w:t>2</w:t>
      </w:r>
      <w:r w:rsidRPr="0052230A">
        <w:rPr>
          <w:bCs/>
          <w:color w:val="000000"/>
          <w:szCs w:val="22"/>
          <w:lang w:val="sv-SE"/>
        </w:rPr>
        <w:t>/dag. Nivån för ingen observerad effect (NOEL) var 30 mg/kg/dag.</w:t>
      </w:r>
    </w:p>
    <w:p w14:paraId="75D6F0C8" w14:textId="77777777" w:rsidR="00161D46" w:rsidRPr="0052230A" w:rsidRDefault="00161D46" w:rsidP="00995534">
      <w:pPr>
        <w:widowControl w:val="0"/>
        <w:spacing w:line="240" w:lineRule="auto"/>
        <w:rPr>
          <w:bCs/>
          <w:color w:val="000000"/>
          <w:szCs w:val="22"/>
          <w:lang w:val="sv-SE"/>
        </w:rPr>
      </w:pPr>
    </w:p>
    <w:p w14:paraId="51E0215D" w14:textId="77777777" w:rsidR="00161D46" w:rsidRPr="0052230A" w:rsidRDefault="00161D46" w:rsidP="00995534">
      <w:pPr>
        <w:widowControl w:val="0"/>
        <w:spacing w:line="240" w:lineRule="auto"/>
        <w:rPr>
          <w:bCs/>
          <w:color w:val="000000"/>
          <w:szCs w:val="22"/>
          <w:lang w:val="sv-SE"/>
        </w:rPr>
      </w:pPr>
      <w:r w:rsidRPr="0052230A">
        <w:rPr>
          <w:bCs/>
          <w:color w:val="000000"/>
          <w:szCs w:val="22"/>
          <w:lang w:val="sv-SE"/>
        </w:rPr>
        <w:t>Mekanismen bakom och betydelsen av dessa fynd i karcinogenicitetsstudien på råtta för människor är ännu inte klarlagda.</w:t>
      </w:r>
    </w:p>
    <w:p w14:paraId="1E6CDE9B" w14:textId="77777777" w:rsidR="00161D46" w:rsidRPr="0052230A" w:rsidRDefault="00161D46" w:rsidP="00995534">
      <w:pPr>
        <w:widowControl w:val="0"/>
        <w:spacing w:line="240" w:lineRule="auto"/>
        <w:rPr>
          <w:bCs/>
          <w:color w:val="000000"/>
          <w:szCs w:val="22"/>
          <w:lang w:val="sv-SE"/>
        </w:rPr>
      </w:pPr>
    </w:p>
    <w:p w14:paraId="51A49069" w14:textId="77777777" w:rsidR="00161D46" w:rsidRPr="0052230A" w:rsidRDefault="00161D46" w:rsidP="00995534">
      <w:pPr>
        <w:widowControl w:val="0"/>
        <w:spacing w:line="240" w:lineRule="auto"/>
        <w:rPr>
          <w:color w:val="000000"/>
          <w:szCs w:val="22"/>
          <w:lang w:val="sv-SE"/>
        </w:rPr>
      </w:pPr>
      <w:r w:rsidRPr="0052230A">
        <w:rPr>
          <w:bCs/>
          <w:color w:val="000000"/>
          <w:szCs w:val="22"/>
          <w:lang w:val="sv-SE"/>
        </w:rPr>
        <w:t>Icke-neoplastiska förändringar som inte identifierats i tidigare prekliniska studier var i det kardiovaskulära systemet, bukspottkörtel, endokrina organ och tänder. De viktigaste förändringarna innefattade hjärthypertrofi och dilatation, vilket hos vissa djur gav symptom på hjärtinsufficiens.</w:t>
      </w:r>
    </w:p>
    <w:p w14:paraId="3144FD83" w14:textId="77777777" w:rsidR="00161D46" w:rsidRPr="0052230A" w:rsidRDefault="00161D46" w:rsidP="00995534">
      <w:pPr>
        <w:widowControl w:val="0"/>
        <w:spacing w:line="240" w:lineRule="auto"/>
        <w:rPr>
          <w:color w:val="000000"/>
          <w:szCs w:val="22"/>
          <w:lang w:val="sv-SE"/>
        </w:rPr>
      </w:pPr>
    </w:p>
    <w:p w14:paraId="3EBE5D9C" w14:textId="77777777" w:rsidR="003706F0" w:rsidRPr="0052230A" w:rsidRDefault="003706F0" w:rsidP="00995534">
      <w:pPr>
        <w:pStyle w:val="EndnoteText"/>
        <w:widowControl w:val="0"/>
        <w:tabs>
          <w:tab w:val="clear" w:pos="567"/>
        </w:tabs>
        <w:rPr>
          <w:color w:val="000000"/>
          <w:szCs w:val="22"/>
          <w:lang w:val="sv-SE"/>
        </w:rPr>
      </w:pPr>
      <w:r w:rsidRPr="0052230A">
        <w:rPr>
          <w:color w:val="000000"/>
          <w:szCs w:val="22"/>
          <w:lang w:val="sv-SE"/>
        </w:rPr>
        <w:t>Den aktiva substansen imatinib uppvisar en miljörisk hos sedimentorganismer.</w:t>
      </w:r>
    </w:p>
    <w:p w14:paraId="281A0D67" w14:textId="77777777" w:rsidR="008A4F41" w:rsidRPr="0052230A" w:rsidRDefault="008A4F41" w:rsidP="00995534">
      <w:pPr>
        <w:pStyle w:val="EndnoteText"/>
        <w:widowControl w:val="0"/>
        <w:tabs>
          <w:tab w:val="clear" w:pos="567"/>
        </w:tabs>
        <w:rPr>
          <w:color w:val="000000"/>
          <w:szCs w:val="22"/>
          <w:lang w:val="sv-SE"/>
        </w:rPr>
      </w:pPr>
    </w:p>
    <w:p w14:paraId="0A80F932" w14:textId="77777777" w:rsidR="00161D46" w:rsidRPr="0052230A" w:rsidRDefault="00161D46" w:rsidP="00995534">
      <w:pPr>
        <w:pStyle w:val="EndnoteText"/>
        <w:widowControl w:val="0"/>
        <w:tabs>
          <w:tab w:val="clear" w:pos="567"/>
        </w:tabs>
        <w:rPr>
          <w:color w:val="000000"/>
          <w:szCs w:val="22"/>
          <w:lang w:val="sv-SE"/>
        </w:rPr>
      </w:pPr>
    </w:p>
    <w:p w14:paraId="10E49F4D" w14:textId="77777777" w:rsidR="007D6097" w:rsidRPr="00995534" w:rsidRDefault="007D6097" w:rsidP="00995534">
      <w:pPr>
        <w:keepNext/>
        <w:tabs>
          <w:tab w:val="clear" w:pos="567"/>
        </w:tabs>
        <w:spacing w:line="240" w:lineRule="auto"/>
        <w:ind w:left="567" w:hanging="567"/>
        <w:rPr>
          <w:b/>
          <w:bCs/>
          <w:lang w:val="sv-SE"/>
        </w:rPr>
      </w:pPr>
      <w:r w:rsidRPr="00995534">
        <w:rPr>
          <w:b/>
          <w:bCs/>
          <w:lang w:val="sv-SE"/>
        </w:rPr>
        <w:t>6.</w:t>
      </w:r>
      <w:r w:rsidRPr="00995534">
        <w:rPr>
          <w:b/>
          <w:bCs/>
          <w:lang w:val="sv-SE"/>
        </w:rPr>
        <w:tab/>
        <w:t>FARMACEUTISKA UPPGIFTER</w:t>
      </w:r>
    </w:p>
    <w:p w14:paraId="2DBFFFED" w14:textId="77777777" w:rsidR="007D6097" w:rsidRPr="0052230A" w:rsidRDefault="007D6097" w:rsidP="00995534">
      <w:pPr>
        <w:pStyle w:val="EndnoteText"/>
        <w:keepNext/>
        <w:widowControl w:val="0"/>
        <w:tabs>
          <w:tab w:val="clear" w:pos="567"/>
        </w:tabs>
        <w:rPr>
          <w:color w:val="000000"/>
          <w:szCs w:val="22"/>
          <w:lang w:val="sv-SE"/>
        </w:rPr>
      </w:pPr>
    </w:p>
    <w:p w14:paraId="39C9EE5B" w14:textId="77777777" w:rsidR="007D6097" w:rsidRPr="00995534" w:rsidRDefault="007D6097" w:rsidP="00995534">
      <w:pPr>
        <w:keepNext/>
        <w:tabs>
          <w:tab w:val="clear" w:pos="567"/>
        </w:tabs>
        <w:spacing w:line="240" w:lineRule="auto"/>
        <w:ind w:left="567" w:hanging="567"/>
        <w:rPr>
          <w:b/>
          <w:bCs/>
          <w:lang w:val="sv-SE"/>
        </w:rPr>
      </w:pPr>
      <w:r w:rsidRPr="00995534">
        <w:rPr>
          <w:b/>
          <w:bCs/>
          <w:lang w:val="sv-SE"/>
        </w:rPr>
        <w:t>6.1</w:t>
      </w:r>
      <w:r w:rsidRPr="00995534">
        <w:rPr>
          <w:b/>
          <w:bCs/>
          <w:lang w:val="sv-SE"/>
        </w:rPr>
        <w:tab/>
        <w:t>Förteckning över hjälpämnen</w:t>
      </w:r>
    </w:p>
    <w:p w14:paraId="12C9E8EF" w14:textId="77777777" w:rsidR="007D6097" w:rsidRPr="0052230A" w:rsidRDefault="007D6097" w:rsidP="00995534">
      <w:pPr>
        <w:keepNext/>
        <w:widowControl w:val="0"/>
        <w:spacing w:line="240" w:lineRule="auto"/>
        <w:rPr>
          <w:color w:val="000000"/>
          <w:szCs w:val="22"/>
          <w:lang w:val="sv-SE"/>
        </w:rPr>
      </w:pPr>
    </w:p>
    <w:p w14:paraId="66F9E46D" w14:textId="77777777" w:rsidR="002C2500" w:rsidRPr="0052230A" w:rsidRDefault="007D6097" w:rsidP="00995534">
      <w:pPr>
        <w:pStyle w:val="EndnoteText"/>
        <w:keepNext/>
        <w:widowControl w:val="0"/>
        <w:tabs>
          <w:tab w:val="clear" w:pos="567"/>
          <w:tab w:val="left" w:pos="2127"/>
        </w:tabs>
        <w:rPr>
          <w:color w:val="000000"/>
          <w:szCs w:val="22"/>
          <w:lang w:val="sv-SE"/>
        </w:rPr>
      </w:pPr>
      <w:r w:rsidRPr="0052230A">
        <w:rPr>
          <w:color w:val="000000"/>
          <w:szCs w:val="22"/>
          <w:lang w:val="sv-SE"/>
        </w:rPr>
        <w:t>Tablettkärna:</w:t>
      </w:r>
    </w:p>
    <w:p w14:paraId="1BBD0E01" w14:textId="77777777" w:rsidR="007D6097" w:rsidRPr="0052230A" w:rsidRDefault="007D6097" w:rsidP="00995534">
      <w:pPr>
        <w:pStyle w:val="EndnoteText"/>
        <w:keepNext/>
        <w:widowControl w:val="0"/>
        <w:tabs>
          <w:tab w:val="clear" w:pos="567"/>
          <w:tab w:val="left" w:pos="2127"/>
        </w:tabs>
        <w:rPr>
          <w:color w:val="000000"/>
          <w:szCs w:val="22"/>
          <w:lang w:val="sv-SE"/>
        </w:rPr>
      </w:pPr>
      <w:r w:rsidRPr="0052230A">
        <w:rPr>
          <w:color w:val="000000"/>
          <w:szCs w:val="22"/>
          <w:lang w:val="sv-SE"/>
        </w:rPr>
        <w:t>Mikrokristallin cellulosa</w:t>
      </w:r>
    </w:p>
    <w:p w14:paraId="3ECEFF20" w14:textId="77777777" w:rsidR="007D6097" w:rsidRPr="0052230A" w:rsidRDefault="007D6097" w:rsidP="00995534">
      <w:pPr>
        <w:keepNext/>
        <w:widowControl w:val="0"/>
        <w:tabs>
          <w:tab w:val="left" w:pos="2127"/>
        </w:tabs>
        <w:spacing w:line="240" w:lineRule="auto"/>
        <w:rPr>
          <w:color w:val="000000"/>
          <w:szCs w:val="22"/>
          <w:lang w:val="sv-SE"/>
        </w:rPr>
      </w:pPr>
      <w:r w:rsidRPr="0052230A">
        <w:rPr>
          <w:color w:val="000000"/>
          <w:szCs w:val="22"/>
          <w:lang w:val="sv-SE"/>
        </w:rPr>
        <w:t>Krospovidon</w:t>
      </w:r>
    </w:p>
    <w:p w14:paraId="261E4266" w14:textId="77777777" w:rsidR="007D6097" w:rsidRPr="0052230A" w:rsidRDefault="007D6097" w:rsidP="00995534">
      <w:pPr>
        <w:keepNext/>
        <w:widowControl w:val="0"/>
        <w:tabs>
          <w:tab w:val="left" w:pos="2127"/>
        </w:tabs>
        <w:spacing w:line="240" w:lineRule="auto"/>
        <w:rPr>
          <w:color w:val="000000"/>
          <w:szCs w:val="22"/>
          <w:lang w:val="sv-SE"/>
        </w:rPr>
      </w:pPr>
      <w:r w:rsidRPr="0052230A">
        <w:rPr>
          <w:color w:val="000000"/>
          <w:szCs w:val="22"/>
          <w:lang w:val="sv-SE"/>
        </w:rPr>
        <w:t>Hypromellos</w:t>
      </w:r>
    </w:p>
    <w:p w14:paraId="71E5F960" w14:textId="77777777" w:rsidR="007D6097" w:rsidRPr="0052230A" w:rsidRDefault="007D6097" w:rsidP="00995534">
      <w:pPr>
        <w:keepNext/>
        <w:widowControl w:val="0"/>
        <w:tabs>
          <w:tab w:val="left" w:pos="2127"/>
        </w:tabs>
        <w:spacing w:line="240" w:lineRule="auto"/>
        <w:rPr>
          <w:color w:val="000000"/>
          <w:szCs w:val="22"/>
          <w:lang w:val="sv-SE"/>
        </w:rPr>
      </w:pPr>
      <w:r w:rsidRPr="0052230A">
        <w:rPr>
          <w:color w:val="000000"/>
          <w:szCs w:val="22"/>
          <w:lang w:val="sv-SE"/>
        </w:rPr>
        <w:t>Magnesiumstearat</w:t>
      </w:r>
    </w:p>
    <w:p w14:paraId="1E9CCC2B" w14:textId="77777777" w:rsidR="007D6097" w:rsidRPr="0052230A" w:rsidRDefault="007D6097" w:rsidP="00995534">
      <w:pPr>
        <w:widowControl w:val="0"/>
        <w:tabs>
          <w:tab w:val="left" w:pos="2127"/>
        </w:tabs>
        <w:spacing w:line="240" w:lineRule="auto"/>
        <w:rPr>
          <w:color w:val="000000"/>
          <w:szCs w:val="22"/>
          <w:lang w:val="sv-SE"/>
        </w:rPr>
      </w:pPr>
      <w:r w:rsidRPr="0052230A">
        <w:rPr>
          <w:color w:val="000000"/>
          <w:szCs w:val="22"/>
          <w:lang w:val="sv-SE"/>
        </w:rPr>
        <w:t>Vattenfri kolloidal kiseldioxid</w:t>
      </w:r>
    </w:p>
    <w:p w14:paraId="00513D81" w14:textId="77777777" w:rsidR="007D6097" w:rsidRPr="0052230A" w:rsidRDefault="007D6097" w:rsidP="00995534">
      <w:pPr>
        <w:pStyle w:val="EndnoteText"/>
        <w:widowControl w:val="0"/>
        <w:tabs>
          <w:tab w:val="clear" w:pos="567"/>
        </w:tabs>
        <w:rPr>
          <w:color w:val="000000"/>
          <w:szCs w:val="22"/>
          <w:lang w:val="sv-SE"/>
        </w:rPr>
      </w:pPr>
    </w:p>
    <w:p w14:paraId="47B133F6" w14:textId="77777777" w:rsidR="007D6097" w:rsidRPr="0052230A" w:rsidRDefault="007D6097" w:rsidP="00995534">
      <w:pPr>
        <w:keepNext/>
        <w:widowControl w:val="0"/>
        <w:tabs>
          <w:tab w:val="left" w:pos="2127"/>
        </w:tabs>
        <w:spacing w:line="240" w:lineRule="auto"/>
        <w:rPr>
          <w:color w:val="000000"/>
          <w:szCs w:val="22"/>
          <w:lang w:val="sv-SE"/>
        </w:rPr>
      </w:pPr>
      <w:r w:rsidRPr="0052230A">
        <w:rPr>
          <w:color w:val="000000"/>
          <w:szCs w:val="22"/>
          <w:lang w:val="sv-SE"/>
        </w:rPr>
        <w:t>Tabletthölje:</w:t>
      </w:r>
    </w:p>
    <w:p w14:paraId="742343C0" w14:textId="77777777" w:rsidR="007D6097" w:rsidRPr="0052230A" w:rsidRDefault="007D6097" w:rsidP="00995534">
      <w:pPr>
        <w:keepNext/>
        <w:widowControl w:val="0"/>
        <w:tabs>
          <w:tab w:val="left" w:pos="2127"/>
        </w:tabs>
        <w:spacing w:line="240" w:lineRule="auto"/>
        <w:rPr>
          <w:color w:val="000000"/>
          <w:szCs w:val="22"/>
          <w:lang w:val="sv-SE"/>
        </w:rPr>
      </w:pPr>
      <w:r w:rsidRPr="0052230A">
        <w:rPr>
          <w:color w:val="000000"/>
          <w:szCs w:val="22"/>
          <w:lang w:val="sv-SE"/>
        </w:rPr>
        <w:t>Järnoxid, röd (E172)</w:t>
      </w:r>
    </w:p>
    <w:p w14:paraId="07EB0DBF" w14:textId="77777777" w:rsidR="007D6097" w:rsidRPr="0052230A" w:rsidRDefault="007D6097" w:rsidP="00995534">
      <w:pPr>
        <w:keepNext/>
        <w:widowControl w:val="0"/>
        <w:tabs>
          <w:tab w:val="left" w:pos="2127"/>
        </w:tabs>
        <w:spacing w:line="240" w:lineRule="auto"/>
        <w:rPr>
          <w:color w:val="000000"/>
          <w:szCs w:val="22"/>
          <w:lang w:val="sv-SE"/>
        </w:rPr>
      </w:pPr>
      <w:r w:rsidRPr="0052230A">
        <w:rPr>
          <w:color w:val="000000"/>
          <w:szCs w:val="22"/>
          <w:lang w:val="sv-SE"/>
        </w:rPr>
        <w:t>Järnoxid, gul (E172)</w:t>
      </w:r>
    </w:p>
    <w:p w14:paraId="5F7B0890" w14:textId="77777777" w:rsidR="00C031BA" w:rsidRPr="0052230A" w:rsidRDefault="00C031BA" w:rsidP="00995534">
      <w:pPr>
        <w:keepNext/>
        <w:widowControl w:val="0"/>
        <w:tabs>
          <w:tab w:val="left" w:pos="2127"/>
        </w:tabs>
        <w:spacing w:line="240" w:lineRule="auto"/>
        <w:rPr>
          <w:color w:val="000000"/>
          <w:szCs w:val="22"/>
          <w:lang w:val="sv-SE"/>
        </w:rPr>
      </w:pPr>
      <w:r w:rsidRPr="0052230A">
        <w:rPr>
          <w:color w:val="000000"/>
          <w:szCs w:val="22"/>
          <w:lang w:val="sv-SE"/>
        </w:rPr>
        <w:t>Makrogol</w:t>
      </w:r>
    </w:p>
    <w:p w14:paraId="0E0474A7" w14:textId="77777777" w:rsidR="00C031BA" w:rsidRPr="0052230A" w:rsidRDefault="00C031BA" w:rsidP="00995534">
      <w:pPr>
        <w:keepNext/>
        <w:widowControl w:val="0"/>
        <w:tabs>
          <w:tab w:val="left" w:pos="2127"/>
        </w:tabs>
        <w:spacing w:line="240" w:lineRule="auto"/>
        <w:rPr>
          <w:color w:val="000000"/>
          <w:szCs w:val="22"/>
          <w:lang w:val="sv-SE"/>
        </w:rPr>
      </w:pPr>
      <w:r w:rsidRPr="0052230A">
        <w:rPr>
          <w:color w:val="000000"/>
          <w:szCs w:val="22"/>
          <w:lang w:val="sv-SE"/>
        </w:rPr>
        <w:t>Talk</w:t>
      </w:r>
    </w:p>
    <w:p w14:paraId="5BFBD334" w14:textId="77777777" w:rsidR="00C031BA" w:rsidRPr="0052230A" w:rsidRDefault="00C031BA" w:rsidP="00995534">
      <w:pPr>
        <w:widowControl w:val="0"/>
        <w:tabs>
          <w:tab w:val="left" w:pos="2127"/>
        </w:tabs>
        <w:spacing w:line="240" w:lineRule="auto"/>
        <w:rPr>
          <w:color w:val="000000"/>
          <w:szCs w:val="22"/>
          <w:lang w:val="sv-SE"/>
        </w:rPr>
      </w:pPr>
      <w:r w:rsidRPr="0052230A">
        <w:rPr>
          <w:color w:val="000000"/>
          <w:szCs w:val="22"/>
          <w:lang w:val="sv-SE"/>
        </w:rPr>
        <w:t>Hypromellos</w:t>
      </w:r>
    </w:p>
    <w:p w14:paraId="66E255FE" w14:textId="77777777" w:rsidR="007D6097" w:rsidRPr="0052230A" w:rsidRDefault="007D6097" w:rsidP="00995534">
      <w:pPr>
        <w:widowControl w:val="0"/>
        <w:spacing w:line="240" w:lineRule="auto"/>
        <w:rPr>
          <w:color w:val="000000"/>
          <w:szCs w:val="22"/>
          <w:lang w:val="sv-SE"/>
        </w:rPr>
      </w:pPr>
    </w:p>
    <w:p w14:paraId="1409E4E4" w14:textId="77777777" w:rsidR="007D6097" w:rsidRPr="0052230A" w:rsidRDefault="007D6097" w:rsidP="00995534">
      <w:pPr>
        <w:keepNext/>
        <w:widowControl w:val="0"/>
        <w:spacing w:line="240" w:lineRule="auto"/>
        <w:ind w:left="567" w:hanging="567"/>
        <w:rPr>
          <w:color w:val="000000"/>
          <w:szCs w:val="22"/>
          <w:lang w:val="sv-SE"/>
        </w:rPr>
      </w:pPr>
      <w:r w:rsidRPr="0052230A">
        <w:rPr>
          <w:b/>
          <w:color w:val="000000"/>
          <w:szCs w:val="22"/>
          <w:lang w:val="sv-SE"/>
        </w:rPr>
        <w:t>6.2</w:t>
      </w:r>
      <w:r w:rsidRPr="0052230A">
        <w:rPr>
          <w:b/>
          <w:color w:val="000000"/>
          <w:szCs w:val="22"/>
          <w:lang w:val="sv-SE"/>
        </w:rPr>
        <w:tab/>
      </w:r>
      <w:r w:rsidR="00CF6B08" w:rsidRPr="0052230A">
        <w:rPr>
          <w:b/>
          <w:color w:val="000000"/>
          <w:szCs w:val="22"/>
          <w:lang w:val="sv-SE"/>
        </w:rPr>
        <w:t>Inkompatibiliteter</w:t>
      </w:r>
    </w:p>
    <w:p w14:paraId="5A9EBCB8" w14:textId="77777777" w:rsidR="007D6097" w:rsidRPr="0052230A" w:rsidRDefault="007D6097" w:rsidP="00995534">
      <w:pPr>
        <w:keepNext/>
        <w:widowControl w:val="0"/>
        <w:spacing w:line="240" w:lineRule="auto"/>
        <w:rPr>
          <w:color w:val="000000"/>
          <w:szCs w:val="22"/>
          <w:lang w:val="sv-SE"/>
        </w:rPr>
      </w:pPr>
    </w:p>
    <w:p w14:paraId="16BABA09" w14:textId="77777777" w:rsidR="007D6097" w:rsidRPr="0052230A" w:rsidRDefault="007D6097" w:rsidP="00995534">
      <w:pPr>
        <w:widowControl w:val="0"/>
        <w:spacing w:line="240" w:lineRule="auto"/>
        <w:rPr>
          <w:color w:val="000000"/>
          <w:szCs w:val="22"/>
          <w:lang w:val="sv-SE"/>
        </w:rPr>
      </w:pPr>
      <w:r w:rsidRPr="0052230A">
        <w:rPr>
          <w:color w:val="000000"/>
          <w:szCs w:val="22"/>
          <w:lang w:val="sv-SE"/>
        </w:rPr>
        <w:t>Ej relevant</w:t>
      </w:r>
      <w:r w:rsidR="00CF6B08" w:rsidRPr="0052230A">
        <w:rPr>
          <w:color w:val="000000"/>
          <w:szCs w:val="22"/>
          <w:lang w:val="sv-SE"/>
        </w:rPr>
        <w:t>.</w:t>
      </w:r>
    </w:p>
    <w:p w14:paraId="147FA0EC" w14:textId="77777777" w:rsidR="007D6097" w:rsidRPr="0052230A" w:rsidRDefault="007D6097" w:rsidP="00995534">
      <w:pPr>
        <w:pStyle w:val="EndnoteText"/>
        <w:widowControl w:val="0"/>
        <w:tabs>
          <w:tab w:val="clear" w:pos="567"/>
        </w:tabs>
        <w:rPr>
          <w:color w:val="000000"/>
          <w:szCs w:val="22"/>
          <w:lang w:val="sv-SE"/>
        </w:rPr>
      </w:pPr>
    </w:p>
    <w:p w14:paraId="7F4D334E" w14:textId="77777777" w:rsidR="007D6097" w:rsidRPr="0052230A" w:rsidRDefault="007D6097" w:rsidP="00995534">
      <w:pPr>
        <w:keepNext/>
        <w:widowControl w:val="0"/>
        <w:spacing w:line="240" w:lineRule="auto"/>
        <w:ind w:left="567" w:hanging="567"/>
        <w:rPr>
          <w:color w:val="000000"/>
          <w:szCs w:val="22"/>
          <w:lang w:val="sv-SE"/>
        </w:rPr>
      </w:pPr>
      <w:r w:rsidRPr="0052230A">
        <w:rPr>
          <w:b/>
          <w:color w:val="000000"/>
          <w:szCs w:val="22"/>
          <w:lang w:val="sv-SE"/>
        </w:rPr>
        <w:t>6.3</w:t>
      </w:r>
      <w:r w:rsidRPr="0052230A">
        <w:rPr>
          <w:b/>
          <w:color w:val="000000"/>
          <w:szCs w:val="22"/>
          <w:lang w:val="sv-SE"/>
        </w:rPr>
        <w:tab/>
        <w:t>Hållbarhet</w:t>
      </w:r>
    </w:p>
    <w:p w14:paraId="4FB632AB" w14:textId="77777777" w:rsidR="007D6097" w:rsidRPr="0052230A" w:rsidRDefault="007D6097" w:rsidP="00995534">
      <w:pPr>
        <w:keepNext/>
        <w:widowControl w:val="0"/>
        <w:spacing w:line="240" w:lineRule="auto"/>
        <w:rPr>
          <w:color w:val="000000"/>
          <w:szCs w:val="22"/>
          <w:lang w:val="sv-SE"/>
        </w:rPr>
      </w:pPr>
    </w:p>
    <w:p w14:paraId="1BC2A35D" w14:textId="77777777" w:rsidR="002C2500" w:rsidRPr="0052230A" w:rsidRDefault="00CD4731" w:rsidP="00995534">
      <w:pPr>
        <w:pStyle w:val="EndnoteText"/>
        <w:widowControl w:val="0"/>
        <w:tabs>
          <w:tab w:val="clear" w:pos="567"/>
        </w:tabs>
        <w:rPr>
          <w:color w:val="000000"/>
          <w:szCs w:val="22"/>
          <w:lang w:val="sv-SE"/>
        </w:rPr>
      </w:pPr>
      <w:r w:rsidRPr="0052230A">
        <w:rPr>
          <w:color w:val="000000"/>
          <w:szCs w:val="22"/>
          <w:lang w:val="sv-SE"/>
        </w:rPr>
        <w:t>3</w:t>
      </w:r>
      <w:r w:rsidR="00496146" w:rsidRPr="0052230A">
        <w:rPr>
          <w:color w:val="000000"/>
          <w:szCs w:val="22"/>
          <w:lang w:val="sv-SE"/>
        </w:rPr>
        <w:t> </w:t>
      </w:r>
      <w:r w:rsidR="007D6097" w:rsidRPr="0052230A">
        <w:rPr>
          <w:color w:val="000000"/>
          <w:szCs w:val="22"/>
          <w:lang w:val="sv-SE"/>
        </w:rPr>
        <w:t>år</w:t>
      </w:r>
    </w:p>
    <w:p w14:paraId="1501E714" w14:textId="77777777" w:rsidR="007D6097" w:rsidRPr="0052230A" w:rsidRDefault="007D6097" w:rsidP="00995534">
      <w:pPr>
        <w:pStyle w:val="EndnoteText"/>
        <w:widowControl w:val="0"/>
        <w:tabs>
          <w:tab w:val="clear" w:pos="567"/>
        </w:tabs>
        <w:rPr>
          <w:color w:val="000000"/>
          <w:szCs w:val="22"/>
          <w:lang w:val="sv-SE"/>
        </w:rPr>
      </w:pPr>
    </w:p>
    <w:p w14:paraId="050A97E7" w14:textId="77777777" w:rsidR="007D6097" w:rsidRPr="0052230A" w:rsidRDefault="007D6097" w:rsidP="00995534">
      <w:pPr>
        <w:keepNext/>
        <w:widowControl w:val="0"/>
        <w:spacing w:line="240" w:lineRule="auto"/>
        <w:ind w:left="567" w:hanging="567"/>
        <w:rPr>
          <w:color w:val="000000"/>
          <w:szCs w:val="22"/>
          <w:lang w:val="sv-SE"/>
        </w:rPr>
      </w:pPr>
      <w:r w:rsidRPr="0052230A">
        <w:rPr>
          <w:b/>
          <w:color w:val="000000"/>
          <w:szCs w:val="22"/>
          <w:lang w:val="sv-SE"/>
        </w:rPr>
        <w:lastRenderedPageBreak/>
        <w:t>6.4</w:t>
      </w:r>
      <w:r w:rsidRPr="0052230A">
        <w:rPr>
          <w:b/>
          <w:color w:val="000000"/>
          <w:szCs w:val="22"/>
          <w:lang w:val="sv-SE"/>
        </w:rPr>
        <w:tab/>
        <w:t>Särskilda förvaringsanvisningar</w:t>
      </w:r>
    </w:p>
    <w:p w14:paraId="02721DC9" w14:textId="77777777" w:rsidR="007D6097" w:rsidRPr="0052230A" w:rsidRDefault="007D6097" w:rsidP="00995534">
      <w:pPr>
        <w:keepNext/>
        <w:widowControl w:val="0"/>
        <w:spacing w:line="240" w:lineRule="auto"/>
        <w:rPr>
          <w:color w:val="000000"/>
          <w:szCs w:val="22"/>
          <w:lang w:val="sv-SE"/>
        </w:rPr>
      </w:pPr>
    </w:p>
    <w:p w14:paraId="6EED6994" w14:textId="77777777" w:rsidR="00E7545A" w:rsidRPr="0052230A" w:rsidRDefault="00E7545A" w:rsidP="00995534">
      <w:pPr>
        <w:keepNext/>
        <w:widowControl w:val="0"/>
        <w:spacing w:line="240" w:lineRule="auto"/>
        <w:rPr>
          <w:color w:val="000000"/>
          <w:szCs w:val="22"/>
          <w:lang w:val="sv-SE"/>
        </w:rPr>
      </w:pPr>
      <w:r w:rsidRPr="0052230A">
        <w:rPr>
          <w:color w:val="000000"/>
          <w:szCs w:val="22"/>
          <w:u w:val="single"/>
          <w:lang w:val="sv-SE"/>
        </w:rPr>
        <w:t>Glivec 100 mg filmdragerade tabletter</w:t>
      </w:r>
    </w:p>
    <w:p w14:paraId="24F85080" w14:textId="77777777" w:rsidR="008C1263" w:rsidRPr="0052230A" w:rsidRDefault="008C1263" w:rsidP="00995534">
      <w:pPr>
        <w:keepNext/>
        <w:widowControl w:val="0"/>
        <w:spacing w:line="240" w:lineRule="auto"/>
        <w:rPr>
          <w:color w:val="000000"/>
          <w:szCs w:val="22"/>
          <w:lang w:val="sv-SE"/>
        </w:rPr>
      </w:pPr>
    </w:p>
    <w:p w14:paraId="6535011C" w14:textId="77777777" w:rsidR="007D6097" w:rsidRPr="0077447B" w:rsidRDefault="007D6097" w:rsidP="00995534">
      <w:pPr>
        <w:widowControl w:val="0"/>
        <w:spacing w:line="240" w:lineRule="auto"/>
        <w:rPr>
          <w:color w:val="000000"/>
          <w:szCs w:val="22"/>
          <w:lang w:val="sv-SE"/>
        </w:rPr>
      </w:pPr>
      <w:r w:rsidRPr="0052230A">
        <w:rPr>
          <w:color w:val="000000"/>
          <w:szCs w:val="22"/>
          <w:lang w:val="sv-SE"/>
        </w:rPr>
        <w:t>Förvaras vid högst 30</w:t>
      </w:r>
      <w:r w:rsidR="00E640F4" w:rsidRPr="0052230A">
        <w:rPr>
          <w:color w:val="000000"/>
          <w:szCs w:val="22"/>
          <w:lang w:val="sv-SE"/>
        </w:rPr>
        <w:t> </w:t>
      </w:r>
      <w:r w:rsidRPr="0052230A">
        <w:rPr>
          <w:color w:val="000000"/>
          <w:szCs w:val="22"/>
          <w:lang w:val="sv-SE"/>
        </w:rPr>
        <w:sym w:font="Symbol" w:char="F0B0"/>
      </w:r>
      <w:r w:rsidRPr="0052230A">
        <w:rPr>
          <w:color w:val="000000"/>
          <w:szCs w:val="22"/>
          <w:lang w:val="sv-SE"/>
        </w:rPr>
        <w:t>C.</w:t>
      </w:r>
    </w:p>
    <w:p w14:paraId="3D787B5E" w14:textId="77777777" w:rsidR="007D6097" w:rsidRPr="00C13BF7" w:rsidRDefault="007D6097" w:rsidP="00995534">
      <w:pPr>
        <w:widowControl w:val="0"/>
        <w:spacing w:line="240" w:lineRule="auto"/>
        <w:rPr>
          <w:color w:val="000000"/>
          <w:szCs w:val="22"/>
          <w:lang w:val="sv-SE"/>
        </w:rPr>
      </w:pPr>
    </w:p>
    <w:p w14:paraId="5221AA13" w14:textId="77777777" w:rsidR="008C1263" w:rsidRPr="00DC708B" w:rsidRDefault="008C1263" w:rsidP="00995534">
      <w:pPr>
        <w:keepNext/>
        <w:widowControl w:val="0"/>
        <w:spacing w:line="240" w:lineRule="auto"/>
        <w:rPr>
          <w:color w:val="000000"/>
          <w:szCs w:val="22"/>
          <w:u w:val="single"/>
          <w:lang w:val="sv-SE"/>
        </w:rPr>
      </w:pPr>
      <w:r w:rsidRPr="00B57A57">
        <w:rPr>
          <w:color w:val="000000"/>
          <w:szCs w:val="22"/>
          <w:u w:val="single"/>
          <w:lang w:val="sv-SE"/>
        </w:rPr>
        <w:t>Glivec 400 mg filmdragerade tabletter</w:t>
      </w:r>
    </w:p>
    <w:p w14:paraId="70868E70" w14:textId="77777777" w:rsidR="008C1263" w:rsidRPr="00DF3777" w:rsidRDefault="008C1263" w:rsidP="00995534">
      <w:pPr>
        <w:keepNext/>
        <w:widowControl w:val="0"/>
        <w:spacing w:line="240" w:lineRule="auto"/>
        <w:rPr>
          <w:color w:val="000000"/>
          <w:szCs w:val="22"/>
          <w:lang w:val="sv-SE"/>
        </w:rPr>
      </w:pPr>
    </w:p>
    <w:p w14:paraId="75136255" w14:textId="77777777" w:rsidR="008C1263" w:rsidRPr="0077447B" w:rsidRDefault="00E11FB6" w:rsidP="00995534">
      <w:pPr>
        <w:widowControl w:val="0"/>
        <w:spacing w:line="240" w:lineRule="auto"/>
        <w:rPr>
          <w:color w:val="000000"/>
          <w:szCs w:val="22"/>
          <w:lang w:val="sv-SE"/>
        </w:rPr>
      </w:pPr>
      <w:r w:rsidRPr="0052230A">
        <w:rPr>
          <w:color w:val="000000"/>
          <w:szCs w:val="22"/>
          <w:lang w:val="sv-SE"/>
        </w:rPr>
        <w:t>Förvaras vid högst 25 </w:t>
      </w:r>
      <w:r w:rsidRPr="0052230A">
        <w:rPr>
          <w:color w:val="000000"/>
          <w:szCs w:val="22"/>
          <w:lang w:val="sv-SE"/>
        </w:rPr>
        <w:sym w:font="Symbol" w:char="F0B0"/>
      </w:r>
      <w:r w:rsidRPr="0052230A">
        <w:rPr>
          <w:color w:val="000000"/>
          <w:szCs w:val="22"/>
          <w:lang w:val="sv-SE"/>
        </w:rPr>
        <w:t>C</w:t>
      </w:r>
    </w:p>
    <w:p w14:paraId="03B05CA1" w14:textId="77777777" w:rsidR="008C1263" w:rsidRPr="00C13BF7" w:rsidRDefault="008C1263" w:rsidP="00995534">
      <w:pPr>
        <w:widowControl w:val="0"/>
        <w:spacing w:line="240" w:lineRule="auto"/>
        <w:rPr>
          <w:color w:val="000000"/>
          <w:szCs w:val="22"/>
          <w:lang w:val="sv-SE"/>
        </w:rPr>
      </w:pPr>
    </w:p>
    <w:p w14:paraId="1FDE48CF" w14:textId="77777777" w:rsidR="007D6097" w:rsidRPr="00DF3777" w:rsidRDefault="007D6097" w:rsidP="00995534">
      <w:pPr>
        <w:widowControl w:val="0"/>
        <w:spacing w:line="240" w:lineRule="auto"/>
        <w:rPr>
          <w:color w:val="000000"/>
          <w:szCs w:val="22"/>
          <w:lang w:val="sv-SE"/>
        </w:rPr>
      </w:pPr>
      <w:r w:rsidRPr="00B57A57">
        <w:rPr>
          <w:color w:val="000000"/>
          <w:szCs w:val="22"/>
          <w:lang w:val="sv-SE"/>
        </w:rPr>
        <w:t xml:space="preserve">Förvaras i </w:t>
      </w:r>
      <w:r w:rsidRPr="00DC708B">
        <w:rPr>
          <w:color w:val="000000"/>
          <w:szCs w:val="22"/>
          <w:lang w:val="sv-SE"/>
        </w:rPr>
        <w:t>originalförpackningen. Fuktkänsligt.</w:t>
      </w:r>
    </w:p>
    <w:p w14:paraId="2D9BE925" w14:textId="77777777" w:rsidR="007D6097" w:rsidRPr="0052230A" w:rsidRDefault="007D6097" w:rsidP="00995534">
      <w:pPr>
        <w:widowControl w:val="0"/>
        <w:spacing w:line="240" w:lineRule="auto"/>
        <w:rPr>
          <w:color w:val="000000"/>
          <w:szCs w:val="22"/>
          <w:lang w:val="sv-SE"/>
        </w:rPr>
      </w:pPr>
    </w:p>
    <w:p w14:paraId="514BEFE8" w14:textId="77777777" w:rsidR="002C2500" w:rsidRPr="0052230A" w:rsidRDefault="007D6097" w:rsidP="00995534">
      <w:pPr>
        <w:keepNext/>
        <w:widowControl w:val="0"/>
        <w:spacing w:line="240" w:lineRule="auto"/>
        <w:ind w:left="567" w:hanging="567"/>
        <w:rPr>
          <w:b/>
          <w:color w:val="000000"/>
          <w:szCs w:val="22"/>
          <w:lang w:val="sv-SE"/>
        </w:rPr>
      </w:pPr>
      <w:r w:rsidRPr="0052230A">
        <w:rPr>
          <w:b/>
          <w:color w:val="000000"/>
          <w:szCs w:val="22"/>
          <w:lang w:val="sv-SE"/>
        </w:rPr>
        <w:t>6.5</w:t>
      </w:r>
      <w:r w:rsidRPr="0052230A">
        <w:rPr>
          <w:b/>
          <w:color w:val="000000"/>
          <w:szCs w:val="22"/>
          <w:lang w:val="sv-SE"/>
        </w:rPr>
        <w:tab/>
        <w:t>Förpackningstyp och innehåll</w:t>
      </w:r>
    </w:p>
    <w:p w14:paraId="693F6B59" w14:textId="77777777" w:rsidR="007D6097" w:rsidRPr="0052230A" w:rsidRDefault="007D6097" w:rsidP="00995534">
      <w:pPr>
        <w:pStyle w:val="EndnoteText"/>
        <w:keepNext/>
        <w:widowControl w:val="0"/>
        <w:tabs>
          <w:tab w:val="clear" w:pos="567"/>
        </w:tabs>
        <w:rPr>
          <w:color w:val="000000"/>
          <w:szCs w:val="22"/>
          <w:lang w:val="sv-SE"/>
        </w:rPr>
      </w:pPr>
    </w:p>
    <w:p w14:paraId="41062DE4" w14:textId="77777777" w:rsidR="002C337D" w:rsidRPr="0052230A" w:rsidRDefault="002C337D" w:rsidP="00995534">
      <w:pPr>
        <w:pStyle w:val="EndnoteText"/>
        <w:keepNext/>
        <w:widowControl w:val="0"/>
        <w:tabs>
          <w:tab w:val="clear" w:pos="567"/>
        </w:tabs>
        <w:rPr>
          <w:color w:val="000000"/>
          <w:szCs w:val="22"/>
          <w:u w:val="single"/>
          <w:lang w:val="sv-SE"/>
        </w:rPr>
      </w:pPr>
      <w:r w:rsidRPr="0052230A">
        <w:rPr>
          <w:color w:val="000000"/>
          <w:szCs w:val="22"/>
          <w:u w:val="single"/>
          <w:lang w:val="sv-SE"/>
        </w:rPr>
        <w:t>Glivec 100 mg filmdragerade tabletter</w:t>
      </w:r>
    </w:p>
    <w:p w14:paraId="251B67A2" w14:textId="77777777" w:rsidR="00BF225A" w:rsidRPr="0052230A" w:rsidRDefault="00BF225A" w:rsidP="00995534">
      <w:pPr>
        <w:pStyle w:val="EndnoteText"/>
        <w:keepNext/>
        <w:widowControl w:val="0"/>
        <w:tabs>
          <w:tab w:val="clear" w:pos="567"/>
        </w:tabs>
        <w:rPr>
          <w:color w:val="000000"/>
          <w:szCs w:val="22"/>
          <w:lang w:val="sv-SE"/>
        </w:rPr>
      </w:pPr>
    </w:p>
    <w:p w14:paraId="27638998" w14:textId="77777777" w:rsidR="007D6097" w:rsidRPr="0052230A" w:rsidRDefault="0030464F" w:rsidP="00995534">
      <w:pPr>
        <w:pStyle w:val="EndnoteText"/>
        <w:keepNext/>
        <w:widowControl w:val="0"/>
        <w:tabs>
          <w:tab w:val="clear" w:pos="567"/>
        </w:tabs>
        <w:rPr>
          <w:color w:val="000000"/>
          <w:szCs w:val="22"/>
          <w:lang w:val="sv-SE"/>
        </w:rPr>
      </w:pPr>
      <w:r w:rsidRPr="0052230A">
        <w:rPr>
          <w:color w:val="000000"/>
          <w:szCs w:val="22"/>
          <w:lang w:val="sv-SE"/>
        </w:rPr>
        <w:t>Blister</w:t>
      </w:r>
      <w:r w:rsidR="007D6097" w:rsidRPr="0052230A">
        <w:rPr>
          <w:color w:val="000000"/>
          <w:szCs w:val="22"/>
          <w:lang w:val="sv-SE"/>
        </w:rPr>
        <w:t xml:space="preserve"> av PVC/aluminium.</w:t>
      </w:r>
    </w:p>
    <w:p w14:paraId="30A25A98" w14:textId="77777777" w:rsidR="007D6097" w:rsidRPr="0052230A" w:rsidRDefault="007D6097" w:rsidP="00995534">
      <w:pPr>
        <w:pStyle w:val="EndnoteText"/>
        <w:widowControl w:val="0"/>
        <w:tabs>
          <w:tab w:val="clear" w:pos="567"/>
        </w:tabs>
        <w:rPr>
          <w:color w:val="000000"/>
          <w:szCs w:val="22"/>
          <w:lang w:val="sv-SE"/>
        </w:rPr>
      </w:pPr>
      <w:r w:rsidRPr="0052230A">
        <w:rPr>
          <w:color w:val="000000"/>
          <w:szCs w:val="22"/>
          <w:lang w:val="sv-SE"/>
        </w:rPr>
        <w:t>Förpackningen innehåller 20, 60, 120 eller 180</w:t>
      </w:r>
      <w:r w:rsidR="00496146" w:rsidRPr="0052230A">
        <w:rPr>
          <w:color w:val="000000"/>
          <w:szCs w:val="22"/>
          <w:lang w:val="sv-SE"/>
        </w:rPr>
        <w:t> </w:t>
      </w:r>
      <w:r w:rsidRPr="0052230A">
        <w:rPr>
          <w:color w:val="000000"/>
          <w:szCs w:val="22"/>
          <w:lang w:val="sv-SE"/>
        </w:rPr>
        <w:t>filmdragerade tabletter.</w:t>
      </w:r>
    </w:p>
    <w:p w14:paraId="5F7A52E8" w14:textId="77777777" w:rsidR="00B61390" w:rsidRPr="0052230A" w:rsidRDefault="00B61390" w:rsidP="00995534">
      <w:pPr>
        <w:pStyle w:val="EndnoteText"/>
        <w:widowControl w:val="0"/>
        <w:tabs>
          <w:tab w:val="clear" w:pos="567"/>
        </w:tabs>
        <w:rPr>
          <w:color w:val="000000"/>
          <w:szCs w:val="22"/>
          <w:lang w:val="sv-SE"/>
        </w:rPr>
      </w:pPr>
    </w:p>
    <w:p w14:paraId="72CB7860" w14:textId="77777777" w:rsidR="00B61390" w:rsidRPr="0052230A" w:rsidRDefault="00B61390" w:rsidP="00995534">
      <w:pPr>
        <w:pStyle w:val="EndnoteText"/>
        <w:keepNext/>
        <w:widowControl w:val="0"/>
        <w:tabs>
          <w:tab w:val="clear" w:pos="567"/>
        </w:tabs>
        <w:rPr>
          <w:color w:val="000000"/>
          <w:szCs w:val="22"/>
          <w:lang w:val="sv-SE"/>
        </w:rPr>
      </w:pPr>
      <w:r w:rsidRPr="0052230A">
        <w:rPr>
          <w:color w:val="000000"/>
          <w:szCs w:val="22"/>
          <w:lang w:val="sv-SE"/>
        </w:rPr>
        <w:t>Blister av PVDC/aluminium.</w:t>
      </w:r>
    </w:p>
    <w:p w14:paraId="02D602E0" w14:textId="77777777" w:rsidR="00B61390" w:rsidRPr="0052230A" w:rsidRDefault="00B61390" w:rsidP="00995534">
      <w:pPr>
        <w:pStyle w:val="EndnoteText"/>
        <w:widowControl w:val="0"/>
        <w:tabs>
          <w:tab w:val="clear" w:pos="567"/>
        </w:tabs>
        <w:rPr>
          <w:color w:val="000000"/>
          <w:szCs w:val="22"/>
          <w:lang w:val="sv-SE"/>
        </w:rPr>
      </w:pPr>
      <w:r w:rsidRPr="0052230A">
        <w:rPr>
          <w:color w:val="000000"/>
          <w:szCs w:val="22"/>
          <w:lang w:val="sv-SE"/>
        </w:rPr>
        <w:t xml:space="preserve">Förpackningen innehåller </w:t>
      </w:r>
      <w:r w:rsidR="00744C82" w:rsidRPr="0052230A">
        <w:rPr>
          <w:color w:val="000000"/>
          <w:szCs w:val="22"/>
          <w:lang w:val="sv-SE"/>
        </w:rPr>
        <w:t>6</w:t>
      </w:r>
      <w:r w:rsidRPr="0052230A">
        <w:rPr>
          <w:color w:val="000000"/>
          <w:szCs w:val="22"/>
          <w:lang w:val="sv-SE"/>
        </w:rPr>
        <w:t>0, 120 eller 180 filmdragerade tabletter.</w:t>
      </w:r>
    </w:p>
    <w:p w14:paraId="6738F28F" w14:textId="77777777" w:rsidR="007D6097" w:rsidRPr="0052230A" w:rsidRDefault="007D6097" w:rsidP="00995534">
      <w:pPr>
        <w:pStyle w:val="EndnoteText"/>
        <w:widowControl w:val="0"/>
        <w:tabs>
          <w:tab w:val="clear" w:pos="567"/>
        </w:tabs>
        <w:rPr>
          <w:color w:val="000000"/>
          <w:szCs w:val="22"/>
          <w:lang w:val="sv-SE"/>
        </w:rPr>
      </w:pPr>
    </w:p>
    <w:p w14:paraId="0EBE5815" w14:textId="77777777" w:rsidR="002C337D" w:rsidRPr="0052230A" w:rsidRDefault="002C337D" w:rsidP="00995534">
      <w:pPr>
        <w:pStyle w:val="EndnoteText"/>
        <w:keepNext/>
        <w:widowControl w:val="0"/>
        <w:tabs>
          <w:tab w:val="clear" w:pos="567"/>
        </w:tabs>
        <w:rPr>
          <w:color w:val="000000"/>
          <w:szCs w:val="22"/>
          <w:u w:val="single"/>
          <w:lang w:val="sv-SE"/>
        </w:rPr>
      </w:pPr>
      <w:r w:rsidRPr="0052230A">
        <w:rPr>
          <w:color w:val="000000"/>
          <w:szCs w:val="22"/>
          <w:u w:val="single"/>
          <w:lang w:val="sv-SE"/>
        </w:rPr>
        <w:t>Glivec 400 mg filmdragerade tabletter</w:t>
      </w:r>
    </w:p>
    <w:p w14:paraId="3745D8F9" w14:textId="77777777" w:rsidR="00BF225A" w:rsidRPr="0052230A" w:rsidRDefault="00BF225A" w:rsidP="00995534">
      <w:pPr>
        <w:pStyle w:val="EndnoteText"/>
        <w:keepNext/>
        <w:widowControl w:val="0"/>
        <w:tabs>
          <w:tab w:val="clear" w:pos="567"/>
        </w:tabs>
        <w:rPr>
          <w:color w:val="000000"/>
          <w:szCs w:val="22"/>
          <w:lang w:val="sv-SE"/>
        </w:rPr>
      </w:pPr>
    </w:p>
    <w:p w14:paraId="0DA19CE8" w14:textId="77777777" w:rsidR="002C337D" w:rsidRPr="0052230A" w:rsidRDefault="002C337D" w:rsidP="00995534">
      <w:pPr>
        <w:pStyle w:val="EndnoteText"/>
        <w:keepNext/>
        <w:widowControl w:val="0"/>
        <w:tabs>
          <w:tab w:val="clear" w:pos="567"/>
        </w:tabs>
        <w:rPr>
          <w:color w:val="000000"/>
          <w:szCs w:val="22"/>
          <w:lang w:val="sv-SE"/>
        </w:rPr>
      </w:pPr>
      <w:r w:rsidRPr="0052230A">
        <w:rPr>
          <w:color w:val="000000"/>
          <w:szCs w:val="22"/>
          <w:lang w:val="sv-SE"/>
        </w:rPr>
        <w:t>Blister av PV</w:t>
      </w:r>
      <w:r w:rsidR="003268EC" w:rsidRPr="0052230A">
        <w:rPr>
          <w:color w:val="000000"/>
          <w:szCs w:val="22"/>
          <w:lang w:val="sv-SE"/>
        </w:rPr>
        <w:t>D</w:t>
      </w:r>
      <w:r w:rsidRPr="0052230A">
        <w:rPr>
          <w:color w:val="000000"/>
          <w:szCs w:val="22"/>
          <w:lang w:val="sv-SE"/>
        </w:rPr>
        <w:t>C/aluminium.</w:t>
      </w:r>
    </w:p>
    <w:p w14:paraId="0C0D1899" w14:textId="77777777" w:rsidR="002C337D" w:rsidRPr="0052230A" w:rsidRDefault="002C337D" w:rsidP="00995534">
      <w:pPr>
        <w:pStyle w:val="EndnoteText"/>
        <w:widowControl w:val="0"/>
        <w:tabs>
          <w:tab w:val="clear" w:pos="567"/>
        </w:tabs>
        <w:rPr>
          <w:color w:val="000000"/>
          <w:szCs w:val="22"/>
          <w:lang w:val="sv-SE"/>
        </w:rPr>
      </w:pPr>
      <w:r w:rsidRPr="0052230A">
        <w:rPr>
          <w:color w:val="000000"/>
          <w:szCs w:val="22"/>
          <w:lang w:val="sv-SE"/>
        </w:rPr>
        <w:t>Förpackningen innehåller 10, 30 eller 90 filmdragerade tabletter.</w:t>
      </w:r>
    </w:p>
    <w:p w14:paraId="6D754E6A" w14:textId="77777777" w:rsidR="002C337D" w:rsidRPr="0052230A" w:rsidRDefault="002C337D" w:rsidP="00995534">
      <w:pPr>
        <w:pStyle w:val="EndnoteText"/>
        <w:widowControl w:val="0"/>
        <w:tabs>
          <w:tab w:val="clear" w:pos="567"/>
        </w:tabs>
        <w:rPr>
          <w:color w:val="000000"/>
          <w:szCs w:val="22"/>
          <w:lang w:val="sv-SE"/>
        </w:rPr>
      </w:pPr>
    </w:p>
    <w:p w14:paraId="484E387C" w14:textId="77777777" w:rsidR="007D6097" w:rsidRPr="0052230A" w:rsidRDefault="00BF08DE" w:rsidP="00995534">
      <w:pPr>
        <w:pStyle w:val="EndnoteText"/>
        <w:widowControl w:val="0"/>
        <w:tabs>
          <w:tab w:val="clear" w:pos="567"/>
        </w:tabs>
        <w:rPr>
          <w:color w:val="000000"/>
          <w:szCs w:val="22"/>
          <w:lang w:val="sv-SE"/>
        </w:rPr>
      </w:pPr>
      <w:r w:rsidRPr="0052230A">
        <w:rPr>
          <w:color w:val="000000"/>
          <w:szCs w:val="22"/>
          <w:lang w:val="sv-SE"/>
        </w:rPr>
        <w:t xml:space="preserve">Eventuellt kommer inte alla </w:t>
      </w:r>
      <w:r w:rsidR="007D6097" w:rsidRPr="0052230A">
        <w:rPr>
          <w:color w:val="000000"/>
          <w:szCs w:val="22"/>
          <w:lang w:val="sv-SE"/>
        </w:rPr>
        <w:t>förpackningsstorlekar att marknadsföras.</w:t>
      </w:r>
    </w:p>
    <w:p w14:paraId="7BD9D02C" w14:textId="77777777" w:rsidR="007D6097" w:rsidRPr="0052230A" w:rsidRDefault="007D6097" w:rsidP="00995534">
      <w:pPr>
        <w:widowControl w:val="0"/>
        <w:spacing w:line="240" w:lineRule="auto"/>
        <w:rPr>
          <w:color w:val="000000"/>
          <w:szCs w:val="22"/>
          <w:lang w:val="sv-SE"/>
        </w:rPr>
      </w:pPr>
    </w:p>
    <w:p w14:paraId="6E143419" w14:textId="77777777" w:rsidR="002C2500" w:rsidRPr="0052230A" w:rsidRDefault="007D6097" w:rsidP="00995534">
      <w:pPr>
        <w:keepNext/>
        <w:widowControl w:val="0"/>
        <w:spacing w:line="240" w:lineRule="auto"/>
        <w:ind w:left="567" w:hanging="567"/>
        <w:rPr>
          <w:b/>
          <w:color w:val="000000"/>
          <w:szCs w:val="22"/>
          <w:lang w:val="sv-SE"/>
        </w:rPr>
      </w:pPr>
      <w:r w:rsidRPr="0052230A">
        <w:rPr>
          <w:b/>
          <w:color w:val="000000"/>
          <w:szCs w:val="22"/>
          <w:lang w:val="sv-SE"/>
        </w:rPr>
        <w:t>6.6</w:t>
      </w:r>
      <w:r w:rsidRPr="0052230A">
        <w:rPr>
          <w:b/>
          <w:color w:val="000000"/>
          <w:szCs w:val="22"/>
          <w:lang w:val="sv-SE"/>
        </w:rPr>
        <w:tab/>
      </w:r>
      <w:r w:rsidR="00C93129" w:rsidRPr="0052230A">
        <w:rPr>
          <w:b/>
          <w:color w:val="000000"/>
          <w:szCs w:val="22"/>
          <w:lang w:val="sv-SE"/>
        </w:rPr>
        <w:t>Särskilda anvisningar för destruktion</w:t>
      </w:r>
    </w:p>
    <w:p w14:paraId="181F96B3" w14:textId="77777777" w:rsidR="007D6097" w:rsidRPr="0052230A" w:rsidRDefault="007D6097" w:rsidP="00995534">
      <w:pPr>
        <w:pStyle w:val="EndnoteText"/>
        <w:keepNext/>
        <w:widowControl w:val="0"/>
        <w:tabs>
          <w:tab w:val="clear" w:pos="567"/>
        </w:tabs>
        <w:rPr>
          <w:color w:val="000000"/>
          <w:szCs w:val="22"/>
          <w:lang w:val="sv-SE"/>
        </w:rPr>
      </w:pPr>
    </w:p>
    <w:p w14:paraId="0EE50EFF" w14:textId="77777777" w:rsidR="007D6097" w:rsidRPr="0052230A" w:rsidRDefault="003706F0" w:rsidP="00995534">
      <w:pPr>
        <w:pStyle w:val="EndnoteText"/>
        <w:widowControl w:val="0"/>
        <w:tabs>
          <w:tab w:val="clear" w:pos="567"/>
        </w:tabs>
        <w:rPr>
          <w:color w:val="000000"/>
          <w:szCs w:val="22"/>
          <w:lang w:val="sv-SE"/>
        </w:rPr>
      </w:pPr>
      <w:r w:rsidRPr="0052230A">
        <w:rPr>
          <w:color w:val="000000"/>
          <w:szCs w:val="22"/>
          <w:lang w:val="sv-SE"/>
        </w:rPr>
        <w:t>Ej använt läkemedel och avfall ska kasseras enligt gällande anvisningar.</w:t>
      </w:r>
    </w:p>
    <w:p w14:paraId="047D086F" w14:textId="77777777" w:rsidR="007D6097" w:rsidRPr="0052230A" w:rsidRDefault="007D6097" w:rsidP="00995534">
      <w:pPr>
        <w:pStyle w:val="EndnoteText"/>
        <w:widowControl w:val="0"/>
        <w:tabs>
          <w:tab w:val="clear" w:pos="567"/>
        </w:tabs>
        <w:rPr>
          <w:color w:val="000000"/>
          <w:szCs w:val="22"/>
          <w:lang w:val="sv-SE"/>
        </w:rPr>
      </w:pPr>
    </w:p>
    <w:p w14:paraId="4BB93BDA" w14:textId="77777777" w:rsidR="007D6097" w:rsidRPr="0052230A" w:rsidRDefault="007D6097" w:rsidP="00995534">
      <w:pPr>
        <w:pStyle w:val="EndnoteText"/>
        <w:widowControl w:val="0"/>
        <w:tabs>
          <w:tab w:val="clear" w:pos="567"/>
        </w:tabs>
        <w:rPr>
          <w:color w:val="000000"/>
          <w:szCs w:val="22"/>
          <w:lang w:val="sv-SE"/>
        </w:rPr>
      </w:pPr>
    </w:p>
    <w:p w14:paraId="1C39F682" w14:textId="77777777" w:rsidR="007D6097" w:rsidRPr="0052230A" w:rsidRDefault="007D6097" w:rsidP="00995534">
      <w:pPr>
        <w:keepNext/>
        <w:widowControl w:val="0"/>
        <w:spacing w:line="240" w:lineRule="auto"/>
        <w:ind w:left="567" w:hanging="567"/>
        <w:rPr>
          <w:color w:val="000000"/>
          <w:szCs w:val="22"/>
          <w:lang w:val="sv-SE"/>
        </w:rPr>
      </w:pPr>
      <w:r w:rsidRPr="0052230A">
        <w:rPr>
          <w:b/>
          <w:color w:val="000000"/>
          <w:szCs w:val="22"/>
          <w:lang w:val="sv-SE"/>
        </w:rPr>
        <w:t>7.</w:t>
      </w:r>
      <w:r w:rsidRPr="0052230A">
        <w:rPr>
          <w:b/>
          <w:color w:val="000000"/>
          <w:szCs w:val="22"/>
          <w:lang w:val="sv-SE"/>
        </w:rPr>
        <w:tab/>
        <w:t>INNEHAVARARE AV GODKÄNNANDE FÖR FÖRSÄLJNING</w:t>
      </w:r>
    </w:p>
    <w:p w14:paraId="76B2AAAC" w14:textId="77777777" w:rsidR="007D6097" w:rsidRPr="0052230A" w:rsidRDefault="007D6097" w:rsidP="00995534">
      <w:pPr>
        <w:pStyle w:val="EndnoteText"/>
        <w:keepNext/>
        <w:widowControl w:val="0"/>
        <w:tabs>
          <w:tab w:val="clear" w:pos="567"/>
        </w:tabs>
        <w:rPr>
          <w:color w:val="000000"/>
          <w:szCs w:val="22"/>
          <w:lang w:val="sv-SE"/>
        </w:rPr>
      </w:pPr>
    </w:p>
    <w:p w14:paraId="3F4A7355" w14:textId="77777777" w:rsidR="007D6097" w:rsidRPr="0052230A" w:rsidRDefault="007D6097" w:rsidP="00995534">
      <w:pPr>
        <w:keepNext/>
        <w:widowControl w:val="0"/>
        <w:spacing w:line="240" w:lineRule="auto"/>
        <w:rPr>
          <w:color w:val="000000"/>
          <w:szCs w:val="22"/>
          <w:lang w:val="sv-SE"/>
        </w:rPr>
      </w:pPr>
      <w:r w:rsidRPr="0052230A">
        <w:rPr>
          <w:color w:val="000000"/>
          <w:szCs w:val="22"/>
          <w:lang w:val="sv-SE"/>
        </w:rPr>
        <w:t>Novartis Europharm Limited</w:t>
      </w:r>
    </w:p>
    <w:p w14:paraId="26375E9E" w14:textId="77777777" w:rsidR="00A57EF9" w:rsidRPr="00E22736" w:rsidRDefault="00A57EF9" w:rsidP="00995534">
      <w:pPr>
        <w:keepNext/>
        <w:widowControl w:val="0"/>
        <w:spacing w:line="240" w:lineRule="auto"/>
        <w:rPr>
          <w:color w:val="000000"/>
          <w:lang w:val="sv-SE"/>
        </w:rPr>
      </w:pPr>
      <w:r w:rsidRPr="00E22736">
        <w:rPr>
          <w:color w:val="000000"/>
          <w:lang w:val="sv-SE"/>
        </w:rPr>
        <w:t>Vista Building</w:t>
      </w:r>
    </w:p>
    <w:p w14:paraId="3535ABF7" w14:textId="77777777" w:rsidR="00A57EF9" w:rsidRPr="00E22736" w:rsidRDefault="00A57EF9" w:rsidP="00995534">
      <w:pPr>
        <w:keepNext/>
        <w:widowControl w:val="0"/>
        <w:spacing w:line="240" w:lineRule="auto"/>
        <w:rPr>
          <w:color w:val="000000"/>
          <w:lang w:val="sv-SE"/>
        </w:rPr>
      </w:pPr>
      <w:r w:rsidRPr="00E22736">
        <w:rPr>
          <w:color w:val="000000"/>
          <w:lang w:val="sv-SE"/>
        </w:rPr>
        <w:t>Elm Park, Merrion Road</w:t>
      </w:r>
    </w:p>
    <w:p w14:paraId="6712F107" w14:textId="77777777" w:rsidR="00A57EF9" w:rsidRPr="0077447B" w:rsidRDefault="00A57EF9" w:rsidP="00995534">
      <w:pPr>
        <w:keepNext/>
        <w:widowControl w:val="0"/>
        <w:spacing w:line="240" w:lineRule="auto"/>
        <w:rPr>
          <w:color w:val="000000"/>
          <w:lang w:val="sv-SE"/>
        </w:rPr>
      </w:pPr>
      <w:r w:rsidRPr="0052230A">
        <w:rPr>
          <w:color w:val="000000"/>
          <w:lang w:val="sv-SE"/>
        </w:rPr>
        <w:t>Dublin 4</w:t>
      </w:r>
    </w:p>
    <w:p w14:paraId="5CB592A0" w14:textId="77777777" w:rsidR="00A57EF9" w:rsidRPr="00B57A57" w:rsidRDefault="00A57EF9" w:rsidP="00995534">
      <w:pPr>
        <w:widowControl w:val="0"/>
        <w:spacing w:line="240" w:lineRule="auto"/>
        <w:rPr>
          <w:color w:val="000000"/>
          <w:lang w:val="sv-SE"/>
        </w:rPr>
      </w:pPr>
      <w:r w:rsidRPr="00C13BF7">
        <w:rPr>
          <w:color w:val="000000"/>
          <w:lang w:val="sv-SE"/>
        </w:rPr>
        <w:t>Irland</w:t>
      </w:r>
    </w:p>
    <w:p w14:paraId="3CC6F258" w14:textId="77777777" w:rsidR="007D6097" w:rsidRPr="00DF3777" w:rsidRDefault="007D6097" w:rsidP="00995534">
      <w:pPr>
        <w:widowControl w:val="0"/>
        <w:spacing w:line="240" w:lineRule="auto"/>
        <w:rPr>
          <w:color w:val="000000"/>
          <w:szCs w:val="22"/>
          <w:lang w:val="sv-SE"/>
        </w:rPr>
      </w:pPr>
    </w:p>
    <w:p w14:paraId="374BFB3A" w14:textId="77777777" w:rsidR="007D6097" w:rsidRPr="0052230A" w:rsidRDefault="007D6097" w:rsidP="00995534">
      <w:pPr>
        <w:pStyle w:val="EndnoteText"/>
        <w:widowControl w:val="0"/>
        <w:tabs>
          <w:tab w:val="clear" w:pos="567"/>
        </w:tabs>
        <w:rPr>
          <w:color w:val="000000"/>
          <w:szCs w:val="22"/>
          <w:lang w:val="sv-SE"/>
        </w:rPr>
      </w:pPr>
    </w:p>
    <w:p w14:paraId="78F1B111" w14:textId="77777777" w:rsidR="002C2500" w:rsidRPr="0052230A" w:rsidRDefault="007D6097" w:rsidP="00995534">
      <w:pPr>
        <w:pStyle w:val="BodyTextIndent"/>
        <w:keepNext/>
        <w:widowControl w:val="0"/>
        <w:rPr>
          <w:color w:val="000000"/>
          <w:szCs w:val="22"/>
          <w:lang w:val="sv-SE"/>
        </w:rPr>
      </w:pPr>
      <w:r w:rsidRPr="0052230A">
        <w:rPr>
          <w:color w:val="000000"/>
          <w:szCs w:val="22"/>
          <w:lang w:val="sv-SE"/>
        </w:rPr>
        <w:t>8.</w:t>
      </w:r>
      <w:r w:rsidRPr="0052230A">
        <w:rPr>
          <w:color w:val="000000"/>
          <w:szCs w:val="22"/>
          <w:lang w:val="sv-SE"/>
        </w:rPr>
        <w:tab/>
        <w:t>NUMMER PÅ GODKÄNNANDE FÖR FÖRSÄLJNING</w:t>
      </w:r>
    </w:p>
    <w:p w14:paraId="6B22C093" w14:textId="77777777" w:rsidR="007D6097" w:rsidRPr="0052230A" w:rsidRDefault="007D6097" w:rsidP="00995534">
      <w:pPr>
        <w:pStyle w:val="EndnoteText"/>
        <w:keepNext/>
        <w:widowControl w:val="0"/>
        <w:tabs>
          <w:tab w:val="clear" w:pos="567"/>
        </w:tabs>
        <w:rPr>
          <w:color w:val="000000"/>
          <w:szCs w:val="22"/>
          <w:lang w:val="sv-SE"/>
        </w:rPr>
      </w:pPr>
    </w:p>
    <w:p w14:paraId="2F42BAB8" w14:textId="77777777" w:rsidR="002C337D" w:rsidRPr="0052230A" w:rsidRDefault="002C337D" w:rsidP="00995534">
      <w:pPr>
        <w:pStyle w:val="EndnoteText"/>
        <w:keepNext/>
        <w:widowControl w:val="0"/>
        <w:tabs>
          <w:tab w:val="clear" w:pos="567"/>
        </w:tabs>
        <w:rPr>
          <w:color w:val="000000"/>
          <w:szCs w:val="22"/>
          <w:u w:val="single"/>
          <w:lang w:val="sv-SE"/>
        </w:rPr>
      </w:pPr>
      <w:r w:rsidRPr="0052230A">
        <w:rPr>
          <w:color w:val="000000"/>
          <w:szCs w:val="22"/>
          <w:u w:val="single"/>
          <w:lang w:val="sv-SE"/>
        </w:rPr>
        <w:t>Glivec 100 mg filmdragerade tabletter</w:t>
      </w:r>
    </w:p>
    <w:p w14:paraId="2E01ED4D" w14:textId="77777777" w:rsidR="00BF225A" w:rsidRPr="0052230A" w:rsidRDefault="00BF225A" w:rsidP="00995534">
      <w:pPr>
        <w:pStyle w:val="EndnoteText"/>
        <w:keepNext/>
        <w:widowControl w:val="0"/>
        <w:tabs>
          <w:tab w:val="clear" w:pos="567"/>
        </w:tabs>
        <w:rPr>
          <w:color w:val="000000"/>
          <w:szCs w:val="22"/>
          <w:lang w:val="sv-SE"/>
        </w:rPr>
      </w:pPr>
    </w:p>
    <w:p w14:paraId="1AF96F41" w14:textId="77777777" w:rsidR="007D6097" w:rsidRPr="0052230A" w:rsidRDefault="007D6097" w:rsidP="00995534">
      <w:pPr>
        <w:pStyle w:val="EndnoteText"/>
        <w:keepNext/>
        <w:widowControl w:val="0"/>
        <w:tabs>
          <w:tab w:val="clear" w:pos="567"/>
        </w:tabs>
        <w:rPr>
          <w:color w:val="000000"/>
          <w:szCs w:val="22"/>
          <w:lang w:val="sv-SE"/>
        </w:rPr>
      </w:pPr>
      <w:r w:rsidRPr="0052230A">
        <w:rPr>
          <w:color w:val="000000"/>
          <w:szCs w:val="22"/>
          <w:lang w:val="sv-SE"/>
        </w:rPr>
        <w:t>EU/1/01/198/007</w:t>
      </w:r>
    </w:p>
    <w:p w14:paraId="6E2DC0A4" w14:textId="77777777" w:rsidR="007D6097" w:rsidRPr="0052230A" w:rsidRDefault="007D6097" w:rsidP="00995534">
      <w:pPr>
        <w:pStyle w:val="EndnoteText"/>
        <w:keepNext/>
        <w:widowControl w:val="0"/>
        <w:tabs>
          <w:tab w:val="clear" w:pos="567"/>
        </w:tabs>
        <w:rPr>
          <w:color w:val="000000"/>
          <w:szCs w:val="22"/>
          <w:lang w:val="sv-SE"/>
        </w:rPr>
      </w:pPr>
      <w:r w:rsidRPr="0052230A">
        <w:rPr>
          <w:color w:val="000000"/>
          <w:szCs w:val="22"/>
          <w:lang w:val="sv-SE"/>
        </w:rPr>
        <w:t>EU/1/01/198/008</w:t>
      </w:r>
    </w:p>
    <w:p w14:paraId="6C443DF9" w14:textId="77777777" w:rsidR="007D6097" w:rsidRPr="0052230A" w:rsidRDefault="007D6097" w:rsidP="00995534">
      <w:pPr>
        <w:pStyle w:val="EndnoteText"/>
        <w:keepNext/>
        <w:widowControl w:val="0"/>
        <w:tabs>
          <w:tab w:val="clear" w:pos="567"/>
        </w:tabs>
        <w:rPr>
          <w:color w:val="000000"/>
          <w:szCs w:val="22"/>
          <w:lang w:val="sv-SE"/>
        </w:rPr>
      </w:pPr>
      <w:r w:rsidRPr="0052230A">
        <w:rPr>
          <w:color w:val="000000"/>
          <w:szCs w:val="22"/>
          <w:lang w:val="sv-SE"/>
        </w:rPr>
        <w:t>EU/1/01/198/</w:t>
      </w:r>
      <w:r w:rsidR="00FD0569" w:rsidRPr="0052230A">
        <w:rPr>
          <w:color w:val="000000"/>
          <w:szCs w:val="22"/>
          <w:lang w:val="sv-SE"/>
        </w:rPr>
        <w:t>011</w:t>
      </w:r>
    </w:p>
    <w:p w14:paraId="110A76F7" w14:textId="77777777" w:rsidR="007D6097" w:rsidRPr="0052230A" w:rsidRDefault="007D6097" w:rsidP="00995534">
      <w:pPr>
        <w:pStyle w:val="EndnoteText"/>
        <w:keepNext/>
        <w:widowControl w:val="0"/>
        <w:tabs>
          <w:tab w:val="clear" w:pos="567"/>
        </w:tabs>
        <w:rPr>
          <w:color w:val="000000"/>
          <w:szCs w:val="22"/>
          <w:lang w:val="sv-SE"/>
        </w:rPr>
      </w:pPr>
      <w:r w:rsidRPr="0052230A">
        <w:rPr>
          <w:color w:val="000000"/>
          <w:szCs w:val="22"/>
          <w:lang w:val="sv-SE"/>
        </w:rPr>
        <w:t>EU/1/01/198/</w:t>
      </w:r>
      <w:r w:rsidR="00FD0569" w:rsidRPr="0052230A">
        <w:rPr>
          <w:color w:val="000000"/>
          <w:szCs w:val="22"/>
          <w:lang w:val="sv-SE"/>
        </w:rPr>
        <w:t>012</w:t>
      </w:r>
    </w:p>
    <w:p w14:paraId="59829ECC" w14:textId="77777777" w:rsidR="00B61390" w:rsidRPr="0052230A" w:rsidRDefault="00B61390" w:rsidP="00995534">
      <w:pPr>
        <w:pStyle w:val="EndnoteText"/>
        <w:keepNext/>
        <w:widowControl w:val="0"/>
        <w:tabs>
          <w:tab w:val="clear" w:pos="567"/>
        </w:tabs>
        <w:rPr>
          <w:color w:val="000000"/>
          <w:szCs w:val="22"/>
          <w:lang w:val="sv-SE"/>
        </w:rPr>
      </w:pPr>
      <w:r w:rsidRPr="0052230A">
        <w:rPr>
          <w:color w:val="000000"/>
          <w:szCs w:val="22"/>
          <w:lang w:val="sv-SE"/>
        </w:rPr>
        <w:t>EU/1/01/198/01</w:t>
      </w:r>
      <w:r w:rsidR="00816D68" w:rsidRPr="0052230A">
        <w:rPr>
          <w:color w:val="000000"/>
          <w:szCs w:val="22"/>
          <w:lang w:val="sv-SE"/>
        </w:rPr>
        <w:t>4</w:t>
      </w:r>
    </w:p>
    <w:p w14:paraId="0312D360" w14:textId="77777777" w:rsidR="00B61390" w:rsidRPr="0052230A" w:rsidRDefault="00B61390" w:rsidP="00995534">
      <w:pPr>
        <w:pStyle w:val="EndnoteText"/>
        <w:keepNext/>
        <w:widowControl w:val="0"/>
        <w:tabs>
          <w:tab w:val="clear" w:pos="567"/>
        </w:tabs>
        <w:rPr>
          <w:color w:val="000000"/>
          <w:szCs w:val="22"/>
          <w:lang w:val="sv-SE"/>
        </w:rPr>
      </w:pPr>
      <w:r w:rsidRPr="0052230A">
        <w:rPr>
          <w:color w:val="000000"/>
          <w:szCs w:val="22"/>
          <w:lang w:val="sv-SE"/>
        </w:rPr>
        <w:t>EU/1/01/198/01</w:t>
      </w:r>
      <w:r w:rsidR="00816D68" w:rsidRPr="0052230A">
        <w:rPr>
          <w:color w:val="000000"/>
          <w:szCs w:val="22"/>
          <w:lang w:val="sv-SE"/>
        </w:rPr>
        <w:t>5</w:t>
      </w:r>
    </w:p>
    <w:p w14:paraId="0443C67F" w14:textId="77777777" w:rsidR="00744C82" w:rsidRPr="0052230A" w:rsidRDefault="00744C82" w:rsidP="00995534">
      <w:pPr>
        <w:pStyle w:val="EndnoteText"/>
        <w:widowControl w:val="0"/>
        <w:tabs>
          <w:tab w:val="clear" w:pos="567"/>
        </w:tabs>
        <w:rPr>
          <w:color w:val="000000"/>
          <w:szCs w:val="22"/>
          <w:lang w:val="sv-SE"/>
        </w:rPr>
      </w:pPr>
      <w:r w:rsidRPr="0052230A">
        <w:rPr>
          <w:color w:val="000000"/>
          <w:szCs w:val="22"/>
          <w:lang w:val="sv-SE"/>
        </w:rPr>
        <w:t>EU/1/01/198/01</w:t>
      </w:r>
      <w:r w:rsidR="00816D68" w:rsidRPr="0052230A">
        <w:rPr>
          <w:color w:val="000000"/>
          <w:szCs w:val="22"/>
          <w:lang w:val="sv-SE"/>
        </w:rPr>
        <w:t>6</w:t>
      </w:r>
    </w:p>
    <w:p w14:paraId="3722A798" w14:textId="77777777" w:rsidR="007D6097" w:rsidRPr="0052230A" w:rsidRDefault="007D6097" w:rsidP="00995534">
      <w:pPr>
        <w:pStyle w:val="EndnoteText"/>
        <w:widowControl w:val="0"/>
        <w:tabs>
          <w:tab w:val="clear" w:pos="567"/>
        </w:tabs>
        <w:rPr>
          <w:color w:val="000000"/>
          <w:szCs w:val="22"/>
          <w:lang w:val="sv-SE"/>
        </w:rPr>
      </w:pPr>
    </w:p>
    <w:p w14:paraId="47843831" w14:textId="77777777" w:rsidR="002C337D" w:rsidRPr="0052230A" w:rsidRDefault="002C337D" w:rsidP="00995534">
      <w:pPr>
        <w:pStyle w:val="EndnoteText"/>
        <w:keepNext/>
        <w:widowControl w:val="0"/>
        <w:tabs>
          <w:tab w:val="clear" w:pos="567"/>
        </w:tabs>
        <w:rPr>
          <w:color w:val="000000"/>
          <w:szCs w:val="22"/>
          <w:u w:val="single"/>
          <w:lang w:val="sv-SE"/>
        </w:rPr>
      </w:pPr>
      <w:r w:rsidRPr="0052230A">
        <w:rPr>
          <w:color w:val="000000"/>
          <w:szCs w:val="22"/>
          <w:u w:val="single"/>
          <w:lang w:val="sv-SE"/>
        </w:rPr>
        <w:lastRenderedPageBreak/>
        <w:t>Glivec 400 mg filmdragerade tabletter</w:t>
      </w:r>
    </w:p>
    <w:p w14:paraId="366C9362" w14:textId="77777777" w:rsidR="00BF225A" w:rsidRPr="0052230A" w:rsidRDefault="00BF225A" w:rsidP="00995534">
      <w:pPr>
        <w:pStyle w:val="EndnoteText"/>
        <w:keepNext/>
        <w:widowControl w:val="0"/>
        <w:tabs>
          <w:tab w:val="clear" w:pos="567"/>
        </w:tabs>
        <w:rPr>
          <w:color w:val="000000"/>
          <w:szCs w:val="22"/>
          <w:lang w:val="sv-SE"/>
        </w:rPr>
      </w:pPr>
    </w:p>
    <w:p w14:paraId="7E5ED96F" w14:textId="77777777" w:rsidR="003E0CAA" w:rsidRPr="0052230A" w:rsidRDefault="003E0CAA" w:rsidP="00995534">
      <w:pPr>
        <w:pStyle w:val="EndnoteText"/>
        <w:keepNext/>
        <w:widowControl w:val="0"/>
        <w:tabs>
          <w:tab w:val="clear" w:pos="567"/>
        </w:tabs>
        <w:rPr>
          <w:color w:val="000000"/>
          <w:szCs w:val="22"/>
          <w:lang w:val="sv-SE"/>
        </w:rPr>
      </w:pPr>
      <w:r w:rsidRPr="0052230A">
        <w:rPr>
          <w:color w:val="000000"/>
          <w:szCs w:val="22"/>
          <w:lang w:val="sv-SE"/>
        </w:rPr>
        <w:t>EU/1/01/198/009</w:t>
      </w:r>
    </w:p>
    <w:p w14:paraId="17C8786E" w14:textId="77777777" w:rsidR="003E0CAA" w:rsidRPr="0052230A" w:rsidRDefault="003E0CAA" w:rsidP="00995534">
      <w:pPr>
        <w:pStyle w:val="EndnoteText"/>
        <w:keepNext/>
        <w:widowControl w:val="0"/>
        <w:tabs>
          <w:tab w:val="clear" w:pos="567"/>
        </w:tabs>
        <w:rPr>
          <w:color w:val="000000"/>
          <w:szCs w:val="22"/>
          <w:lang w:val="sv-SE"/>
        </w:rPr>
      </w:pPr>
      <w:r w:rsidRPr="0052230A">
        <w:rPr>
          <w:color w:val="000000"/>
          <w:szCs w:val="22"/>
          <w:lang w:val="sv-SE"/>
        </w:rPr>
        <w:t>EU/1/01/198/010</w:t>
      </w:r>
    </w:p>
    <w:p w14:paraId="00C0C63E" w14:textId="77777777" w:rsidR="003E0CAA" w:rsidRPr="0052230A" w:rsidRDefault="003E0CAA" w:rsidP="00995534">
      <w:pPr>
        <w:pStyle w:val="EndnoteText"/>
        <w:widowControl w:val="0"/>
        <w:tabs>
          <w:tab w:val="clear" w:pos="567"/>
        </w:tabs>
        <w:rPr>
          <w:color w:val="000000"/>
          <w:szCs w:val="22"/>
          <w:lang w:val="sv-SE"/>
        </w:rPr>
      </w:pPr>
      <w:r w:rsidRPr="0052230A">
        <w:rPr>
          <w:color w:val="000000"/>
          <w:szCs w:val="22"/>
          <w:lang w:val="sv-SE"/>
        </w:rPr>
        <w:t>EU/1/01/198/013</w:t>
      </w:r>
    </w:p>
    <w:p w14:paraId="7E81E76D" w14:textId="77777777" w:rsidR="003E0CAA" w:rsidRPr="0052230A" w:rsidRDefault="003E0CAA" w:rsidP="00995534">
      <w:pPr>
        <w:pStyle w:val="EndnoteText"/>
        <w:widowControl w:val="0"/>
        <w:tabs>
          <w:tab w:val="clear" w:pos="567"/>
        </w:tabs>
        <w:rPr>
          <w:color w:val="000000"/>
          <w:szCs w:val="22"/>
          <w:lang w:val="sv-SE"/>
        </w:rPr>
      </w:pPr>
    </w:p>
    <w:p w14:paraId="58983590" w14:textId="77777777" w:rsidR="007D6097" w:rsidRPr="0052230A" w:rsidRDefault="007D6097" w:rsidP="00995534">
      <w:pPr>
        <w:widowControl w:val="0"/>
        <w:spacing w:line="240" w:lineRule="auto"/>
        <w:rPr>
          <w:color w:val="000000"/>
          <w:szCs w:val="22"/>
          <w:lang w:val="sv-SE"/>
        </w:rPr>
      </w:pPr>
    </w:p>
    <w:p w14:paraId="624BA928" w14:textId="77777777" w:rsidR="002C2500" w:rsidRPr="0052230A" w:rsidRDefault="007D6097" w:rsidP="00995534">
      <w:pPr>
        <w:keepNext/>
        <w:widowControl w:val="0"/>
        <w:spacing w:line="240" w:lineRule="auto"/>
        <w:ind w:left="567" w:hanging="567"/>
        <w:rPr>
          <w:b/>
          <w:color w:val="000000"/>
          <w:szCs w:val="22"/>
          <w:lang w:val="sv-SE"/>
        </w:rPr>
      </w:pPr>
      <w:r w:rsidRPr="0052230A">
        <w:rPr>
          <w:b/>
          <w:color w:val="000000"/>
          <w:szCs w:val="22"/>
          <w:lang w:val="sv-SE"/>
        </w:rPr>
        <w:t>9.</w:t>
      </w:r>
      <w:r w:rsidRPr="0052230A">
        <w:rPr>
          <w:b/>
          <w:color w:val="000000"/>
          <w:szCs w:val="22"/>
          <w:lang w:val="sv-SE"/>
        </w:rPr>
        <w:tab/>
        <w:t>DATUM FÖR FÖRSTA GODKÄNNANDE/FÖRNYAT GODKÄNNANDE</w:t>
      </w:r>
    </w:p>
    <w:p w14:paraId="0BA54730" w14:textId="77777777" w:rsidR="007D6097" w:rsidRPr="0052230A" w:rsidRDefault="007D6097" w:rsidP="00995534">
      <w:pPr>
        <w:keepNext/>
        <w:widowControl w:val="0"/>
        <w:suppressAutoHyphens/>
        <w:spacing w:line="240" w:lineRule="auto"/>
        <w:rPr>
          <w:color w:val="000000"/>
          <w:szCs w:val="22"/>
          <w:lang w:val="sv-SE"/>
        </w:rPr>
      </w:pPr>
    </w:p>
    <w:p w14:paraId="5EA8C63E" w14:textId="77777777" w:rsidR="007D6097" w:rsidRPr="0052230A" w:rsidRDefault="00E71312" w:rsidP="00995534">
      <w:pPr>
        <w:keepNext/>
        <w:widowControl w:val="0"/>
        <w:spacing w:line="240" w:lineRule="auto"/>
        <w:rPr>
          <w:color w:val="000000"/>
          <w:szCs w:val="22"/>
          <w:lang w:val="sv-SE"/>
        </w:rPr>
      </w:pPr>
      <w:r w:rsidRPr="0052230A">
        <w:rPr>
          <w:color w:val="000000"/>
          <w:szCs w:val="22"/>
          <w:lang w:val="sv-SE"/>
        </w:rPr>
        <w:t xml:space="preserve">Datum för </w:t>
      </w:r>
      <w:r w:rsidR="00746FA7" w:rsidRPr="0052230A">
        <w:rPr>
          <w:color w:val="000000"/>
          <w:szCs w:val="22"/>
          <w:lang w:val="sv-SE"/>
        </w:rPr>
        <w:t xml:space="preserve">det </w:t>
      </w:r>
      <w:r w:rsidRPr="0052230A">
        <w:rPr>
          <w:color w:val="000000"/>
          <w:szCs w:val="22"/>
          <w:lang w:val="sv-SE"/>
        </w:rPr>
        <w:t>första godkännande</w:t>
      </w:r>
      <w:r w:rsidR="00746FA7" w:rsidRPr="0052230A">
        <w:rPr>
          <w:color w:val="000000"/>
          <w:szCs w:val="22"/>
          <w:lang w:val="sv-SE"/>
        </w:rPr>
        <w:t>t</w:t>
      </w:r>
      <w:r w:rsidRPr="0052230A">
        <w:rPr>
          <w:color w:val="000000"/>
          <w:szCs w:val="22"/>
          <w:lang w:val="sv-SE"/>
        </w:rPr>
        <w:t xml:space="preserve">: </w:t>
      </w:r>
      <w:r w:rsidR="00186A5E" w:rsidRPr="0052230A">
        <w:rPr>
          <w:color w:val="000000"/>
          <w:szCs w:val="22"/>
          <w:lang w:val="sv-SE"/>
        </w:rPr>
        <w:t xml:space="preserve">07 </w:t>
      </w:r>
      <w:r w:rsidR="00746FA7" w:rsidRPr="0052230A">
        <w:rPr>
          <w:color w:val="000000"/>
          <w:szCs w:val="22"/>
          <w:lang w:val="sv-SE"/>
        </w:rPr>
        <w:t>november</w:t>
      </w:r>
      <w:r w:rsidR="00186A5E" w:rsidRPr="0052230A">
        <w:rPr>
          <w:color w:val="000000"/>
          <w:szCs w:val="22"/>
          <w:lang w:val="sv-SE"/>
        </w:rPr>
        <w:t xml:space="preserve"> </w:t>
      </w:r>
      <w:r w:rsidR="007D6097" w:rsidRPr="0052230A">
        <w:rPr>
          <w:color w:val="000000"/>
          <w:szCs w:val="22"/>
          <w:lang w:val="sv-SE"/>
        </w:rPr>
        <w:t>200</w:t>
      </w:r>
      <w:r w:rsidR="00186A5E" w:rsidRPr="0052230A">
        <w:rPr>
          <w:color w:val="000000"/>
          <w:szCs w:val="22"/>
          <w:lang w:val="sv-SE"/>
        </w:rPr>
        <w:t>1</w:t>
      </w:r>
    </w:p>
    <w:p w14:paraId="0BCA0F25" w14:textId="77777777" w:rsidR="002358F9" w:rsidRPr="0052230A" w:rsidRDefault="002358F9" w:rsidP="00995534">
      <w:pPr>
        <w:widowControl w:val="0"/>
        <w:suppressAutoHyphens/>
        <w:spacing w:line="240" w:lineRule="auto"/>
        <w:rPr>
          <w:color w:val="000000"/>
          <w:szCs w:val="22"/>
          <w:lang w:val="sv-SE"/>
        </w:rPr>
      </w:pPr>
      <w:r w:rsidRPr="0052230A">
        <w:rPr>
          <w:color w:val="000000"/>
          <w:szCs w:val="22"/>
          <w:lang w:val="sv-SE"/>
        </w:rPr>
        <w:t xml:space="preserve">Datum för </w:t>
      </w:r>
      <w:r w:rsidR="00746FA7" w:rsidRPr="0052230A">
        <w:rPr>
          <w:color w:val="000000"/>
          <w:szCs w:val="22"/>
          <w:lang w:val="sv-SE"/>
        </w:rPr>
        <w:t>den senaste förnyelsen</w:t>
      </w:r>
      <w:r w:rsidRPr="0052230A">
        <w:rPr>
          <w:color w:val="000000"/>
          <w:szCs w:val="22"/>
          <w:lang w:val="sv-SE"/>
        </w:rPr>
        <w:t>: 07</w:t>
      </w:r>
      <w:r w:rsidR="00186A5E" w:rsidRPr="0052230A">
        <w:rPr>
          <w:color w:val="000000"/>
          <w:szCs w:val="22"/>
          <w:lang w:val="sv-SE"/>
        </w:rPr>
        <w:t xml:space="preserve"> </w:t>
      </w:r>
      <w:r w:rsidR="00746FA7" w:rsidRPr="0052230A">
        <w:rPr>
          <w:color w:val="000000"/>
          <w:szCs w:val="22"/>
          <w:lang w:val="sv-SE"/>
        </w:rPr>
        <w:t>november</w:t>
      </w:r>
      <w:r w:rsidR="00186A5E" w:rsidRPr="0052230A">
        <w:rPr>
          <w:color w:val="000000"/>
          <w:szCs w:val="22"/>
          <w:lang w:val="sv-SE"/>
        </w:rPr>
        <w:t xml:space="preserve"> </w:t>
      </w:r>
      <w:r w:rsidRPr="0052230A">
        <w:rPr>
          <w:color w:val="000000"/>
          <w:szCs w:val="22"/>
          <w:lang w:val="sv-SE"/>
        </w:rPr>
        <w:t>2006</w:t>
      </w:r>
    </w:p>
    <w:p w14:paraId="61B3B104" w14:textId="77777777" w:rsidR="007D6097" w:rsidRPr="0052230A" w:rsidRDefault="007D6097" w:rsidP="00995534">
      <w:pPr>
        <w:widowControl w:val="0"/>
        <w:spacing w:line="240" w:lineRule="auto"/>
        <w:rPr>
          <w:color w:val="000000"/>
          <w:szCs w:val="22"/>
          <w:lang w:val="sv-SE"/>
        </w:rPr>
      </w:pPr>
    </w:p>
    <w:p w14:paraId="459AD798" w14:textId="77777777" w:rsidR="007D6097" w:rsidRPr="0052230A" w:rsidRDefault="007D6097" w:rsidP="00995534">
      <w:pPr>
        <w:widowControl w:val="0"/>
        <w:spacing w:line="240" w:lineRule="auto"/>
        <w:rPr>
          <w:color w:val="000000"/>
          <w:szCs w:val="22"/>
          <w:lang w:val="sv-SE"/>
        </w:rPr>
      </w:pPr>
    </w:p>
    <w:p w14:paraId="604DC6B2" w14:textId="77777777" w:rsidR="007D6097" w:rsidRPr="0052230A" w:rsidRDefault="007D6097" w:rsidP="00995534">
      <w:pPr>
        <w:widowControl w:val="0"/>
        <w:spacing w:line="240" w:lineRule="auto"/>
        <w:ind w:left="567" w:hanging="567"/>
        <w:rPr>
          <w:color w:val="000000"/>
          <w:szCs w:val="22"/>
          <w:lang w:val="sv-SE"/>
        </w:rPr>
      </w:pPr>
      <w:r w:rsidRPr="0052230A">
        <w:rPr>
          <w:b/>
          <w:color w:val="000000"/>
          <w:szCs w:val="22"/>
          <w:lang w:val="sv-SE"/>
        </w:rPr>
        <w:t>10.</w:t>
      </w:r>
      <w:r w:rsidRPr="0052230A">
        <w:rPr>
          <w:b/>
          <w:color w:val="000000"/>
          <w:szCs w:val="22"/>
          <w:lang w:val="sv-SE"/>
        </w:rPr>
        <w:tab/>
        <w:t>DATUM FÖR ÖVERSYN AV PRODUKTRESUMÉN</w:t>
      </w:r>
    </w:p>
    <w:p w14:paraId="22CC8AC2" w14:textId="77777777" w:rsidR="003166E4" w:rsidRPr="0052230A" w:rsidRDefault="003166E4" w:rsidP="00995534">
      <w:pPr>
        <w:widowControl w:val="0"/>
        <w:spacing w:line="240" w:lineRule="auto"/>
        <w:rPr>
          <w:color w:val="000000"/>
          <w:szCs w:val="22"/>
          <w:lang w:val="sv-SE"/>
        </w:rPr>
      </w:pPr>
    </w:p>
    <w:p w14:paraId="1BF40421" w14:textId="77777777" w:rsidR="003166E4" w:rsidRPr="0052230A" w:rsidRDefault="003166E4" w:rsidP="00995534">
      <w:pPr>
        <w:widowControl w:val="0"/>
        <w:spacing w:line="240" w:lineRule="auto"/>
        <w:rPr>
          <w:lang w:val="sv-SE"/>
        </w:rPr>
      </w:pPr>
    </w:p>
    <w:p w14:paraId="7B4F1CAF" w14:textId="77777777" w:rsidR="003166E4" w:rsidRPr="0052230A" w:rsidRDefault="00741F9E" w:rsidP="00995534">
      <w:pPr>
        <w:widowControl w:val="0"/>
        <w:tabs>
          <w:tab w:val="clear" w:pos="567"/>
        </w:tabs>
        <w:spacing w:line="240" w:lineRule="auto"/>
        <w:rPr>
          <w:color w:val="000000"/>
          <w:szCs w:val="22"/>
          <w:lang w:val="sv-SE"/>
        </w:rPr>
      </w:pPr>
      <w:r w:rsidRPr="0052230A">
        <w:rPr>
          <w:color w:val="000000"/>
          <w:szCs w:val="22"/>
          <w:lang w:val="sv-SE"/>
        </w:rPr>
        <w:t>Ytterligare i</w:t>
      </w:r>
      <w:r w:rsidR="003166E4" w:rsidRPr="0052230A">
        <w:rPr>
          <w:color w:val="000000"/>
          <w:szCs w:val="22"/>
          <w:lang w:val="sv-SE"/>
        </w:rPr>
        <w:t xml:space="preserve">nformation om detta läkemedel finns på Europeiska läkemedelsmyndighetens </w:t>
      </w:r>
      <w:r w:rsidR="00746FA7" w:rsidRPr="0052230A">
        <w:rPr>
          <w:color w:val="000000"/>
          <w:szCs w:val="22"/>
          <w:lang w:val="sv-SE"/>
        </w:rPr>
        <w:t>webbplats</w:t>
      </w:r>
      <w:r w:rsidR="003166E4" w:rsidRPr="0052230A">
        <w:rPr>
          <w:color w:val="000000"/>
          <w:szCs w:val="22"/>
          <w:lang w:val="sv-SE"/>
        </w:rPr>
        <w:t xml:space="preserve"> http://www.ema.europa.eu</w:t>
      </w:r>
    </w:p>
    <w:p w14:paraId="250C5658" w14:textId="77777777" w:rsidR="00CE607D" w:rsidRPr="0052230A" w:rsidRDefault="007D6097" w:rsidP="00995534">
      <w:pPr>
        <w:pStyle w:val="Heading4"/>
        <w:widowControl w:val="0"/>
        <w:spacing w:line="240" w:lineRule="auto"/>
        <w:jc w:val="left"/>
        <w:rPr>
          <w:color w:val="000000"/>
          <w:szCs w:val="22"/>
          <w:lang w:val="sv-SE"/>
        </w:rPr>
      </w:pPr>
      <w:r w:rsidRPr="0052230A">
        <w:rPr>
          <w:noProof w:val="0"/>
          <w:color w:val="000000"/>
          <w:szCs w:val="22"/>
          <w:lang w:val="sv-SE"/>
        </w:rPr>
        <w:br w:type="page"/>
      </w:r>
    </w:p>
    <w:p w14:paraId="65592FAE" w14:textId="77777777" w:rsidR="00CE607D" w:rsidRPr="0052230A" w:rsidRDefault="00CE607D" w:rsidP="00995534">
      <w:pPr>
        <w:widowControl w:val="0"/>
        <w:spacing w:line="240" w:lineRule="auto"/>
        <w:ind w:right="1416"/>
        <w:rPr>
          <w:color w:val="000000"/>
          <w:szCs w:val="22"/>
          <w:lang w:val="sv-SE"/>
        </w:rPr>
      </w:pPr>
    </w:p>
    <w:p w14:paraId="29870B84" w14:textId="77777777" w:rsidR="00CE607D" w:rsidRPr="0052230A" w:rsidRDefault="00CE607D" w:rsidP="00995534">
      <w:pPr>
        <w:widowControl w:val="0"/>
        <w:spacing w:line="240" w:lineRule="auto"/>
        <w:ind w:right="1416"/>
        <w:rPr>
          <w:color w:val="000000"/>
          <w:szCs w:val="22"/>
          <w:lang w:val="sv-SE"/>
        </w:rPr>
      </w:pPr>
    </w:p>
    <w:p w14:paraId="3CD1909C" w14:textId="77777777" w:rsidR="00CE607D" w:rsidRPr="0052230A" w:rsidRDefault="00CE607D" w:rsidP="00995534">
      <w:pPr>
        <w:widowControl w:val="0"/>
        <w:spacing w:line="240" w:lineRule="auto"/>
        <w:ind w:right="1416"/>
        <w:rPr>
          <w:color w:val="000000"/>
          <w:szCs w:val="22"/>
          <w:lang w:val="sv-SE"/>
        </w:rPr>
      </w:pPr>
    </w:p>
    <w:p w14:paraId="4EA5795A" w14:textId="77777777" w:rsidR="00CE607D" w:rsidRPr="0052230A" w:rsidRDefault="00CE607D" w:rsidP="00995534">
      <w:pPr>
        <w:widowControl w:val="0"/>
        <w:spacing w:line="240" w:lineRule="auto"/>
        <w:ind w:right="1416"/>
        <w:rPr>
          <w:color w:val="000000"/>
          <w:szCs w:val="22"/>
          <w:lang w:val="sv-SE"/>
        </w:rPr>
      </w:pPr>
    </w:p>
    <w:p w14:paraId="3D2D52E1" w14:textId="77777777" w:rsidR="00CE607D" w:rsidRPr="0052230A" w:rsidRDefault="00CE607D" w:rsidP="00995534">
      <w:pPr>
        <w:widowControl w:val="0"/>
        <w:spacing w:line="240" w:lineRule="auto"/>
        <w:ind w:right="1416"/>
        <w:rPr>
          <w:color w:val="000000"/>
          <w:szCs w:val="22"/>
          <w:lang w:val="sv-SE"/>
        </w:rPr>
      </w:pPr>
    </w:p>
    <w:p w14:paraId="0ED14BC5" w14:textId="77777777" w:rsidR="00CE607D" w:rsidRPr="0052230A" w:rsidRDefault="00CE607D" w:rsidP="00995534">
      <w:pPr>
        <w:widowControl w:val="0"/>
        <w:spacing w:line="240" w:lineRule="auto"/>
        <w:ind w:right="1416"/>
        <w:rPr>
          <w:color w:val="000000"/>
          <w:szCs w:val="22"/>
          <w:lang w:val="sv-SE"/>
        </w:rPr>
      </w:pPr>
    </w:p>
    <w:p w14:paraId="0E5489BB" w14:textId="77777777" w:rsidR="00CE607D" w:rsidRPr="0052230A" w:rsidRDefault="00CE607D" w:rsidP="00995534">
      <w:pPr>
        <w:widowControl w:val="0"/>
        <w:spacing w:line="240" w:lineRule="auto"/>
        <w:ind w:right="1416"/>
        <w:rPr>
          <w:color w:val="000000"/>
          <w:szCs w:val="22"/>
          <w:lang w:val="sv-SE"/>
        </w:rPr>
      </w:pPr>
    </w:p>
    <w:p w14:paraId="5C347125" w14:textId="77777777" w:rsidR="00CE607D" w:rsidRPr="0052230A" w:rsidRDefault="00CE607D" w:rsidP="00995534">
      <w:pPr>
        <w:widowControl w:val="0"/>
        <w:spacing w:line="240" w:lineRule="auto"/>
        <w:ind w:right="1416"/>
        <w:rPr>
          <w:color w:val="000000"/>
          <w:szCs w:val="22"/>
          <w:lang w:val="sv-SE"/>
        </w:rPr>
      </w:pPr>
    </w:p>
    <w:p w14:paraId="62E58AB5" w14:textId="77777777" w:rsidR="00CE607D" w:rsidRPr="0052230A" w:rsidRDefault="00CE607D" w:rsidP="00995534">
      <w:pPr>
        <w:widowControl w:val="0"/>
        <w:spacing w:line="240" w:lineRule="auto"/>
        <w:ind w:right="1416"/>
        <w:rPr>
          <w:color w:val="000000"/>
          <w:szCs w:val="22"/>
          <w:lang w:val="sv-SE"/>
        </w:rPr>
      </w:pPr>
    </w:p>
    <w:p w14:paraId="1B071BAC" w14:textId="77777777" w:rsidR="00CE607D" w:rsidRPr="0052230A" w:rsidRDefault="00CE607D" w:rsidP="00995534">
      <w:pPr>
        <w:widowControl w:val="0"/>
        <w:spacing w:line="240" w:lineRule="auto"/>
        <w:ind w:right="1416"/>
        <w:rPr>
          <w:color w:val="000000"/>
          <w:szCs w:val="22"/>
          <w:lang w:val="sv-SE"/>
        </w:rPr>
      </w:pPr>
    </w:p>
    <w:p w14:paraId="7ABD47C2" w14:textId="77777777" w:rsidR="00CE607D" w:rsidRPr="0052230A" w:rsidRDefault="00CE607D" w:rsidP="00995534">
      <w:pPr>
        <w:widowControl w:val="0"/>
        <w:spacing w:line="240" w:lineRule="auto"/>
        <w:ind w:right="1416"/>
        <w:rPr>
          <w:color w:val="000000"/>
          <w:szCs w:val="22"/>
          <w:lang w:val="sv-SE"/>
        </w:rPr>
      </w:pPr>
    </w:p>
    <w:p w14:paraId="4A76D91C" w14:textId="77777777" w:rsidR="00CE607D" w:rsidRPr="0052230A" w:rsidRDefault="00CE607D" w:rsidP="00995534">
      <w:pPr>
        <w:widowControl w:val="0"/>
        <w:spacing w:line="240" w:lineRule="auto"/>
        <w:ind w:right="1416"/>
        <w:rPr>
          <w:color w:val="000000"/>
          <w:szCs w:val="22"/>
          <w:lang w:val="sv-SE"/>
        </w:rPr>
      </w:pPr>
    </w:p>
    <w:p w14:paraId="4C73D5EC" w14:textId="77777777" w:rsidR="00CE607D" w:rsidRPr="0052230A" w:rsidRDefault="00CE607D" w:rsidP="00995534">
      <w:pPr>
        <w:widowControl w:val="0"/>
        <w:spacing w:line="240" w:lineRule="auto"/>
        <w:ind w:right="1416"/>
        <w:rPr>
          <w:color w:val="000000"/>
          <w:szCs w:val="22"/>
          <w:lang w:val="sv-SE"/>
        </w:rPr>
      </w:pPr>
    </w:p>
    <w:p w14:paraId="12E294E8" w14:textId="77777777" w:rsidR="00CE607D" w:rsidRPr="0052230A" w:rsidRDefault="00CE607D" w:rsidP="00995534">
      <w:pPr>
        <w:widowControl w:val="0"/>
        <w:spacing w:line="240" w:lineRule="auto"/>
        <w:ind w:right="1416"/>
        <w:rPr>
          <w:color w:val="000000"/>
          <w:szCs w:val="22"/>
          <w:lang w:val="sv-SE"/>
        </w:rPr>
      </w:pPr>
    </w:p>
    <w:p w14:paraId="1977376A" w14:textId="77777777" w:rsidR="00CE607D" w:rsidRPr="0052230A" w:rsidRDefault="00CE607D" w:rsidP="00995534">
      <w:pPr>
        <w:widowControl w:val="0"/>
        <w:spacing w:line="240" w:lineRule="auto"/>
        <w:ind w:right="1416"/>
        <w:rPr>
          <w:color w:val="000000"/>
          <w:szCs w:val="22"/>
          <w:lang w:val="sv-SE"/>
        </w:rPr>
      </w:pPr>
    </w:p>
    <w:p w14:paraId="0D959AA7" w14:textId="77777777" w:rsidR="00CE607D" w:rsidRPr="0052230A" w:rsidRDefault="00CE607D" w:rsidP="00995534">
      <w:pPr>
        <w:widowControl w:val="0"/>
        <w:spacing w:line="240" w:lineRule="auto"/>
        <w:ind w:right="1416"/>
        <w:rPr>
          <w:color w:val="000000"/>
          <w:szCs w:val="22"/>
          <w:lang w:val="sv-SE"/>
        </w:rPr>
      </w:pPr>
    </w:p>
    <w:p w14:paraId="3F5AB489" w14:textId="77777777" w:rsidR="00CE607D" w:rsidRPr="0052230A" w:rsidRDefault="00CE607D" w:rsidP="00995534">
      <w:pPr>
        <w:widowControl w:val="0"/>
        <w:spacing w:line="240" w:lineRule="auto"/>
        <w:ind w:right="1416"/>
        <w:rPr>
          <w:color w:val="000000"/>
          <w:szCs w:val="22"/>
          <w:lang w:val="sv-SE"/>
        </w:rPr>
      </w:pPr>
    </w:p>
    <w:p w14:paraId="15CCCAA2" w14:textId="77777777" w:rsidR="00CE607D" w:rsidRPr="0052230A" w:rsidRDefault="00CE607D" w:rsidP="00995534">
      <w:pPr>
        <w:widowControl w:val="0"/>
        <w:spacing w:line="240" w:lineRule="auto"/>
        <w:ind w:right="1416"/>
        <w:rPr>
          <w:color w:val="000000"/>
          <w:szCs w:val="22"/>
          <w:lang w:val="sv-SE"/>
        </w:rPr>
      </w:pPr>
    </w:p>
    <w:p w14:paraId="6C865AAD" w14:textId="77777777" w:rsidR="00CE607D" w:rsidRPr="0052230A" w:rsidRDefault="00CE607D" w:rsidP="00995534">
      <w:pPr>
        <w:widowControl w:val="0"/>
        <w:spacing w:line="240" w:lineRule="auto"/>
        <w:ind w:right="1416"/>
        <w:rPr>
          <w:color w:val="000000"/>
          <w:szCs w:val="22"/>
          <w:lang w:val="sv-SE"/>
        </w:rPr>
      </w:pPr>
    </w:p>
    <w:p w14:paraId="79519708" w14:textId="77777777" w:rsidR="00CE607D" w:rsidRPr="0052230A" w:rsidRDefault="00CE607D" w:rsidP="00995534">
      <w:pPr>
        <w:widowControl w:val="0"/>
        <w:spacing w:line="240" w:lineRule="auto"/>
        <w:ind w:right="1416"/>
        <w:rPr>
          <w:color w:val="000000"/>
          <w:szCs w:val="22"/>
          <w:lang w:val="sv-SE"/>
        </w:rPr>
      </w:pPr>
    </w:p>
    <w:p w14:paraId="4A1BF53B" w14:textId="77777777" w:rsidR="00CE607D" w:rsidRPr="0052230A" w:rsidRDefault="00CE607D" w:rsidP="00995534">
      <w:pPr>
        <w:widowControl w:val="0"/>
        <w:spacing w:line="240" w:lineRule="auto"/>
        <w:ind w:right="1416"/>
        <w:rPr>
          <w:color w:val="000000"/>
          <w:szCs w:val="22"/>
          <w:lang w:val="sv-SE"/>
        </w:rPr>
      </w:pPr>
    </w:p>
    <w:p w14:paraId="2D9BC4DB" w14:textId="77777777" w:rsidR="00463647" w:rsidRPr="0052230A" w:rsidRDefault="00463647" w:rsidP="00995534">
      <w:pPr>
        <w:widowControl w:val="0"/>
        <w:spacing w:line="240" w:lineRule="auto"/>
        <w:ind w:right="1416"/>
        <w:rPr>
          <w:color w:val="000000"/>
          <w:szCs w:val="22"/>
          <w:lang w:val="sv-SE"/>
        </w:rPr>
      </w:pPr>
    </w:p>
    <w:p w14:paraId="4BDBD907" w14:textId="77777777" w:rsidR="00CE607D" w:rsidRPr="0052230A" w:rsidRDefault="00CE607D" w:rsidP="00995534">
      <w:pPr>
        <w:widowControl w:val="0"/>
        <w:spacing w:line="240" w:lineRule="auto"/>
        <w:ind w:right="1416"/>
        <w:rPr>
          <w:color w:val="000000"/>
          <w:szCs w:val="22"/>
          <w:lang w:val="sv-SE"/>
        </w:rPr>
      </w:pPr>
    </w:p>
    <w:p w14:paraId="4C21C8B8" w14:textId="77777777" w:rsidR="00CE607D" w:rsidRPr="0052230A" w:rsidRDefault="00CE607D" w:rsidP="00995534">
      <w:pPr>
        <w:widowControl w:val="0"/>
        <w:spacing w:line="240" w:lineRule="auto"/>
        <w:ind w:right="1416"/>
        <w:jc w:val="center"/>
        <w:rPr>
          <w:b/>
          <w:color w:val="000000"/>
          <w:szCs w:val="22"/>
          <w:lang w:val="sv-SE"/>
        </w:rPr>
      </w:pPr>
      <w:r w:rsidRPr="0052230A">
        <w:rPr>
          <w:b/>
          <w:color w:val="000000"/>
          <w:szCs w:val="22"/>
          <w:lang w:val="sv-SE"/>
        </w:rPr>
        <w:t>BILAGA II</w:t>
      </w:r>
    </w:p>
    <w:p w14:paraId="471E1941" w14:textId="77777777" w:rsidR="00CE607D" w:rsidRPr="0052230A" w:rsidRDefault="00CE607D" w:rsidP="00995534">
      <w:pPr>
        <w:widowControl w:val="0"/>
        <w:spacing w:line="240" w:lineRule="auto"/>
        <w:ind w:right="1416"/>
        <w:rPr>
          <w:color w:val="000000"/>
          <w:szCs w:val="22"/>
          <w:lang w:val="sv-SE"/>
        </w:rPr>
      </w:pPr>
    </w:p>
    <w:p w14:paraId="68BBA75B" w14:textId="77777777" w:rsidR="00CE607D" w:rsidRPr="0052230A" w:rsidRDefault="00CE607D" w:rsidP="00995534">
      <w:pPr>
        <w:widowControl w:val="0"/>
        <w:tabs>
          <w:tab w:val="clear" w:pos="567"/>
        </w:tabs>
        <w:spacing w:line="240" w:lineRule="auto"/>
        <w:ind w:left="1701" w:right="-1" w:hanging="567"/>
        <w:rPr>
          <w:color w:val="000000"/>
          <w:szCs w:val="22"/>
          <w:lang w:val="sv-SE"/>
        </w:rPr>
      </w:pPr>
      <w:r w:rsidRPr="0052230A">
        <w:rPr>
          <w:b/>
          <w:color w:val="000000"/>
          <w:szCs w:val="22"/>
          <w:lang w:val="sv-SE"/>
        </w:rPr>
        <w:t>A.</w:t>
      </w:r>
      <w:r w:rsidRPr="0052230A">
        <w:rPr>
          <w:b/>
          <w:color w:val="000000"/>
          <w:szCs w:val="22"/>
          <w:lang w:val="sv-SE"/>
        </w:rPr>
        <w:tab/>
        <w:t>TILLVERKARE SOM ANSVARAR FÖR FRISLÄPPANDE AV TILLVERKNINGSSATS</w:t>
      </w:r>
    </w:p>
    <w:p w14:paraId="0210389C" w14:textId="77777777" w:rsidR="00CE607D" w:rsidRPr="0052230A" w:rsidRDefault="00CE607D" w:rsidP="00995534">
      <w:pPr>
        <w:widowControl w:val="0"/>
        <w:spacing w:line="240" w:lineRule="auto"/>
        <w:ind w:right="-1"/>
        <w:rPr>
          <w:color w:val="000000"/>
          <w:szCs w:val="22"/>
          <w:lang w:val="sv-SE"/>
        </w:rPr>
      </w:pPr>
    </w:p>
    <w:p w14:paraId="43587763" w14:textId="77777777" w:rsidR="00CE607D" w:rsidRPr="0052230A" w:rsidRDefault="00CE607D" w:rsidP="00995534">
      <w:pPr>
        <w:widowControl w:val="0"/>
        <w:tabs>
          <w:tab w:val="clear" w:pos="567"/>
        </w:tabs>
        <w:spacing w:line="240" w:lineRule="auto"/>
        <w:ind w:left="1701" w:right="-1" w:hanging="567"/>
        <w:rPr>
          <w:b/>
          <w:color w:val="000000"/>
          <w:szCs w:val="22"/>
          <w:lang w:val="sv-SE"/>
        </w:rPr>
      </w:pPr>
      <w:r w:rsidRPr="0052230A">
        <w:rPr>
          <w:b/>
          <w:color w:val="000000"/>
          <w:szCs w:val="22"/>
          <w:lang w:val="sv-SE"/>
        </w:rPr>
        <w:t>B.</w:t>
      </w:r>
      <w:r w:rsidRPr="0052230A">
        <w:rPr>
          <w:b/>
          <w:color w:val="000000"/>
          <w:szCs w:val="22"/>
          <w:lang w:val="sv-SE"/>
        </w:rPr>
        <w:tab/>
        <w:t xml:space="preserve">VILLKOR ELLER BEGRÄNSNINGAR FÖR </w:t>
      </w:r>
      <w:r w:rsidR="009652FC" w:rsidRPr="0052230A">
        <w:rPr>
          <w:b/>
          <w:color w:val="000000"/>
          <w:szCs w:val="22"/>
          <w:lang w:val="sv-SE"/>
        </w:rPr>
        <w:t>TILLHANDAHÅLLANDE</w:t>
      </w:r>
      <w:r w:rsidRPr="0052230A">
        <w:rPr>
          <w:b/>
          <w:color w:val="000000"/>
          <w:szCs w:val="22"/>
          <w:lang w:val="sv-SE"/>
        </w:rPr>
        <w:t xml:space="preserve"> OCH ANVÄNDNING</w:t>
      </w:r>
    </w:p>
    <w:p w14:paraId="33E8EC15" w14:textId="77777777" w:rsidR="00CE607D" w:rsidRPr="0052230A" w:rsidRDefault="00CE607D" w:rsidP="00995534">
      <w:pPr>
        <w:widowControl w:val="0"/>
        <w:spacing w:line="240" w:lineRule="auto"/>
        <w:ind w:right="-1"/>
        <w:rPr>
          <w:color w:val="000000"/>
          <w:szCs w:val="22"/>
          <w:lang w:val="sv-SE"/>
        </w:rPr>
      </w:pPr>
    </w:p>
    <w:p w14:paraId="09B5A751" w14:textId="77777777" w:rsidR="00611763" w:rsidRPr="0052230A" w:rsidRDefault="00CE607D" w:rsidP="00995534">
      <w:pPr>
        <w:widowControl w:val="0"/>
        <w:tabs>
          <w:tab w:val="clear" w:pos="567"/>
        </w:tabs>
        <w:spacing w:line="240" w:lineRule="auto"/>
        <w:ind w:left="1701" w:right="-1" w:hanging="567"/>
        <w:rPr>
          <w:b/>
          <w:color w:val="000000"/>
          <w:szCs w:val="22"/>
          <w:lang w:val="sv-SE"/>
        </w:rPr>
      </w:pPr>
      <w:r w:rsidRPr="0052230A">
        <w:rPr>
          <w:b/>
          <w:color w:val="000000"/>
          <w:szCs w:val="22"/>
          <w:lang w:val="sv-SE"/>
        </w:rPr>
        <w:t>C.</w:t>
      </w:r>
      <w:r w:rsidRPr="0052230A">
        <w:rPr>
          <w:b/>
          <w:color w:val="000000"/>
          <w:szCs w:val="22"/>
          <w:lang w:val="sv-SE"/>
        </w:rPr>
        <w:tab/>
        <w:t>ÖVRIGA VILLKOR OCH KRAV FÖR GODKÄNNANDET FÖR FÖRSÄLJNING</w:t>
      </w:r>
    </w:p>
    <w:p w14:paraId="18E07F0F" w14:textId="77777777" w:rsidR="005E4B92" w:rsidRPr="0052230A" w:rsidRDefault="005E4B92" w:rsidP="00995534">
      <w:pPr>
        <w:widowControl w:val="0"/>
        <w:tabs>
          <w:tab w:val="clear" w:pos="567"/>
        </w:tabs>
        <w:spacing w:line="240" w:lineRule="auto"/>
        <w:ind w:right="-1"/>
        <w:rPr>
          <w:color w:val="000000"/>
          <w:szCs w:val="22"/>
          <w:lang w:val="sv-SE"/>
        </w:rPr>
      </w:pPr>
    </w:p>
    <w:p w14:paraId="77771180" w14:textId="77777777" w:rsidR="005E4B92" w:rsidRPr="0052230A" w:rsidRDefault="005E4B92" w:rsidP="00995534">
      <w:pPr>
        <w:widowControl w:val="0"/>
        <w:tabs>
          <w:tab w:val="clear" w:pos="567"/>
        </w:tabs>
        <w:spacing w:line="240" w:lineRule="auto"/>
        <w:ind w:left="1701" w:right="-1" w:hanging="567"/>
        <w:rPr>
          <w:b/>
          <w:color w:val="000000"/>
          <w:szCs w:val="22"/>
          <w:lang w:val="sv-SE"/>
        </w:rPr>
      </w:pPr>
      <w:r w:rsidRPr="0052230A">
        <w:rPr>
          <w:b/>
          <w:color w:val="000000"/>
          <w:szCs w:val="22"/>
          <w:lang w:val="sv-SE"/>
        </w:rPr>
        <w:t>D.</w:t>
      </w:r>
      <w:r w:rsidRPr="0052230A">
        <w:rPr>
          <w:b/>
          <w:color w:val="000000"/>
          <w:szCs w:val="22"/>
          <w:lang w:val="sv-SE"/>
        </w:rPr>
        <w:tab/>
        <w:t xml:space="preserve">VILLKOR </w:t>
      </w:r>
      <w:r w:rsidRPr="0052230A">
        <w:rPr>
          <w:b/>
          <w:lang w:val="sv-SE"/>
        </w:rPr>
        <w:t>ELLER BEGRÄNSNINGAR AVSEENDE EN SÄKER OCH EFFEKTIV ANVÄNDNING AV LÄKEMEDLET</w:t>
      </w:r>
    </w:p>
    <w:p w14:paraId="2DE75E67" w14:textId="77777777" w:rsidR="005E4B92" w:rsidRPr="0052230A" w:rsidRDefault="005E4B92" w:rsidP="00995534">
      <w:pPr>
        <w:widowControl w:val="0"/>
        <w:tabs>
          <w:tab w:val="clear" w:pos="567"/>
        </w:tabs>
        <w:spacing w:line="240" w:lineRule="auto"/>
        <w:ind w:right="-1"/>
        <w:rPr>
          <w:color w:val="000000"/>
          <w:szCs w:val="22"/>
          <w:lang w:val="sv-SE"/>
        </w:rPr>
      </w:pPr>
    </w:p>
    <w:p w14:paraId="201D557C" w14:textId="77777777" w:rsidR="00CE607D" w:rsidRPr="0052230A" w:rsidRDefault="00CE607D" w:rsidP="00006FDF">
      <w:pPr>
        <w:widowControl w:val="0"/>
        <w:spacing w:line="240" w:lineRule="auto"/>
        <w:ind w:left="567" w:hanging="567"/>
        <w:outlineLvl w:val="0"/>
        <w:rPr>
          <w:color w:val="000000"/>
          <w:szCs w:val="22"/>
          <w:lang w:val="sv-SE"/>
        </w:rPr>
      </w:pPr>
      <w:r w:rsidRPr="0052230A">
        <w:rPr>
          <w:color w:val="000000"/>
          <w:szCs w:val="22"/>
          <w:lang w:val="sv-SE"/>
        </w:rPr>
        <w:br w:type="page"/>
      </w:r>
      <w:r w:rsidRPr="0052230A">
        <w:rPr>
          <w:b/>
          <w:color w:val="000000"/>
          <w:szCs w:val="22"/>
          <w:lang w:val="sv-SE"/>
        </w:rPr>
        <w:lastRenderedPageBreak/>
        <w:t>A.</w:t>
      </w:r>
      <w:r w:rsidRPr="0052230A">
        <w:rPr>
          <w:b/>
          <w:color w:val="000000"/>
          <w:szCs w:val="22"/>
          <w:lang w:val="sv-SE"/>
        </w:rPr>
        <w:tab/>
        <w:t>TILLVERKARE SOM ANSVARAR FÖR FRISLÄPPANDE AV TILLVERKNINGSSATS</w:t>
      </w:r>
    </w:p>
    <w:p w14:paraId="20653524" w14:textId="77777777" w:rsidR="00CE607D" w:rsidRPr="0052230A" w:rsidRDefault="00CE607D" w:rsidP="00995534">
      <w:pPr>
        <w:widowControl w:val="0"/>
        <w:numPr>
          <w:ilvl w:val="12"/>
          <w:numId w:val="0"/>
        </w:numPr>
        <w:spacing w:line="240" w:lineRule="auto"/>
        <w:ind w:right="1416"/>
        <w:rPr>
          <w:szCs w:val="22"/>
          <w:lang w:val="sv-SE"/>
        </w:rPr>
      </w:pPr>
    </w:p>
    <w:p w14:paraId="65B4574E" w14:textId="77777777" w:rsidR="00CE607D" w:rsidRPr="0052230A" w:rsidRDefault="00CE607D" w:rsidP="00995534">
      <w:pPr>
        <w:widowControl w:val="0"/>
        <w:numPr>
          <w:ilvl w:val="12"/>
          <w:numId w:val="0"/>
        </w:numPr>
        <w:tabs>
          <w:tab w:val="clear" w:pos="567"/>
        </w:tabs>
        <w:spacing w:line="240" w:lineRule="auto"/>
        <w:rPr>
          <w:szCs w:val="22"/>
          <w:u w:val="single"/>
          <w:lang w:val="sv-SE"/>
        </w:rPr>
      </w:pPr>
      <w:r w:rsidRPr="0052230A">
        <w:rPr>
          <w:szCs w:val="22"/>
          <w:u w:val="single"/>
          <w:lang w:val="sv-SE"/>
        </w:rPr>
        <w:t>Namn och adress till tillverkare som ansvarar för frisläppande av tillverkningssats</w:t>
      </w:r>
    </w:p>
    <w:p w14:paraId="52863223" w14:textId="77777777" w:rsidR="00CE607D" w:rsidRPr="0052230A" w:rsidRDefault="00CE607D" w:rsidP="00995534">
      <w:pPr>
        <w:widowControl w:val="0"/>
        <w:numPr>
          <w:ilvl w:val="12"/>
          <w:numId w:val="0"/>
        </w:numPr>
        <w:tabs>
          <w:tab w:val="clear" w:pos="567"/>
        </w:tabs>
        <w:spacing w:line="240" w:lineRule="auto"/>
        <w:rPr>
          <w:szCs w:val="22"/>
          <w:lang w:val="sv-SE"/>
        </w:rPr>
      </w:pPr>
    </w:p>
    <w:p w14:paraId="013E4AA6" w14:textId="77777777" w:rsidR="00A74191" w:rsidRPr="00E60F1E" w:rsidDel="00900763" w:rsidRDefault="00A74191" w:rsidP="00A74191">
      <w:pPr>
        <w:pStyle w:val="EndnoteText"/>
        <w:keepNext/>
        <w:widowControl w:val="0"/>
        <w:tabs>
          <w:tab w:val="clear" w:pos="567"/>
        </w:tabs>
        <w:rPr>
          <w:del w:id="2502" w:author="Author"/>
          <w:i/>
          <w:iCs/>
          <w:color w:val="000000"/>
          <w:szCs w:val="22"/>
          <w:u w:val="single"/>
        </w:rPr>
      </w:pPr>
      <w:del w:id="2503" w:author="Author">
        <w:r w:rsidDel="00900763">
          <w:rPr>
            <w:i/>
            <w:iCs/>
            <w:color w:val="000000"/>
            <w:szCs w:val="22"/>
            <w:u w:val="single"/>
          </w:rPr>
          <w:delText>H</w:delText>
        </w:r>
        <w:r w:rsidRPr="00A74191" w:rsidDel="00900763">
          <w:rPr>
            <w:i/>
            <w:iCs/>
            <w:color w:val="000000"/>
            <w:szCs w:val="22"/>
            <w:u w:val="single"/>
          </w:rPr>
          <w:delText>årda kapslar</w:delText>
        </w:r>
      </w:del>
    </w:p>
    <w:p w14:paraId="4DC2854A" w14:textId="77777777" w:rsidR="00A74191" w:rsidRPr="00E60F1E" w:rsidDel="00900763" w:rsidRDefault="00A74191" w:rsidP="00A74191">
      <w:pPr>
        <w:widowControl w:val="0"/>
        <w:tabs>
          <w:tab w:val="clear" w:pos="567"/>
        </w:tabs>
        <w:spacing w:line="240" w:lineRule="auto"/>
        <w:ind w:right="-2"/>
        <w:rPr>
          <w:del w:id="2504" w:author="Author"/>
          <w:color w:val="000000"/>
          <w:szCs w:val="22"/>
          <w:lang w:val="en-US"/>
        </w:rPr>
      </w:pPr>
      <w:del w:id="2505" w:author="Author">
        <w:r w:rsidRPr="00E60F1E" w:rsidDel="00900763">
          <w:rPr>
            <w:color w:val="000000"/>
            <w:szCs w:val="22"/>
            <w:lang w:val="en-US"/>
          </w:rPr>
          <w:delText>Sandoz S.R.L.</w:delText>
        </w:r>
      </w:del>
    </w:p>
    <w:p w14:paraId="3A80508F" w14:textId="77777777" w:rsidR="00A74191" w:rsidRPr="00E60F1E" w:rsidDel="00900763" w:rsidRDefault="00A74191" w:rsidP="00A74191">
      <w:pPr>
        <w:widowControl w:val="0"/>
        <w:tabs>
          <w:tab w:val="clear" w:pos="567"/>
        </w:tabs>
        <w:spacing w:line="240" w:lineRule="auto"/>
        <w:ind w:right="-2"/>
        <w:rPr>
          <w:del w:id="2506" w:author="Author"/>
          <w:color w:val="000000"/>
          <w:szCs w:val="22"/>
          <w:lang w:val="pt-PT"/>
        </w:rPr>
      </w:pPr>
      <w:del w:id="2507" w:author="Author">
        <w:r w:rsidRPr="00E60F1E" w:rsidDel="00900763">
          <w:rPr>
            <w:color w:val="000000"/>
            <w:szCs w:val="22"/>
            <w:lang w:val="pt-PT"/>
          </w:rPr>
          <w:delText>Str. Livezeni nr. 7A</w:delText>
        </w:r>
      </w:del>
    </w:p>
    <w:p w14:paraId="679F59BC" w14:textId="77777777" w:rsidR="00A74191" w:rsidRPr="00E60F1E" w:rsidDel="00900763" w:rsidRDefault="00A74191" w:rsidP="00A74191">
      <w:pPr>
        <w:widowControl w:val="0"/>
        <w:tabs>
          <w:tab w:val="clear" w:pos="567"/>
        </w:tabs>
        <w:spacing w:line="240" w:lineRule="auto"/>
        <w:ind w:right="-2"/>
        <w:rPr>
          <w:del w:id="2508" w:author="Author"/>
          <w:color w:val="000000"/>
          <w:szCs w:val="22"/>
          <w:lang w:val="pt-PT"/>
        </w:rPr>
      </w:pPr>
      <w:del w:id="2509" w:author="Author">
        <w:r w:rsidRPr="00E60F1E" w:rsidDel="00900763">
          <w:rPr>
            <w:color w:val="000000"/>
            <w:szCs w:val="22"/>
            <w:lang w:val="pt-PT"/>
          </w:rPr>
          <w:delText>540472, Targu Mures</w:delText>
        </w:r>
      </w:del>
    </w:p>
    <w:p w14:paraId="67426EB1" w14:textId="77777777" w:rsidR="00A74191" w:rsidRPr="0052230A" w:rsidDel="00900763" w:rsidRDefault="00A74191" w:rsidP="00A74191">
      <w:pPr>
        <w:widowControl w:val="0"/>
        <w:numPr>
          <w:ilvl w:val="12"/>
          <w:numId w:val="0"/>
        </w:numPr>
        <w:spacing w:line="240" w:lineRule="auto"/>
        <w:rPr>
          <w:del w:id="2510" w:author="Author"/>
          <w:szCs w:val="22"/>
          <w:lang w:val="sv-SE"/>
        </w:rPr>
      </w:pPr>
      <w:del w:id="2511" w:author="Author">
        <w:r w:rsidRPr="0052230A" w:rsidDel="00900763">
          <w:rPr>
            <w:szCs w:val="22"/>
            <w:lang w:val="sv-SE"/>
          </w:rPr>
          <w:delText>Rumänien</w:delText>
        </w:r>
      </w:del>
    </w:p>
    <w:p w14:paraId="7A9D5DA1" w14:textId="77777777" w:rsidR="00A74191" w:rsidDel="00900763" w:rsidRDefault="00A74191" w:rsidP="00A74191">
      <w:pPr>
        <w:widowControl w:val="0"/>
        <w:tabs>
          <w:tab w:val="left" w:pos="7513"/>
        </w:tabs>
        <w:spacing w:line="240" w:lineRule="auto"/>
        <w:rPr>
          <w:del w:id="2512" w:author="Author"/>
          <w:szCs w:val="22"/>
          <w:lang w:val="fr-CH"/>
        </w:rPr>
      </w:pPr>
    </w:p>
    <w:p w14:paraId="021DE7D2" w14:textId="77777777" w:rsidR="00A74191" w:rsidRPr="00F05B55" w:rsidDel="00900763" w:rsidRDefault="00A74191" w:rsidP="00A74191">
      <w:pPr>
        <w:widowControl w:val="0"/>
        <w:tabs>
          <w:tab w:val="left" w:pos="7513"/>
        </w:tabs>
        <w:spacing w:line="240" w:lineRule="auto"/>
        <w:rPr>
          <w:del w:id="2513" w:author="Author"/>
          <w:szCs w:val="22"/>
          <w:lang w:val="fr-CH"/>
        </w:rPr>
      </w:pPr>
      <w:del w:id="2514" w:author="Author">
        <w:r w:rsidRPr="00F05B55" w:rsidDel="00900763">
          <w:rPr>
            <w:szCs w:val="22"/>
            <w:lang w:val="fr-CH"/>
          </w:rPr>
          <w:delText>Novartis Pharma GmbH</w:delText>
        </w:r>
      </w:del>
    </w:p>
    <w:p w14:paraId="5053205B" w14:textId="77777777" w:rsidR="00A74191" w:rsidRPr="00E60F1E" w:rsidDel="00900763" w:rsidRDefault="00A74191" w:rsidP="00A74191">
      <w:pPr>
        <w:widowControl w:val="0"/>
        <w:tabs>
          <w:tab w:val="left" w:pos="7513"/>
        </w:tabs>
        <w:spacing w:line="240" w:lineRule="auto"/>
        <w:rPr>
          <w:del w:id="2515" w:author="Author"/>
          <w:szCs w:val="22"/>
          <w:lang w:val="fr-CH"/>
        </w:rPr>
      </w:pPr>
      <w:del w:id="2516" w:author="Author">
        <w:r w:rsidRPr="00E60F1E" w:rsidDel="00900763">
          <w:rPr>
            <w:szCs w:val="22"/>
            <w:lang w:val="fr-CH"/>
          </w:rPr>
          <w:delText>Roonstra</w:delText>
        </w:r>
        <w:r w:rsidRPr="00E60F1E" w:rsidDel="00900763">
          <w:rPr>
            <w:snapToGrid w:val="0"/>
            <w:szCs w:val="22"/>
            <w:lang w:val="fr-CH"/>
          </w:rPr>
          <w:delText>ss</w:delText>
        </w:r>
        <w:r w:rsidRPr="00E60F1E" w:rsidDel="00900763">
          <w:rPr>
            <w:szCs w:val="22"/>
            <w:lang w:val="fr-CH"/>
          </w:rPr>
          <w:delText>e 25</w:delText>
        </w:r>
      </w:del>
    </w:p>
    <w:p w14:paraId="200D1E53" w14:textId="77777777" w:rsidR="00A74191" w:rsidRPr="0052230A" w:rsidDel="00900763" w:rsidRDefault="00A74191" w:rsidP="00A74191">
      <w:pPr>
        <w:widowControl w:val="0"/>
        <w:numPr>
          <w:ilvl w:val="12"/>
          <w:numId w:val="0"/>
        </w:numPr>
        <w:tabs>
          <w:tab w:val="clear" w:pos="567"/>
        </w:tabs>
        <w:spacing w:line="240" w:lineRule="auto"/>
        <w:rPr>
          <w:del w:id="2517" w:author="Author"/>
          <w:szCs w:val="22"/>
          <w:lang w:val="sv-SE"/>
        </w:rPr>
      </w:pPr>
      <w:del w:id="2518" w:author="Author">
        <w:r w:rsidRPr="0052230A" w:rsidDel="00900763">
          <w:rPr>
            <w:szCs w:val="22"/>
            <w:lang w:val="sv-SE"/>
          </w:rPr>
          <w:delText>D-90429 Nürnberg</w:delText>
        </w:r>
      </w:del>
    </w:p>
    <w:p w14:paraId="325129C6" w14:textId="77777777" w:rsidR="00A74191" w:rsidRPr="0052230A" w:rsidDel="00900763" w:rsidRDefault="00A74191" w:rsidP="00A74191">
      <w:pPr>
        <w:widowControl w:val="0"/>
        <w:numPr>
          <w:ilvl w:val="12"/>
          <w:numId w:val="0"/>
        </w:numPr>
        <w:tabs>
          <w:tab w:val="clear" w:pos="567"/>
        </w:tabs>
        <w:spacing w:line="240" w:lineRule="auto"/>
        <w:rPr>
          <w:del w:id="2519" w:author="Author"/>
          <w:szCs w:val="22"/>
          <w:lang w:val="sv-SE"/>
        </w:rPr>
      </w:pPr>
      <w:del w:id="2520" w:author="Author">
        <w:r w:rsidRPr="0052230A" w:rsidDel="00900763">
          <w:rPr>
            <w:szCs w:val="22"/>
            <w:lang w:val="sv-SE"/>
          </w:rPr>
          <w:delText>Tyskland</w:delText>
        </w:r>
      </w:del>
    </w:p>
    <w:p w14:paraId="6EBC5FAD" w14:textId="77777777" w:rsidR="00A74191" w:rsidDel="00900763" w:rsidRDefault="00A74191" w:rsidP="00A74191">
      <w:pPr>
        <w:pStyle w:val="EndnoteText"/>
        <w:widowControl w:val="0"/>
        <w:tabs>
          <w:tab w:val="clear" w:pos="567"/>
        </w:tabs>
        <w:rPr>
          <w:del w:id="2521" w:author="Author"/>
          <w:color w:val="000000"/>
          <w:szCs w:val="22"/>
        </w:rPr>
      </w:pPr>
    </w:p>
    <w:p w14:paraId="4BAF6C61" w14:textId="77777777" w:rsidR="006107CF" w:rsidRPr="002923E2" w:rsidDel="00900763" w:rsidRDefault="006107CF" w:rsidP="006107CF">
      <w:pPr>
        <w:keepNext/>
        <w:rPr>
          <w:del w:id="2522" w:author="Author"/>
          <w:rFonts w:eastAsia="Aptos"/>
          <w:szCs w:val="22"/>
          <w:lang w:val="en-US" w:eastAsia="de-CH"/>
        </w:rPr>
      </w:pPr>
      <w:del w:id="2523" w:author="Author">
        <w:r w:rsidRPr="002923E2" w:rsidDel="00900763">
          <w:rPr>
            <w:rFonts w:eastAsia="Aptos"/>
            <w:szCs w:val="22"/>
            <w:lang w:val="en-US" w:eastAsia="de-CH"/>
          </w:rPr>
          <w:delText>Novartis Pharma GmbH</w:delText>
        </w:r>
      </w:del>
    </w:p>
    <w:p w14:paraId="23DD9AE2" w14:textId="77777777" w:rsidR="006107CF" w:rsidRPr="002923E2" w:rsidDel="00900763" w:rsidRDefault="006107CF" w:rsidP="006107CF">
      <w:pPr>
        <w:keepNext/>
        <w:rPr>
          <w:del w:id="2524" w:author="Author"/>
          <w:rFonts w:eastAsia="Aptos"/>
          <w:szCs w:val="22"/>
          <w:lang w:val="en-US" w:eastAsia="de-CH"/>
        </w:rPr>
      </w:pPr>
      <w:del w:id="2525" w:author="Author">
        <w:r w:rsidRPr="002923E2" w:rsidDel="00900763">
          <w:rPr>
            <w:rFonts w:eastAsia="Aptos"/>
            <w:szCs w:val="22"/>
            <w:lang w:val="en-US" w:eastAsia="de-CH"/>
          </w:rPr>
          <w:delText>Sophie-Germain-Strasse 10</w:delText>
        </w:r>
      </w:del>
    </w:p>
    <w:p w14:paraId="078B9B2F" w14:textId="77777777" w:rsidR="006107CF" w:rsidRPr="002923E2" w:rsidDel="00900763" w:rsidRDefault="006107CF" w:rsidP="006107CF">
      <w:pPr>
        <w:keepNext/>
        <w:rPr>
          <w:del w:id="2526" w:author="Author"/>
          <w:rFonts w:eastAsia="Aptos"/>
          <w:szCs w:val="22"/>
          <w:lang w:val="en-US" w:eastAsia="de-CH"/>
        </w:rPr>
      </w:pPr>
      <w:del w:id="2527" w:author="Author">
        <w:r w:rsidRPr="002923E2" w:rsidDel="00900763">
          <w:rPr>
            <w:rFonts w:eastAsia="Aptos"/>
            <w:szCs w:val="22"/>
            <w:lang w:val="en-US" w:eastAsia="de-CH"/>
          </w:rPr>
          <w:delText>90443 Nürnberg</w:delText>
        </w:r>
      </w:del>
    </w:p>
    <w:p w14:paraId="11CD0DB4" w14:textId="77777777" w:rsidR="006107CF" w:rsidDel="00900763" w:rsidRDefault="006107CF" w:rsidP="006107CF">
      <w:pPr>
        <w:pStyle w:val="EndnoteText"/>
        <w:widowControl w:val="0"/>
        <w:tabs>
          <w:tab w:val="clear" w:pos="567"/>
        </w:tabs>
        <w:rPr>
          <w:del w:id="2528" w:author="Author"/>
          <w:szCs w:val="22"/>
          <w:lang w:val="de-CH"/>
        </w:rPr>
      </w:pPr>
      <w:del w:id="2529" w:author="Author">
        <w:r w:rsidDel="00900763">
          <w:rPr>
            <w:szCs w:val="22"/>
            <w:lang w:val="de-CH"/>
          </w:rPr>
          <w:delText>Tyskland</w:delText>
        </w:r>
      </w:del>
    </w:p>
    <w:p w14:paraId="02936BA4" w14:textId="77777777" w:rsidR="006107CF" w:rsidRPr="003A23D0" w:rsidDel="00900763" w:rsidRDefault="006107CF" w:rsidP="006107CF">
      <w:pPr>
        <w:pStyle w:val="EndnoteText"/>
        <w:widowControl w:val="0"/>
        <w:tabs>
          <w:tab w:val="clear" w:pos="567"/>
        </w:tabs>
        <w:rPr>
          <w:del w:id="2530" w:author="Author"/>
          <w:color w:val="000000"/>
          <w:szCs w:val="22"/>
        </w:rPr>
      </w:pPr>
    </w:p>
    <w:p w14:paraId="6C951D5C" w14:textId="77777777" w:rsidR="00A74191" w:rsidRPr="00E60F1E" w:rsidDel="00900763" w:rsidRDefault="00A74191" w:rsidP="00A74191">
      <w:pPr>
        <w:keepNext/>
        <w:widowControl w:val="0"/>
        <w:tabs>
          <w:tab w:val="clear" w:pos="567"/>
        </w:tabs>
        <w:spacing w:line="240" w:lineRule="auto"/>
        <w:rPr>
          <w:del w:id="2531" w:author="Author"/>
          <w:i/>
          <w:iCs/>
          <w:color w:val="000000"/>
          <w:szCs w:val="22"/>
          <w:u w:val="single"/>
        </w:rPr>
      </w:pPr>
      <w:del w:id="2532" w:author="Author">
        <w:r w:rsidRPr="00470E06" w:rsidDel="00900763">
          <w:rPr>
            <w:i/>
            <w:iCs/>
            <w:color w:val="000000" w:themeColor="text1"/>
            <w:u w:val="single"/>
            <w:lang w:val="sv-SE"/>
          </w:rPr>
          <w:delText>Filmdragerade tabletter</w:delText>
        </w:r>
      </w:del>
    </w:p>
    <w:p w14:paraId="2F9447C3" w14:textId="77777777" w:rsidR="00A74191" w:rsidRDefault="00A74191" w:rsidP="00A74191">
      <w:pPr>
        <w:widowControl w:val="0"/>
        <w:tabs>
          <w:tab w:val="left" w:pos="7513"/>
        </w:tabs>
        <w:spacing w:line="240" w:lineRule="auto"/>
        <w:rPr>
          <w:szCs w:val="22"/>
          <w:lang w:val="en-US"/>
        </w:rPr>
      </w:pPr>
      <w:r>
        <w:rPr>
          <w:szCs w:val="22"/>
          <w:lang w:val="en-US"/>
        </w:rPr>
        <w:t>Novartis Pharmaceutical Manufacturing LLC</w:t>
      </w:r>
    </w:p>
    <w:p w14:paraId="6691DFA0" w14:textId="77777777" w:rsidR="00A74191" w:rsidRDefault="00A74191" w:rsidP="00A74191">
      <w:pPr>
        <w:widowControl w:val="0"/>
        <w:tabs>
          <w:tab w:val="left" w:pos="7513"/>
        </w:tabs>
        <w:spacing w:line="240" w:lineRule="auto"/>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053CEA86" w14:textId="77777777" w:rsidR="00A74191" w:rsidRDefault="00A74191" w:rsidP="00A74191">
      <w:pPr>
        <w:widowControl w:val="0"/>
        <w:tabs>
          <w:tab w:val="left" w:pos="7513"/>
        </w:tabs>
        <w:spacing w:line="240" w:lineRule="auto"/>
        <w:rPr>
          <w:szCs w:val="22"/>
          <w:lang w:val="en-US"/>
        </w:rPr>
      </w:pPr>
      <w:r>
        <w:rPr>
          <w:szCs w:val="22"/>
          <w:lang w:val="en-US"/>
        </w:rPr>
        <w:t>Ljubljana, 1000</w:t>
      </w:r>
    </w:p>
    <w:p w14:paraId="0CFDD1A7" w14:textId="77777777" w:rsidR="00A74191" w:rsidRPr="0052230A" w:rsidRDefault="00A74191" w:rsidP="00A74191">
      <w:pPr>
        <w:widowControl w:val="0"/>
        <w:tabs>
          <w:tab w:val="left" w:pos="7513"/>
        </w:tabs>
        <w:spacing w:line="240" w:lineRule="auto"/>
        <w:rPr>
          <w:szCs w:val="22"/>
          <w:lang w:val="sv-SE"/>
        </w:rPr>
      </w:pPr>
      <w:r w:rsidRPr="0052230A">
        <w:rPr>
          <w:szCs w:val="22"/>
          <w:lang w:val="sv-SE"/>
        </w:rPr>
        <w:t>Slovenien</w:t>
      </w:r>
    </w:p>
    <w:p w14:paraId="0060A546" w14:textId="77777777" w:rsidR="00A74191" w:rsidRPr="00BD3B09" w:rsidRDefault="00A74191" w:rsidP="00A74191">
      <w:pPr>
        <w:widowControl w:val="0"/>
        <w:tabs>
          <w:tab w:val="left" w:pos="7513"/>
        </w:tabs>
        <w:spacing w:line="240" w:lineRule="auto"/>
        <w:rPr>
          <w:szCs w:val="22"/>
        </w:rPr>
      </w:pPr>
    </w:p>
    <w:p w14:paraId="16B12B59" w14:textId="77777777" w:rsidR="003E3769" w:rsidRPr="0052230A" w:rsidRDefault="003E3769" w:rsidP="00995534">
      <w:pPr>
        <w:widowControl w:val="0"/>
        <w:tabs>
          <w:tab w:val="left" w:pos="7513"/>
        </w:tabs>
        <w:spacing w:line="240" w:lineRule="auto"/>
        <w:rPr>
          <w:szCs w:val="22"/>
          <w:lang w:val="sv-SE"/>
        </w:rPr>
      </w:pPr>
      <w:r w:rsidRPr="0052230A">
        <w:rPr>
          <w:szCs w:val="22"/>
          <w:lang w:val="sv-SE"/>
        </w:rPr>
        <w:t>Lek d.d, PE PROIZVODNJA LENDAVA</w:t>
      </w:r>
    </w:p>
    <w:p w14:paraId="25D8C2A9" w14:textId="77777777" w:rsidR="003E3769" w:rsidRPr="0052230A" w:rsidRDefault="003E3769" w:rsidP="00995534">
      <w:pPr>
        <w:widowControl w:val="0"/>
        <w:tabs>
          <w:tab w:val="left" w:pos="7513"/>
        </w:tabs>
        <w:spacing w:line="240" w:lineRule="auto"/>
        <w:rPr>
          <w:szCs w:val="22"/>
          <w:lang w:val="sv-SE"/>
        </w:rPr>
      </w:pPr>
      <w:r w:rsidRPr="0052230A">
        <w:rPr>
          <w:szCs w:val="22"/>
          <w:lang w:val="sv-SE"/>
        </w:rPr>
        <w:t>Trimlini 2D</w:t>
      </w:r>
    </w:p>
    <w:p w14:paraId="07B0A0A0" w14:textId="77777777" w:rsidR="003E3769" w:rsidRPr="0052230A" w:rsidRDefault="003E3769" w:rsidP="00995534">
      <w:pPr>
        <w:widowControl w:val="0"/>
        <w:tabs>
          <w:tab w:val="left" w:pos="7513"/>
        </w:tabs>
        <w:spacing w:line="240" w:lineRule="auto"/>
        <w:rPr>
          <w:szCs w:val="22"/>
          <w:lang w:val="sv-SE"/>
        </w:rPr>
      </w:pPr>
      <w:r w:rsidRPr="0052230A">
        <w:rPr>
          <w:szCs w:val="22"/>
          <w:lang w:val="sv-SE"/>
        </w:rPr>
        <w:t>Lendava, 9220</w:t>
      </w:r>
    </w:p>
    <w:p w14:paraId="1E0ECDE7" w14:textId="77777777" w:rsidR="003E3769" w:rsidRPr="0052230A" w:rsidRDefault="003E3769" w:rsidP="00995534">
      <w:pPr>
        <w:widowControl w:val="0"/>
        <w:tabs>
          <w:tab w:val="left" w:pos="7513"/>
        </w:tabs>
        <w:spacing w:line="240" w:lineRule="auto"/>
        <w:rPr>
          <w:szCs w:val="22"/>
          <w:lang w:val="sv-SE"/>
        </w:rPr>
      </w:pPr>
      <w:r w:rsidRPr="0052230A">
        <w:rPr>
          <w:szCs w:val="22"/>
          <w:lang w:val="sv-SE"/>
        </w:rPr>
        <w:t>Slovenien</w:t>
      </w:r>
    </w:p>
    <w:p w14:paraId="38FDDE1A" w14:textId="77777777" w:rsidR="003E3769" w:rsidRPr="0052230A" w:rsidRDefault="003E3769" w:rsidP="00995534">
      <w:pPr>
        <w:widowControl w:val="0"/>
        <w:tabs>
          <w:tab w:val="left" w:pos="7513"/>
        </w:tabs>
        <w:spacing w:line="240" w:lineRule="auto"/>
        <w:rPr>
          <w:szCs w:val="22"/>
          <w:lang w:val="sv-SE"/>
        </w:rPr>
      </w:pPr>
    </w:p>
    <w:p w14:paraId="7E3E5459" w14:textId="77777777" w:rsidR="00900763" w:rsidRPr="00F46B3D" w:rsidRDefault="00900763" w:rsidP="00900763">
      <w:pPr>
        <w:widowControl w:val="0"/>
        <w:tabs>
          <w:tab w:val="left" w:pos="7513"/>
        </w:tabs>
        <w:rPr>
          <w:ins w:id="2533" w:author="Author"/>
          <w:szCs w:val="22"/>
          <w:lang w:val="it-IT"/>
        </w:rPr>
      </w:pPr>
      <w:ins w:id="2534" w:author="Author">
        <w:r w:rsidRPr="00F46B3D">
          <w:rPr>
            <w:szCs w:val="22"/>
            <w:lang w:val="it-IT"/>
          </w:rPr>
          <w:t>Novartis Farmacéutica, S.A.</w:t>
        </w:r>
      </w:ins>
    </w:p>
    <w:p w14:paraId="3836D06B" w14:textId="77777777" w:rsidR="00900763" w:rsidRPr="00F46B3D" w:rsidRDefault="00900763" w:rsidP="00900763">
      <w:pPr>
        <w:widowControl w:val="0"/>
        <w:tabs>
          <w:tab w:val="left" w:pos="7513"/>
        </w:tabs>
        <w:rPr>
          <w:ins w:id="2535" w:author="Author"/>
          <w:szCs w:val="22"/>
          <w:lang w:val="it-IT"/>
        </w:rPr>
      </w:pPr>
      <w:ins w:id="2536" w:author="Author">
        <w:r w:rsidRPr="00F46B3D">
          <w:rPr>
            <w:szCs w:val="22"/>
            <w:lang w:val="it-IT"/>
          </w:rPr>
          <w:t>Gran Via de les Corts Catalanes, 764</w:t>
        </w:r>
      </w:ins>
    </w:p>
    <w:p w14:paraId="29E67CE7" w14:textId="77777777" w:rsidR="00900763" w:rsidRPr="00F46B3D" w:rsidRDefault="00900763" w:rsidP="00900763">
      <w:pPr>
        <w:widowControl w:val="0"/>
        <w:tabs>
          <w:tab w:val="left" w:pos="7513"/>
        </w:tabs>
        <w:rPr>
          <w:ins w:id="2537" w:author="Author"/>
          <w:szCs w:val="22"/>
          <w:lang w:val="it-IT"/>
        </w:rPr>
      </w:pPr>
      <w:ins w:id="2538" w:author="Author">
        <w:r w:rsidRPr="00F46B3D">
          <w:rPr>
            <w:szCs w:val="22"/>
            <w:lang w:val="it-IT"/>
          </w:rPr>
          <w:t>08013 Barcelona</w:t>
        </w:r>
      </w:ins>
    </w:p>
    <w:p w14:paraId="0A527034" w14:textId="77777777" w:rsidR="00CE607D" w:rsidRPr="0052230A" w:rsidDel="00900763" w:rsidRDefault="00900763" w:rsidP="00900763">
      <w:pPr>
        <w:widowControl w:val="0"/>
        <w:numPr>
          <w:ilvl w:val="12"/>
          <w:numId w:val="0"/>
        </w:numPr>
        <w:tabs>
          <w:tab w:val="clear" w:pos="567"/>
        </w:tabs>
        <w:spacing w:line="240" w:lineRule="auto"/>
        <w:rPr>
          <w:del w:id="2539" w:author="Author"/>
          <w:szCs w:val="22"/>
          <w:lang w:val="sv-SE"/>
        </w:rPr>
      </w:pPr>
      <w:ins w:id="2540" w:author="Author">
        <w:r w:rsidRPr="001A08D3">
          <w:rPr>
            <w:szCs w:val="22"/>
            <w:lang w:val="it-IT"/>
          </w:rPr>
          <w:t>Spanien</w:t>
        </w:r>
      </w:ins>
      <w:del w:id="2541" w:author="Author">
        <w:r w:rsidR="00CE607D" w:rsidRPr="0052230A" w:rsidDel="00900763">
          <w:rPr>
            <w:szCs w:val="22"/>
            <w:lang w:val="sv-SE"/>
          </w:rPr>
          <w:delText>Novartis Pharma GmbH</w:delText>
        </w:r>
      </w:del>
    </w:p>
    <w:p w14:paraId="17A73CE8" w14:textId="77777777" w:rsidR="00CE607D" w:rsidRPr="0052230A" w:rsidDel="00900763" w:rsidRDefault="00CE607D" w:rsidP="00995534">
      <w:pPr>
        <w:widowControl w:val="0"/>
        <w:numPr>
          <w:ilvl w:val="12"/>
          <w:numId w:val="0"/>
        </w:numPr>
        <w:tabs>
          <w:tab w:val="clear" w:pos="567"/>
        </w:tabs>
        <w:spacing w:line="240" w:lineRule="auto"/>
        <w:rPr>
          <w:del w:id="2542" w:author="Author"/>
          <w:noProof/>
          <w:szCs w:val="22"/>
          <w:lang w:val="sv-SE"/>
        </w:rPr>
      </w:pPr>
      <w:del w:id="2543" w:author="Author">
        <w:r w:rsidRPr="0052230A" w:rsidDel="00900763">
          <w:rPr>
            <w:noProof/>
            <w:szCs w:val="22"/>
            <w:lang w:val="sv-SE"/>
          </w:rPr>
          <w:delText>Roonstra</w:delText>
        </w:r>
        <w:r w:rsidRPr="0052230A" w:rsidDel="00900763">
          <w:rPr>
            <w:szCs w:val="22"/>
            <w:lang w:val="sv-SE"/>
          </w:rPr>
          <w:delText>ss</w:delText>
        </w:r>
        <w:r w:rsidRPr="0052230A" w:rsidDel="00900763">
          <w:rPr>
            <w:noProof/>
            <w:szCs w:val="22"/>
            <w:lang w:val="sv-SE"/>
          </w:rPr>
          <w:delText>e 25</w:delText>
        </w:r>
      </w:del>
    </w:p>
    <w:p w14:paraId="05D844BC" w14:textId="77777777" w:rsidR="00CE607D" w:rsidRPr="0052230A" w:rsidDel="00900763" w:rsidRDefault="00CE607D" w:rsidP="00995534">
      <w:pPr>
        <w:widowControl w:val="0"/>
        <w:numPr>
          <w:ilvl w:val="12"/>
          <w:numId w:val="0"/>
        </w:numPr>
        <w:tabs>
          <w:tab w:val="clear" w:pos="567"/>
        </w:tabs>
        <w:spacing w:line="240" w:lineRule="auto"/>
        <w:rPr>
          <w:del w:id="2544" w:author="Author"/>
          <w:szCs w:val="22"/>
          <w:lang w:val="sv-SE"/>
        </w:rPr>
      </w:pPr>
      <w:del w:id="2545" w:author="Author">
        <w:r w:rsidRPr="0052230A" w:rsidDel="00900763">
          <w:rPr>
            <w:szCs w:val="22"/>
            <w:lang w:val="sv-SE"/>
          </w:rPr>
          <w:delText>D-90429 Nürnberg</w:delText>
        </w:r>
      </w:del>
    </w:p>
    <w:p w14:paraId="54D19977" w14:textId="77777777" w:rsidR="00CE607D" w:rsidRPr="0052230A" w:rsidRDefault="00CE607D" w:rsidP="00995534">
      <w:pPr>
        <w:widowControl w:val="0"/>
        <w:numPr>
          <w:ilvl w:val="12"/>
          <w:numId w:val="0"/>
        </w:numPr>
        <w:tabs>
          <w:tab w:val="clear" w:pos="567"/>
        </w:tabs>
        <w:spacing w:line="240" w:lineRule="auto"/>
        <w:rPr>
          <w:szCs w:val="22"/>
          <w:lang w:val="sv-SE"/>
        </w:rPr>
      </w:pPr>
      <w:del w:id="2546" w:author="Author">
        <w:r w:rsidRPr="0052230A" w:rsidDel="00900763">
          <w:rPr>
            <w:szCs w:val="22"/>
            <w:lang w:val="sv-SE"/>
          </w:rPr>
          <w:delText>Tyskland</w:delText>
        </w:r>
      </w:del>
    </w:p>
    <w:p w14:paraId="07F95AC7" w14:textId="77777777" w:rsidR="00893419" w:rsidRDefault="00893419" w:rsidP="00995534">
      <w:pPr>
        <w:widowControl w:val="0"/>
        <w:numPr>
          <w:ilvl w:val="12"/>
          <w:numId w:val="0"/>
        </w:numPr>
        <w:spacing w:line="240" w:lineRule="auto"/>
        <w:rPr>
          <w:szCs w:val="22"/>
          <w:lang w:val="sv-SE"/>
        </w:rPr>
      </w:pPr>
    </w:p>
    <w:p w14:paraId="041C3107" w14:textId="77777777" w:rsidR="006107CF" w:rsidRPr="002923E2" w:rsidRDefault="006107CF" w:rsidP="006107CF">
      <w:pPr>
        <w:keepNext/>
        <w:rPr>
          <w:rFonts w:eastAsia="Aptos"/>
          <w:szCs w:val="22"/>
          <w:lang w:val="en-US" w:eastAsia="de-CH"/>
        </w:rPr>
      </w:pPr>
      <w:r w:rsidRPr="002923E2">
        <w:rPr>
          <w:rFonts w:eastAsia="Aptos"/>
          <w:szCs w:val="22"/>
          <w:lang w:val="en-US" w:eastAsia="de-CH"/>
        </w:rPr>
        <w:t>Novartis Pharma GmbH</w:t>
      </w:r>
    </w:p>
    <w:p w14:paraId="48919DE1" w14:textId="77777777" w:rsidR="006107CF" w:rsidRPr="002923E2" w:rsidRDefault="006107CF" w:rsidP="006107CF">
      <w:pPr>
        <w:keepNext/>
        <w:rPr>
          <w:rFonts w:eastAsia="Aptos"/>
          <w:szCs w:val="22"/>
          <w:lang w:val="en-US" w:eastAsia="de-CH"/>
        </w:rPr>
      </w:pPr>
      <w:r w:rsidRPr="002923E2">
        <w:rPr>
          <w:rFonts w:eastAsia="Aptos"/>
          <w:szCs w:val="22"/>
          <w:lang w:val="en-US" w:eastAsia="de-CH"/>
        </w:rPr>
        <w:t>Sophie-Germain-Strasse 10</w:t>
      </w:r>
    </w:p>
    <w:p w14:paraId="15628D65" w14:textId="77777777" w:rsidR="006107CF" w:rsidRPr="002923E2" w:rsidRDefault="006107CF" w:rsidP="006107CF">
      <w:pPr>
        <w:keepNext/>
        <w:rPr>
          <w:rFonts w:eastAsia="Aptos"/>
          <w:szCs w:val="22"/>
          <w:lang w:val="en-US" w:eastAsia="de-CH"/>
        </w:rPr>
      </w:pPr>
      <w:r w:rsidRPr="002923E2">
        <w:rPr>
          <w:rFonts w:eastAsia="Aptos"/>
          <w:szCs w:val="22"/>
          <w:lang w:val="en-US" w:eastAsia="de-CH"/>
        </w:rPr>
        <w:t>90443 Nürnberg</w:t>
      </w:r>
    </w:p>
    <w:p w14:paraId="00D70834" w14:textId="77777777" w:rsidR="006107CF" w:rsidRDefault="006107CF" w:rsidP="006107CF">
      <w:pPr>
        <w:widowControl w:val="0"/>
        <w:numPr>
          <w:ilvl w:val="12"/>
          <w:numId w:val="0"/>
        </w:numPr>
        <w:spacing w:line="240" w:lineRule="auto"/>
        <w:rPr>
          <w:szCs w:val="22"/>
          <w:lang w:val="de-CH"/>
        </w:rPr>
      </w:pPr>
      <w:r>
        <w:rPr>
          <w:szCs w:val="22"/>
          <w:lang w:val="de-CH"/>
        </w:rPr>
        <w:t>Tyskland</w:t>
      </w:r>
    </w:p>
    <w:p w14:paraId="54626252" w14:textId="77777777" w:rsidR="006107CF" w:rsidRPr="0052230A" w:rsidRDefault="006107CF" w:rsidP="006107CF">
      <w:pPr>
        <w:widowControl w:val="0"/>
        <w:numPr>
          <w:ilvl w:val="12"/>
          <w:numId w:val="0"/>
        </w:numPr>
        <w:spacing w:line="240" w:lineRule="auto"/>
        <w:rPr>
          <w:szCs w:val="22"/>
          <w:lang w:val="sv-SE"/>
        </w:rPr>
      </w:pPr>
    </w:p>
    <w:p w14:paraId="5D62BCCE" w14:textId="77777777" w:rsidR="00CE607D" w:rsidRPr="0052230A" w:rsidRDefault="003E3769" w:rsidP="00995534">
      <w:pPr>
        <w:widowControl w:val="0"/>
        <w:numPr>
          <w:ilvl w:val="12"/>
          <w:numId w:val="0"/>
        </w:numPr>
        <w:spacing w:line="240" w:lineRule="auto"/>
        <w:rPr>
          <w:lang w:val="sv-SE"/>
        </w:rPr>
      </w:pPr>
      <w:r w:rsidRPr="0052230A">
        <w:rPr>
          <w:lang w:val="sv-SE"/>
        </w:rPr>
        <w:t>I läkemedlets tryckta bipacksedel ska namn och adress till tillverkaren som ansvarar för frisläppandet av den relevanta tillverkningssatsen anges.</w:t>
      </w:r>
    </w:p>
    <w:p w14:paraId="2FF2080C" w14:textId="77777777" w:rsidR="003E3769" w:rsidRPr="0052230A" w:rsidRDefault="003E3769" w:rsidP="00995534">
      <w:pPr>
        <w:widowControl w:val="0"/>
        <w:numPr>
          <w:ilvl w:val="12"/>
          <w:numId w:val="0"/>
        </w:numPr>
        <w:spacing w:line="240" w:lineRule="auto"/>
        <w:rPr>
          <w:lang w:val="sv-SE"/>
        </w:rPr>
      </w:pPr>
    </w:p>
    <w:p w14:paraId="732B8CB2" w14:textId="77777777" w:rsidR="003E3769" w:rsidRPr="0052230A" w:rsidRDefault="003E3769" w:rsidP="00995534">
      <w:pPr>
        <w:widowControl w:val="0"/>
        <w:numPr>
          <w:ilvl w:val="12"/>
          <w:numId w:val="0"/>
        </w:numPr>
        <w:spacing w:line="240" w:lineRule="auto"/>
        <w:rPr>
          <w:szCs w:val="22"/>
          <w:lang w:val="sv-SE"/>
        </w:rPr>
      </w:pPr>
    </w:p>
    <w:p w14:paraId="68C18EC9" w14:textId="77777777" w:rsidR="00CE607D" w:rsidRPr="0052230A" w:rsidRDefault="00CE607D" w:rsidP="00006FDF">
      <w:pPr>
        <w:keepNext/>
        <w:widowControl w:val="0"/>
        <w:spacing w:line="240" w:lineRule="auto"/>
        <w:ind w:left="567" w:hanging="567"/>
        <w:outlineLvl w:val="0"/>
        <w:rPr>
          <w:color w:val="000000"/>
          <w:szCs w:val="22"/>
          <w:lang w:val="sv-SE"/>
        </w:rPr>
      </w:pPr>
      <w:r w:rsidRPr="0052230A">
        <w:rPr>
          <w:b/>
          <w:color w:val="000000"/>
          <w:szCs w:val="22"/>
          <w:lang w:val="sv-SE"/>
        </w:rPr>
        <w:t>B.</w:t>
      </w:r>
      <w:r w:rsidRPr="0052230A">
        <w:rPr>
          <w:b/>
          <w:color w:val="000000"/>
          <w:szCs w:val="22"/>
          <w:lang w:val="sv-SE"/>
        </w:rPr>
        <w:tab/>
        <w:t xml:space="preserve">VILLKOR ELLER BEGRÄNSNINGAR FÖR </w:t>
      </w:r>
      <w:r w:rsidR="005E4B92" w:rsidRPr="0052230A">
        <w:rPr>
          <w:b/>
          <w:color w:val="000000"/>
          <w:szCs w:val="22"/>
          <w:lang w:val="sv-SE"/>
        </w:rPr>
        <w:t>TILLHANDAHÅLLANDE</w:t>
      </w:r>
      <w:r w:rsidRPr="0052230A">
        <w:rPr>
          <w:b/>
          <w:color w:val="000000"/>
          <w:szCs w:val="22"/>
          <w:lang w:val="sv-SE"/>
        </w:rPr>
        <w:t xml:space="preserve"> OCH ANVÄNDNING</w:t>
      </w:r>
    </w:p>
    <w:p w14:paraId="648F9440" w14:textId="77777777" w:rsidR="00CE607D" w:rsidRPr="0052230A" w:rsidRDefault="00CE607D" w:rsidP="00995534">
      <w:pPr>
        <w:keepNext/>
        <w:widowControl w:val="0"/>
        <w:tabs>
          <w:tab w:val="clear" w:pos="567"/>
        </w:tabs>
        <w:spacing w:line="240" w:lineRule="auto"/>
        <w:rPr>
          <w:color w:val="000000"/>
          <w:szCs w:val="22"/>
          <w:lang w:val="sv-SE"/>
        </w:rPr>
      </w:pPr>
    </w:p>
    <w:p w14:paraId="73375648" w14:textId="77777777" w:rsidR="00CE607D" w:rsidRPr="0052230A" w:rsidRDefault="00CE607D" w:rsidP="00995534">
      <w:pPr>
        <w:widowControl w:val="0"/>
        <w:tabs>
          <w:tab w:val="clear" w:pos="567"/>
        </w:tabs>
        <w:spacing w:line="240" w:lineRule="auto"/>
        <w:rPr>
          <w:color w:val="000000"/>
          <w:szCs w:val="22"/>
          <w:lang w:val="sv-SE"/>
        </w:rPr>
      </w:pPr>
      <w:r w:rsidRPr="0052230A">
        <w:rPr>
          <w:color w:val="000000"/>
          <w:szCs w:val="22"/>
          <w:lang w:val="sv-SE"/>
        </w:rPr>
        <w:t>Läkemedel som med begränsningar lämnas ut mot recept (se bilaga I: Produktresumén, avsnitt 4.2).</w:t>
      </w:r>
    </w:p>
    <w:p w14:paraId="2CF5EBBD" w14:textId="77777777" w:rsidR="00CE607D" w:rsidRPr="0052230A" w:rsidRDefault="00CE607D" w:rsidP="00995534">
      <w:pPr>
        <w:widowControl w:val="0"/>
        <w:tabs>
          <w:tab w:val="clear" w:pos="567"/>
        </w:tabs>
        <w:spacing w:line="240" w:lineRule="auto"/>
        <w:rPr>
          <w:color w:val="000000"/>
          <w:szCs w:val="22"/>
          <w:lang w:val="sv-SE"/>
        </w:rPr>
      </w:pPr>
    </w:p>
    <w:p w14:paraId="71617492" w14:textId="77777777" w:rsidR="00CE607D" w:rsidRPr="0052230A" w:rsidRDefault="00CE607D" w:rsidP="00995534">
      <w:pPr>
        <w:widowControl w:val="0"/>
        <w:tabs>
          <w:tab w:val="clear" w:pos="567"/>
        </w:tabs>
        <w:spacing w:line="240" w:lineRule="auto"/>
        <w:rPr>
          <w:color w:val="000000"/>
          <w:szCs w:val="22"/>
          <w:lang w:val="sv-SE"/>
        </w:rPr>
      </w:pPr>
    </w:p>
    <w:p w14:paraId="42C1E6BF" w14:textId="77777777" w:rsidR="00CE607D" w:rsidRPr="0052230A" w:rsidRDefault="00CE607D" w:rsidP="00006FDF">
      <w:pPr>
        <w:keepNext/>
        <w:widowControl w:val="0"/>
        <w:tabs>
          <w:tab w:val="clear" w:pos="567"/>
        </w:tabs>
        <w:spacing w:line="240" w:lineRule="auto"/>
        <w:outlineLvl w:val="0"/>
        <w:rPr>
          <w:b/>
          <w:color w:val="000000"/>
          <w:szCs w:val="22"/>
          <w:lang w:val="sv-SE"/>
        </w:rPr>
      </w:pPr>
      <w:r w:rsidRPr="0052230A">
        <w:rPr>
          <w:b/>
          <w:color w:val="000000"/>
          <w:szCs w:val="22"/>
          <w:lang w:val="sv-SE"/>
        </w:rPr>
        <w:t>C.</w:t>
      </w:r>
      <w:r w:rsidRPr="0052230A">
        <w:rPr>
          <w:b/>
          <w:color w:val="000000"/>
          <w:szCs w:val="22"/>
          <w:lang w:val="sv-SE"/>
        </w:rPr>
        <w:tab/>
        <w:t>ÖVRIGA VILLKOR OCH KRAV FÖR GODKÄNNANDET FÖR FÖRSÄLJNING</w:t>
      </w:r>
    </w:p>
    <w:p w14:paraId="23BE01D5" w14:textId="77777777" w:rsidR="00CE607D" w:rsidRPr="0052230A" w:rsidRDefault="00CE607D" w:rsidP="00995534">
      <w:pPr>
        <w:keepNext/>
        <w:widowControl w:val="0"/>
        <w:tabs>
          <w:tab w:val="clear" w:pos="567"/>
        </w:tabs>
        <w:spacing w:line="240" w:lineRule="auto"/>
        <w:ind w:right="-1"/>
        <w:rPr>
          <w:color w:val="000000"/>
          <w:szCs w:val="22"/>
          <w:lang w:val="sv-SE"/>
        </w:rPr>
      </w:pPr>
    </w:p>
    <w:p w14:paraId="4B59170E" w14:textId="77777777" w:rsidR="005E4B92" w:rsidRPr="0052230A" w:rsidRDefault="005E4B92" w:rsidP="00995534">
      <w:pPr>
        <w:keepNext/>
        <w:widowControl w:val="0"/>
        <w:numPr>
          <w:ilvl w:val="0"/>
          <w:numId w:val="32"/>
        </w:numPr>
        <w:spacing w:line="240" w:lineRule="auto"/>
        <w:ind w:right="-1" w:hanging="720"/>
        <w:rPr>
          <w:b/>
          <w:szCs w:val="24"/>
          <w:lang w:val="sv-SE"/>
        </w:rPr>
      </w:pPr>
      <w:r w:rsidRPr="0052230A">
        <w:rPr>
          <w:b/>
          <w:szCs w:val="24"/>
          <w:lang w:val="sv-SE"/>
        </w:rPr>
        <w:t>Periodiska säkerhetsrapporter</w:t>
      </w:r>
    </w:p>
    <w:p w14:paraId="33D64349" w14:textId="77777777" w:rsidR="00463647" w:rsidRPr="0052230A" w:rsidRDefault="00463647" w:rsidP="00995534">
      <w:pPr>
        <w:keepNext/>
        <w:widowControl w:val="0"/>
        <w:tabs>
          <w:tab w:val="clear" w:pos="567"/>
        </w:tabs>
        <w:spacing w:line="240" w:lineRule="auto"/>
        <w:ind w:right="-1"/>
        <w:rPr>
          <w:color w:val="000000"/>
          <w:szCs w:val="22"/>
          <w:lang w:val="sv-SE"/>
        </w:rPr>
      </w:pPr>
    </w:p>
    <w:p w14:paraId="3DE02122" w14:textId="77777777" w:rsidR="005E4B92" w:rsidRPr="0052230A" w:rsidRDefault="003E0CAA" w:rsidP="006107CF">
      <w:pPr>
        <w:keepLines/>
        <w:widowControl w:val="0"/>
        <w:tabs>
          <w:tab w:val="left" w:pos="0"/>
        </w:tabs>
        <w:spacing w:line="240" w:lineRule="auto"/>
        <w:rPr>
          <w:i/>
          <w:szCs w:val="24"/>
          <w:lang w:val="sv-SE"/>
        </w:rPr>
      </w:pPr>
      <w:r w:rsidRPr="0052230A">
        <w:rPr>
          <w:szCs w:val="24"/>
          <w:lang w:val="sv-SE"/>
        </w:rPr>
        <w:t>Kraven för att</w:t>
      </w:r>
      <w:r w:rsidR="005E4B92" w:rsidRPr="0052230A">
        <w:rPr>
          <w:szCs w:val="24"/>
          <w:lang w:val="sv-SE"/>
        </w:rPr>
        <w:t xml:space="preserve"> lämna in periodiska säkerhetsrapporter för detta läkemedel anges i den förteckning över referensdatum för unionen (EURD-listan) som föreskrivs i artikel 107c.7 i direktiv 2001/83/EG och </w:t>
      </w:r>
      <w:r w:rsidRPr="0052230A">
        <w:rPr>
          <w:szCs w:val="24"/>
          <w:lang w:val="sv-SE"/>
        </w:rPr>
        <w:t xml:space="preserve">eventuella uppdateringar </w:t>
      </w:r>
      <w:r w:rsidR="005E4B92" w:rsidRPr="0052230A">
        <w:rPr>
          <w:szCs w:val="24"/>
          <w:lang w:val="sv-SE"/>
        </w:rPr>
        <w:t xml:space="preserve">som </w:t>
      </w:r>
      <w:r w:rsidR="00E06341" w:rsidRPr="0052230A">
        <w:rPr>
          <w:szCs w:val="24"/>
          <w:lang w:val="sv-SE"/>
        </w:rPr>
        <w:t xml:space="preserve">finns på Europeiska </w:t>
      </w:r>
      <w:r w:rsidR="00A76980" w:rsidRPr="0052230A">
        <w:rPr>
          <w:szCs w:val="24"/>
          <w:lang w:val="sv-SE"/>
        </w:rPr>
        <w:t>läkemedelsmyndighetens webbplats</w:t>
      </w:r>
      <w:r w:rsidR="005E4B92" w:rsidRPr="0052230A">
        <w:rPr>
          <w:i/>
          <w:szCs w:val="24"/>
          <w:lang w:val="sv-SE"/>
        </w:rPr>
        <w:t>.</w:t>
      </w:r>
    </w:p>
    <w:p w14:paraId="5A63F87B" w14:textId="77777777" w:rsidR="00CE607D" w:rsidRPr="0052230A" w:rsidRDefault="00CE607D" w:rsidP="00995534">
      <w:pPr>
        <w:widowControl w:val="0"/>
        <w:spacing w:line="240" w:lineRule="auto"/>
        <w:ind w:right="-1"/>
        <w:rPr>
          <w:iCs/>
          <w:noProof/>
          <w:lang w:val="sv-SE"/>
        </w:rPr>
      </w:pPr>
    </w:p>
    <w:p w14:paraId="48406C70" w14:textId="77777777" w:rsidR="00CE607D" w:rsidRPr="0052230A" w:rsidRDefault="00CE607D" w:rsidP="00995534">
      <w:pPr>
        <w:widowControl w:val="0"/>
        <w:tabs>
          <w:tab w:val="clear" w:pos="567"/>
        </w:tabs>
        <w:spacing w:line="240" w:lineRule="auto"/>
        <w:ind w:right="566"/>
        <w:rPr>
          <w:color w:val="000000"/>
          <w:szCs w:val="22"/>
          <w:lang w:val="sv-SE"/>
        </w:rPr>
      </w:pPr>
    </w:p>
    <w:p w14:paraId="6A8CD1C9" w14:textId="77777777" w:rsidR="00CE607D" w:rsidRPr="0052230A" w:rsidRDefault="00DE796E" w:rsidP="006107CF">
      <w:pPr>
        <w:keepNext/>
        <w:keepLines/>
        <w:widowControl w:val="0"/>
        <w:tabs>
          <w:tab w:val="clear" w:pos="567"/>
        </w:tabs>
        <w:spacing w:line="240" w:lineRule="auto"/>
        <w:ind w:left="567" w:hanging="567"/>
        <w:outlineLvl w:val="0"/>
        <w:rPr>
          <w:b/>
          <w:noProof/>
          <w:szCs w:val="22"/>
          <w:lang w:val="sv-SE"/>
        </w:rPr>
      </w:pPr>
      <w:r w:rsidRPr="0052230A">
        <w:rPr>
          <w:b/>
          <w:noProof/>
          <w:szCs w:val="24"/>
          <w:lang w:val="sv-SE"/>
        </w:rPr>
        <w:t>D.</w:t>
      </w:r>
      <w:r w:rsidRPr="0052230A">
        <w:rPr>
          <w:b/>
          <w:szCs w:val="24"/>
          <w:lang w:val="sv-SE"/>
        </w:rPr>
        <w:tab/>
      </w:r>
      <w:r w:rsidR="00CE607D" w:rsidRPr="0052230A">
        <w:rPr>
          <w:b/>
          <w:noProof/>
          <w:szCs w:val="22"/>
          <w:lang w:val="sv-SE"/>
        </w:rPr>
        <w:t>VILLKOR ELLER BEGRÄNSNINGAR AVSEENDE EN SÄKER OCH EFFEKTIV ANVÄNDNING AV LÄKEMEDLET</w:t>
      </w:r>
    </w:p>
    <w:p w14:paraId="375908B3" w14:textId="77777777" w:rsidR="00CE607D" w:rsidRPr="0052230A" w:rsidRDefault="00CE607D" w:rsidP="00995534">
      <w:pPr>
        <w:keepNext/>
        <w:widowControl w:val="0"/>
        <w:suppressAutoHyphens/>
        <w:spacing w:line="240" w:lineRule="auto"/>
        <w:rPr>
          <w:noProof/>
          <w:szCs w:val="22"/>
          <w:lang w:val="sv-SE"/>
        </w:rPr>
      </w:pPr>
    </w:p>
    <w:p w14:paraId="6DAF9E74" w14:textId="77777777" w:rsidR="003960FF" w:rsidRPr="0052230A" w:rsidRDefault="003960FF" w:rsidP="00995534">
      <w:pPr>
        <w:keepNext/>
        <w:widowControl w:val="0"/>
        <w:numPr>
          <w:ilvl w:val="0"/>
          <w:numId w:val="33"/>
        </w:numPr>
        <w:tabs>
          <w:tab w:val="clear" w:pos="720"/>
        </w:tabs>
        <w:spacing w:line="240" w:lineRule="auto"/>
        <w:ind w:left="0" w:right="-1" w:firstLine="0"/>
        <w:rPr>
          <w:b/>
          <w:szCs w:val="24"/>
          <w:lang w:val="sv-SE"/>
        </w:rPr>
      </w:pPr>
      <w:r w:rsidRPr="00E22736">
        <w:rPr>
          <w:b/>
          <w:noProof/>
          <w:szCs w:val="24"/>
          <w:lang w:val="sv-SE"/>
        </w:rPr>
        <w:t>Riskhanteringsplan</w:t>
      </w:r>
    </w:p>
    <w:p w14:paraId="055EC9C5" w14:textId="77777777" w:rsidR="00463647" w:rsidRPr="0077447B" w:rsidRDefault="00463647" w:rsidP="00995534">
      <w:pPr>
        <w:keepNext/>
        <w:widowControl w:val="0"/>
        <w:tabs>
          <w:tab w:val="clear" w:pos="567"/>
        </w:tabs>
        <w:spacing w:line="240" w:lineRule="auto"/>
        <w:ind w:right="-1"/>
        <w:rPr>
          <w:color w:val="000000"/>
          <w:szCs w:val="22"/>
          <w:lang w:val="sv-SE"/>
        </w:rPr>
      </w:pPr>
    </w:p>
    <w:p w14:paraId="206F4756" w14:textId="77777777" w:rsidR="003960FF" w:rsidRPr="0052230A" w:rsidRDefault="003960FF" w:rsidP="00995534">
      <w:pPr>
        <w:widowControl w:val="0"/>
        <w:spacing w:line="240" w:lineRule="auto"/>
        <w:rPr>
          <w:i/>
          <w:noProof/>
          <w:szCs w:val="24"/>
          <w:lang w:val="sv-SE"/>
        </w:rPr>
      </w:pPr>
      <w:r w:rsidRPr="00C13BF7">
        <w:rPr>
          <w:noProof/>
          <w:szCs w:val="24"/>
          <w:lang w:val="sv-SE"/>
        </w:rPr>
        <w:t>Innehavaren</w:t>
      </w:r>
      <w:r w:rsidRPr="00B57A57">
        <w:rPr>
          <w:noProof/>
          <w:szCs w:val="24"/>
          <w:lang w:val="sv-SE"/>
        </w:rPr>
        <w:t xml:space="preserve"> av godkännandet för försäljning ska genomföra de erforderliga farmakovigilansaktiviteter och -åtgärder som finns beskrivna </w:t>
      </w:r>
      <w:r w:rsidRPr="00DF3777">
        <w:rPr>
          <w:noProof/>
          <w:szCs w:val="24"/>
          <w:lang w:val="sv-SE"/>
        </w:rPr>
        <w:t>i den överenskomna riskhanteringsplanen (Risk Management Plan, RMP) som finns i modul 1.8.2. i godkännandet för försäljni</w:t>
      </w:r>
      <w:r w:rsidRPr="0052230A">
        <w:rPr>
          <w:noProof/>
          <w:szCs w:val="24"/>
          <w:lang w:val="sv-SE"/>
        </w:rPr>
        <w:t>ng samt eventuella efterföljande överenskomna uppdateringar av riskhanteringsplanen.</w:t>
      </w:r>
    </w:p>
    <w:p w14:paraId="68106DA1" w14:textId="77777777" w:rsidR="003960FF" w:rsidRPr="0052230A" w:rsidRDefault="003960FF" w:rsidP="00995534">
      <w:pPr>
        <w:widowControl w:val="0"/>
        <w:spacing w:line="240" w:lineRule="auto"/>
        <w:ind w:right="-1"/>
        <w:rPr>
          <w:szCs w:val="24"/>
          <w:lang w:val="sv-SE"/>
        </w:rPr>
      </w:pPr>
    </w:p>
    <w:p w14:paraId="594AACF4" w14:textId="77777777" w:rsidR="003960FF" w:rsidRPr="0052230A" w:rsidRDefault="003960FF" w:rsidP="00995534">
      <w:pPr>
        <w:keepNext/>
        <w:widowControl w:val="0"/>
        <w:spacing w:line="240" w:lineRule="auto"/>
        <w:rPr>
          <w:szCs w:val="24"/>
          <w:lang w:val="sv-SE"/>
        </w:rPr>
      </w:pPr>
      <w:r w:rsidRPr="0052230A">
        <w:rPr>
          <w:noProof/>
          <w:szCs w:val="24"/>
          <w:lang w:val="sv-SE"/>
        </w:rPr>
        <w:lastRenderedPageBreak/>
        <w:t>En uppdaterad riskhanteringsplan ska lämnas in</w:t>
      </w:r>
    </w:p>
    <w:p w14:paraId="20D9E2F6" w14:textId="77777777" w:rsidR="003960FF" w:rsidRPr="0052230A" w:rsidRDefault="003960FF" w:rsidP="00995534">
      <w:pPr>
        <w:keepNext/>
        <w:widowControl w:val="0"/>
        <w:numPr>
          <w:ilvl w:val="0"/>
          <w:numId w:val="24"/>
        </w:numPr>
        <w:tabs>
          <w:tab w:val="clear" w:pos="567"/>
          <w:tab w:val="clear" w:pos="720"/>
          <w:tab w:val="num" w:pos="-6804"/>
        </w:tabs>
        <w:spacing w:line="240" w:lineRule="auto"/>
        <w:ind w:left="567" w:right="-1" w:hanging="567"/>
        <w:rPr>
          <w:szCs w:val="24"/>
          <w:lang w:val="sv-SE"/>
        </w:rPr>
      </w:pPr>
      <w:r w:rsidRPr="0052230A">
        <w:rPr>
          <w:noProof/>
          <w:szCs w:val="24"/>
          <w:lang w:val="sv-SE"/>
        </w:rPr>
        <w:t>på begäran av Europeiska läkemedelsmyndigheten,</w:t>
      </w:r>
    </w:p>
    <w:p w14:paraId="61E4B46F" w14:textId="77777777" w:rsidR="003960FF" w:rsidRPr="0052230A" w:rsidRDefault="003960FF" w:rsidP="00995534">
      <w:pPr>
        <w:keepLines/>
        <w:widowControl w:val="0"/>
        <w:numPr>
          <w:ilvl w:val="0"/>
          <w:numId w:val="24"/>
        </w:numPr>
        <w:tabs>
          <w:tab w:val="clear" w:pos="567"/>
          <w:tab w:val="clear" w:pos="720"/>
        </w:tabs>
        <w:spacing w:line="240" w:lineRule="auto"/>
        <w:ind w:left="567" w:hanging="567"/>
        <w:rPr>
          <w:szCs w:val="24"/>
          <w:lang w:val="sv-SE"/>
        </w:rPr>
      </w:pPr>
      <w:r w:rsidRPr="0052230A">
        <w:rPr>
          <w:noProof/>
          <w:szCs w:val="24"/>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1DEAE197" w14:textId="77777777" w:rsidR="00CE607D" w:rsidRPr="0052230A" w:rsidRDefault="00CE607D" w:rsidP="00995534">
      <w:pPr>
        <w:widowControl w:val="0"/>
        <w:suppressAutoHyphens/>
        <w:spacing w:line="240" w:lineRule="auto"/>
        <w:rPr>
          <w:noProof/>
          <w:szCs w:val="22"/>
          <w:lang w:val="sv-SE"/>
        </w:rPr>
      </w:pPr>
    </w:p>
    <w:p w14:paraId="56DD1A79" w14:textId="77777777" w:rsidR="00CE607D" w:rsidRPr="0077447B" w:rsidRDefault="00CE607D" w:rsidP="00995534">
      <w:pPr>
        <w:widowControl w:val="0"/>
        <w:tabs>
          <w:tab w:val="clear" w:pos="567"/>
        </w:tabs>
        <w:spacing w:line="240" w:lineRule="auto"/>
        <w:ind w:right="566"/>
        <w:rPr>
          <w:color w:val="000000"/>
          <w:szCs w:val="22"/>
          <w:lang w:val="sv-SE"/>
        </w:rPr>
      </w:pPr>
      <w:r w:rsidRPr="0052230A">
        <w:rPr>
          <w:color w:val="000000"/>
          <w:szCs w:val="22"/>
          <w:lang w:val="sv-SE"/>
        </w:rPr>
        <w:br w:type="page"/>
      </w:r>
    </w:p>
    <w:p w14:paraId="7B4D6BC5" w14:textId="77777777" w:rsidR="00CE607D" w:rsidRPr="0077447B" w:rsidRDefault="00CE607D" w:rsidP="00995534">
      <w:pPr>
        <w:widowControl w:val="0"/>
        <w:tabs>
          <w:tab w:val="clear" w:pos="567"/>
        </w:tabs>
        <w:spacing w:line="240" w:lineRule="auto"/>
        <w:ind w:right="566"/>
        <w:rPr>
          <w:color w:val="000000"/>
          <w:szCs w:val="22"/>
          <w:lang w:val="sv-SE"/>
        </w:rPr>
      </w:pPr>
    </w:p>
    <w:p w14:paraId="642C6045" w14:textId="77777777" w:rsidR="00CE607D" w:rsidRPr="00C13BF7" w:rsidRDefault="00CE607D" w:rsidP="00995534">
      <w:pPr>
        <w:widowControl w:val="0"/>
        <w:tabs>
          <w:tab w:val="clear" w:pos="567"/>
        </w:tabs>
        <w:spacing w:line="240" w:lineRule="auto"/>
        <w:ind w:right="566"/>
        <w:rPr>
          <w:color w:val="000000"/>
          <w:szCs w:val="22"/>
          <w:lang w:val="sv-SE"/>
        </w:rPr>
      </w:pPr>
    </w:p>
    <w:p w14:paraId="15763313" w14:textId="77777777" w:rsidR="00CE607D" w:rsidRPr="00B57A57" w:rsidRDefault="00CE607D" w:rsidP="00995534">
      <w:pPr>
        <w:widowControl w:val="0"/>
        <w:tabs>
          <w:tab w:val="clear" w:pos="567"/>
        </w:tabs>
        <w:spacing w:line="240" w:lineRule="auto"/>
        <w:rPr>
          <w:color w:val="000000"/>
          <w:szCs w:val="22"/>
          <w:lang w:val="sv-SE"/>
        </w:rPr>
      </w:pPr>
    </w:p>
    <w:p w14:paraId="72922AFA" w14:textId="77777777" w:rsidR="00CE607D" w:rsidRPr="00DF3777" w:rsidRDefault="00CE607D" w:rsidP="00995534">
      <w:pPr>
        <w:widowControl w:val="0"/>
        <w:tabs>
          <w:tab w:val="clear" w:pos="567"/>
        </w:tabs>
        <w:spacing w:line="240" w:lineRule="auto"/>
        <w:rPr>
          <w:color w:val="000000"/>
          <w:szCs w:val="22"/>
          <w:lang w:val="sv-SE"/>
        </w:rPr>
      </w:pPr>
    </w:p>
    <w:p w14:paraId="6C87B92C" w14:textId="77777777" w:rsidR="00CE607D" w:rsidRPr="0052230A" w:rsidRDefault="00CE607D" w:rsidP="00995534">
      <w:pPr>
        <w:widowControl w:val="0"/>
        <w:tabs>
          <w:tab w:val="clear" w:pos="567"/>
        </w:tabs>
        <w:spacing w:line="240" w:lineRule="auto"/>
        <w:rPr>
          <w:color w:val="000000"/>
          <w:szCs w:val="22"/>
          <w:lang w:val="sv-SE"/>
        </w:rPr>
      </w:pPr>
    </w:p>
    <w:p w14:paraId="2DD7ACAB" w14:textId="77777777" w:rsidR="00CE607D" w:rsidRPr="0052230A" w:rsidRDefault="00CE607D" w:rsidP="00995534">
      <w:pPr>
        <w:widowControl w:val="0"/>
        <w:tabs>
          <w:tab w:val="clear" w:pos="567"/>
        </w:tabs>
        <w:spacing w:line="240" w:lineRule="auto"/>
        <w:rPr>
          <w:color w:val="000000"/>
          <w:szCs w:val="22"/>
          <w:lang w:val="sv-SE"/>
        </w:rPr>
      </w:pPr>
    </w:p>
    <w:p w14:paraId="4607F450" w14:textId="77777777" w:rsidR="00CE607D" w:rsidRPr="0052230A" w:rsidRDefault="00CE607D" w:rsidP="00995534">
      <w:pPr>
        <w:widowControl w:val="0"/>
        <w:tabs>
          <w:tab w:val="clear" w:pos="567"/>
        </w:tabs>
        <w:spacing w:line="240" w:lineRule="auto"/>
        <w:rPr>
          <w:color w:val="000000"/>
          <w:szCs w:val="22"/>
          <w:lang w:val="sv-SE"/>
        </w:rPr>
      </w:pPr>
    </w:p>
    <w:p w14:paraId="3A3472E3" w14:textId="77777777" w:rsidR="00CE607D" w:rsidRPr="0052230A" w:rsidRDefault="00CE607D" w:rsidP="00995534">
      <w:pPr>
        <w:widowControl w:val="0"/>
        <w:tabs>
          <w:tab w:val="clear" w:pos="567"/>
        </w:tabs>
        <w:spacing w:line="240" w:lineRule="auto"/>
        <w:rPr>
          <w:color w:val="000000"/>
          <w:szCs w:val="22"/>
          <w:lang w:val="sv-SE"/>
        </w:rPr>
      </w:pPr>
    </w:p>
    <w:p w14:paraId="09282F6E" w14:textId="77777777" w:rsidR="00CE607D" w:rsidRPr="0052230A" w:rsidRDefault="00CE607D" w:rsidP="00995534">
      <w:pPr>
        <w:widowControl w:val="0"/>
        <w:tabs>
          <w:tab w:val="clear" w:pos="567"/>
        </w:tabs>
        <w:spacing w:line="240" w:lineRule="auto"/>
        <w:rPr>
          <w:color w:val="000000"/>
          <w:szCs w:val="22"/>
          <w:lang w:val="sv-SE"/>
        </w:rPr>
      </w:pPr>
    </w:p>
    <w:p w14:paraId="65B054F1" w14:textId="77777777" w:rsidR="00CE607D" w:rsidRPr="0052230A" w:rsidRDefault="00CE607D" w:rsidP="00995534">
      <w:pPr>
        <w:widowControl w:val="0"/>
        <w:tabs>
          <w:tab w:val="clear" w:pos="567"/>
        </w:tabs>
        <w:spacing w:line="240" w:lineRule="auto"/>
        <w:rPr>
          <w:color w:val="000000"/>
          <w:szCs w:val="22"/>
          <w:lang w:val="sv-SE"/>
        </w:rPr>
      </w:pPr>
    </w:p>
    <w:p w14:paraId="38B7946B" w14:textId="77777777" w:rsidR="00CE607D" w:rsidRPr="0052230A" w:rsidRDefault="00CE607D" w:rsidP="00995534">
      <w:pPr>
        <w:widowControl w:val="0"/>
        <w:tabs>
          <w:tab w:val="clear" w:pos="567"/>
        </w:tabs>
        <w:spacing w:line="240" w:lineRule="auto"/>
        <w:rPr>
          <w:color w:val="000000"/>
          <w:szCs w:val="22"/>
          <w:lang w:val="sv-SE"/>
        </w:rPr>
      </w:pPr>
    </w:p>
    <w:p w14:paraId="75C591CD" w14:textId="77777777" w:rsidR="00CE607D" w:rsidRPr="0052230A" w:rsidRDefault="00CE607D" w:rsidP="00995534">
      <w:pPr>
        <w:widowControl w:val="0"/>
        <w:tabs>
          <w:tab w:val="clear" w:pos="567"/>
        </w:tabs>
        <w:spacing w:line="240" w:lineRule="auto"/>
        <w:rPr>
          <w:color w:val="000000"/>
          <w:szCs w:val="22"/>
          <w:lang w:val="sv-SE"/>
        </w:rPr>
      </w:pPr>
    </w:p>
    <w:p w14:paraId="377769DF" w14:textId="77777777" w:rsidR="00CE607D" w:rsidRPr="0052230A" w:rsidRDefault="00CE607D" w:rsidP="00995534">
      <w:pPr>
        <w:widowControl w:val="0"/>
        <w:tabs>
          <w:tab w:val="clear" w:pos="567"/>
        </w:tabs>
        <w:spacing w:line="240" w:lineRule="auto"/>
        <w:rPr>
          <w:color w:val="000000"/>
          <w:szCs w:val="22"/>
          <w:lang w:val="sv-SE"/>
        </w:rPr>
      </w:pPr>
    </w:p>
    <w:p w14:paraId="7B256859" w14:textId="77777777" w:rsidR="00CE607D" w:rsidRPr="0052230A" w:rsidRDefault="00CE607D" w:rsidP="00995534">
      <w:pPr>
        <w:widowControl w:val="0"/>
        <w:tabs>
          <w:tab w:val="clear" w:pos="567"/>
        </w:tabs>
        <w:spacing w:line="240" w:lineRule="auto"/>
        <w:rPr>
          <w:color w:val="000000"/>
          <w:szCs w:val="22"/>
          <w:lang w:val="sv-SE"/>
        </w:rPr>
      </w:pPr>
    </w:p>
    <w:p w14:paraId="65212474" w14:textId="77777777" w:rsidR="00CE607D" w:rsidRPr="0052230A" w:rsidRDefault="00CE607D" w:rsidP="00995534">
      <w:pPr>
        <w:widowControl w:val="0"/>
        <w:tabs>
          <w:tab w:val="clear" w:pos="567"/>
        </w:tabs>
        <w:spacing w:line="240" w:lineRule="auto"/>
        <w:rPr>
          <w:color w:val="000000"/>
          <w:szCs w:val="22"/>
          <w:lang w:val="sv-SE"/>
        </w:rPr>
      </w:pPr>
    </w:p>
    <w:p w14:paraId="43805560" w14:textId="77777777" w:rsidR="00CE607D" w:rsidRPr="0052230A" w:rsidRDefault="00CE607D" w:rsidP="00995534">
      <w:pPr>
        <w:widowControl w:val="0"/>
        <w:tabs>
          <w:tab w:val="clear" w:pos="567"/>
        </w:tabs>
        <w:spacing w:line="240" w:lineRule="auto"/>
        <w:rPr>
          <w:color w:val="000000"/>
          <w:szCs w:val="22"/>
          <w:lang w:val="sv-SE"/>
        </w:rPr>
      </w:pPr>
    </w:p>
    <w:p w14:paraId="2D58188C" w14:textId="77777777" w:rsidR="00CE607D" w:rsidRPr="0052230A" w:rsidRDefault="00CE607D" w:rsidP="00995534">
      <w:pPr>
        <w:widowControl w:val="0"/>
        <w:tabs>
          <w:tab w:val="clear" w:pos="567"/>
        </w:tabs>
        <w:spacing w:line="240" w:lineRule="auto"/>
        <w:rPr>
          <w:color w:val="000000"/>
          <w:szCs w:val="22"/>
          <w:lang w:val="sv-SE"/>
        </w:rPr>
      </w:pPr>
    </w:p>
    <w:p w14:paraId="27B27014" w14:textId="77777777" w:rsidR="00CE607D" w:rsidRPr="0052230A" w:rsidRDefault="00CE607D" w:rsidP="00995534">
      <w:pPr>
        <w:widowControl w:val="0"/>
        <w:tabs>
          <w:tab w:val="clear" w:pos="567"/>
        </w:tabs>
        <w:spacing w:line="240" w:lineRule="auto"/>
        <w:rPr>
          <w:color w:val="000000"/>
          <w:szCs w:val="22"/>
          <w:lang w:val="sv-SE"/>
        </w:rPr>
      </w:pPr>
    </w:p>
    <w:p w14:paraId="0382721B" w14:textId="77777777" w:rsidR="00CE607D" w:rsidRPr="0052230A" w:rsidRDefault="00CE607D" w:rsidP="00995534">
      <w:pPr>
        <w:widowControl w:val="0"/>
        <w:tabs>
          <w:tab w:val="clear" w:pos="567"/>
        </w:tabs>
        <w:spacing w:line="240" w:lineRule="auto"/>
        <w:rPr>
          <w:color w:val="000000"/>
          <w:szCs w:val="22"/>
          <w:lang w:val="sv-SE"/>
        </w:rPr>
      </w:pPr>
    </w:p>
    <w:p w14:paraId="3E602A2F" w14:textId="77777777" w:rsidR="00CE607D" w:rsidRPr="0052230A" w:rsidRDefault="00CE607D" w:rsidP="00995534">
      <w:pPr>
        <w:widowControl w:val="0"/>
        <w:tabs>
          <w:tab w:val="clear" w:pos="567"/>
        </w:tabs>
        <w:spacing w:line="240" w:lineRule="auto"/>
        <w:rPr>
          <w:color w:val="000000"/>
          <w:szCs w:val="22"/>
          <w:lang w:val="sv-SE"/>
        </w:rPr>
      </w:pPr>
    </w:p>
    <w:p w14:paraId="0A3F25A5" w14:textId="77777777" w:rsidR="00CE607D" w:rsidRPr="0052230A" w:rsidRDefault="00CE607D" w:rsidP="00995534">
      <w:pPr>
        <w:widowControl w:val="0"/>
        <w:tabs>
          <w:tab w:val="clear" w:pos="567"/>
        </w:tabs>
        <w:spacing w:line="240" w:lineRule="auto"/>
        <w:rPr>
          <w:color w:val="000000"/>
          <w:szCs w:val="22"/>
          <w:lang w:val="sv-SE"/>
        </w:rPr>
      </w:pPr>
    </w:p>
    <w:p w14:paraId="3393D2E1" w14:textId="77777777" w:rsidR="00FB5960" w:rsidRPr="0052230A" w:rsidRDefault="00FB5960" w:rsidP="00995534">
      <w:pPr>
        <w:widowControl w:val="0"/>
        <w:tabs>
          <w:tab w:val="clear" w:pos="567"/>
        </w:tabs>
        <w:spacing w:line="240" w:lineRule="auto"/>
        <w:rPr>
          <w:color w:val="000000"/>
          <w:szCs w:val="22"/>
          <w:lang w:val="sv-SE"/>
        </w:rPr>
      </w:pPr>
    </w:p>
    <w:p w14:paraId="490DD475" w14:textId="77777777" w:rsidR="00CE607D" w:rsidRPr="0052230A" w:rsidRDefault="00CE607D" w:rsidP="00995534">
      <w:pPr>
        <w:widowControl w:val="0"/>
        <w:tabs>
          <w:tab w:val="clear" w:pos="567"/>
        </w:tabs>
        <w:spacing w:line="240" w:lineRule="auto"/>
        <w:rPr>
          <w:color w:val="000000"/>
          <w:szCs w:val="22"/>
          <w:lang w:val="sv-SE"/>
        </w:rPr>
      </w:pPr>
    </w:p>
    <w:p w14:paraId="329C7AB9" w14:textId="77777777" w:rsidR="00CE607D" w:rsidRPr="0052230A" w:rsidRDefault="00CE607D" w:rsidP="00995534">
      <w:pPr>
        <w:widowControl w:val="0"/>
        <w:tabs>
          <w:tab w:val="clear" w:pos="567"/>
        </w:tabs>
        <w:spacing w:line="240" w:lineRule="auto"/>
        <w:jc w:val="center"/>
        <w:rPr>
          <w:b/>
          <w:color w:val="000000"/>
          <w:szCs w:val="22"/>
          <w:lang w:val="sv-SE"/>
        </w:rPr>
      </w:pPr>
      <w:r w:rsidRPr="0052230A">
        <w:rPr>
          <w:b/>
          <w:color w:val="000000"/>
          <w:szCs w:val="22"/>
          <w:lang w:val="sv-SE"/>
        </w:rPr>
        <w:t>BILAGA III</w:t>
      </w:r>
    </w:p>
    <w:p w14:paraId="381CEC77" w14:textId="77777777" w:rsidR="00CE607D" w:rsidRPr="0052230A" w:rsidRDefault="00CE607D" w:rsidP="00995534">
      <w:pPr>
        <w:widowControl w:val="0"/>
        <w:tabs>
          <w:tab w:val="clear" w:pos="567"/>
        </w:tabs>
        <w:spacing w:line="240" w:lineRule="auto"/>
        <w:jc w:val="center"/>
        <w:rPr>
          <w:color w:val="000000"/>
          <w:szCs w:val="22"/>
          <w:lang w:val="sv-SE"/>
        </w:rPr>
      </w:pPr>
    </w:p>
    <w:p w14:paraId="48A8623A" w14:textId="77777777" w:rsidR="00CE607D" w:rsidRPr="0052230A" w:rsidRDefault="00CE607D" w:rsidP="00995534">
      <w:pPr>
        <w:widowControl w:val="0"/>
        <w:tabs>
          <w:tab w:val="clear" w:pos="567"/>
        </w:tabs>
        <w:spacing w:line="240" w:lineRule="auto"/>
        <w:jc w:val="center"/>
        <w:rPr>
          <w:b/>
          <w:color w:val="000000"/>
          <w:szCs w:val="22"/>
          <w:lang w:val="sv-SE"/>
        </w:rPr>
      </w:pPr>
      <w:r w:rsidRPr="0052230A">
        <w:rPr>
          <w:b/>
          <w:color w:val="000000"/>
          <w:szCs w:val="22"/>
          <w:lang w:val="sv-SE"/>
        </w:rPr>
        <w:t>MÄRKNING OCH BIPACKSEDEL</w:t>
      </w:r>
    </w:p>
    <w:p w14:paraId="7ECD3278"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br w:type="page"/>
      </w:r>
    </w:p>
    <w:p w14:paraId="211618E9" w14:textId="77777777" w:rsidR="00CE607D" w:rsidRPr="0052230A" w:rsidRDefault="00CE607D" w:rsidP="00995534">
      <w:pPr>
        <w:widowControl w:val="0"/>
        <w:tabs>
          <w:tab w:val="clear" w:pos="567"/>
        </w:tabs>
        <w:spacing w:line="240" w:lineRule="auto"/>
        <w:rPr>
          <w:color w:val="000000"/>
          <w:szCs w:val="22"/>
          <w:lang w:val="sv-SE"/>
        </w:rPr>
      </w:pPr>
    </w:p>
    <w:p w14:paraId="67C66B19" w14:textId="77777777" w:rsidR="00CE607D" w:rsidRPr="0052230A" w:rsidRDefault="00CE607D" w:rsidP="00995534">
      <w:pPr>
        <w:widowControl w:val="0"/>
        <w:tabs>
          <w:tab w:val="clear" w:pos="567"/>
        </w:tabs>
        <w:spacing w:line="240" w:lineRule="auto"/>
        <w:rPr>
          <w:color w:val="000000"/>
          <w:szCs w:val="22"/>
          <w:lang w:val="sv-SE"/>
        </w:rPr>
      </w:pPr>
    </w:p>
    <w:p w14:paraId="420790B9" w14:textId="77777777" w:rsidR="00CE607D" w:rsidRPr="0052230A" w:rsidRDefault="00CE607D" w:rsidP="00995534">
      <w:pPr>
        <w:widowControl w:val="0"/>
        <w:tabs>
          <w:tab w:val="clear" w:pos="567"/>
        </w:tabs>
        <w:spacing w:line="240" w:lineRule="auto"/>
        <w:rPr>
          <w:color w:val="000000"/>
          <w:szCs w:val="22"/>
          <w:lang w:val="sv-SE"/>
        </w:rPr>
      </w:pPr>
    </w:p>
    <w:p w14:paraId="3747DF9A" w14:textId="77777777" w:rsidR="00CE607D" w:rsidRPr="0052230A" w:rsidRDefault="00CE607D" w:rsidP="00995534">
      <w:pPr>
        <w:widowControl w:val="0"/>
        <w:tabs>
          <w:tab w:val="clear" w:pos="567"/>
        </w:tabs>
        <w:spacing w:line="240" w:lineRule="auto"/>
        <w:rPr>
          <w:color w:val="000000"/>
          <w:szCs w:val="22"/>
          <w:lang w:val="sv-SE"/>
        </w:rPr>
      </w:pPr>
    </w:p>
    <w:p w14:paraId="5B59DAFB" w14:textId="77777777" w:rsidR="00CE607D" w:rsidRPr="0052230A" w:rsidRDefault="00CE607D" w:rsidP="00995534">
      <w:pPr>
        <w:widowControl w:val="0"/>
        <w:tabs>
          <w:tab w:val="clear" w:pos="567"/>
        </w:tabs>
        <w:spacing w:line="240" w:lineRule="auto"/>
        <w:rPr>
          <w:color w:val="000000"/>
          <w:szCs w:val="22"/>
          <w:lang w:val="sv-SE"/>
        </w:rPr>
      </w:pPr>
    </w:p>
    <w:p w14:paraId="2132A654" w14:textId="77777777" w:rsidR="00CE607D" w:rsidRPr="0052230A" w:rsidRDefault="00CE607D" w:rsidP="00995534">
      <w:pPr>
        <w:widowControl w:val="0"/>
        <w:tabs>
          <w:tab w:val="clear" w:pos="567"/>
        </w:tabs>
        <w:spacing w:line="240" w:lineRule="auto"/>
        <w:rPr>
          <w:color w:val="000000"/>
          <w:szCs w:val="22"/>
          <w:lang w:val="sv-SE"/>
        </w:rPr>
      </w:pPr>
    </w:p>
    <w:p w14:paraId="2F23A182" w14:textId="77777777" w:rsidR="00CE607D" w:rsidRPr="0052230A" w:rsidRDefault="00CE607D" w:rsidP="00995534">
      <w:pPr>
        <w:widowControl w:val="0"/>
        <w:tabs>
          <w:tab w:val="clear" w:pos="567"/>
        </w:tabs>
        <w:spacing w:line="240" w:lineRule="auto"/>
        <w:rPr>
          <w:color w:val="000000"/>
          <w:szCs w:val="22"/>
          <w:lang w:val="sv-SE"/>
        </w:rPr>
      </w:pPr>
    </w:p>
    <w:p w14:paraId="04F7CC86" w14:textId="77777777" w:rsidR="00CE607D" w:rsidRPr="0052230A" w:rsidRDefault="00CE607D" w:rsidP="00995534">
      <w:pPr>
        <w:widowControl w:val="0"/>
        <w:tabs>
          <w:tab w:val="clear" w:pos="567"/>
        </w:tabs>
        <w:spacing w:line="240" w:lineRule="auto"/>
        <w:rPr>
          <w:color w:val="000000"/>
          <w:szCs w:val="22"/>
          <w:lang w:val="sv-SE"/>
        </w:rPr>
      </w:pPr>
    </w:p>
    <w:p w14:paraId="316DF16B" w14:textId="77777777" w:rsidR="00CE607D" w:rsidRPr="0052230A" w:rsidRDefault="00CE607D" w:rsidP="00995534">
      <w:pPr>
        <w:widowControl w:val="0"/>
        <w:tabs>
          <w:tab w:val="clear" w:pos="567"/>
        </w:tabs>
        <w:spacing w:line="240" w:lineRule="auto"/>
        <w:rPr>
          <w:color w:val="000000"/>
          <w:szCs w:val="22"/>
          <w:lang w:val="sv-SE"/>
        </w:rPr>
      </w:pPr>
    </w:p>
    <w:p w14:paraId="61D36D50" w14:textId="77777777" w:rsidR="00CE607D" w:rsidRPr="0052230A" w:rsidRDefault="00CE607D" w:rsidP="00995534">
      <w:pPr>
        <w:widowControl w:val="0"/>
        <w:tabs>
          <w:tab w:val="clear" w:pos="567"/>
        </w:tabs>
        <w:spacing w:line="240" w:lineRule="auto"/>
        <w:rPr>
          <w:color w:val="000000"/>
          <w:szCs w:val="22"/>
          <w:lang w:val="sv-SE"/>
        </w:rPr>
      </w:pPr>
    </w:p>
    <w:p w14:paraId="07156EEE" w14:textId="77777777" w:rsidR="00CE607D" w:rsidRPr="0052230A" w:rsidRDefault="00CE607D" w:rsidP="00995534">
      <w:pPr>
        <w:widowControl w:val="0"/>
        <w:tabs>
          <w:tab w:val="clear" w:pos="567"/>
        </w:tabs>
        <w:spacing w:line="240" w:lineRule="auto"/>
        <w:rPr>
          <w:color w:val="000000"/>
          <w:szCs w:val="22"/>
          <w:lang w:val="sv-SE"/>
        </w:rPr>
      </w:pPr>
    </w:p>
    <w:p w14:paraId="5C4D6445" w14:textId="77777777" w:rsidR="00CE607D" w:rsidRPr="0052230A" w:rsidRDefault="00CE607D" w:rsidP="00995534">
      <w:pPr>
        <w:widowControl w:val="0"/>
        <w:tabs>
          <w:tab w:val="clear" w:pos="567"/>
        </w:tabs>
        <w:spacing w:line="240" w:lineRule="auto"/>
        <w:rPr>
          <w:color w:val="000000"/>
          <w:szCs w:val="22"/>
          <w:lang w:val="sv-SE"/>
        </w:rPr>
      </w:pPr>
    </w:p>
    <w:p w14:paraId="200C93AB" w14:textId="77777777" w:rsidR="00CE607D" w:rsidRPr="0052230A" w:rsidRDefault="00CE607D" w:rsidP="00995534">
      <w:pPr>
        <w:widowControl w:val="0"/>
        <w:tabs>
          <w:tab w:val="clear" w:pos="567"/>
        </w:tabs>
        <w:spacing w:line="240" w:lineRule="auto"/>
        <w:rPr>
          <w:color w:val="000000"/>
          <w:szCs w:val="22"/>
          <w:lang w:val="sv-SE"/>
        </w:rPr>
      </w:pPr>
    </w:p>
    <w:p w14:paraId="1D89D07A" w14:textId="77777777" w:rsidR="00CE607D" w:rsidRPr="0052230A" w:rsidRDefault="00CE607D" w:rsidP="00995534">
      <w:pPr>
        <w:widowControl w:val="0"/>
        <w:tabs>
          <w:tab w:val="clear" w:pos="567"/>
        </w:tabs>
        <w:spacing w:line="240" w:lineRule="auto"/>
        <w:rPr>
          <w:color w:val="000000"/>
          <w:szCs w:val="22"/>
          <w:lang w:val="sv-SE"/>
        </w:rPr>
      </w:pPr>
    </w:p>
    <w:p w14:paraId="4B0FAB7E" w14:textId="77777777" w:rsidR="00CE607D" w:rsidRPr="0052230A" w:rsidRDefault="00CE607D" w:rsidP="00995534">
      <w:pPr>
        <w:widowControl w:val="0"/>
        <w:tabs>
          <w:tab w:val="clear" w:pos="567"/>
        </w:tabs>
        <w:spacing w:line="240" w:lineRule="auto"/>
        <w:rPr>
          <w:color w:val="000000"/>
          <w:szCs w:val="22"/>
          <w:lang w:val="sv-SE"/>
        </w:rPr>
      </w:pPr>
    </w:p>
    <w:p w14:paraId="3332CC14" w14:textId="77777777" w:rsidR="00CE607D" w:rsidRPr="0052230A" w:rsidRDefault="00CE607D" w:rsidP="00995534">
      <w:pPr>
        <w:widowControl w:val="0"/>
        <w:tabs>
          <w:tab w:val="clear" w:pos="567"/>
        </w:tabs>
        <w:spacing w:line="240" w:lineRule="auto"/>
        <w:rPr>
          <w:color w:val="000000"/>
          <w:szCs w:val="22"/>
          <w:lang w:val="sv-SE"/>
        </w:rPr>
      </w:pPr>
    </w:p>
    <w:p w14:paraId="3ECBE3CC" w14:textId="77777777" w:rsidR="00CE607D" w:rsidRPr="0052230A" w:rsidRDefault="00CE607D" w:rsidP="00995534">
      <w:pPr>
        <w:widowControl w:val="0"/>
        <w:tabs>
          <w:tab w:val="clear" w:pos="567"/>
        </w:tabs>
        <w:spacing w:line="240" w:lineRule="auto"/>
        <w:rPr>
          <w:color w:val="000000"/>
          <w:szCs w:val="22"/>
          <w:lang w:val="sv-SE"/>
        </w:rPr>
      </w:pPr>
    </w:p>
    <w:p w14:paraId="2EEEDC5B" w14:textId="77777777" w:rsidR="00CE607D" w:rsidRPr="0052230A" w:rsidRDefault="00CE607D" w:rsidP="00995534">
      <w:pPr>
        <w:widowControl w:val="0"/>
        <w:tabs>
          <w:tab w:val="clear" w:pos="567"/>
        </w:tabs>
        <w:spacing w:line="240" w:lineRule="auto"/>
        <w:rPr>
          <w:color w:val="000000"/>
          <w:szCs w:val="22"/>
          <w:lang w:val="sv-SE"/>
        </w:rPr>
      </w:pPr>
    </w:p>
    <w:p w14:paraId="1C886155" w14:textId="77777777" w:rsidR="00CE607D" w:rsidRPr="0052230A" w:rsidRDefault="00CE607D" w:rsidP="00995534">
      <w:pPr>
        <w:widowControl w:val="0"/>
        <w:tabs>
          <w:tab w:val="clear" w:pos="567"/>
        </w:tabs>
        <w:spacing w:line="240" w:lineRule="auto"/>
        <w:rPr>
          <w:color w:val="000000"/>
          <w:szCs w:val="22"/>
          <w:lang w:val="sv-SE"/>
        </w:rPr>
      </w:pPr>
    </w:p>
    <w:p w14:paraId="370ABE4A" w14:textId="77777777" w:rsidR="00FB5960" w:rsidRPr="0052230A" w:rsidRDefault="00FB5960" w:rsidP="00995534">
      <w:pPr>
        <w:widowControl w:val="0"/>
        <w:tabs>
          <w:tab w:val="clear" w:pos="567"/>
        </w:tabs>
        <w:spacing w:line="240" w:lineRule="auto"/>
        <w:rPr>
          <w:color w:val="000000"/>
          <w:szCs w:val="22"/>
          <w:lang w:val="sv-SE"/>
        </w:rPr>
      </w:pPr>
    </w:p>
    <w:p w14:paraId="3232F081" w14:textId="77777777" w:rsidR="00CE607D" w:rsidRPr="0052230A" w:rsidRDefault="00CE607D" w:rsidP="00995534">
      <w:pPr>
        <w:widowControl w:val="0"/>
        <w:tabs>
          <w:tab w:val="clear" w:pos="567"/>
        </w:tabs>
        <w:spacing w:line="240" w:lineRule="auto"/>
        <w:rPr>
          <w:color w:val="000000"/>
          <w:szCs w:val="22"/>
          <w:lang w:val="sv-SE"/>
        </w:rPr>
      </w:pPr>
    </w:p>
    <w:p w14:paraId="6741539C" w14:textId="77777777" w:rsidR="00CE607D" w:rsidRPr="0052230A" w:rsidRDefault="00CE607D" w:rsidP="00995534">
      <w:pPr>
        <w:widowControl w:val="0"/>
        <w:tabs>
          <w:tab w:val="clear" w:pos="567"/>
        </w:tabs>
        <w:spacing w:line="240" w:lineRule="auto"/>
        <w:rPr>
          <w:color w:val="000000"/>
          <w:szCs w:val="22"/>
          <w:lang w:val="sv-SE"/>
        </w:rPr>
      </w:pPr>
    </w:p>
    <w:p w14:paraId="50318434" w14:textId="77777777" w:rsidR="00CE607D" w:rsidRPr="0052230A" w:rsidRDefault="00CE607D" w:rsidP="00995534">
      <w:pPr>
        <w:widowControl w:val="0"/>
        <w:tabs>
          <w:tab w:val="clear" w:pos="567"/>
        </w:tabs>
        <w:spacing w:line="240" w:lineRule="auto"/>
        <w:rPr>
          <w:color w:val="000000"/>
          <w:szCs w:val="22"/>
          <w:lang w:val="sv-SE"/>
        </w:rPr>
      </w:pPr>
    </w:p>
    <w:p w14:paraId="16A99463" w14:textId="77777777" w:rsidR="00CE607D" w:rsidRPr="0052230A" w:rsidRDefault="00CE607D" w:rsidP="00006FDF">
      <w:pPr>
        <w:widowControl w:val="0"/>
        <w:tabs>
          <w:tab w:val="clear" w:pos="567"/>
        </w:tabs>
        <w:spacing w:line="240" w:lineRule="auto"/>
        <w:jc w:val="center"/>
        <w:outlineLvl w:val="0"/>
        <w:rPr>
          <w:b/>
          <w:color w:val="000000"/>
          <w:szCs w:val="22"/>
          <w:lang w:val="sv-SE"/>
        </w:rPr>
      </w:pPr>
      <w:r w:rsidRPr="0052230A">
        <w:rPr>
          <w:b/>
          <w:color w:val="000000"/>
          <w:szCs w:val="22"/>
          <w:lang w:val="sv-SE"/>
        </w:rPr>
        <w:t>A. MÄRKNING</w:t>
      </w:r>
    </w:p>
    <w:p w14:paraId="02AE571C" w14:textId="77777777" w:rsidR="00CE607D" w:rsidRPr="0052230A" w:rsidRDefault="00CE607D" w:rsidP="00995534">
      <w:pPr>
        <w:widowControl w:val="0"/>
        <w:shd w:val="clear" w:color="auto" w:fill="FFFFFF"/>
        <w:suppressAutoHyphens/>
        <w:spacing w:line="240" w:lineRule="auto"/>
        <w:rPr>
          <w:color w:val="000000"/>
          <w:szCs w:val="22"/>
          <w:lang w:val="sv-SE"/>
        </w:rPr>
      </w:pPr>
      <w:r w:rsidRPr="0052230A">
        <w:rPr>
          <w:color w:val="000000"/>
          <w:szCs w:val="22"/>
          <w:lang w:val="sv-SE"/>
        </w:rPr>
        <w:br w:type="page"/>
      </w:r>
    </w:p>
    <w:p w14:paraId="75508909" w14:textId="77777777" w:rsidR="00FB5960" w:rsidRPr="0052230A" w:rsidDel="00900763" w:rsidRDefault="00FB5960" w:rsidP="00995534">
      <w:pPr>
        <w:widowControl w:val="0"/>
        <w:suppressAutoHyphens/>
        <w:spacing w:line="240" w:lineRule="auto"/>
        <w:rPr>
          <w:del w:id="2547" w:author="Author"/>
          <w:color w:val="000000"/>
          <w:szCs w:val="22"/>
          <w:lang w:val="sv-SE"/>
        </w:rPr>
      </w:pPr>
    </w:p>
    <w:p w14:paraId="2DA6237F"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hd w:val="clear" w:color="auto" w:fill="FFFFFF"/>
        <w:suppressAutoHyphens/>
        <w:spacing w:line="240" w:lineRule="auto"/>
        <w:rPr>
          <w:del w:id="2548" w:author="Author"/>
          <w:color w:val="000000"/>
          <w:szCs w:val="22"/>
          <w:lang w:val="sv-SE"/>
        </w:rPr>
      </w:pPr>
      <w:del w:id="2549" w:author="Author">
        <w:r w:rsidRPr="0052230A" w:rsidDel="00900763">
          <w:rPr>
            <w:b/>
            <w:color w:val="000000"/>
            <w:szCs w:val="22"/>
            <w:lang w:val="sv-SE"/>
          </w:rPr>
          <w:delText>UPPGIFTER SOM SKA FINNAS PÅ YTTRE FÖRPACKNINGEN</w:delText>
        </w:r>
      </w:del>
    </w:p>
    <w:p w14:paraId="59AC880A"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rPr>
          <w:del w:id="2550" w:author="Author"/>
          <w:color w:val="000000"/>
          <w:szCs w:val="22"/>
          <w:lang w:val="sv-SE"/>
        </w:rPr>
      </w:pPr>
    </w:p>
    <w:p w14:paraId="4AEBDDB8"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pacing w:line="240" w:lineRule="auto"/>
        <w:rPr>
          <w:del w:id="2551" w:author="Author"/>
          <w:b/>
          <w:caps/>
          <w:snapToGrid w:val="0"/>
          <w:color w:val="000000"/>
          <w:szCs w:val="22"/>
          <w:lang w:val="sv-SE"/>
        </w:rPr>
      </w:pPr>
      <w:del w:id="2552" w:author="Author">
        <w:r w:rsidRPr="0052230A" w:rsidDel="00900763">
          <w:rPr>
            <w:b/>
            <w:caps/>
            <w:color w:val="000000"/>
            <w:szCs w:val="22"/>
            <w:lang w:val="sv-SE"/>
          </w:rPr>
          <w:delText>kartong</w:delText>
        </w:r>
      </w:del>
    </w:p>
    <w:p w14:paraId="55A5BFDF" w14:textId="77777777" w:rsidR="00CE607D" w:rsidRPr="0052230A" w:rsidDel="00900763" w:rsidRDefault="00CE607D" w:rsidP="00995534">
      <w:pPr>
        <w:widowControl w:val="0"/>
        <w:suppressAutoHyphens/>
        <w:spacing w:line="240" w:lineRule="auto"/>
        <w:rPr>
          <w:del w:id="2553" w:author="Author"/>
          <w:color w:val="000000"/>
          <w:szCs w:val="22"/>
          <w:lang w:val="sv-SE"/>
        </w:rPr>
      </w:pPr>
    </w:p>
    <w:p w14:paraId="52BEBAA8" w14:textId="77777777" w:rsidR="00CE607D" w:rsidRPr="0052230A" w:rsidDel="00900763" w:rsidRDefault="00CE607D" w:rsidP="00995534">
      <w:pPr>
        <w:widowControl w:val="0"/>
        <w:suppressAutoHyphens/>
        <w:spacing w:line="240" w:lineRule="auto"/>
        <w:rPr>
          <w:del w:id="2554" w:author="Author"/>
          <w:color w:val="000000"/>
          <w:szCs w:val="22"/>
          <w:lang w:val="sv-SE"/>
        </w:rPr>
      </w:pPr>
    </w:p>
    <w:p w14:paraId="7A0BA767"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55" w:author="Author"/>
          <w:color w:val="000000"/>
          <w:szCs w:val="22"/>
          <w:lang w:val="sv-SE"/>
        </w:rPr>
      </w:pPr>
      <w:del w:id="2556" w:author="Author">
        <w:r w:rsidRPr="0052230A" w:rsidDel="00900763">
          <w:rPr>
            <w:b/>
            <w:color w:val="000000"/>
            <w:szCs w:val="22"/>
            <w:lang w:val="sv-SE"/>
          </w:rPr>
          <w:delText>1.</w:delText>
        </w:r>
        <w:r w:rsidRPr="0052230A" w:rsidDel="00900763">
          <w:rPr>
            <w:b/>
            <w:color w:val="000000"/>
            <w:szCs w:val="22"/>
            <w:lang w:val="sv-SE"/>
          </w:rPr>
          <w:tab/>
          <w:delText>LÄKEMEDLETS NAMN</w:delText>
        </w:r>
      </w:del>
    </w:p>
    <w:p w14:paraId="2C221B99" w14:textId="77777777" w:rsidR="00CE607D" w:rsidRPr="0052230A" w:rsidDel="00900763" w:rsidRDefault="00CE607D" w:rsidP="00995534">
      <w:pPr>
        <w:widowControl w:val="0"/>
        <w:suppressAutoHyphens/>
        <w:spacing w:line="240" w:lineRule="auto"/>
        <w:rPr>
          <w:del w:id="2557" w:author="Author"/>
          <w:color w:val="000000"/>
          <w:szCs w:val="22"/>
          <w:lang w:val="sv-SE"/>
        </w:rPr>
      </w:pPr>
    </w:p>
    <w:p w14:paraId="338975C1" w14:textId="77777777" w:rsidR="00CE607D" w:rsidRPr="0052230A" w:rsidDel="00900763" w:rsidRDefault="00CE607D" w:rsidP="00995534">
      <w:pPr>
        <w:widowControl w:val="0"/>
        <w:tabs>
          <w:tab w:val="clear" w:pos="567"/>
        </w:tabs>
        <w:spacing w:line="240" w:lineRule="auto"/>
        <w:rPr>
          <w:del w:id="2558" w:author="Author"/>
          <w:color w:val="000000"/>
          <w:szCs w:val="22"/>
          <w:lang w:val="sv-SE"/>
        </w:rPr>
      </w:pPr>
      <w:del w:id="2559" w:author="Author">
        <w:r w:rsidRPr="0052230A" w:rsidDel="00900763">
          <w:rPr>
            <w:color w:val="000000"/>
            <w:szCs w:val="22"/>
            <w:lang w:val="sv-SE"/>
          </w:rPr>
          <w:delText>Glivec 100 mg hårda kapslar</w:delText>
        </w:r>
      </w:del>
    </w:p>
    <w:p w14:paraId="3B77374B" w14:textId="77777777" w:rsidR="00CE607D" w:rsidRPr="0052230A" w:rsidDel="00900763" w:rsidRDefault="001412A8" w:rsidP="00995534">
      <w:pPr>
        <w:widowControl w:val="0"/>
        <w:tabs>
          <w:tab w:val="clear" w:pos="567"/>
        </w:tabs>
        <w:spacing w:line="240" w:lineRule="auto"/>
        <w:rPr>
          <w:del w:id="2560" w:author="Author"/>
          <w:color w:val="000000"/>
          <w:szCs w:val="22"/>
          <w:lang w:val="sv-SE"/>
        </w:rPr>
      </w:pPr>
      <w:del w:id="2561" w:author="Author">
        <w:r w:rsidRPr="0052230A" w:rsidDel="00900763">
          <w:rPr>
            <w:color w:val="000000"/>
            <w:szCs w:val="22"/>
            <w:lang w:val="sv-SE"/>
          </w:rPr>
          <w:delText>i</w:delText>
        </w:r>
        <w:r w:rsidR="00CE607D" w:rsidRPr="0052230A" w:rsidDel="00900763">
          <w:rPr>
            <w:color w:val="000000"/>
            <w:szCs w:val="22"/>
            <w:lang w:val="sv-SE"/>
          </w:rPr>
          <w:delText>matinib</w:delText>
        </w:r>
      </w:del>
    </w:p>
    <w:p w14:paraId="67910B57" w14:textId="77777777" w:rsidR="00CE607D" w:rsidRPr="0052230A" w:rsidDel="00900763" w:rsidRDefault="00CE607D" w:rsidP="00995534">
      <w:pPr>
        <w:widowControl w:val="0"/>
        <w:suppressAutoHyphens/>
        <w:spacing w:line="240" w:lineRule="auto"/>
        <w:rPr>
          <w:del w:id="2562" w:author="Author"/>
          <w:color w:val="000000"/>
          <w:szCs w:val="22"/>
          <w:lang w:val="sv-SE"/>
        </w:rPr>
      </w:pPr>
    </w:p>
    <w:p w14:paraId="426CF34E" w14:textId="77777777" w:rsidR="00CE607D" w:rsidRPr="0052230A" w:rsidDel="00900763" w:rsidRDefault="00CE607D" w:rsidP="00995534">
      <w:pPr>
        <w:widowControl w:val="0"/>
        <w:suppressAutoHyphens/>
        <w:spacing w:line="240" w:lineRule="auto"/>
        <w:rPr>
          <w:del w:id="2563" w:author="Author"/>
          <w:color w:val="000000"/>
          <w:szCs w:val="22"/>
          <w:lang w:val="sv-SE"/>
        </w:rPr>
      </w:pPr>
    </w:p>
    <w:p w14:paraId="68BEC3FC"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64" w:author="Author"/>
          <w:color w:val="000000"/>
          <w:szCs w:val="22"/>
          <w:lang w:val="sv-SE"/>
        </w:rPr>
      </w:pPr>
      <w:del w:id="2565" w:author="Author">
        <w:r w:rsidRPr="0052230A" w:rsidDel="00900763">
          <w:rPr>
            <w:b/>
            <w:color w:val="000000"/>
            <w:szCs w:val="22"/>
            <w:lang w:val="sv-SE"/>
          </w:rPr>
          <w:delText>2.</w:delText>
        </w:r>
        <w:r w:rsidRPr="0052230A" w:rsidDel="00900763">
          <w:rPr>
            <w:b/>
            <w:color w:val="000000"/>
            <w:szCs w:val="22"/>
            <w:lang w:val="sv-SE"/>
          </w:rPr>
          <w:tab/>
        </w:r>
        <w:r w:rsidRPr="003B19E1" w:rsidDel="00900763">
          <w:rPr>
            <w:b/>
            <w:noProof/>
            <w:color w:val="000000"/>
            <w:szCs w:val="22"/>
            <w:lang w:val="sv-SE"/>
          </w:rPr>
          <w:delText xml:space="preserve"> DEKLARATION AV AKTIV(A) SUBSTANS(ER)</w:delText>
        </w:r>
      </w:del>
    </w:p>
    <w:p w14:paraId="797193C7" w14:textId="77777777" w:rsidR="00CE607D" w:rsidRPr="0077447B" w:rsidDel="00900763" w:rsidRDefault="00CE607D" w:rsidP="00995534">
      <w:pPr>
        <w:widowControl w:val="0"/>
        <w:suppressAutoHyphens/>
        <w:spacing w:line="240" w:lineRule="auto"/>
        <w:rPr>
          <w:del w:id="2566" w:author="Author"/>
          <w:color w:val="000000"/>
          <w:szCs w:val="22"/>
          <w:lang w:val="sv-SE"/>
        </w:rPr>
      </w:pPr>
    </w:p>
    <w:p w14:paraId="153F3574" w14:textId="77777777" w:rsidR="00CE607D" w:rsidRPr="00DC708B" w:rsidDel="00900763" w:rsidRDefault="00CE607D" w:rsidP="00995534">
      <w:pPr>
        <w:pStyle w:val="TextChar"/>
        <w:widowControl w:val="0"/>
        <w:spacing w:before="0"/>
        <w:rPr>
          <w:del w:id="2567" w:author="Author"/>
          <w:color w:val="000000"/>
          <w:sz w:val="22"/>
          <w:szCs w:val="22"/>
          <w:lang w:val="sv-SE"/>
        </w:rPr>
      </w:pPr>
      <w:del w:id="2568" w:author="Author">
        <w:r w:rsidRPr="00C13BF7" w:rsidDel="00900763">
          <w:rPr>
            <w:color w:val="000000"/>
            <w:sz w:val="22"/>
            <w:szCs w:val="22"/>
            <w:lang w:val="sv-SE"/>
          </w:rPr>
          <w:delText xml:space="preserve">Varje kapsel innehåller 100 mg </w:delText>
        </w:r>
        <w:r w:rsidRPr="00B57A57" w:rsidDel="00900763">
          <w:rPr>
            <w:color w:val="000000"/>
            <w:sz w:val="22"/>
            <w:szCs w:val="22"/>
            <w:lang w:val="sv-SE"/>
          </w:rPr>
          <w:delText>imatinib (som mesylat).</w:delText>
        </w:r>
      </w:del>
    </w:p>
    <w:p w14:paraId="34F255DE" w14:textId="77777777" w:rsidR="00CE607D" w:rsidRPr="00DF3777" w:rsidDel="00900763" w:rsidRDefault="00CE607D" w:rsidP="00995534">
      <w:pPr>
        <w:widowControl w:val="0"/>
        <w:suppressAutoHyphens/>
        <w:spacing w:line="240" w:lineRule="auto"/>
        <w:rPr>
          <w:del w:id="2569" w:author="Author"/>
          <w:color w:val="000000"/>
          <w:szCs w:val="22"/>
          <w:lang w:val="sv-SE"/>
        </w:rPr>
      </w:pPr>
    </w:p>
    <w:p w14:paraId="4FD4FE5D" w14:textId="77777777" w:rsidR="00CE607D" w:rsidRPr="0052230A" w:rsidDel="00900763" w:rsidRDefault="00CE607D" w:rsidP="00995534">
      <w:pPr>
        <w:widowControl w:val="0"/>
        <w:suppressAutoHyphens/>
        <w:spacing w:line="240" w:lineRule="auto"/>
        <w:rPr>
          <w:del w:id="2570" w:author="Author"/>
          <w:color w:val="000000"/>
          <w:szCs w:val="22"/>
          <w:lang w:val="sv-SE"/>
        </w:rPr>
      </w:pPr>
    </w:p>
    <w:p w14:paraId="392F1206"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71" w:author="Author"/>
          <w:color w:val="000000"/>
          <w:szCs w:val="22"/>
          <w:lang w:val="sv-SE"/>
        </w:rPr>
      </w:pPr>
      <w:del w:id="2572" w:author="Author">
        <w:r w:rsidRPr="0052230A" w:rsidDel="00900763">
          <w:rPr>
            <w:b/>
            <w:color w:val="000000"/>
            <w:szCs w:val="22"/>
            <w:lang w:val="sv-SE"/>
          </w:rPr>
          <w:delText>3.</w:delText>
        </w:r>
        <w:r w:rsidRPr="0052230A" w:rsidDel="00900763">
          <w:rPr>
            <w:b/>
            <w:color w:val="000000"/>
            <w:szCs w:val="22"/>
            <w:lang w:val="sv-SE"/>
          </w:rPr>
          <w:tab/>
          <w:delText>FÖRTECKNING ÖVER HJÄLPÄMNEN</w:delText>
        </w:r>
      </w:del>
    </w:p>
    <w:p w14:paraId="5DD33AA8" w14:textId="77777777" w:rsidR="00CE607D" w:rsidRPr="0052230A" w:rsidDel="00900763" w:rsidRDefault="00CE607D" w:rsidP="00995534">
      <w:pPr>
        <w:widowControl w:val="0"/>
        <w:suppressAutoHyphens/>
        <w:spacing w:line="240" w:lineRule="auto"/>
        <w:rPr>
          <w:del w:id="2573" w:author="Author"/>
          <w:color w:val="000000"/>
          <w:szCs w:val="22"/>
          <w:lang w:val="sv-SE"/>
        </w:rPr>
      </w:pPr>
    </w:p>
    <w:p w14:paraId="0B7E2E01" w14:textId="77777777" w:rsidR="00CE607D" w:rsidRPr="0052230A" w:rsidDel="00900763" w:rsidRDefault="00CE607D" w:rsidP="00995534">
      <w:pPr>
        <w:widowControl w:val="0"/>
        <w:suppressAutoHyphens/>
        <w:spacing w:line="240" w:lineRule="auto"/>
        <w:rPr>
          <w:del w:id="2574" w:author="Author"/>
          <w:color w:val="000000"/>
          <w:szCs w:val="22"/>
          <w:lang w:val="sv-SE"/>
        </w:rPr>
      </w:pPr>
    </w:p>
    <w:p w14:paraId="02B79038"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75" w:author="Author"/>
          <w:color w:val="000000"/>
          <w:szCs w:val="22"/>
          <w:lang w:val="sv-SE"/>
        </w:rPr>
      </w:pPr>
      <w:del w:id="2576" w:author="Author">
        <w:r w:rsidRPr="0052230A" w:rsidDel="00900763">
          <w:rPr>
            <w:b/>
            <w:color w:val="000000"/>
            <w:szCs w:val="22"/>
            <w:lang w:val="sv-SE"/>
          </w:rPr>
          <w:delText>4.</w:delText>
        </w:r>
        <w:r w:rsidRPr="0052230A" w:rsidDel="00900763">
          <w:rPr>
            <w:b/>
            <w:color w:val="000000"/>
            <w:szCs w:val="22"/>
            <w:lang w:val="sv-SE"/>
          </w:rPr>
          <w:tab/>
          <w:delText>LÄKEMEDELSFORM OCH FÖRPACKNINGSSTORLEK</w:delText>
        </w:r>
      </w:del>
    </w:p>
    <w:p w14:paraId="57245C21" w14:textId="77777777" w:rsidR="00CE607D" w:rsidRPr="0052230A" w:rsidDel="00900763" w:rsidRDefault="00CE607D" w:rsidP="00995534">
      <w:pPr>
        <w:widowControl w:val="0"/>
        <w:suppressAutoHyphens/>
        <w:spacing w:line="240" w:lineRule="auto"/>
        <w:rPr>
          <w:del w:id="2577" w:author="Author"/>
          <w:color w:val="000000"/>
          <w:szCs w:val="22"/>
          <w:lang w:val="sv-SE"/>
        </w:rPr>
      </w:pPr>
    </w:p>
    <w:p w14:paraId="28EF4924" w14:textId="77777777" w:rsidR="00CE607D" w:rsidRPr="0052230A" w:rsidDel="00900763" w:rsidRDefault="00CE607D" w:rsidP="00995534">
      <w:pPr>
        <w:pStyle w:val="EndnoteText"/>
        <w:widowControl w:val="0"/>
        <w:rPr>
          <w:del w:id="2578" w:author="Author"/>
          <w:color w:val="000000"/>
          <w:szCs w:val="22"/>
          <w:lang w:val="sv-SE"/>
        </w:rPr>
      </w:pPr>
      <w:del w:id="2579" w:author="Author">
        <w:r w:rsidRPr="0052230A" w:rsidDel="00900763">
          <w:rPr>
            <w:color w:val="000000"/>
            <w:szCs w:val="22"/>
            <w:lang w:val="sv-SE"/>
          </w:rPr>
          <w:delText>24 hårda kapslar</w:delText>
        </w:r>
      </w:del>
    </w:p>
    <w:p w14:paraId="7ED5AAD0" w14:textId="77777777" w:rsidR="00CE607D" w:rsidRPr="0052230A" w:rsidDel="00900763" w:rsidRDefault="00CE607D" w:rsidP="00995534">
      <w:pPr>
        <w:widowControl w:val="0"/>
        <w:suppressAutoHyphens/>
        <w:spacing w:line="240" w:lineRule="auto"/>
        <w:rPr>
          <w:del w:id="2580" w:author="Author"/>
          <w:color w:val="000000"/>
          <w:szCs w:val="22"/>
          <w:shd w:val="clear" w:color="auto" w:fill="D9D9D9"/>
          <w:lang w:val="sv-SE"/>
        </w:rPr>
      </w:pPr>
      <w:del w:id="2581" w:author="Author">
        <w:r w:rsidRPr="0052230A" w:rsidDel="00900763">
          <w:rPr>
            <w:color w:val="000000"/>
            <w:szCs w:val="22"/>
            <w:shd w:val="clear" w:color="auto" w:fill="D9D9D9"/>
            <w:lang w:val="sv-SE"/>
          </w:rPr>
          <w:delText>48 hårda kapslar</w:delText>
        </w:r>
      </w:del>
    </w:p>
    <w:p w14:paraId="6606EB5D" w14:textId="77777777" w:rsidR="00CE607D" w:rsidRPr="0052230A" w:rsidDel="00900763" w:rsidRDefault="00CE607D" w:rsidP="00995534">
      <w:pPr>
        <w:widowControl w:val="0"/>
        <w:suppressAutoHyphens/>
        <w:spacing w:line="240" w:lineRule="auto"/>
        <w:rPr>
          <w:del w:id="2582" w:author="Author"/>
          <w:color w:val="000000"/>
          <w:szCs w:val="22"/>
          <w:shd w:val="clear" w:color="auto" w:fill="D9D9D9"/>
          <w:lang w:val="sv-SE"/>
        </w:rPr>
      </w:pPr>
      <w:del w:id="2583" w:author="Author">
        <w:r w:rsidRPr="0052230A" w:rsidDel="00900763">
          <w:rPr>
            <w:color w:val="000000"/>
            <w:szCs w:val="22"/>
            <w:shd w:val="clear" w:color="auto" w:fill="D9D9D9"/>
            <w:lang w:val="sv-SE"/>
          </w:rPr>
          <w:delText>96 hårda kapslar</w:delText>
        </w:r>
      </w:del>
    </w:p>
    <w:p w14:paraId="32804E17" w14:textId="77777777" w:rsidR="00CE607D" w:rsidRPr="0052230A" w:rsidDel="00900763" w:rsidRDefault="00CE607D" w:rsidP="00995534">
      <w:pPr>
        <w:widowControl w:val="0"/>
        <w:suppressAutoHyphens/>
        <w:spacing w:line="240" w:lineRule="auto"/>
        <w:rPr>
          <w:del w:id="2584" w:author="Author"/>
          <w:color w:val="000000"/>
          <w:szCs w:val="22"/>
          <w:shd w:val="clear" w:color="auto" w:fill="D9D9D9"/>
          <w:lang w:val="sv-SE"/>
        </w:rPr>
      </w:pPr>
      <w:del w:id="2585" w:author="Author">
        <w:r w:rsidRPr="0052230A" w:rsidDel="00900763">
          <w:rPr>
            <w:color w:val="000000"/>
            <w:szCs w:val="22"/>
            <w:shd w:val="clear" w:color="auto" w:fill="D9D9D9"/>
            <w:lang w:val="sv-SE"/>
          </w:rPr>
          <w:delText>120 hårda kapslar</w:delText>
        </w:r>
      </w:del>
    </w:p>
    <w:p w14:paraId="7F409321" w14:textId="77777777" w:rsidR="00CE607D" w:rsidRPr="0052230A" w:rsidDel="00900763" w:rsidRDefault="00CE607D" w:rsidP="00995534">
      <w:pPr>
        <w:widowControl w:val="0"/>
        <w:suppressAutoHyphens/>
        <w:spacing w:line="240" w:lineRule="auto"/>
        <w:rPr>
          <w:del w:id="2586" w:author="Author"/>
          <w:color w:val="000000"/>
          <w:szCs w:val="22"/>
          <w:shd w:val="clear" w:color="auto" w:fill="D9D9D9"/>
          <w:lang w:val="sv-SE"/>
        </w:rPr>
      </w:pPr>
      <w:del w:id="2587" w:author="Author">
        <w:r w:rsidRPr="0052230A" w:rsidDel="00900763">
          <w:rPr>
            <w:color w:val="000000"/>
            <w:szCs w:val="22"/>
            <w:shd w:val="clear" w:color="auto" w:fill="D9D9D9"/>
            <w:lang w:val="sv-SE"/>
          </w:rPr>
          <w:delText>180 hårda kapslar</w:delText>
        </w:r>
      </w:del>
    </w:p>
    <w:p w14:paraId="6B5963D4" w14:textId="77777777" w:rsidR="00CE607D" w:rsidRPr="0052230A" w:rsidDel="00900763" w:rsidRDefault="00CE607D" w:rsidP="00995534">
      <w:pPr>
        <w:widowControl w:val="0"/>
        <w:suppressAutoHyphens/>
        <w:spacing w:line="240" w:lineRule="auto"/>
        <w:rPr>
          <w:del w:id="2588" w:author="Author"/>
          <w:color w:val="000000"/>
          <w:szCs w:val="22"/>
          <w:lang w:val="sv-SE"/>
        </w:rPr>
      </w:pPr>
    </w:p>
    <w:p w14:paraId="5F57AC2F" w14:textId="77777777" w:rsidR="00CE607D" w:rsidRPr="0052230A" w:rsidDel="00900763" w:rsidRDefault="00CE607D" w:rsidP="00995534">
      <w:pPr>
        <w:widowControl w:val="0"/>
        <w:suppressAutoHyphens/>
        <w:spacing w:line="240" w:lineRule="auto"/>
        <w:rPr>
          <w:del w:id="2589" w:author="Author"/>
          <w:color w:val="000000"/>
          <w:szCs w:val="22"/>
          <w:lang w:val="sv-SE"/>
        </w:rPr>
      </w:pPr>
    </w:p>
    <w:p w14:paraId="41755DC4"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90" w:author="Author"/>
          <w:color w:val="000000"/>
          <w:szCs w:val="22"/>
          <w:lang w:val="sv-SE"/>
        </w:rPr>
      </w:pPr>
      <w:del w:id="2591" w:author="Author">
        <w:r w:rsidRPr="0052230A" w:rsidDel="00900763">
          <w:rPr>
            <w:b/>
            <w:color w:val="000000"/>
            <w:szCs w:val="22"/>
            <w:lang w:val="sv-SE"/>
          </w:rPr>
          <w:delText>5.</w:delText>
        </w:r>
        <w:r w:rsidRPr="0052230A" w:rsidDel="00900763">
          <w:rPr>
            <w:b/>
            <w:color w:val="000000"/>
            <w:szCs w:val="22"/>
            <w:lang w:val="sv-SE"/>
          </w:rPr>
          <w:tab/>
          <w:delText>ADMINISTRERINGSSÄTT OCH ADMINISTRERINGSVÄG</w:delText>
        </w:r>
      </w:del>
    </w:p>
    <w:p w14:paraId="4E9B081C" w14:textId="77777777" w:rsidR="00CE607D" w:rsidRPr="0052230A" w:rsidDel="00900763" w:rsidRDefault="00CE607D" w:rsidP="00995534">
      <w:pPr>
        <w:widowControl w:val="0"/>
        <w:suppressAutoHyphens/>
        <w:spacing w:line="240" w:lineRule="auto"/>
        <w:rPr>
          <w:del w:id="2592" w:author="Author"/>
          <w:color w:val="000000"/>
          <w:szCs w:val="22"/>
          <w:lang w:val="sv-SE"/>
        </w:rPr>
      </w:pPr>
    </w:p>
    <w:p w14:paraId="2C930732" w14:textId="77777777" w:rsidR="00CE607D" w:rsidRPr="0052230A" w:rsidDel="00900763" w:rsidRDefault="00CE607D" w:rsidP="00995534">
      <w:pPr>
        <w:pStyle w:val="EndnoteText"/>
        <w:widowControl w:val="0"/>
        <w:tabs>
          <w:tab w:val="clear" w:pos="567"/>
        </w:tabs>
        <w:rPr>
          <w:del w:id="2593" w:author="Author"/>
          <w:color w:val="000000"/>
          <w:szCs w:val="22"/>
          <w:lang w:val="sv-SE"/>
        </w:rPr>
      </w:pPr>
      <w:del w:id="2594" w:author="Author">
        <w:r w:rsidRPr="0052230A" w:rsidDel="00900763">
          <w:rPr>
            <w:color w:val="000000"/>
            <w:szCs w:val="22"/>
            <w:lang w:val="sv-SE"/>
          </w:rPr>
          <w:delText>Oral användning. Läs bipacksedeln före användning.</w:delText>
        </w:r>
      </w:del>
    </w:p>
    <w:p w14:paraId="1F87C7A8" w14:textId="77777777" w:rsidR="00CE607D" w:rsidRPr="0052230A" w:rsidDel="00900763" w:rsidRDefault="00CE607D" w:rsidP="00995534">
      <w:pPr>
        <w:widowControl w:val="0"/>
        <w:suppressAutoHyphens/>
        <w:spacing w:line="240" w:lineRule="auto"/>
        <w:rPr>
          <w:del w:id="2595" w:author="Author"/>
          <w:color w:val="000000"/>
          <w:szCs w:val="22"/>
          <w:lang w:val="sv-SE"/>
        </w:rPr>
      </w:pPr>
    </w:p>
    <w:p w14:paraId="37033E3D" w14:textId="77777777" w:rsidR="00CE607D" w:rsidRPr="0052230A" w:rsidDel="00900763" w:rsidRDefault="00CE607D" w:rsidP="00995534">
      <w:pPr>
        <w:widowControl w:val="0"/>
        <w:suppressAutoHyphens/>
        <w:spacing w:line="240" w:lineRule="auto"/>
        <w:rPr>
          <w:del w:id="2596" w:author="Author"/>
          <w:color w:val="000000"/>
          <w:szCs w:val="22"/>
          <w:lang w:val="sv-SE"/>
        </w:rPr>
      </w:pPr>
    </w:p>
    <w:p w14:paraId="12778B92"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597" w:author="Author"/>
          <w:b/>
          <w:color w:val="000000"/>
          <w:szCs w:val="22"/>
          <w:lang w:val="sv-SE"/>
        </w:rPr>
      </w:pPr>
      <w:del w:id="2598" w:author="Author">
        <w:r w:rsidRPr="0052230A" w:rsidDel="00900763">
          <w:rPr>
            <w:b/>
            <w:color w:val="000000"/>
            <w:szCs w:val="22"/>
            <w:lang w:val="sv-SE"/>
          </w:rPr>
          <w:delText>6.</w:delText>
        </w:r>
        <w:r w:rsidRPr="0052230A" w:rsidDel="00900763">
          <w:rPr>
            <w:b/>
            <w:color w:val="000000"/>
            <w:szCs w:val="22"/>
            <w:lang w:val="sv-SE"/>
          </w:rPr>
          <w:tab/>
        </w:r>
        <w:r w:rsidRPr="0052230A" w:rsidDel="00900763">
          <w:rPr>
            <w:b/>
            <w:noProof/>
            <w:color w:val="000000"/>
            <w:szCs w:val="22"/>
            <w:lang w:val="sv-SE"/>
          </w:rPr>
          <w:delText>SÄRSKILD VARNING OM ATT LÄKEMEDLET MÅSTE FÖRVARAS UTOM SYN- OCH RÄCKHÅLL FÖR BARN</w:delText>
        </w:r>
      </w:del>
    </w:p>
    <w:p w14:paraId="0F32189D" w14:textId="77777777" w:rsidR="00CE607D" w:rsidRPr="0052230A" w:rsidDel="00900763" w:rsidRDefault="00CE607D" w:rsidP="00995534">
      <w:pPr>
        <w:widowControl w:val="0"/>
        <w:suppressAutoHyphens/>
        <w:spacing w:line="240" w:lineRule="auto"/>
        <w:rPr>
          <w:del w:id="2599" w:author="Author"/>
          <w:color w:val="000000"/>
          <w:szCs w:val="22"/>
          <w:lang w:val="sv-SE"/>
        </w:rPr>
      </w:pPr>
    </w:p>
    <w:p w14:paraId="0FE6F7D6" w14:textId="77777777" w:rsidR="00CE607D" w:rsidRPr="0052230A" w:rsidDel="00900763" w:rsidRDefault="00CE607D" w:rsidP="00995534">
      <w:pPr>
        <w:widowControl w:val="0"/>
        <w:tabs>
          <w:tab w:val="clear" w:pos="567"/>
        </w:tabs>
        <w:spacing w:line="240" w:lineRule="auto"/>
        <w:rPr>
          <w:del w:id="2600" w:author="Author"/>
          <w:color w:val="000000"/>
          <w:szCs w:val="22"/>
          <w:lang w:val="sv-SE"/>
        </w:rPr>
      </w:pPr>
      <w:del w:id="2601" w:author="Author">
        <w:r w:rsidRPr="0052230A" w:rsidDel="00900763">
          <w:rPr>
            <w:color w:val="000000"/>
            <w:szCs w:val="22"/>
            <w:lang w:val="sv-SE"/>
          </w:rPr>
          <w:delText>Förvaras utom syn- och räckhåll för barn.</w:delText>
        </w:r>
      </w:del>
    </w:p>
    <w:p w14:paraId="2ABE7415" w14:textId="77777777" w:rsidR="00CE607D" w:rsidRPr="0052230A" w:rsidDel="00900763" w:rsidRDefault="00CE607D" w:rsidP="00995534">
      <w:pPr>
        <w:widowControl w:val="0"/>
        <w:suppressAutoHyphens/>
        <w:spacing w:line="240" w:lineRule="auto"/>
        <w:rPr>
          <w:del w:id="2602" w:author="Author"/>
          <w:color w:val="000000"/>
          <w:szCs w:val="22"/>
          <w:lang w:val="sv-SE"/>
        </w:rPr>
      </w:pPr>
    </w:p>
    <w:p w14:paraId="67780AF7" w14:textId="77777777" w:rsidR="00CE607D" w:rsidRPr="0052230A" w:rsidDel="00900763" w:rsidRDefault="00CE607D" w:rsidP="00995534">
      <w:pPr>
        <w:widowControl w:val="0"/>
        <w:suppressAutoHyphens/>
        <w:spacing w:line="240" w:lineRule="auto"/>
        <w:rPr>
          <w:del w:id="2603" w:author="Author"/>
          <w:color w:val="000000"/>
          <w:szCs w:val="22"/>
          <w:lang w:val="sv-SE"/>
        </w:rPr>
      </w:pPr>
    </w:p>
    <w:p w14:paraId="03498E8F"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04" w:author="Author"/>
          <w:color w:val="000000"/>
          <w:szCs w:val="22"/>
          <w:lang w:val="sv-SE"/>
        </w:rPr>
      </w:pPr>
      <w:del w:id="2605" w:author="Author">
        <w:r w:rsidRPr="0052230A" w:rsidDel="00900763">
          <w:rPr>
            <w:b/>
            <w:color w:val="000000"/>
            <w:szCs w:val="22"/>
            <w:lang w:val="sv-SE"/>
          </w:rPr>
          <w:delText>7.</w:delText>
        </w:r>
        <w:r w:rsidRPr="0052230A" w:rsidDel="00900763">
          <w:rPr>
            <w:b/>
            <w:color w:val="000000"/>
            <w:szCs w:val="22"/>
            <w:lang w:val="sv-SE"/>
          </w:rPr>
          <w:tab/>
          <w:delText>ÖVRIGA SÄRSKILDA VARNINGAR OM SÅ ÄR NÖDVÄNDIGT</w:delText>
        </w:r>
      </w:del>
    </w:p>
    <w:p w14:paraId="37EEBBD9" w14:textId="77777777" w:rsidR="00CE607D" w:rsidRPr="0052230A" w:rsidDel="00900763" w:rsidRDefault="00CE607D" w:rsidP="00995534">
      <w:pPr>
        <w:widowControl w:val="0"/>
        <w:suppressAutoHyphens/>
        <w:spacing w:line="240" w:lineRule="auto"/>
        <w:rPr>
          <w:del w:id="2606" w:author="Author"/>
          <w:color w:val="000000"/>
          <w:szCs w:val="22"/>
          <w:lang w:val="sv-SE"/>
        </w:rPr>
      </w:pPr>
    </w:p>
    <w:p w14:paraId="5CA93AA4" w14:textId="77777777" w:rsidR="00CE607D" w:rsidRPr="0052230A" w:rsidDel="00900763" w:rsidRDefault="00CE607D" w:rsidP="00995534">
      <w:pPr>
        <w:pStyle w:val="EndnoteText"/>
        <w:widowControl w:val="0"/>
        <w:tabs>
          <w:tab w:val="clear" w:pos="567"/>
        </w:tabs>
        <w:rPr>
          <w:del w:id="2607" w:author="Author"/>
          <w:color w:val="000000"/>
          <w:szCs w:val="22"/>
          <w:lang w:val="sv-SE"/>
        </w:rPr>
      </w:pPr>
      <w:del w:id="2608" w:author="Author">
        <w:r w:rsidRPr="0052230A" w:rsidDel="00900763">
          <w:rPr>
            <w:color w:val="000000"/>
            <w:szCs w:val="22"/>
            <w:lang w:val="sv-SE"/>
          </w:rPr>
          <w:delText>Använd endast enligt läkares anvisningar.</w:delText>
        </w:r>
      </w:del>
    </w:p>
    <w:p w14:paraId="633B8902" w14:textId="77777777" w:rsidR="00CE607D" w:rsidRPr="0052230A" w:rsidDel="00900763" w:rsidRDefault="00CE607D" w:rsidP="00995534">
      <w:pPr>
        <w:widowControl w:val="0"/>
        <w:suppressAutoHyphens/>
        <w:spacing w:line="240" w:lineRule="auto"/>
        <w:rPr>
          <w:del w:id="2609" w:author="Author"/>
          <w:color w:val="000000"/>
          <w:szCs w:val="22"/>
          <w:lang w:val="sv-SE"/>
        </w:rPr>
      </w:pPr>
    </w:p>
    <w:p w14:paraId="7E03ECFC" w14:textId="77777777" w:rsidR="00CE607D" w:rsidRPr="0052230A" w:rsidDel="00900763" w:rsidRDefault="00CE607D" w:rsidP="00995534">
      <w:pPr>
        <w:widowControl w:val="0"/>
        <w:suppressAutoHyphens/>
        <w:spacing w:line="240" w:lineRule="auto"/>
        <w:rPr>
          <w:del w:id="2610" w:author="Author"/>
          <w:color w:val="000000"/>
          <w:szCs w:val="22"/>
          <w:lang w:val="sv-SE"/>
        </w:rPr>
      </w:pPr>
    </w:p>
    <w:p w14:paraId="77A788E3"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rPr>
          <w:del w:id="2611" w:author="Author"/>
          <w:color w:val="000000"/>
          <w:szCs w:val="22"/>
          <w:lang w:val="sv-SE"/>
        </w:rPr>
      </w:pPr>
      <w:del w:id="2612" w:author="Author">
        <w:r w:rsidRPr="0052230A" w:rsidDel="00900763">
          <w:rPr>
            <w:b/>
            <w:color w:val="000000"/>
            <w:szCs w:val="22"/>
            <w:lang w:val="sv-SE"/>
          </w:rPr>
          <w:delText>8.</w:delText>
        </w:r>
        <w:r w:rsidRPr="0052230A" w:rsidDel="00900763">
          <w:rPr>
            <w:b/>
            <w:color w:val="000000"/>
            <w:szCs w:val="22"/>
            <w:lang w:val="sv-SE"/>
          </w:rPr>
          <w:tab/>
          <w:delText>UTGÅNGSDATUM</w:delText>
        </w:r>
      </w:del>
    </w:p>
    <w:p w14:paraId="713B6AB7" w14:textId="77777777" w:rsidR="00CE607D" w:rsidRPr="0052230A" w:rsidDel="00900763" w:rsidRDefault="00CE607D" w:rsidP="00995534">
      <w:pPr>
        <w:widowControl w:val="0"/>
        <w:suppressAutoHyphens/>
        <w:spacing w:line="240" w:lineRule="auto"/>
        <w:rPr>
          <w:del w:id="2613" w:author="Author"/>
          <w:color w:val="000000"/>
          <w:szCs w:val="22"/>
          <w:lang w:val="sv-SE"/>
        </w:rPr>
      </w:pPr>
    </w:p>
    <w:p w14:paraId="0F79F13C" w14:textId="77777777" w:rsidR="00CE607D" w:rsidRPr="0052230A" w:rsidDel="00900763" w:rsidRDefault="00A009DC" w:rsidP="00995534">
      <w:pPr>
        <w:pStyle w:val="EndnoteText"/>
        <w:widowControl w:val="0"/>
        <w:tabs>
          <w:tab w:val="clear" w:pos="567"/>
        </w:tabs>
        <w:rPr>
          <w:del w:id="2614" w:author="Author"/>
          <w:color w:val="000000"/>
          <w:szCs w:val="22"/>
          <w:lang w:val="sv-SE"/>
        </w:rPr>
      </w:pPr>
      <w:del w:id="2615" w:author="Author">
        <w:r w:rsidRPr="0052230A" w:rsidDel="00900763">
          <w:rPr>
            <w:color w:val="000000"/>
            <w:szCs w:val="22"/>
            <w:lang w:val="sv-SE"/>
          </w:rPr>
          <w:delText>EXP</w:delText>
        </w:r>
      </w:del>
    </w:p>
    <w:p w14:paraId="54283CEC" w14:textId="77777777" w:rsidR="00CE607D" w:rsidRPr="0052230A" w:rsidDel="00900763" w:rsidRDefault="00CE607D" w:rsidP="00995534">
      <w:pPr>
        <w:widowControl w:val="0"/>
        <w:suppressAutoHyphens/>
        <w:spacing w:line="240" w:lineRule="auto"/>
        <w:rPr>
          <w:del w:id="2616" w:author="Author"/>
          <w:color w:val="000000"/>
          <w:szCs w:val="22"/>
          <w:lang w:val="sv-SE"/>
        </w:rPr>
      </w:pPr>
    </w:p>
    <w:p w14:paraId="26B6176E" w14:textId="77777777" w:rsidR="00CE607D" w:rsidRPr="0052230A" w:rsidDel="00900763" w:rsidRDefault="00CE607D" w:rsidP="00995534">
      <w:pPr>
        <w:widowControl w:val="0"/>
        <w:suppressAutoHyphens/>
        <w:spacing w:line="240" w:lineRule="auto"/>
        <w:rPr>
          <w:del w:id="2617" w:author="Author"/>
          <w:color w:val="000000"/>
          <w:szCs w:val="22"/>
          <w:lang w:val="sv-SE"/>
        </w:rPr>
      </w:pPr>
    </w:p>
    <w:p w14:paraId="32ADADCE"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18" w:author="Author"/>
          <w:color w:val="000000"/>
          <w:szCs w:val="22"/>
          <w:lang w:val="sv-SE"/>
        </w:rPr>
      </w:pPr>
      <w:del w:id="2619" w:author="Author">
        <w:r w:rsidRPr="0052230A" w:rsidDel="00900763">
          <w:rPr>
            <w:b/>
            <w:color w:val="000000"/>
            <w:szCs w:val="22"/>
            <w:lang w:val="sv-SE"/>
          </w:rPr>
          <w:delText>9.</w:delText>
        </w:r>
        <w:r w:rsidRPr="0052230A" w:rsidDel="00900763">
          <w:rPr>
            <w:b/>
            <w:color w:val="000000"/>
            <w:szCs w:val="22"/>
            <w:lang w:val="sv-SE"/>
          </w:rPr>
          <w:tab/>
          <w:delText>SÄRSKILDA FÖRVARINGSANVISNINGAR</w:delText>
        </w:r>
      </w:del>
    </w:p>
    <w:p w14:paraId="4BF17F51" w14:textId="77777777" w:rsidR="00CE607D" w:rsidRPr="0052230A" w:rsidDel="00900763" w:rsidRDefault="00CE607D" w:rsidP="00995534">
      <w:pPr>
        <w:widowControl w:val="0"/>
        <w:suppressAutoHyphens/>
        <w:spacing w:line="240" w:lineRule="auto"/>
        <w:rPr>
          <w:del w:id="2620" w:author="Author"/>
          <w:color w:val="000000"/>
          <w:szCs w:val="22"/>
          <w:lang w:val="sv-SE"/>
        </w:rPr>
      </w:pPr>
    </w:p>
    <w:p w14:paraId="0AAE2B35" w14:textId="77777777" w:rsidR="00CE607D" w:rsidRPr="0077447B" w:rsidDel="00900763" w:rsidRDefault="00CE607D" w:rsidP="00995534">
      <w:pPr>
        <w:pStyle w:val="TextChar"/>
        <w:widowControl w:val="0"/>
        <w:spacing w:before="0"/>
        <w:rPr>
          <w:del w:id="2621" w:author="Author"/>
          <w:color w:val="000000"/>
          <w:sz w:val="22"/>
          <w:szCs w:val="22"/>
          <w:lang w:val="sv-SE"/>
        </w:rPr>
      </w:pPr>
      <w:del w:id="2622" w:author="Author">
        <w:r w:rsidRPr="0052230A" w:rsidDel="00900763">
          <w:rPr>
            <w:color w:val="000000"/>
            <w:sz w:val="22"/>
            <w:szCs w:val="22"/>
            <w:lang w:val="sv-SE"/>
          </w:rPr>
          <w:delText>Förvaras vid högst 30 </w:delText>
        </w:r>
        <w:r w:rsidRPr="0052230A" w:rsidDel="00900763">
          <w:rPr>
            <w:color w:val="000000"/>
            <w:sz w:val="22"/>
            <w:szCs w:val="22"/>
            <w:lang w:val="sv-SE"/>
          </w:rPr>
          <w:sym w:font="Symbol" w:char="F0B0"/>
        </w:r>
        <w:r w:rsidRPr="0052230A" w:rsidDel="00900763">
          <w:rPr>
            <w:color w:val="000000"/>
            <w:sz w:val="22"/>
            <w:szCs w:val="22"/>
            <w:lang w:val="sv-SE"/>
          </w:rPr>
          <w:delText>C. Förvaras i originalförpackningen. Fuktkänsligt.</w:delText>
        </w:r>
      </w:del>
    </w:p>
    <w:p w14:paraId="56BC4F7E" w14:textId="77777777" w:rsidR="00CE607D" w:rsidRPr="00C13BF7" w:rsidDel="00900763" w:rsidRDefault="00CE607D" w:rsidP="00995534">
      <w:pPr>
        <w:widowControl w:val="0"/>
        <w:suppressAutoHyphens/>
        <w:spacing w:line="240" w:lineRule="auto"/>
        <w:rPr>
          <w:del w:id="2623" w:author="Author"/>
          <w:color w:val="000000"/>
          <w:szCs w:val="22"/>
          <w:lang w:val="sv-SE"/>
        </w:rPr>
      </w:pPr>
    </w:p>
    <w:p w14:paraId="11427A4E" w14:textId="77777777" w:rsidR="00CE607D" w:rsidRPr="00B57A57" w:rsidDel="00900763" w:rsidRDefault="00CE607D" w:rsidP="00995534">
      <w:pPr>
        <w:widowControl w:val="0"/>
        <w:suppressAutoHyphens/>
        <w:spacing w:line="240" w:lineRule="auto"/>
        <w:rPr>
          <w:del w:id="2624" w:author="Author"/>
          <w:color w:val="000000"/>
          <w:szCs w:val="22"/>
          <w:lang w:val="sv-SE"/>
        </w:rPr>
      </w:pPr>
    </w:p>
    <w:p w14:paraId="3E5ABA88" w14:textId="77777777" w:rsidR="00CE607D" w:rsidRPr="00DF3777" w:rsidDel="00900763" w:rsidRDefault="00CE607D" w:rsidP="00995534">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25" w:author="Author"/>
          <w:b/>
          <w:color w:val="000000"/>
          <w:szCs w:val="22"/>
          <w:lang w:val="sv-SE"/>
        </w:rPr>
      </w:pPr>
      <w:del w:id="2626" w:author="Author">
        <w:r w:rsidRPr="00B57A57" w:rsidDel="00900763">
          <w:rPr>
            <w:b/>
            <w:color w:val="000000"/>
            <w:szCs w:val="22"/>
            <w:lang w:val="sv-SE"/>
          </w:rPr>
          <w:delText>10.</w:delText>
        </w:r>
        <w:r w:rsidRPr="00B57A57" w:rsidDel="00900763">
          <w:rPr>
            <w:b/>
            <w:color w:val="000000"/>
            <w:szCs w:val="22"/>
            <w:lang w:val="sv-SE"/>
          </w:rPr>
          <w:tab/>
          <w:delText xml:space="preserve">SÄRSKILDA FÖRSIKTIGHETSÅTGÄRDER FÖR DESTRUKTION AV EJ ANVÄNT LÄKEMEDEL OCH AVFALL I </w:delText>
        </w:r>
        <w:r w:rsidRPr="00DF3777" w:rsidDel="00900763">
          <w:rPr>
            <w:b/>
            <w:color w:val="000000"/>
            <w:szCs w:val="22"/>
            <w:lang w:val="sv-SE"/>
          </w:rPr>
          <w:delText>FÖREKOMMANDE FALL</w:delText>
        </w:r>
      </w:del>
    </w:p>
    <w:p w14:paraId="39B2D616" w14:textId="77777777" w:rsidR="00CE607D" w:rsidRPr="0052230A" w:rsidDel="00900763" w:rsidRDefault="00CE607D" w:rsidP="00995534">
      <w:pPr>
        <w:widowControl w:val="0"/>
        <w:suppressAutoHyphens/>
        <w:spacing w:line="240" w:lineRule="auto"/>
        <w:ind w:left="567" w:hanging="567"/>
        <w:rPr>
          <w:del w:id="2627" w:author="Author"/>
          <w:color w:val="000000"/>
          <w:szCs w:val="22"/>
          <w:lang w:val="sv-SE"/>
        </w:rPr>
      </w:pPr>
    </w:p>
    <w:p w14:paraId="1CCBEC4D" w14:textId="77777777" w:rsidR="00CE607D" w:rsidRPr="0052230A" w:rsidDel="00900763" w:rsidRDefault="00CE607D" w:rsidP="00995534">
      <w:pPr>
        <w:widowControl w:val="0"/>
        <w:suppressAutoHyphens/>
        <w:spacing w:line="240" w:lineRule="auto"/>
        <w:ind w:left="567" w:hanging="567"/>
        <w:rPr>
          <w:del w:id="2628" w:author="Author"/>
          <w:color w:val="000000"/>
          <w:szCs w:val="22"/>
          <w:lang w:val="sv-SE"/>
        </w:rPr>
      </w:pPr>
    </w:p>
    <w:p w14:paraId="56350570" w14:textId="77777777" w:rsidR="00CE607D" w:rsidRPr="0052230A" w:rsidDel="00900763" w:rsidRDefault="00CE607D" w:rsidP="00995534">
      <w:pPr>
        <w:keepNext/>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29" w:author="Author"/>
          <w:b/>
          <w:color w:val="000000"/>
          <w:szCs w:val="22"/>
          <w:lang w:val="sv-SE"/>
        </w:rPr>
      </w:pPr>
      <w:del w:id="2630" w:author="Author">
        <w:r w:rsidRPr="0052230A" w:rsidDel="00900763">
          <w:rPr>
            <w:b/>
            <w:color w:val="000000"/>
            <w:szCs w:val="22"/>
            <w:lang w:val="sv-SE"/>
          </w:rPr>
          <w:delText>11.</w:delText>
        </w:r>
        <w:r w:rsidRPr="0052230A" w:rsidDel="00900763">
          <w:rPr>
            <w:b/>
            <w:color w:val="000000"/>
            <w:szCs w:val="22"/>
            <w:lang w:val="sv-SE"/>
          </w:rPr>
          <w:tab/>
          <w:delText>INNEHAVARE AV GODKÄNNANDE FÖR FÖRSÄLJNING (NAMN OCH ADRESS)</w:delText>
        </w:r>
      </w:del>
    </w:p>
    <w:p w14:paraId="4B1E6DC2" w14:textId="77777777" w:rsidR="00CE607D" w:rsidRPr="0052230A" w:rsidDel="00900763" w:rsidRDefault="00CE607D" w:rsidP="00995534">
      <w:pPr>
        <w:keepNext/>
        <w:widowControl w:val="0"/>
        <w:suppressAutoHyphens/>
        <w:spacing w:line="240" w:lineRule="auto"/>
        <w:ind w:left="567" w:hanging="567"/>
        <w:rPr>
          <w:del w:id="2631" w:author="Author"/>
          <w:color w:val="000000"/>
          <w:szCs w:val="22"/>
          <w:lang w:val="sv-SE"/>
        </w:rPr>
      </w:pPr>
    </w:p>
    <w:p w14:paraId="69657DAC" w14:textId="77777777" w:rsidR="00CE607D" w:rsidRPr="003B19E1" w:rsidDel="00900763" w:rsidRDefault="00CE607D" w:rsidP="00995534">
      <w:pPr>
        <w:pStyle w:val="EndnoteText"/>
        <w:keepNext/>
        <w:widowControl w:val="0"/>
        <w:tabs>
          <w:tab w:val="clear" w:pos="567"/>
        </w:tabs>
        <w:rPr>
          <w:del w:id="2632" w:author="Author"/>
          <w:color w:val="000000"/>
          <w:szCs w:val="22"/>
          <w:lang w:val="sv-SE"/>
        </w:rPr>
      </w:pPr>
      <w:del w:id="2633" w:author="Author">
        <w:r w:rsidRPr="003B19E1" w:rsidDel="00900763">
          <w:rPr>
            <w:color w:val="000000"/>
            <w:szCs w:val="22"/>
            <w:lang w:val="sv-SE"/>
          </w:rPr>
          <w:delText>Novartis Europharm Limited</w:delText>
        </w:r>
      </w:del>
    </w:p>
    <w:p w14:paraId="75931349" w14:textId="77777777" w:rsidR="00A57EF9" w:rsidRPr="003B19E1" w:rsidDel="00900763" w:rsidRDefault="00A57EF9" w:rsidP="00995534">
      <w:pPr>
        <w:keepNext/>
        <w:widowControl w:val="0"/>
        <w:spacing w:line="240" w:lineRule="auto"/>
        <w:rPr>
          <w:del w:id="2634" w:author="Author"/>
          <w:color w:val="000000"/>
          <w:lang w:val="sv-SE"/>
        </w:rPr>
      </w:pPr>
      <w:del w:id="2635" w:author="Author">
        <w:r w:rsidRPr="003B19E1" w:rsidDel="00900763">
          <w:rPr>
            <w:color w:val="000000"/>
            <w:lang w:val="sv-SE"/>
          </w:rPr>
          <w:delText>Vista Building</w:delText>
        </w:r>
      </w:del>
    </w:p>
    <w:p w14:paraId="2657D5A0" w14:textId="77777777" w:rsidR="00A57EF9" w:rsidRPr="003B19E1" w:rsidDel="00900763" w:rsidRDefault="00A57EF9" w:rsidP="00995534">
      <w:pPr>
        <w:keepNext/>
        <w:widowControl w:val="0"/>
        <w:spacing w:line="240" w:lineRule="auto"/>
        <w:rPr>
          <w:del w:id="2636" w:author="Author"/>
          <w:color w:val="000000"/>
          <w:lang w:val="sv-SE"/>
        </w:rPr>
      </w:pPr>
      <w:del w:id="2637" w:author="Author">
        <w:r w:rsidRPr="003B19E1" w:rsidDel="00900763">
          <w:rPr>
            <w:color w:val="000000"/>
            <w:lang w:val="sv-SE"/>
          </w:rPr>
          <w:delText>Elm Park, Merrion Road</w:delText>
        </w:r>
      </w:del>
    </w:p>
    <w:p w14:paraId="12AB2994" w14:textId="77777777" w:rsidR="00A57EF9" w:rsidRPr="0077447B" w:rsidDel="00900763" w:rsidRDefault="00A57EF9" w:rsidP="00995534">
      <w:pPr>
        <w:keepNext/>
        <w:widowControl w:val="0"/>
        <w:spacing w:line="240" w:lineRule="auto"/>
        <w:rPr>
          <w:del w:id="2638" w:author="Author"/>
          <w:color w:val="000000"/>
          <w:lang w:val="sv-SE"/>
        </w:rPr>
      </w:pPr>
      <w:del w:id="2639" w:author="Author">
        <w:r w:rsidRPr="0052230A" w:rsidDel="00900763">
          <w:rPr>
            <w:color w:val="000000"/>
            <w:lang w:val="sv-SE"/>
          </w:rPr>
          <w:delText>Dublin 4</w:delText>
        </w:r>
      </w:del>
    </w:p>
    <w:p w14:paraId="4B66CD0F" w14:textId="77777777" w:rsidR="00A57EF9" w:rsidRPr="00B57A57" w:rsidDel="00900763" w:rsidRDefault="00A57EF9" w:rsidP="00995534">
      <w:pPr>
        <w:widowControl w:val="0"/>
        <w:spacing w:line="240" w:lineRule="auto"/>
        <w:rPr>
          <w:del w:id="2640" w:author="Author"/>
          <w:color w:val="000000"/>
          <w:lang w:val="sv-SE"/>
        </w:rPr>
      </w:pPr>
      <w:del w:id="2641" w:author="Author">
        <w:r w:rsidRPr="00C13BF7" w:rsidDel="00900763">
          <w:rPr>
            <w:color w:val="000000"/>
            <w:lang w:val="sv-SE"/>
          </w:rPr>
          <w:delText>Irland</w:delText>
        </w:r>
      </w:del>
    </w:p>
    <w:p w14:paraId="41D59E6D" w14:textId="77777777" w:rsidR="00CE607D" w:rsidRPr="00DF3777" w:rsidDel="00900763" w:rsidRDefault="00CE607D" w:rsidP="00995534">
      <w:pPr>
        <w:widowControl w:val="0"/>
        <w:suppressAutoHyphens/>
        <w:spacing w:line="240" w:lineRule="auto"/>
        <w:ind w:left="567" w:hanging="567"/>
        <w:rPr>
          <w:del w:id="2642" w:author="Author"/>
          <w:color w:val="000000"/>
          <w:szCs w:val="22"/>
          <w:lang w:val="sv-SE"/>
        </w:rPr>
      </w:pPr>
    </w:p>
    <w:p w14:paraId="3B2B9D9B" w14:textId="77777777" w:rsidR="00CE607D" w:rsidRPr="0052230A" w:rsidDel="00900763" w:rsidRDefault="00CE607D" w:rsidP="00995534">
      <w:pPr>
        <w:widowControl w:val="0"/>
        <w:suppressAutoHyphens/>
        <w:spacing w:line="240" w:lineRule="auto"/>
        <w:ind w:left="567" w:hanging="567"/>
        <w:rPr>
          <w:del w:id="2643" w:author="Author"/>
          <w:color w:val="000000"/>
          <w:szCs w:val="22"/>
          <w:lang w:val="sv-SE"/>
        </w:rPr>
      </w:pPr>
    </w:p>
    <w:p w14:paraId="134A0D44"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44" w:author="Author"/>
          <w:b/>
          <w:color w:val="000000"/>
          <w:szCs w:val="22"/>
          <w:lang w:val="sv-SE"/>
        </w:rPr>
      </w:pPr>
      <w:del w:id="2645" w:author="Author">
        <w:r w:rsidRPr="0052230A" w:rsidDel="00900763">
          <w:rPr>
            <w:b/>
            <w:color w:val="000000"/>
            <w:szCs w:val="22"/>
            <w:lang w:val="sv-SE"/>
          </w:rPr>
          <w:delText>12.</w:delText>
        </w:r>
        <w:r w:rsidRPr="0052230A" w:rsidDel="00900763">
          <w:rPr>
            <w:b/>
            <w:color w:val="000000"/>
            <w:szCs w:val="22"/>
            <w:lang w:val="sv-SE"/>
          </w:rPr>
          <w:tab/>
          <w:delText>NUMMER PÅ GODKÄNNANDE FÖR FÖRSÄLJNING</w:delText>
        </w:r>
      </w:del>
    </w:p>
    <w:p w14:paraId="1AEBA7E5" w14:textId="77777777" w:rsidR="00CE607D" w:rsidRPr="0052230A" w:rsidDel="00900763" w:rsidRDefault="00CE607D" w:rsidP="00995534">
      <w:pPr>
        <w:widowControl w:val="0"/>
        <w:suppressAutoHyphens/>
        <w:spacing w:line="240" w:lineRule="auto"/>
        <w:ind w:left="567" w:hanging="567"/>
        <w:rPr>
          <w:del w:id="2646" w:author="Author"/>
          <w:color w:val="000000"/>
          <w:szCs w:val="22"/>
          <w:lang w:val="sv-SE"/>
        </w:rPr>
      </w:pPr>
    </w:p>
    <w:p w14:paraId="5D94CCE3" w14:textId="77777777" w:rsidR="00CE607D" w:rsidRPr="0052230A" w:rsidDel="00900763" w:rsidRDefault="00CE607D" w:rsidP="00995534">
      <w:pPr>
        <w:pStyle w:val="EndnoteText"/>
        <w:widowControl w:val="0"/>
        <w:tabs>
          <w:tab w:val="clear" w:pos="567"/>
          <w:tab w:val="left" w:pos="2268"/>
        </w:tabs>
        <w:rPr>
          <w:del w:id="2647" w:author="Author"/>
          <w:color w:val="000000"/>
          <w:szCs w:val="22"/>
          <w:shd w:val="clear" w:color="auto" w:fill="D9D9D9"/>
          <w:lang w:val="sv-SE"/>
        </w:rPr>
      </w:pPr>
      <w:del w:id="2648" w:author="Author">
        <w:r w:rsidRPr="0052230A" w:rsidDel="00900763">
          <w:rPr>
            <w:color w:val="000000"/>
            <w:szCs w:val="22"/>
            <w:lang w:val="sv-SE"/>
          </w:rPr>
          <w:delText>EU/1/01/198/002</w:delText>
        </w:r>
        <w:r w:rsidRPr="0052230A" w:rsidDel="00900763">
          <w:rPr>
            <w:color w:val="000000"/>
            <w:szCs w:val="22"/>
            <w:lang w:val="sv-SE"/>
          </w:rPr>
          <w:tab/>
        </w:r>
        <w:r w:rsidRPr="0052230A" w:rsidDel="00900763">
          <w:rPr>
            <w:color w:val="000000"/>
            <w:szCs w:val="22"/>
            <w:shd w:val="clear" w:color="auto" w:fill="D9D9D9"/>
            <w:lang w:val="sv-SE"/>
          </w:rPr>
          <w:delText>24 kapslar</w:delText>
        </w:r>
      </w:del>
    </w:p>
    <w:p w14:paraId="3085125B" w14:textId="77777777" w:rsidR="00CE607D" w:rsidRPr="0052230A" w:rsidDel="00900763" w:rsidRDefault="00CE607D" w:rsidP="00995534">
      <w:pPr>
        <w:widowControl w:val="0"/>
        <w:tabs>
          <w:tab w:val="clear" w:pos="567"/>
          <w:tab w:val="left" w:pos="2268"/>
        </w:tabs>
        <w:suppressAutoHyphens/>
        <w:spacing w:line="240" w:lineRule="auto"/>
        <w:rPr>
          <w:del w:id="2649" w:author="Author"/>
          <w:color w:val="000000"/>
          <w:szCs w:val="22"/>
          <w:shd w:val="clear" w:color="auto" w:fill="D9D9D9"/>
          <w:lang w:val="sv-SE"/>
        </w:rPr>
      </w:pPr>
      <w:del w:id="2650" w:author="Author">
        <w:r w:rsidRPr="0052230A" w:rsidDel="00900763">
          <w:rPr>
            <w:color w:val="000000"/>
            <w:szCs w:val="22"/>
            <w:shd w:val="clear" w:color="auto" w:fill="D9D9D9"/>
            <w:lang w:val="sv-SE"/>
          </w:rPr>
          <w:delText>EU/1/01/198/003</w:delText>
        </w:r>
        <w:r w:rsidRPr="0052230A" w:rsidDel="00900763">
          <w:rPr>
            <w:color w:val="000000"/>
            <w:szCs w:val="22"/>
            <w:shd w:val="clear" w:color="auto" w:fill="D9D9D9"/>
            <w:lang w:val="sv-SE"/>
          </w:rPr>
          <w:tab/>
          <w:delText>48 kapslar</w:delText>
        </w:r>
      </w:del>
    </w:p>
    <w:p w14:paraId="7C1E0A7E" w14:textId="77777777" w:rsidR="00CE607D" w:rsidRPr="0052230A" w:rsidDel="00900763" w:rsidRDefault="00CE607D" w:rsidP="00995534">
      <w:pPr>
        <w:widowControl w:val="0"/>
        <w:tabs>
          <w:tab w:val="clear" w:pos="567"/>
          <w:tab w:val="left" w:pos="2268"/>
        </w:tabs>
        <w:suppressAutoHyphens/>
        <w:spacing w:line="240" w:lineRule="auto"/>
        <w:rPr>
          <w:del w:id="2651" w:author="Author"/>
          <w:color w:val="000000"/>
          <w:szCs w:val="22"/>
          <w:shd w:val="clear" w:color="auto" w:fill="D9D9D9"/>
          <w:lang w:val="sv-SE"/>
        </w:rPr>
      </w:pPr>
      <w:del w:id="2652" w:author="Author">
        <w:r w:rsidRPr="0052230A" w:rsidDel="00900763">
          <w:rPr>
            <w:color w:val="000000"/>
            <w:szCs w:val="22"/>
            <w:shd w:val="clear" w:color="auto" w:fill="D9D9D9"/>
            <w:lang w:val="sv-SE"/>
          </w:rPr>
          <w:delText>EU/1/01/198/004</w:delText>
        </w:r>
        <w:r w:rsidRPr="0052230A" w:rsidDel="00900763">
          <w:rPr>
            <w:color w:val="000000"/>
            <w:szCs w:val="22"/>
            <w:shd w:val="clear" w:color="auto" w:fill="D9D9D9"/>
            <w:lang w:val="sv-SE"/>
          </w:rPr>
          <w:tab/>
          <w:delText>96 kapslar</w:delText>
        </w:r>
      </w:del>
    </w:p>
    <w:p w14:paraId="27857105" w14:textId="77777777" w:rsidR="00CE607D" w:rsidRPr="0052230A" w:rsidDel="00900763" w:rsidRDefault="00CE607D" w:rsidP="00995534">
      <w:pPr>
        <w:widowControl w:val="0"/>
        <w:tabs>
          <w:tab w:val="clear" w:pos="567"/>
          <w:tab w:val="left" w:pos="2268"/>
        </w:tabs>
        <w:suppressAutoHyphens/>
        <w:spacing w:line="240" w:lineRule="auto"/>
        <w:rPr>
          <w:del w:id="2653" w:author="Author"/>
          <w:color w:val="000000"/>
          <w:szCs w:val="22"/>
          <w:shd w:val="clear" w:color="auto" w:fill="D9D9D9"/>
          <w:lang w:val="sv-SE"/>
        </w:rPr>
      </w:pPr>
      <w:del w:id="2654" w:author="Author">
        <w:r w:rsidRPr="0052230A" w:rsidDel="00900763">
          <w:rPr>
            <w:color w:val="000000"/>
            <w:szCs w:val="22"/>
            <w:shd w:val="clear" w:color="auto" w:fill="D9D9D9"/>
            <w:lang w:val="sv-SE"/>
          </w:rPr>
          <w:delText>EU/1/01/198/005</w:delText>
        </w:r>
        <w:r w:rsidRPr="0052230A" w:rsidDel="00900763">
          <w:rPr>
            <w:color w:val="000000"/>
            <w:szCs w:val="22"/>
            <w:shd w:val="clear" w:color="auto" w:fill="D9D9D9"/>
            <w:lang w:val="sv-SE"/>
          </w:rPr>
          <w:tab/>
          <w:delText>120 kapslar</w:delText>
        </w:r>
      </w:del>
    </w:p>
    <w:p w14:paraId="454DA05D" w14:textId="77777777" w:rsidR="00CE607D" w:rsidRPr="0052230A" w:rsidDel="00900763" w:rsidRDefault="00CE607D" w:rsidP="00995534">
      <w:pPr>
        <w:widowControl w:val="0"/>
        <w:tabs>
          <w:tab w:val="clear" w:pos="567"/>
          <w:tab w:val="left" w:pos="2268"/>
        </w:tabs>
        <w:suppressAutoHyphens/>
        <w:spacing w:line="240" w:lineRule="auto"/>
        <w:rPr>
          <w:del w:id="2655" w:author="Author"/>
          <w:color w:val="000000"/>
          <w:szCs w:val="22"/>
          <w:shd w:val="clear" w:color="auto" w:fill="D9D9D9"/>
          <w:lang w:val="sv-SE"/>
        </w:rPr>
      </w:pPr>
      <w:del w:id="2656" w:author="Author">
        <w:r w:rsidRPr="0052230A" w:rsidDel="00900763">
          <w:rPr>
            <w:color w:val="000000"/>
            <w:szCs w:val="22"/>
            <w:shd w:val="clear" w:color="auto" w:fill="D9D9D9"/>
            <w:lang w:val="sv-SE"/>
          </w:rPr>
          <w:delText>EU/1/01/198/006</w:delText>
        </w:r>
        <w:r w:rsidRPr="0052230A" w:rsidDel="00900763">
          <w:rPr>
            <w:color w:val="000000"/>
            <w:szCs w:val="22"/>
            <w:shd w:val="clear" w:color="auto" w:fill="D9D9D9"/>
            <w:lang w:val="sv-SE"/>
          </w:rPr>
          <w:tab/>
          <w:delText>180 kapslar</w:delText>
        </w:r>
      </w:del>
    </w:p>
    <w:p w14:paraId="4E0DD791" w14:textId="77777777" w:rsidR="00CE607D" w:rsidRPr="0052230A" w:rsidDel="00900763" w:rsidRDefault="00CE607D" w:rsidP="00995534">
      <w:pPr>
        <w:widowControl w:val="0"/>
        <w:tabs>
          <w:tab w:val="clear" w:pos="567"/>
        </w:tabs>
        <w:spacing w:line="240" w:lineRule="auto"/>
        <w:rPr>
          <w:del w:id="2657" w:author="Author"/>
          <w:color w:val="000000"/>
          <w:szCs w:val="22"/>
          <w:lang w:val="sv-SE"/>
        </w:rPr>
      </w:pPr>
    </w:p>
    <w:p w14:paraId="0413AFF8" w14:textId="77777777" w:rsidR="00CE607D" w:rsidRPr="0052230A" w:rsidDel="00900763" w:rsidRDefault="00CE607D" w:rsidP="00995534">
      <w:pPr>
        <w:widowControl w:val="0"/>
        <w:suppressAutoHyphens/>
        <w:spacing w:line="240" w:lineRule="auto"/>
        <w:rPr>
          <w:del w:id="2658" w:author="Author"/>
          <w:color w:val="000000"/>
          <w:szCs w:val="22"/>
          <w:lang w:val="sv-SE"/>
        </w:rPr>
      </w:pPr>
    </w:p>
    <w:p w14:paraId="02526BDA"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59" w:author="Author"/>
          <w:b/>
          <w:color w:val="000000"/>
          <w:szCs w:val="22"/>
          <w:lang w:val="sv-SE"/>
        </w:rPr>
      </w:pPr>
      <w:del w:id="2660" w:author="Author">
        <w:r w:rsidRPr="0052230A" w:rsidDel="00900763">
          <w:rPr>
            <w:b/>
            <w:color w:val="000000"/>
            <w:szCs w:val="22"/>
            <w:lang w:val="sv-SE"/>
          </w:rPr>
          <w:delText>13.</w:delText>
        </w:r>
        <w:r w:rsidRPr="0052230A" w:rsidDel="00900763">
          <w:rPr>
            <w:b/>
            <w:color w:val="000000"/>
            <w:szCs w:val="22"/>
            <w:lang w:val="sv-SE"/>
          </w:rPr>
          <w:tab/>
          <w:delText>TILLVERKNINGSSATSNUMMER</w:delText>
        </w:r>
      </w:del>
    </w:p>
    <w:p w14:paraId="2F004ADC" w14:textId="77777777" w:rsidR="00CE607D" w:rsidRPr="0052230A" w:rsidDel="00900763" w:rsidRDefault="00CE607D" w:rsidP="00995534">
      <w:pPr>
        <w:widowControl w:val="0"/>
        <w:suppressAutoHyphens/>
        <w:spacing w:line="240" w:lineRule="auto"/>
        <w:rPr>
          <w:del w:id="2661" w:author="Author"/>
          <w:color w:val="000000"/>
          <w:szCs w:val="22"/>
          <w:lang w:val="sv-SE"/>
        </w:rPr>
      </w:pPr>
    </w:p>
    <w:p w14:paraId="3944AA66" w14:textId="77777777" w:rsidR="00CE607D" w:rsidRPr="0052230A" w:rsidDel="00900763" w:rsidRDefault="00CE607D" w:rsidP="00995534">
      <w:pPr>
        <w:widowControl w:val="0"/>
        <w:tabs>
          <w:tab w:val="clear" w:pos="567"/>
        </w:tabs>
        <w:spacing w:line="240" w:lineRule="auto"/>
        <w:rPr>
          <w:del w:id="2662" w:author="Author"/>
          <w:color w:val="000000"/>
          <w:szCs w:val="22"/>
          <w:lang w:val="sv-SE"/>
        </w:rPr>
      </w:pPr>
      <w:del w:id="2663" w:author="Author">
        <w:r w:rsidRPr="0052230A" w:rsidDel="00900763">
          <w:rPr>
            <w:color w:val="000000"/>
            <w:szCs w:val="22"/>
            <w:lang w:val="sv-SE"/>
          </w:rPr>
          <w:delText>Lot</w:delText>
        </w:r>
      </w:del>
    </w:p>
    <w:p w14:paraId="1A49D8AF" w14:textId="77777777" w:rsidR="00CE607D" w:rsidRPr="0052230A" w:rsidDel="00900763" w:rsidRDefault="00CE607D" w:rsidP="00995534">
      <w:pPr>
        <w:widowControl w:val="0"/>
        <w:suppressAutoHyphens/>
        <w:spacing w:line="240" w:lineRule="auto"/>
        <w:rPr>
          <w:del w:id="2664" w:author="Author"/>
          <w:color w:val="000000"/>
          <w:szCs w:val="22"/>
          <w:lang w:val="sv-SE"/>
        </w:rPr>
      </w:pPr>
    </w:p>
    <w:p w14:paraId="1E0A6BF2" w14:textId="77777777" w:rsidR="00CE607D" w:rsidRPr="0052230A" w:rsidDel="00900763" w:rsidRDefault="00CE607D" w:rsidP="00995534">
      <w:pPr>
        <w:widowControl w:val="0"/>
        <w:suppressAutoHyphens/>
        <w:spacing w:line="240" w:lineRule="auto"/>
        <w:rPr>
          <w:del w:id="2665" w:author="Author"/>
          <w:color w:val="000000"/>
          <w:szCs w:val="22"/>
          <w:lang w:val="sv-SE"/>
        </w:rPr>
      </w:pPr>
    </w:p>
    <w:p w14:paraId="10DBE980"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66" w:author="Author"/>
          <w:b/>
          <w:color w:val="000000"/>
          <w:szCs w:val="22"/>
          <w:lang w:val="sv-SE"/>
        </w:rPr>
      </w:pPr>
      <w:del w:id="2667" w:author="Author">
        <w:r w:rsidRPr="0052230A" w:rsidDel="00900763">
          <w:rPr>
            <w:b/>
            <w:color w:val="000000"/>
            <w:szCs w:val="22"/>
            <w:lang w:val="sv-SE"/>
          </w:rPr>
          <w:delText>14.</w:delText>
        </w:r>
        <w:r w:rsidRPr="0052230A" w:rsidDel="00900763">
          <w:rPr>
            <w:b/>
            <w:color w:val="000000"/>
            <w:szCs w:val="22"/>
            <w:lang w:val="sv-SE"/>
          </w:rPr>
          <w:tab/>
          <w:delText>ALLMÄN KLASSIFICERING FÖR FÖRSKRIVNING</w:delText>
        </w:r>
      </w:del>
    </w:p>
    <w:p w14:paraId="5F998B05" w14:textId="77777777" w:rsidR="00CE607D" w:rsidRPr="0052230A" w:rsidDel="00900763" w:rsidRDefault="00CE607D" w:rsidP="00995534">
      <w:pPr>
        <w:widowControl w:val="0"/>
        <w:suppressAutoHyphens/>
        <w:spacing w:line="240" w:lineRule="auto"/>
        <w:rPr>
          <w:del w:id="2668" w:author="Author"/>
          <w:color w:val="000000"/>
          <w:szCs w:val="22"/>
          <w:lang w:val="sv-SE"/>
        </w:rPr>
      </w:pPr>
    </w:p>
    <w:p w14:paraId="20772F83" w14:textId="77777777" w:rsidR="00CE607D" w:rsidRPr="0052230A" w:rsidDel="00900763" w:rsidRDefault="00CE607D" w:rsidP="00995534">
      <w:pPr>
        <w:widowControl w:val="0"/>
        <w:suppressAutoHyphens/>
        <w:spacing w:line="240" w:lineRule="auto"/>
        <w:rPr>
          <w:del w:id="2669" w:author="Author"/>
          <w:color w:val="000000"/>
          <w:szCs w:val="22"/>
          <w:lang w:val="sv-SE"/>
        </w:rPr>
      </w:pPr>
    </w:p>
    <w:p w14:paraId="17666F43"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670" w:author="Author"/>
          <w:b/>
          <w:color w:val="000000"/>
          <w:szCs w:val="22"/>
          <w:lang w:val="sv-SE"/>
        </w:rPr>
      </w:pPr>
      <w:del w:id="2671" w:author="Author">
        <w:r w:rsidRPr="0052230A" w:rsidDel="00900763">
          <w:rPr>
            <w:b/>
            <w:color w:val="000000"/>
            <w:szCs w:val="22"/>
            <w:lang w:val="sv-SE"/>
          </w:rPr>
          <w:delText>15.</w:delText>
        </w:r>
        <w:r w:rsidRPr="0052230A" w:rsidDel="00900763">
          <w:rPr>
            <w:b/>
            <w:color w:val="000000"/>
            <w:szCs w:val="22"/>
            <w:lang w:val="sv-SE"/>
          </w:rPr>
          <w:tab/>
          <w:delText>BRUKSANVISNING</w:delText>
        </w:r>
      </w:del>
    </w:p>
    <w:p w14:paraId="4FC7196F" w14:textId="77777777" w:rsidR="00CE607D" w:rsidRPr="0052230A" w:rsidDel="00900763" w:rsidRDefault="00CE607D" w:rsidP="00995534">
      <w:pPr>
        <w:widowControl w:val="0"/>
        <w:spacing w:line="240" w:lineRule="auto"/>
        <w:rPr>
          <w:del w:id="2672" w:author="Author"/>
          <w:color w:val="000000"/>
          <w:szCs w:val="22"/>
          <w:lang w:val="sv-SE"/>
        </w:rPr>
      </w:pPr>
    </w:p>
    <w:p w14:paraId="242784BA" w14:textId="77777777" w:rsidR="00CE607D" w:rsidRPr="0052230A" w:rsidDel="00900763" w:rsidRDefault="00CE607D" w:rsidP="00995534">
      <w:pPr>
        <w:widowControl w:val="0"/>
        <w:spacing w:line="240" w:lineRule="auto"/>
        <w:rPr>
          <w:del w:id="2673" w:author="Author"/>
          <w:color w:val="000000"/>
          <w:szCs w:val="22"/>
          <w:lang w:val="sv-SE"/>
        </w:rPr>
      </w:pPr>
    </w:p>
    <w:p w14:paraId="1B1B9F66"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674" w:author="Author"/>
          <w:b/>
          <w:color w:val="000000"/>
          <w:szCs w:val="22"/>
          <w:lang w:val="sv-SE"/>
        </w:rPr>
      </w:pPr>
      <w:del w:id="2675" w:author="Author">
        <w:r w:rsidRPr="0052230A" w:rsidDel="00900763">
          <w:rPr>
            <w:b/>
            <w:color w:val="000000"/>
            <w:szCs w:val="22"/>
            <w:lang w:val="sv-SE"/>
          </w:rPr>
          <w:delText>16.</w:delText>
        </w:r>
        <w:r w:rsidRPr="0052230A" w:rsidDel="00900763">
          <w:rPr>
            <w:b/>
            <w:color w:val="000000"/>
            <w:szCs w:val="22"/>
            <w:lang w:val="sv-SE"/>
          </w:rPr>
          <w:tab/>
          <w:delText>INFORMATION I PUNKTSKRIFT</w:delText>
        </w:r>
      </w:del>
    </w:p>
    <w:p w14:paraId="0DBEDF01" w14:textId="77777777" w:rsidR="00CE607D" w:rsidRPr="0052230A" w:rsidDel="00900763" w:rsidRDefault="00CE607D" w:rsidP="00995534">
      <w:pPr>
        <w:widowControl w:val="0"/>
        <w:tabs>
          <w:tab w:val="clear" w:pos="567"/>
        </w:tabs>
        <w:spacing w:line="240" w:lineRule="auto"/>
        <w:rPr>
          <w:del w:id="2676" w:author="Author"/>
          <w:color w:val="000000"/>
          <w:szCs w:val="22"/>
          <w:u w:val="single"/>
          <w:lang w:val="sv-SE"/>
        </w:rPr>
      </w:pPr>
    </w:p>
    <w:p w14:paraId="6E7DDFC2" w14:textId="77777777" w:rsidR="00CE607D" w:rsidRPr="0052230A" w:rsidDel="00900763" w:rsidRDefault="00CE607D" w:rsidP="00995534">
      <w:pPr>
        <w:widowControl w:val="0"/>
        <w:tabs>
          <w:tab w:val="clear" w:pos="567"/>
        </w:tabs>
        <w:spacing w:line="240" w:lineRule="auto"/>
        <w:rPr>
          <w:del w:id="2677" w:author="Author"/>
          <w:color w:val="000000"/>
          <w:szCs w:val="22"/>
          <w:lang w:val="sv-SE"/>
        </w:rPr>
      </w:pPr>
      <w:del w:id="2678" w:author="Author">
        <w:r w:rsidRPr="0052230A" w:rsidDel="00900763">
          <w:rPr>
            <w:color w:val="000000"/>
            <w:szCs w:val="22"/>
            <w:lang w:val="sv-SE"/>
          </w:rPr>
          <w:delText>Glivec 100 mg</w:delText>
        </w:r>
      </w:del>
    </w:p>
    <w:p w14:paraId="6DFE10BB" w14:textId="77777777" w:rsidR="00CE607D" w:rsidRPr="0052230A" w:rsidDel="00900763" w:rsidRDefault="00CE607D" w:rsidP="00995534">
      <w:pPr>
        <w:widowControl w:val="0"/>
        <w:tabs>
          <w:tab w:val="clear" w:pos="567"/>
        </w:tabs>
        <w:spacing w:line="240" w:lineRule="auto"/>
        <w:rPr>
          <w:del w:id="2679" w:author="Author"/>
          <w:color w:val="000000"/>
          <w:szCs w:val="22"/>
          <w:lang w:val="sv-SE"/>
        </w:rPr>
      </w:pPr>
    </w:p>
    <w:p w14:paraId="46D4CE7E" w14:textId="77777777" w:rsidR="00AD7816" w:rsidRPr="0052230A" w:rsidDel="00900763" w:rsidRDefault="00AD7816" w:rsidP="00995534">
      <w:pPr>
        <w:widowControl w:val="0"/>
        <w:tabs>
          <w:tab w:val="clear" w:pos="567"/>
        </w:tabs>
        <w:spacing w:line="240" w:lineRule="auto"/>
        <w:rPr>
          <w:del w:id="2680" w:author="Author"/>
          <w:color w:val="000000"/>
          <w:szCs w:val="22"/>
          <w:lang w:val="sv-SE"/>
        </w:rPr>
      </w:pPr>
    </w:p>
    <w:p w14:paraId="6D029BA7" w14:textId="77777777" w:rsidR="00AD7816" w:rsidRPr="0052230A" w:rsidDel="00900763" w:rsidRDefault="00AD7816" w:rsidP="00995534">
      <w:pPr>
        <w:widowControl w:val="0"/>
        <w:pBdr>
          <w:top w:val="single" w:sz="4" w:space="1" w:color="auto"/>
          <w:left w:val="single" w:sz="4" w:space="4" w:color="auto"/>
          <w:bottom w:val="single" w:sz="4" w:space="0" w:color="auto"/>
          <w:right w:val="single" w:sz="4" w:space="4" w:color="auto"/>
        </w:pBdr>
        <w:tabs>
          <w:tab w:val="clear" w:pos="567"/>
        </w:tabs>
        <w:spacing w:line="240" w:lineRule="auto"/>
        <w:rPr>
          <w:del w:id="2681" w:author="Author"/>
          <w:i/>
          <w:noProof/>
          <w:lang w:val="sv-SE"/>
        </w:rPr>
      </w:pPr>
      <w:del w:id="2682" w:author="Author">
        <w:r w:rsidRPr="0052230A" w:rsidDel="00900763">
          <w:rPr>
            <w:b/>
            <w:noProof/>
            <w:lang w:val="sv-SE"/>
          </w:rPr>
          <w:delText>17.</w:delText>
        </w:r>
        <w:r w:rsidRPr="0052230A" w:rsidDel="00900763">
          <w:rPr>
            <w:b/>
            <w:noProof/>
            <w:lang w:val="sv-SE"/>
          </w:rPr>
          <w:tab/>
          <w:delText>UNIK IDENTITETSBETECKNING – TVÅDIMENSIONELL STRECKKOD</w:delText>
        </w:r>
      </w:del>
    </w:p>
    <w:p w14:paraId="181A3461" w14:textId="77777777" w:rsidR="00AD7816" w:rsidRPr="0052230A" w:rsidDel="00900763" w:rsidRDefault="00AD7816" w:rsidP="00995534">
      <w:pPr>
        <w:widowControl w:val="0"/>
        <w:tabs>
          <w:tab w:val="clear" w:pos="567"/>
        </w:tabs>
        <w:spacing w:line="240" w:lineRule="auto"/>
        <w:rPr>
          <w:del w:id="2683" w:author="Author"/>
          <w:noProof/>
          <w:lang w:val="sv-SE"/>
        </w:rPr>
      </w:pPr>
    </w:p>
    <w:p w14:paraId="4058377E" w14:textId="77777777" w:rsidR="00AD7816" w:rsidRPr="0052230A" w:rsidDel="00900763" w:rsidRDefault="00AD7816" w:rsidP="00995534">
      <w:pPr>
        <w:widowControl w:val="0"/>
        <w:tabs>
          <w:tab w:val="clear" w:pos="567"/>
        </w:tabs>
        <w:spacing w:line="240" w:lineRule="auto"/>
        <w:rPr>
          <w:del w:id="2684" w:author="Author"/>
          <w:noProof/>
          <w:szCs w:val="22"/>
          <w:shd w:val="pct15" w:color="auto" w:fill="auto"/>
          <w:lang w:val="sv-SE"/>
        </w:rPr>
      </w:pPr>
      <w:del w:id="2685" w:author="Author">
        <w:r w:rsidRPr="0052230A" w:rsidDel="00900763">
          <w:rPr>
            <w:noProof/>
            <w:szCs w:val="22"/>
            <w:shd w:val="pct15" w:color="auto" w:fill="auto"/>
            <w:lang w:val="sv-SE"/>
          </w:rPr>
          <w:delText>Tvådimensionell streckkod som innehåller den unika identitetsbeteckningen.</w:delText>
        </w:r>
      </w:del>
    </w:p>
    <w:p w14:paraId="1355B6D7" w14:textId="77777777" w:rsidR="00AD7816" w:rsidRPr="0052230A" w:rsidDel="00900763" w:rsidRDefault="00AD7816" w:rsidP="00995534">
      <w:pPr>
        <w:widowControl w:val="0"/>
        <w:tabs>
          <w:tab w:val="clear" w:pos="567"/>
        </w:tabs>
        <w:spacing w:line="240" w:lineRule="auto"/>
        <w:rPr>
          <w:del w:id="2686" w:author="Author"/>
          <w:noProof/>
          <w:szCs w:val="22"/>
          <w:shd w:val="clear" w:color="auto" w:fill="CCCCCC"/>
          <w:lang w:val="sv-SE"/>
        </w:rPr>
      </w:pPr>
    </w:p>
    <w:p w14:paraId="5A541651" w14:textId="77777777" w:rsidR="00AD7816" w:rsidRPr="0052230A" w:rsidDel="00900763" w:rsidRDefault="00AD7816" w:rsidP="00995534">
      <w:pPr>
        <w:widowControl w:val="0"/>
        <w:tabs>
          <w:tab w:val="clear" w:pos="567"/>
        </w:tabs>
        <w:spacing w:line="240" w:lineRule="auto"/>
        <w:rPr>
          <w:del w:id="2687" w:author="Author"/>
          <w:noProof/>
          <w:lang w:val="sv-SE"/>
        </w:rPr>
      </w:pPr>
    </w:p>
    <w:p w14:paraId="66E914D0" w14:textId="77777777" w:rsidR="00AD7816" w:rsidRPr="0052230A" w:rsidDel="00900763" w:rsidRDefault="00AD7816" w:rsidP="00995534">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del w:id="2688" w:author="Author"/>
          <w:i/>
          <w:noProof/>
          <w:lang w:val="sv-SE"/>
        </w:rPr>
      </w:pPr>
      <w:del w:id="2689" w:author="Author">
        <w:r w:rsidRPr="0052230A" w:rsidDel="00900763">
          <w:rPr>
            <w:b/>
            <w:noProof/>
            <w:lang w:val="sv-SE"/>
          </w:rPr>
          <w:delText>18.</w:delText>
        </w:r>
        <w:r w:rsidRPr="0052230A" w:rsidDel="00900763">
          <w:rPr>
            <w:b/>
            <w:noProof/>
            <w:lang w:val="sv-SE"/>
          </w:rPr>
          <w:tab/>
          <w:delText>UNIK IDENTITETSBETECKNING – I ETT FORMAT LÄSBART FÖR MÄNSKLIGT ÖGA</w:delText>
        </w:r>
      </w:del>
    </w:p>
    <w:p w14:paraId="16D06547" w14:textId="77777777" w:rsidR="00AD7816" w:rsidRPr="0052230A" w:rsidDel="00900763" w:rsidRDefault="00AD7816" w:rsidP="00995534">
      <w:pPr>
        <w:keepNext/>
        <w:widowControl w:val="0"/>
        <w:tabs>
          <w:tab w:val="clear" w:pos="567"/>
        </w:tabs>
        <w:spacing w:line="240" w:lineRule="auto"/>
        <w:rPr>
          <w:del w:id="2690" w:author="Author"/>
          <w:noProof/>
          <w:lang w:val="sv-SE"/>
        </w:rPr>
      </w:pPr>
    </w:p>
    <w:p w14:paraId="53CA15FB" w14:textId="77777777" w:rsidR="00AD7816" w:rsidRPr="003B19E1" w:rsidDel="00900763" w:rsidRDefault="00AD7816" w:rsidP="00995534">
      <w:pPr>
        <w:keepNext/>
        <w:widowControl w:val="0"/>
        <w:tabs>
          <w:tab w:val="clear" w:pos="567"/>
        </w:tabs>
        <w:spacing w:line="240" w:lineRule="auto"/>
        <w:rPr>
          <w:del w:id="2691" w:author="Author"/>
          <w:szCs w:val="22"/>
          <w:lang w:val="sv-SE"/>
        </w:rPr>
      </w:pPr>
      <w:del w:id="2692" w:author="Author">
        <w:r w:rsidRPr="003B19E1" w:rsidDel="00900763">
          <w:rPr>
            <w:szCs w:val="22"/>
            <w:lang w:val="sv-SE"/>
          </w:rPr>
          <w:delText>PC</w:delText>
        </w:r>
      </w:del>
    </w:p>
    <w:p w14:paraId="0ABA1913" w14:textId="77777777" w:rsidR="00AD7816" w:rsidRPr="003B19E1" w:rsidDel="00900763" w:rsidRDefault="00AD7816" w:rsidP="00995534">
      <w:pPr>
        <w:keepNext/>
        <w:widowControl w:val="0"/>
        <w:tabs>
          <w:tab w:val="clear" w:pos="567"/>
        </w:tabs>
        <w:spacing w:line="240" w:lineRule="auto"/>
        <w:rPr>
          <w:del w:id="2693" w:author="Author"/>
          <w:szCs w:val="22"/>
          <w:lang w:val="sv-SE"/>
        </w:rPr>
      </w:pPr>
      <w:del w:id="2694" w:author="Author">
        <w:r w:rsidRPr="003B19E1" w:rsidDel="00900763">
          <w:rPr>
            <w:szCs w:val="22"/>
            <w:lang w:val="sv-SE"/>
          </w:rPr>
          <w:delText>SN</w:delText>
        </w:r>
      </w:del>
    </w:p>
    <w:p w14:paraId="2060AE0B" w14:textId="77777777" w:rsidR="00AD7816" w:rsidRPr="003B19E1" w:rsidDel="00900763" w:rsidRDefault="00AD7816" w:rsidP="00995534">
      <w:pPr>
        <w:widowControl w:val="0"/>
        <w:tabs>
          <w:tab w:val="clear" w:pos="567"/>
        </w:tabs>
        <w:spacing w:line="240" w:lineRule="auto"/>
        <w:rPr>
          <w:del w:id="2695" w:author="Author"/>
          <w:szCs w:val="22"/>
          <w:lang w:val="sv-SE"/>
        </w:rPr>
      </w:pPr>
      <w:del w:id="2696" w:author="Author">
        <w:r w:rsidRPr="003B19E1" w:rsidDel="00900763">
          <w:rPr>
            <w:szCs w:val="22"/>
            <w:lang w:val="sv-SE"/>
          </w:rPr>
          <w:delText>NN</w:delText>
        </w:r>
      </w:del>
    </w:p>
    <w:p w14:paraId="3801A20E" w14:textId="77777777" w:rsidR="00CE607D" w:rsidRPr="0077447B" w:rsidDel="00900763" w:rsidRDefault="00CE607D" w:rsidP="00995534">
      <w:pPr>
        <w:widowControl w:val="0"/>
        <w:spacing w:line="240" w:lineRule="auto"/>
        <w:rPr>
          <w:del w:id="2697" w:author="Author"/>
          <w:color w:val="000000"/>
          <w:szCs w:val="22"/>
          <w:lang w:val="sv-SE"/>
        </w:rPr>
      </w:pPr>
      <w:del w:id="2698" w:author="Author">
        <w:r w:rsidRPr="0052230A" w:rsidDel="00900763">
          <w:rPr>
            <w:color w:val="000000"/>
            <w:szCs w:val="22"/>
            <w:lang w:val="sv-SE"/>
          </w:rPr>
          <w:br w:type="page"/>
        </w:r>
      </w:del>
    </w:p>
    <w:p w14:paraId="31B2C68F" w14:textId="77777777" w:rsidR="00FB5960" w:rsidRPr="0077447B" w:rsidDel="00900763" w:rsidRDefault="00FB5960" w:rsidP="00995534">
      <w:pPr>
        <w:widowControl w:val="0"/>
        <w:suppressAutoHyphens/>
        <w:spacing w:line="240" w:lineRule="auto"/>
        <w:rPr>
          <w:del w:id="2699" w:author="Author"/>
          <w:color w:val="000000"/>
          <w:szCs w:val="22"/>
          <w:lang w:val="sv-SE"/>
        </w:rPr>
      </w:pPr>
    </w:p>
    <w:p w14:paraId="32781CC3" w14:textId="77777777" w:rsidR="00CE607D" w:rsidRPr="00DC708B" w:rsidDel="00900763" w:rsidRDefault="00CE607D" w:rsidP="00995534">
      <w:pPr>
        <w:widowControl w:val="0"/>
        <w:pBdr>
          <w:top w:val="single" w:sz="4" w:space="1" w:color="auto"/>
          <w:left w:val="single" w:sz="4" w:space="4" w:color="auto"/>
          <w:bottom w:val="single" w:sz="4" w:space="1" w:color="auto"/>
          <w:right w:val="single" w:sz="4" w:space="4" w:color="auto"/>
        </w:pBdr>
        <w:spacing w:line="240" w:lineRule="auto"/>
        <w:rPr>
          <w:del w:id="2700" w:author="Author"/>
          <w:b/>
          <w:color w:val="000000"/>
          <w:szCs w:val="22"/>
          <w:lang w:val="sv-SE"/>
        </w:rPr>
      </w:pPr>
      <w:del w:id="2701" w:author="Author">
        <w:r w:rsidRPr="00C13BF7" w:rsidDel="00900763">
          <w:rPr>
            <w:b/>
            <w:color w:val="000000"/>
            <w:szCs w:val="22"/>
            <w:lang w:val="sv-SE"/>
          </w:rPr>
          <w:delText xml:space="preserve">UPPGIFTER SOM SKA </w:delText>
        </w:r>
        <w:r w:rsidRPr="00B57A57" w:rsidDel="00900763">
          <w:rPr>
            <w:b/>
            <w:color w:val="000000"/>
            <w:szCs w:val="22"/>
            <w:lang w:val="sv-SE"/>
          </w:rPr>
          <w:delText>FINNAS PÅ BLISTER ELLER STRIPS</w:delText>
        </w:r>
      </w:del>
    </w:p>
    <w:p w14:paraId="44F44340" w14:textId="77777777" w:rsidR="00CE607D" w:rsidRPr="00DF3777" w:rsidDel="00900763" w:rsidRDefault="00CE607D" w:rsidP="00995534">
      <w:pPr>
        <w:widowControl w:val="0"/>
        <w:pBdr>
          <w:top w:val="single" w:sz="4" w:space="1" w:color="auto"/>
          <w:left w:val="single" w:sz="4" w:space="4" w:color="auto"/>
          <w:bottom w:val="single" w:sz="4" w:space="1" w:color="auto"/>
          <w:right w:val="single" w:sz="4" w:space="4" w:color="auto"/>
        </w:pBdr>
        <w:spacing w:line="240" w:lineRule="auto"/>
        <w:rPr>
          <w:del w:id="2702" w:author="Author"/>
          <w:color w:val="000000"/>
          <w:szCs w:val="22"/>
          <w:lang w:val="sv-SE"/>
        </w:rPr>
      </w:pPr>
    </w:p>
    <w:p w14:paraId="69C4C2FE"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pacing w:line="240" w:lineRule="auto"/>
        <w:rPr>
          <w:del w:id="2703" w:author="Author"/>
          <w:color w:val="000000"/>
          <w:szCs w:val="22"/>
          <w:lang w:val="sv-SE"/>
        </w:rPr>
      </w:pPr>
      <w:del w:id="2704" w:author="Author">
        <w:r w:rsidRPr="0052230A" w:rsidDel="00900763">
          <w:rPr>
            <w:b/>
            <w:color w:val="000000"/>
            <w:szCs w:val="22"/>
            <w:lang w:val="sv-SE"/>
          </w:rPr>
          <w:delText>BLISTER</w:delText>
        </w:r>
      </w:del>
    </w:p>
    <w:p w14:paraId="3C7974D2" w14:textId="77777777" w:rsidR="00CE607D" w:rsidRPr="0052230A" w:rsidDel="00900763" w:rsidRDefault="00CE607D" w:rsidP="00995534">
      <w:pPr>
        <w:widowControl w:val="0"/>
        <w:suppressAutoHyphens/>
        <w:spacing w:line="240" w:lineRule="auto"/>
        <w:rPr>
          <w:del w:id="2705" w:author="Author"/>
          <w:color w:val="000000"/>
          <w:szCs w:val="22"/>
          <w:lang w:val="sv-SE"/>
        </w:rPr>
      </w:pPr>
    </w:p>
    <w:p w14:paraId="1A83815F" w14:textId="77777777" w:rsidR="00CE607D" w:rsidRPr="0052230A" w:rsidDel="00900763" w:rsidRDefault="00CE607D" w:rsidP="00995534">
      <w:pPr>
        <w:widowControl w:val="0"/>
        <w:suppressAutoHyphens/>
        <w:spacing w:line="240" w:lineRule="auto"/>
        <w:rPr>
          <w:del w:id="2706" w:author="Author"/>
          <w:color w:val="000000"/>
          <w:szCs w:val="22"/>
          <w:lang w:val="sv-SE"/>
        </w:rPr>
      </w:pPr>
    </w:p>
    <w:p w14:paraId="4206CE43"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07" w:author="Author"/>
          <w:b/>
          <w:color w:val="000000"/>
          <w:szCs w:val="22"/>
          <w:lang w:val="sv-SE"/>
        </w:rPr>
      </w:pPr>
      <w:del w:id="2708" w:author="Author">
        <w:r w:rsidRPr="0052230A" w:rsidDel="00900763">
          <w:rPr>
            <w:b/>
            <w:color w:val="000000"/>
            <w:szCs w:val="22"/>
            <w:lang w:val="sv-SE"/>
          </w:rPr>
          <w:delText>1.</w:delText>
        </w:r>
        <w:r w:rsidRPr="0052230A" w:rsidDel="00900763">
          <w:rPr>
            <w:b/>
            <w:color w:val="000000"/>
            <w:szCs w:val="22"/>
            <w:lang w:val="sv-SE"/>
          </w:rPr>
          <w:tab/>
          <w:delText>LÄKEMEDLETS NAMN</w:delText>
        </w:r>
      </w:del>
    </w:p>
    <w:p w14:paraId="1A23B563" w14:textId="77777777" w:rsidR="00CE607D" w:rsidRPr="0052230A" w:rsidDel="00900763" w:rsidRDefault="00CE607D" w:rsidP="00995534">
      <w:pPr>
        <w:widowControl w:val="0"/>
        <w:suppressAutoHyphens/>
        <w:spacing w:line="240" w:lineRule="auto"/>
        <w:rPr>
          <w:del w:id="2709" w:author="Author"/>
          <w:color w:val="000000"/>
          <w:szCs w:val="22"/>
          <w:lang w:val="sv-SE"/>
        </w:rPr>
      </w:pPr>
    </w:p>
    <w:p w14:paraId="66F250A8" w14:textId="77777777" w:rsidR="00CE607D" w:rsidRPr="0052230A" w:rsidDel="00900763" w:rsidRDefault="00CE607D" w:rsidP="00995534">
      <w:pPr>
        <w:widowControl w:val="0"/>
        <w:tabs>
          <w:tab w:val="clear" w:pos="567"/>
        </w:tabs>
        <w:spacing w:line="240" w:lineRule="auto"/>
        <w:ind w:left="567" w:hanging="567"/>
        <w:rPr>
          <w:del w:id="2710" w:author="Author"/>
          <w:color w:val="000000"/>
          <w:szCs w:val="22"/>
          <w:lang w:val="sv-SE"/>
        </w:rPr>
      </w:pPr>
      <w:del w:id="2711" w:author="Author">
        <w:r w:rsidRPr="0052230A" w:rsidDel="00900763">
          <w:rPr>
            <w:color w:val="000000"/>
            <w:szCs w:val="22"/>
            <w:lang w:val="sv-SE"/>
          </w:rPr>
          <w:delText>Glivec 100 mg kapslar</w:delText>
        </w:r>
      </w:del>
    </w:p>
    <w:p w14:paraId="790D37FC" w14:textId="77777777" w:rsidR="00CE607D" w:rsidRPr="0052230A" w:rsidDel="00900763" w:rsidRDefault="001412A8" w:rsidP="00995534">
      <w:pPr>
        <w:widowControl w:val="0"/>
        <w:tabs>
          <w:tab w:val="clear" w:pos="567"/>
        </w:tabs>
        <w:spacing w:line="240" w:lineRule="auto"/>
        <w:ind w:left="567" w:hanging="567"/>
        <w:rPr>
          <w:del w:id="2712" w:author="Author"/>
          <w:color w:val="000000"/>
          <w:szCs w:val="22"/>
          <w:lang w:val="sv-SE"/>
        </w:rPr>
      </w:pPr>
      <w:del w:id="2713" w:author="Author">
        <w:r w:rsidRPr="0052230A" w:rsidDel="00900763">
          <w:rPr>
            <w:color w:val="000000"/>
            <w:szCs w:val="22"/>
            <w:lang w:val="sv-SE"/>
          </w:rPr>
          <w:delText>i</w:delText>
        </w:r>
        <w:r w:rsidR="00CE607D" w:rsidRPr="0052230A" w:rsidDel="00900763">
          <w:rPr>
            <w:color w:val="000000"/>
            <w:szCs w:val="22"/>
            <w:lang w:val="sv-SE"/>
          </w:rPr>
          <w:delText>matinib</w:delText>
        </w:r>
      </w:del>
    </w:p>
    <w:p w14:paraId="0B29C186" w14:textId="77777777" w:rsidR="00CE607D" w:rsidRPr="0052230A" w:rsidDel="00900763" w:rsidRDefault="00CE607D" w:rsidP="00995534">
      <w:pPr>
        <w:widowControl w:val="0"/>
        <w:suppressAutoHyphens/>
        <w:spacing w:line="240" w:lineRule="auto"/>
        <w:rPr>
          <w:del w:id="2714" w:author="Author"/>
          <w:color w:val="000000"/>
          <w:szCs w:val="22"/>
          <w:lang w:val="sv-SE"/>
        </w:rPr>
      </w:pPr>
    </w:p>
    <w:p w14:paraId="5BF1F8A3" w14:textId="77777777" w:rsidR="00CE607D" w:rsidRPr="0052230A" w:rsidDel="00900763" w:rsidRDefault="00CE607D" w:rsidP="00995534">
      <w:pPr>
        <w:widowControl w:val="0"/>
        <w:suppressAutoHyphens/>
        <w:spacing w:line="240" w:lineRule="auto"/>
        <w:rPr>
          <w:del w:id="2715" w:author="Author"/>
          <w:color w:val="000000"/>
          <w:szCs w:val="22"/>
          <w:lang w:val="sv-SE"/>
        </w:rPr>
      </w:pPr>
    </w:p>
    <w:p w14:paraId="6CDC5F93"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16" w:author="Author"/>
          <w:color w:val="000000"/>
          <w:szCs w:val="22"/>
          <w:lang w:val="sv-SE"/>
        </w:rPr>
      </w:pPr>
      <w:del w:id="2717" w:author="Author">
        <w:r w:rsidRPr="0052230A" w:rsidDel="00900763">
          <w:rPr>
            <w:b/>
            <w:color w:val="000000"/>
            <w:szCs w:val="22"/>
            <w:lang w:val="sv-SE"/>
          </w:rPr>
          <w:delText>2.</w:delText>
        </w:r>
        <w:r w:rsidRPr="0052230A" w:rsidDel="00900763">
          <w:rPr>
            <w:b/>
            <w:color w:val="000000"/>
            <w:szCs w:val="22"/>
            <w:lang w:val="sv-SE"/>
          </w:rPr>
          <w:tab/>
          <w:delText>INNEHAVARE AV GODKÄNNANDE FÖR FÖRSÄLJNING</w:delText>
        </w:r>
      </w:del>
    </w:p>
    <w:p w14:paraId="5D4B8CDA" w14:textId="77777777" w:rsidR="00CE607D" w:rsidRPr="0052230A" w:rsidDel="00900763" w:rsidRDefault="00CE607D" w:rsidP="00995534">
      <w:pPr>
        <w:widowControl w:val="0"/>
        <w:suppressAutoHyphens/>
        <w:spacing w:line="240" w:lineRule="auto"/>
        <w:rPr>
          <w:del w:id="2718" w:author="Author"/>
          <w:color w:val="000000"/>
          <w:szCs w:val="22"/>
          <w:lang w:val="sv-SE"/>
        </w:rPr>
      </w:pPr>
    </w:p>
    <w:p w14:paraId="36676A2D" w14:textId="77777777" w:rsidR="00CE607D" w:rsidRPr="0052230A" w:rsidDel="00900763" w:rsidRDefault="00CE607D" w:rsidP="00995534">
      <w:pPr>
        <w:widowControl w:val="0"/>
        <w:tabs>
          <w:tab w:val="clear" w:pos="567"/>
        </w:tabs>
        <w:spacing w:line="240" w:lineRule="auto"/>
        <w:rPr>
          <w:del w:id="2719" w:author="Author"/>
          <w:color w:val="000000"/>
          <w:szCs w:val="22"/>
          <w:lang w:val="sv-SE"/>
        </w:rPr>
      </w:pPr>
      <w:del w:id="2720" w:author="Author">
        <w:r w:rsidRPr="0052230A" w:rsidDel="00900763">
          <w:rPr>
            <w:color w:val="000000"/>
            <w:szCs w:val="22"/>
            <w:lang w:val="sv-SE"/>
          </w:rPr>
          <w:delText>Novartis Europharm Limited</w:delText>
        </w:r>
      </w:del>
    </w:p>
    <w:p w14:paraId="3861182A" w14:textId="77777777" w:rsidR="00CE607D" w:rsidRPr="0052230A" w:rsidDel="00900763" w:rsidRDefault="00CE607D" w:rsidP="00995534">
      <w:pPr>
        <w:widowControl w:val="0"/>
        <w:suppressAutoHyphens/>
        <w:spacing w:line="240" w:lineRule="auto"/>
        <w:rPr>
          <w:del w:id="2721" w:author="Author"/>
          <w:color w:val="000000"/>
          <w:szCs w:val="22"/>
          <w:lang w:val="sv-SE"/>
        </w:rPr>
      </w:pPr>
    </w:p>
    <w:p w14:paraId="7FE8D899" w14:textId="77777777" w:rsidR="00CE607D" w:rsidRPr="0052230A" w:rsidDel="00900763" w:rsidRDefault="00CE607D" w:rsidP="00995534">
      <w:pPr>
        <w:widowControl w:val="0"/>
        <w:suppressAutoHyphens/>
        <w:spacing w:line="240" w:lineRule="auto"/>
        <w:rPr>
          <w:del w:id="2722" w:author="Author"/>
          <w:color w:val="000000"/>
          <w:szCs w:val="22"/>
          <w:lang w:val="sv-SE"/>
        </w:rPr>
      </w:pPr>
    </w:p>
    <w:p w14:paraId="22CA6184"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23" w:author="Author"/>
          <w:color w:val="000000"/>
          <w:szCs w:val="22"/>
          <w:lang w:val="sv-SE"/>
        </w:rPr>
      </w:pPr>
      <w:del w:id="2724" w:author="Author">
        <w:r w:rsidRPr="0052230A" w:rsidDel="00900763">
          <w:rPr>
            <w:b/>
            <w:color w:val="000000"/>
            <w:szCs w:val="22"/>
            <w:lang w:val="sv-SE"/>
          </w:rPr>
          <w:delText>3.</w:delText>
        </w:r>
        <w:r w:rsidRPr="0052230A" w:rsidDel="00900763">
          <w:rPr>
            <w:b/>
            <w:color w:val="000000"/>
            <w:szCs w:val="22"/>
            <w:lang w:val="sv-SE"/>
          </w:rPr>
          <w:tab/>
          <w:delText>UTGÅNGSDATUM</w:delText>
        </w:r>
      </w:del>
    </w:p>
    <w:p w14:paraId="490BC936" w14:textId="77777777" w:rsidR="00CE607D" w:rsidRPr="0052230A" w:rsidDel="00900763" w:rsidRDefault="00CE607D" w:rsidP="00995534">
      <w:pPr>
        <w:widowControl w:val="0"/>
        <w:suppressAutoHyphens/>
        <w:spacing w:line="240" w:lineRule="auto"/>
        <w:ind w:left="567" w:hanging="567"/>
        <w:rPr>
          <w:del w:id="2725" w:author="Author"/>
          <w:color w:val="000000"/>
          <w:szCs w:val="22"/>
          <w:lang w:val="sv-SE"/>
        </w:rPr>
      </w:pPr>
    </w:p>
    <w:p w14:paraId="643308A9" w14:textId="77777777" w:rsidR="00CE607D" w:rsidRPr="0052230A" w:rsidDel="00900763" w:rsidRDefault="00CE607D" w:rsidP="00995534">
      <w:pPr>
        <w:pStyle w:val="EndnoteText"/>
        <w:widowControl w:val="0"/>
        <w:tabs>
          <w:tab w:val="clear" w:pos="567"/>
        </w:tabs>
        <w:rPr>
          <w:del w:id="2726" w:author="Author"/>
          <w:color w:val="000000"/>
          <w:szCs w:val="22"/>
          <w:lang w:val="sv-SE"/>
        </w:rPr>
      </w:pPr>
      <w:del w:id="2727" w:author="Author">
        <w:r w:rsidRPr="0052230A" w:rsidDel="00900763">
          <w:rPr>
            <w:color w:val="000000"/>
            <w:szCs w:val="22"/>
            <w:lang w:val="sv-SE"/>
          </w:rPr>
          <w:delText>EXP</w:delText>
        </w:r>
      </w:del>
    </w:p>
    <w:p w14:paraId="14E038C1" w14:textId="77777777" w:rsidR="00CE607D" w:rsidRPr="0052230A" w:rsidDel="00900763" w:rsidRDefault="00CE607D" w:rsidP="00995534">
      <w:pPr>
        <w:widowControl w:val="0"/>
        <w:suppressAutoHyphens/>
        <w:spacing w:line="240" w:lineRule="auto"/>
        <w:rPr>
          <w:del w:id="2728" w:author="Author"/>
          <w:color w:val="000000"/>
          <w:szCs w:val="22"/>
          <w:lang w:val="sv-SE"/>
        </w:rPr>
      </w:pPr>
    </w:p>
    <w:p w14:paraId="78EDF32A" w14:textId="77777777" w:rsidR="00CE607D" w:rsidRPr="0052230A" w:rsidDel="00900763" w:rsidRDefault="00CE607D" w:rsidP="00995534">
      <w:pPr>
        <w:widowControl w:val="0"/>
        <w:suppressAutoHyphens/>
        <w:spacing w:line="240" w:lineRule="auto"/>
        <w:rPr>
          <w:del w:id="2729" w:author="Author"/>
          <w:color w:val="000000"/>
          <w:szCs w:val="22"/>
          <w:lang w:val="sv-SE"/>
        </w:rPr>
      </w:pPr>
    </w:p>
    <w:p w14:paraId="5B969528"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del w:id="2730" w:author="Author"/>
          <w:color w:val="000000"/>
          <w:szCs w:val="22"/>
          <w:lang w:val="sv-SE"/>
        </w:rPr>
      </w:pPr>
      <w:del w:id="2731" w:author="Author">
        <w:r w:rsidRPr="0052230A" w:rsidDel="00900763">
          <w:rPr>
            <w:b/>
            <w:color w:val="000000"/>
            <w:szCs w:val="22"/>
            <w:lang w:val="sv-SE"/>
          </w:rPr>
          <w:delText>4.</w:delText>
        </w:r>
        <w:r w:rsidRPr="0052230A" w:rsidDel="00900763">
          <w:rPr>
            <w:b/>
            <w:color w:val="000000"/>
            <w:szCs w:val="22"/>
            <w:lang w:val="sv-SE"/>
          </w:rPr>
          <w:tab/>
          <w:delText>TILLVERKNINGSSATSNUMMER</w:delText>
        </w:r>
      </w:del>
    </w:p>
    <w:p w14:paraId="3AE505F5" w14:textId="77777777" w:rsidR="00CE607D" w:rsidRPr="0052230A" w:rsidDel="00900763" w:rsidRDefault="00CE607D" w:rsidP="00995534">
      <w:pPr>
        <w:widowControl w:val="0"/>
        <w:suppressAutoHyphens/>
        <w:spacing w:line="240" w:lineRule="auto"/>
        <w:rPr>
          <w:del w:id="2732" w:author="Author"/>
          <w:color w:val="000000"/>
          <w:szCs w:val="22"/>
          <w:lang w:val="sv-SE"/>
        </w:rPr>
      </w:pPr>
    </w:p>
    <w:p w14:paraId="7F226D74" w14:textId="77777777" w:rsidR="00CE607D" w:rsidRPr="0052230A" w:rsidDel="00900763" w:rsidRDefault="00CE607D" w:rsidP="00995534">
      <w:pPr>
        <w:widowControl w:val="0"/>
        <w:tabs>
          <w:tab w:val="clear" w:pos="567"/>
        </w:tabs>
        <w:spacing w:line="240" w:lineRule="auto"/>
        <w:rPr>
          <w:del w:id="2733" w:author="Author"/>
          <w:color w:val="000000"/>
          <w:szCs w:val="22"/>
          <w:lang w:val="sv-SE"/>
        </w:rPr>
      </w:pPr>
      <w:del w:id="2734" w:author="Author">
        <w:r w:rsidRPr="0052230A" w:rsidDel="00900763">
          <w:rPr>
            <w:color w:val="000000"/>
            <w:szCs w:val="22"/>
            <w:lang w:val="sv-SE"/>
          </w:rPr>
          <w:delText>Lot</w:delText>
        </w:r>
      </w:del>
    </w:p>
    <w:p w14:paraId="66CDF918" w14:textId="77777777" w:rsidR="00CE607D" w:rsidRPr="0052230A" w:rsidDel="00900763" w:rsidRDefault="00CE607D" w:rsidP="00995534">
      <w:pPr>
        <w:widowControl w:val="0"/>
        <w:tabs>
          <w:tab w:val="clear" w:pos="567"/>
        </w:tabs>
        <w:spacing w:line="240" w:lineRule="auto"/>
        <w:rPr>
          <w:del w:id="2735" w:author="Author"/>
          <w:color w:val="000000"/>
          <w:szCs w:val="22"/>
          <w:lang w:val="sv-SE"/>
        </w:rPr>
      </w:pPr>
    </w:p>
    <w:p w14:paraId="06D9F499" w14:textId="77777777" w:rsidR="00CE607D" w:rsidRPr="0052230A" w:rsidDel="00900763" w:rsidRDefault="00CE607D" w:rsidP="00995534">
      <w:pPr>
        <w:widowControl w:val="0"/>
        <w:tabs>
          <w:tab w:val="clear" w:pos="567"/>
        </w:tabs>
        <w:spacing w:line="240" w:lineRule="auto"/>
        <w:rPr>
          <w:del w:id="2736" w:author="Author"/>
          <w:color w:val="000000"/>
          <w:szCs w:val="22"/>
          <w:lang w:val="sv-SE"/>
        </w:rPr>
      </w:pPr>
    </w:p>
    <w:p w14:paraId="7289541E" w14:textId="77777777" w:rsidR="00CE607D" w:rsidRPr="0052230A" w:rsidDel="00900763" w:rsidRDefault="00CE607D" w:rsidP="0099553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del w:id="2737" w:author="Author"/>
          <w:b/>
          <w:noProof/>
          <w:lang w:val="sv-SE"/>
        </w:rPr>
      </w:pPr>
      <w:del w:id="2738" w:author="Author">
        <w:r w:rsidRPr="0052230A" w:rsidDel="00900763">
          <w:rPr>
            <w:b/>
            <w:noProof/>
            <w:lang w:val="sv-SE"/>
          </w:rPr>
          <w:delText>5.</w:delText>
        </w:r>
        <w:r w:rsidRPr="0052230A" w:rsidDel="00900763">
          <w:rPr>
            <w:b/>
            <w:noProof/>
            <w:lang w:val="sv-SE"/>
          </w:rPr>
          <w:tab/>
          <w:delText>ÖVRIGT</w:delText>
        </w:r>
      </w:del>
    </w:p>
    <w:p w14:paraId="196CE821" w14:textId="77777777" w:rsidR="00CE607D" w:rsidRPr="0052230A" w:rsidDel="00900763" w:rsidRDefault="00CE607D" w:rsidP="00995534">
      <w:pPr>
        <w:widowControl w:val="0"/>
        <w:shd w:val="clear" w:color="auto" w:fill="FFFFFF"/>
        <w:suppressAutoHyphens/>
        <w:spacing w:line="240" w:lineRule="auto"/>
        <w:rPr>
          <w:del w:id="2739" w:author="Author"/>
          <w:color w:val="000000"/>
          <w:szCs w:val="22"/>
          <w:lang w:val="sv-SE"/>
        </w:rPr>
      </w:pPr>
      <w:del w:id="2740" w:author="Author">
        <w:r w:rsidRPr="0052230A" w:rsidDel="00900763">
          <w:rPr>
            <w:color w:val="000000"/>
            <w:szCs w:val="22"/>
            <w:lang w:val="sv-SE"/>
          </w:rPr>
          <w:br w:type="page"/>
        </w:r>
      </w:del>
    </w:p>
    <w:p w14:paraId="0211FCC1" w14:textId="77777777" w:rsidR="00FB5960" w:rsidRPr="0052230A" w:rsidRDefault="00FB5960" w:rsidP="00995534">
      <w:pPr>
        <w:widowControl w:val="0"/>
        <w:suppressAutoHyphens/>
        <w:spacing w:line="240" w:lineRule="auto"/>
        <w:rPr>
          <w:color w:val="000000"/>
          <w:szCs w:val="22"/>
          <w:lang w:val="sv-SE"/>
        </w:rPr>
      </w:pPr>
    </w:p>
    <w:p w14:paraId="071A2586"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hd w:val="clear" w:color="auto" w:fill="FFFFFF"/>
        <w:suppressAutoHyphens/>
        <w:spacing w:line="240" w:lineRule="auto"/>
        <w:rPr>
          <w:color w:val="000000"/>
          <w:szCs w:val="22"/>
          <w:lang w:val="sv-SE"/>
        </w:rPr>
      </w:pPr>
      <w:r w:rsidRPr="0052230A">
        <w:rPr>
          <w:b/>
          <w:color w:val="000000"/>
          <w:szCs w:val="22"/>
          <w:lang w:val="sv-SE"/>
        </w:rPr>
        <w:t>UPPGIFTER SOM SKA FINNAS PÅ YTTRE FÖRPACKNINGEN</w:t>
      </w:r>
    </w:p>
    <w:p w14:paraId="111E3C02"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sv-SE"/>
        </w:rPr>
      </w:pPr>
    </w:p>
    <w:p w14:paraId="4FF0D748"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pacing w:line="240" w:lineRule="auto"/>
        <w:rPr>
          <w:b/>
          <w:caps/>
          <w:snapToGrid w:val="0"/>
          <w:color w:val="000000"/>
          <w:szCs w:val="22"/>
          <w:lang w:val="sv-SE"/>
        </w:rPr>
      </w:pPr>
      <w:r w:rsidRPr="0052230A">
        <w:rPr>
          <w:b/>
          <w:caps/>
          <w:color w:val="000000"/>
          <w:szCs w:val="22"/>
          <w:lang w:val="sv-SE"/>
        </w:rPr>
        <w:t>kartong</w:t>
      </w:r>
    </w:p>
    <w:p w14:paraId="657FC972" w14:textId="77777777" w:rsidR="00CE607D" w:rsidRPr="0052230A" w:rsidRDefault="00CE607D" w:rsidP="00995534">
      <w:pPr>
        <w:widowControl w:val="0"/>
        <w:suppressAutoHyphens/>
        <w:spacing w:line="240" w:lineRule="auto"/>
        <w:rPr>
          <w:color w:val="000000"/>
          <w:szCs w:val="22"/>
          <w:lang w:val="sv-SE"/>
        </w:rPr>
      </w:pPr>
    </w:p>
    <w:p w14:paraId="72600C4D" w14:textId="77777777" w:rsidR="00CE607D" w:rsidRPr="0052230A" w:rsidRDefault="00CE607D" w:rsidP="00995534">
      <w:pPr>
        <w:widowControl w:val="0"/>
        <w:suppressAutoHyphens/>
        <w:spacing w:line="240" w:lineRule="auto"/>
        <w:rPr>
          <w:color w:val="000000"/>
          <w:szCs w:val="22"/>
          <w:lang w:val="sv-SE"/>
        </w:rPr>
      </w:pPr>
    </w:p>
    <w:p w14:paraId="69C4E9C5"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1.</w:t>
      </w:r>
      <w:r w:rsidRPr="0052230A">
        <w:rPr>
          <w:b/>
          <w:color w:val="000000"/>
          <w:szCs w:val="22"/>
          <w:lang w:val="sv-SE"/>
        </w:rPr>
        <w:tab/>
        <w:t>LÄKEMEDLETS NAMN</w:t>
      </w:r>
    </w:p>
    <w:p w14:paraId="424917E3" w14:textId="77777777" w:rsidR="00CE607D" w:rsidRPr="0052230A" w:rsidRDefault="00CE607D" w:rsidP="00995534">
      <w:pPr>
        <w:widowControl w:val="0"/>
        <w:suppressAutoHyphens/>
        <w:spacing w:line="240" w:lineRule="auto"/>
        <w:rPr>
          <w:color w:val="000000"/>
          <w:szCs w:val="22"/>
          <w:lang w:val="sv-SE"/>
        </w:rPr>
      </w:pPr>
    </w:p>
    <w:p w14:paraId="092639D5"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Glivec 100 mg filmdragerade tabletter</w:t>
      </w:r>
    </w:p>
    <w:p w14:paraId="1A85561B" w14:textId="77777777" w:rsidR="00CE607D" w:rsidRPr="0052230A" w:rsidRDefault="001412A8" w:rsidP="00995534">
      <w:pPr>
        <w:widowControl w:val="0"/>
        <w:spacing w:line="240" w:lineRule="auto"/>
        <w:rPr>
          <w:color w:val="000000"/>
          <w:szCs w:val="22"/>
          <w:lang w:val="sv-SE"/>
        </w:rPr>
      </w:pPr>
      <w:r w:rsidRPr="0052230A">
        <w:rPr>
          <w:color w:val="000000"/>
          <w:szCs w:val="22"/>
          <w:lang w:val="sv-SE"/>
        </w:rPr>
        <w:t>i</w:t>
      </w:r>
      <w:r w:rsidR="00CE607D" w:rsidRPr="0052230A">
        <w:rPr>
          <w:color w:val="000000"/>
          <w:szCs w:val="22"/>
          <w:lang w:val="sv-SE"/>
        </w:rPr>
        <w:t>matinib</w:t>
      </w:r>
    </w:p>
    <w:p w14:paraId="0845065B" w14:textId="77777777" w:rsidR="00CE607D" w:rsidRPr="0052230A" w:rsidRDefault="00CE607D" w:rsidP="00995534">
      <w:pPr>
        <w:widowControl w:val="0"/>
        <w:suppressAutoHyphens/>
        <w:spacing w:line="240" w:lineRule="auto"/>
        <w:rPr>
          <w:color w:val="000000"/>
          <w:szCs w:val="22"/>
          <w:lang w:val="sv-SE"/>
        </w:rPr>
      </w:pPr>
    </w:p>
    <w:p w14:paraId="5B117B8B" w14:textId="77777777" w:rsidR="00CE607D" w:rsidRPr="0052230A" w:rsidRDefault="00CE607D" w:rsidP="00995534">
      <w:pPr>
        <w:widowControl w:val="0"/>
        <w:suppressAutoHyphens/>
        <w:spacing w:line="240" w:lineRule="auto"/>
        <w:rPr>
          <w:color w:val="000000"/>
          <w:szCs w:val="22"/>
          <w:lang w:val="sv-SE"/>
        </w:rPr>
      </w:pPr>
    </w:p>
    <w:p w14:paraId="48BD5CF6"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2.</w:t>
      </w:r>
      <w:r w:rsidRPr="0052230A">
        <w:rPr>
          <w:b/>
          <w:color w:val="000000"/>
          <w:szCs w:val="22"/>
          <w:lang w:val="sv-SE"/>
        </w:rPr>
        <w:tab/>
      </w:r>
      <w:r w:rsidRPr="0052230A">
        <w:rPr>
          <w:b/>
          <w:noProof/>
          <w:color w:val="000000"/>
          <w:szCs w:val="22"/>
          <w:lang w:val="sv-SE"/>
        </w:rPr>
        <w:t>DEKLARATION AV AKTIV(A) SUBSTANS(ER)</w:t>
      </w:r>
    </w:p>
    <w:p w14:paraId="23A41E90" w14:textId="77777777" w:rsidR="00CE607D" w:rsidRPr="0052230A" w:rsidRDefault="00CE607D" w:rsidP="00995534">
      <w:pPr>
        <w:widowControl w:val="0"/>
        <w:suppressAutoHyphens/>
        <w:spacing w:line="240" w:lineRule="auto"/>
        <w:rPr>
          <w:color w:val="000000"/>
          <w:szCs w:val="22"/>
          <w:lang w:val="sv-SE"/>
        </w:rPr>
      </w:pPr>
    </w:p>
    <w:p w14:paraId="6A3541F1" w14:textId="77777777" w:rsidR="00CE607D" w:rsidRPr="0052230A" w:rsidRDefault="00CE607D" w:rsidP="00995534">
      <w:pPr>
        <w:pStyle w:val="TextChar"/>
        <w:widowControl w:val="0"/>
        <w:spacing w:before="0"/>
        <w:rPr>
          <w:color w:val="000000"/>
          <w:sz w:val="22"/>
          <w:szCs w:val="22"/>
          <w:lang w:val="sv-SE"/>
        </w:rPr>
      </w:pPr>
      <w:r w:rsidRPr="0052230A">
        <w:rPr>
          <w:color w:val="000000"/>
          <w:sz w:val="22"/>
          <w:szCs w:val="22"/>
          <w:lang w:val="sv-SE"/>
        </w:rPr>
        <w:t>Varje filmdragerad tablett innehåller 100 mg imatinib (som mesylat).</w:t>
      </w:r>
    </w:p>
    <w:p w14:paraId="182FAD45" w14:textId="77777777" w:rsidR="00CE607D" w:rsidRPr="0052230A" w:rsidRDefault="00CE607D" w:rsidP="00995534">
      <w:pPr>
        <w:widowControl w:val="0"/>
        <w:suppressAutoHyphens/>
        <w:spacing w:line="240" w:lineRule="auto"/>
        <w:rPr>
          <w:color w:val="000000"/>
          <w:szCs w:val="22"/>
          <w:lang w:val="sv-SE"/>
        </w:rPr>
      </w:pPr>
    </w:p>
    <w:p w14:paraId="7816E710" w14:textId="77777777" w:rsidR="00CE607D" w:rsidRPr="0052230A" w:rsidRDefault="00CE607D" w:rsidP="00995534">
      <w:pPr>
        <w:widowControl w:val="0"/>
        <w:suppressAutoHyphens/>
        <w:spacing w:line="240" w:lineRule="auto"/>
        <w:rPr>
          <w:color w:val="000000"/>
          <w:szCs w:val="22"/>
          <w:lang w:val="sv-SE"/>
        </w:rPr>
      </w:pPr>
    </w:p>
    <w:p w14:paraId="21AB3718"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3.</w:t>
      </w:r>
      <w:r w:rsidRPr="0052230A">
        <w:rPr>
          <w:b/>
          <w:color w:val="000000"/>
          <w:szCs w:val="22"/>
          <w:lang w:val="sv-SE"/>
        </w:rPr>
        <w:tab/>
        <w:t>FÖRTECKNING ÖVER HJÄLPÄMNEN</w:t>
      </w:r>
    </w:p>
    <w:p w14:paraId="406D44F2" w14:textId="77777777" w:rsidR="00CE607D" w:rsidRPr="0052230A" w:rsidRDefault="00CE607D" w:rsidP="00995534">
      <w:pPr>
        <w:widowControl w:val="0"/>
        <w:suppressAutoHyphens/>
        <w:spacing w:line="240" w:lineRule="auto"/>
        <w:rPr>
          <w:color w:val="000000"/>
          <w:szCs w:val="22"/>
          <w:lang w:val="sv-SE"/>
        </w:rPr>
      </w:pPr>
    </w:p>
    <w:p w14:paraId="3AFADEB7" w14:textId="77777777" w:rsidR="00CE607D" w:rsidRPr="0052230A" w:rsidRDefault="00CE607D" w:rsidP="00995534">
      <w:pPr>
        <w:widowControl w:val="0"/>
        <w:suppressAutoHyphens/>
        <w:spacing w:line="240" w:lineRule="auto"/>
        <w:rPr>
          <w:color w:val="000000"/>
          <w:szCs w:val="22"/>
          <w:lang w:val="sv-SE"/>
        </w:rPr>
      </w:pPr>
    </w:p>
    <w:p w14:paraId="453EF469"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4.</w:t>
      </w:r>
      <w:r w:rsidRPr="0052230A">
        <w:rPr>
          <w:b/>
          <w:color w:val="000000"/>
          <w:szCs w:val="22"/>
          <w:lang w:val="sv-SE"/>
        </w:rPr>
        <w:tab/>
        <w:t>LÄKEMEDELSFORM OCH FÖRPACKNINGSSTORLEK</w:t>
      </w:r>
    </w:p>
    <w:p w14:paraId="1B33497F" w14:textId="77777777" w:rsidR="00CE607D" w:rsidRPr="0052230A" w:rsidRDefault="00CE607D" w:rsidP="00995534">
      <w:pPr>
        <w:widowControl w:val="0"/>
        <w:suppressAutoHyphens/>
        <w:spacing w:line="240" w:lineRule="auto"/>
        <w:rPr>
          <w:color w:val="000000"/>
          <w:szCs w:val="22"/>
          <w:lang w:val="sv-SE"/>
        </w:rPr>
      </w:pPr>
    </w:p>
    <w:p w14:paraId="19974F73" w14:textId="77777777" w:rsidR="00CE607D" w:rsidRPr="0052230A" w:rsidRDefault="00CE607D" w:rsidP="00995534">
      <w:pPr>
        <w:pStyle w:val="EndnoteText"/>
        <w:widowControl w:val="0"/>
        <w:rPr>
          <w:color w:val="000000"/>
          <w:szCs w:val="22"/>
          <w:lang w:val="sv-SE"/>
        </w:rPr>
      </w:pPr>
      <w:r w:rsidRPr="0052230A">
        <w:rPr>
          <w:color w:val="000000"/>
          <w:szCs w:val="22"/>
          <w:lang w:val="sv-SE"/>
        </w:rPr>
        <w:t>20 filmdragerade tabletter,</w:t>
      </w:r>
    </w:p>
    <w:p w14:paraId="5CCFBF19" w14:textId="77777777" w:rsidR="00CE607D" w:rsidRPr="0052230A" w:rsidRDefault="00CE607D" w:rsidP="00995534">
      <w:pPr>
        <w:widowControl w:val="0"/>
        <w:suppressAutoHyphens/>
        <w:spacing w:line="240" w:lineRule="auto"/>
        <w:rPr>
          <w:color w:val="000000"/>
          <w:szCs w:val="22"/>
          <w:shd w:val="clear" w:color="auto" w:fill="D9D9D9"/>
          <w:lang w:val="sv-SE"/>
        </w:rPr>
      </w:pPr>
      <w:r w:rsidRPr="0052230A">
        <w:rPr>
          <w:color w:val="000000"/>
          <w:szCs w:val="22"/>
          <w:shd w:val="clear" w:color="auto" w:fill="D9D9D9"/>
          <w:lang w:val="sv-SE"/>
        </w:rPr>
        <w:t>60 filmdragerade tabletter</w:t>
      </w:r>
    </w:p>
    <w:p w14:paraId="28E3177F" w14:textId="77777777" w:rsidR="00CE607D" w:rsidRPr="0052230A" w:rsidRDefault="00CE607D" w:rsidP="00995534">
      <w:pPr>
        <w:widowControl w:val="0"/>
        <w:suppressAutoHyphens/>
        <w:spacing w:line="240" w:lineRule="auto"/>
        <w:rPr>
          <w:color w:val="000000"/>
          <w:szCs w:val="22"/>
          <w:shd w:val="clear" w:color="auto" w:fill="D9D9D9"/>
          <w:lang w:val="sv-SE"/>
        </w:rPr>
      </w:pPr>
      <w:r w:rsidRPr="0052230A">
        <w:rPr>
          <w:color w:val="000000"/>
          <w:szCs w:val="22"/>
          <w:shd w:val="clear" w:color="auto" w:fill="D9D9D9"/>
          <w:lang w:val="sv-SE"/>
        </w:rPr>
        <w:t>120 filmdragerade tabletter</w:t>
      </w:r>
    </w:p>
    <w:p w14:paraId="2B092ED1" w14:textId="77777777" w:rsidR="00CE607D" w:rsidRPr="0052230A" w:rsidRDefault="00CE607D" w:rsidP="00995534">
      <w:pPr>
        <w:widowControl w:val="0"/>
        <w:suppressAutoHyphens/>
        <w:spacing w:line="240" w:lineRule="auto"/>
        <w:rPr>
          <w:color w:val="000000"/>
          <w:szCs w:val="22"/>
          <w:shd w:val="clear" w:color="auto" w:fill="D9D9D9"/>
          <w:lang w:val="sv-SE"/>
        </w:rPr>
      </w:pPr>
      <w:r w:rsidRPr="0052230A">
        <w:rPr>
          <w:color w:val="000000"/>
          <w:szCs w:val="22"/>
          <w:shd w:val="clear" w:color="auto" w:fill="D9D9D9"/>
          <w:lang w:val="sv-SE"/>
        </w:rPr>
        <w:t>180 filmdragerade tabletter</w:t>
      </w:r>
    </w:p>
    <w:p w14:paraId="1A55CCF0" w14:textId="77777777" w:rsidR="00CE607D" w:rsidRPr="0052230A" w:rsidRDefault="00CE607D" w:rsidP="00995534">
      <w:pPr>
        <w:widowControl w:val="0"/>
        <w:suppressAutoHyphens/>
        <w:spacing w:line="240" w:lineRule="auto"/>
        <w:rPr>
          <w:color w:val="000000"/>
          <w:szCs w:val="22"/>
          <w:lang w:val="sv-SE"/>
        </w:rPr>
      </w:pPr>
    </w:p>
    <w:p w14:paraId="68A3D1D3" w14:textId="77777777" w:rsidR="00CE607D" w:rsidRPr="0052230A" w:rsidRDefault="00CE607D" w:rsidP="00995534">
      <w:pPr>
        <w:widowControl w:val="0"/>
        <w:suppressAutoHyphens/>
        <w:spacing w:line="240" w:lineRule="auto"/>
        <w:rPr>
          <w:color w:val="000000"/>
          <w:szCs w:val="22"/>
          <w:lang w:val="sv-SE"/>
        </w:rPr>
      </w:pPr>
    </w:p>
    <w:p w14:paraId="6FB58628"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5.</w:t>
      </w:r>
      <w:r w:rsidRPr="0052230A">
        <w:rPr>
          <w:b/>
          <w:color w:val="000000"/>
          <w:szCs w:val="22"/>
          <w:lang w:val="sv-SE"/>
        </w:rPr>
        <w:tab/>
        <w:t>ADMINISTRERINGSSÄTT OCH ADMINISTRERINGSVÄG</w:t>
      </w:r>
    </w:p>
    <w:p w14:paraId="21E8AC10" w14:textId="77777777" w:rsidR="00CE607D" w:rsidRPr="0052230A" w:rsidRDefault="00CE607D" w:rsidP="00995534">
      <w:pPr>
        <w:widowControl w:val="0"/>
        <w:suppressAutoHyphens/>
        <w:spacing w:line="240" w:lineRule="auto"/>
        <w:rPr>
          <w:color w:val="000000"/>
          <w:szCs w:val="22"/>
          <w:lang w:val="sv-SE"/>
        </w:rPr>
      </w:pPr>
    </w:p>
    <w:p w14:paraId="761D9B48"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Oral användning. Läs bipacksedeln före användning.</w:t>
      </w:r>
    </w:p>
    <w:p w14:paraId="68DAFF35" w14:textId="77777777" w:rsidR="00CE607D" w:rsidRPr="0052230A" w:rsidRDefault="00CE607D" w:rsidP="00995534">
      <w:pPr>
        <w:widowControl w:val="0"/>
        <w:suppressAutoHyphens/>
        <w:spacing w:line="240" w:lineRule="auto"/>
        <w:rPr>
          <w:color w:val="000000"/>
          <w:szCs w:val="22"/>
          <w:lang w:val="sv-SE"/>
        </w:rPr>
      </w:pPr>
    </w:p>
    <w:p w14:paraId="347D7D61" w14:textId="77777777" w:rsidR="00CE607D" w:rsidRPr="0052230A" w:rsidRDefault="00CE607D" w:rsidP="00995534">
      <w:pPr>
        <w:widowControl w:val="0"/>
        <w:suppressAutoHyphens/>
        <w:spacing w:line="240" w:lineRule="auto"/>
        <w:rPr>
          <w:color w:val="000000"/>
          <w:szCs w:val="22"/>
          <w:lang w:val="sv-SE"/>
        </w:rPr>
      </w:pPr>
    </w:p>
    <w:p w14:paraId="4D3FC602"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6.</w:t>
      </w:r>
      <w:r w:rsidRPr="0052230A">
        <w:rPr>
          <w:b/>
          <w:color w:val="000000"/>
          <w:szCs w:val="22"/>
          <w:lang w:val="sv-SE"/>
        </w:rPr>
        <w:tab/>
      </w:r>
      <w:r w:rsidRPr="0052230A">
        <w:rPr>
          <w:b/>
          <w:noProof/>
          <w:color w:val="000000"/>
          <w:szCs w:val="22"/>
          <w:lang w:val="sv-SE"/>
        </w:rPr>
        <w:t>SÄRSKILD VARNING OM ATT LÄKEMEDLET MÅSTE FÖRVARAS UTOM SYN- OCH RÄCKHÅLL FÖR BARN</w:t>
      </w:r>
    </w:p>
    <w:p w14:paraId="229C176A" w14:textId="77777777" w:rsidR="00CE607D" w:rsidRPr="0052230A" w:rsidRDefault="00CE607D" w:rsidP="00995534">
      <w:pPr>
        <w:widowControl w:val="0"/>
        <w:suppressAutoHyphens/>
        <w:spacing w:line="240" w:lineRule="auto"/>
        <w:rPr>
          <w:color w:val="000000"/>
          <w:szCs w:val="22"/>
          <w:lang w:val="sv-SE"/>
        </w:rPr>
      </w:pPr>
    </w:p>
    <w:p w14:paraId="593B0B6F"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Förvaras utom syn- och räckhåll för barn.</w:t>
      </w:r>
    </w:p>
    <w:p w14:paraId="49327791" w14:textId="77777777" w:rsidR="00CE607D" w:rsidRPr="0052230A" w:rsidRDefault="00CE607D" w:rsidP="00995534">
      <w:pPr>
        <w:widowControl w:val="0"/>
        <w:suppressAutoHyphens/>
        <w:spacing w:line="240" w:lineRule="auto"/>
        <w:rPr>
          <w:color w:val="000000"/>
          <w:szCs w:val="22"/>
          <w:lang w:val="sv-SE"/>
        </w:rPr>
      </w:pPr>
    </w:p>
    <w:p w14:paraId="3021D223" w14:textId="77777777" w:rsidR="00CE607D" w:rsidRPr="0052230A" w:rsidRDefault="00CE607D" w:rsidP="00995534">
      <w:pPr>
        <w:widowControl w:val="0"/>
        <w:suppressAutoHyphens/>
        <w:spacing w:line="240" w:lineRule="auto"/>
        <w:rPr>
          <w:color w:val="000000"/>
          <w:szCs w:val="22"/>
          <w:lang w:val="sv-SE"/>
        </w:rPr>
      </w:pPr>
    </w:p>
    <w:p w14:paraId="1C87681A"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7.</w:t>
      </w:r>
      <w:r w:rsidRPr="0052230A">
        <w:rPr>
          <w:b/>
          <w:color w:val="000000"/>
          <w:szCs w:val="22"/>
          <w:lang w:val="sv-SE"/>
        </w:rPr>
        <w:tab/>
        <w:t>ÖVRIGA SÄRSKILDA VARNINGAR OM SÅ ÄR NÖDVÄNDIGT</w:t>
      </w:r>
    </w:p>
    <w:p w14:paraId="11B169B1" w14:textId="77777777" w:rsidR="00CE607D" w:rsidRPr="0052230A" w:rsidRDefault="00CE607D" w:rsidP="00995534">
      <w:pPr>
        <w:widowControl w:val="0"/>
        <w:suppressAutoHyphens/>
        <w:spacing w:line="240" w:lineRule="auto"/>
        <w:rPr>
          <w:color w:val="000000"/>
          <w:szCs w:val="22"/>
          <w:lang w:val="sv-SE"/>
        </w:rPr>
      </w:pPr>
    </w:p>
    <w:p w14:paraId="5E306046"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Använd endast enligt läkares anvisningar.</w:t>
      </w:r>
    </w:p>
    <w:p w14:paraId="00EA4762" w14:textId="77777777" w:rsidR="00CE607D" w:rsidRPr="0052230A" w:rsidRDefault="00CE607D" w:rsidP="00995534">
      <w:pPr>
        <w:widowControl w:val="0"/>
        <w:suppressAutoHyphens/>
        <w:spacing w:line="240" w:lineRule="auto"/>
        <w:rPr>
          <w:color w:val="000000"/>
          <w:szCs w:val="22"/>
          <w:lang w:val="sv-SE"/>
        </w:rPr>
      </w:pPr>
    </w:p>
    <w:p w14:paraId="36C127EF" w14:textId="77777777" w:rsidR="00CE607D" w:rsidRPr="0052230A" w:rsidRDefault="00CE607D" w:rsidP="00995534">
      <w:pPr>
        <w:widowControl w:val="0"/>
        <w:suppressAutoHyphens/>
        <w:spacing w:line="240" w:lineRule="auto"/>
        <w:rPr>
          <w:color w:val="000000"/>
          <w:szCs w:val="22"/>
          <w:lang w:val="sv-SE"/>
        </w:rPr>
      </w:pPr>
    </w:p>
    <w:p w14:paraId="2B25D18C"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sv-SE"/>
        </w:rPr>
      </w:pPr>
      <w:r w:rsidRPr="0052230A">
        <w:rPr>
          <w:b/>
          <w:color w:val="000000"/>
          <w:szCs w:val="22"/>
          <w:lang w:val="sv-SE"/>
        </w:rPr>
        <w:t>8.</w:t>
      </w:r>
      <w:r w:rsidRPr="0052230A">
        <w:rPr>
          <w:b/>
          <w:color w:val="000000"/>
          <w:szCs w:val="22"/>
          <w:lang w:val="sv-SE"/>
        </w:rPr>
        <w:tab/>
        <w:t>UTGÅNGSDATUM</w:t>
      </w:r>
    </w:p>
    <w:p w14:paraId="64E49F01" w14:textId="77777777" w:rsidR="00CE607D" w:rsidRPr="0052230A" w:rsidRDefault="00CE607D" w:rsidP="00995534">
      <w:pPr>
        <w:widowControl w:val="0"/>
        <w:suppressAutoHyphens/>
        <w:spacing w:line="240" w:lineRule="auto"/>
        <w:rPr>
          <w:color w:val="000000"/>
          <w:szCs w:val="22"/>
          <w:lang w:val="sv-SE"/>
        </w:rPr>
      </w:pPr>
    </w:p>
    <w:p w14:paraId="31B4DD94" w14:textId="77777777" w:rsidR="00CE607D" w:rsidRPr="0052230A" w:rsidRDefault="00A009DC" w:rsidP="00995534">
      <w:pPr>
        <w:pStyle w:val="EndnoteText"/>
        <w:widowControl w:val="0"/>
        <w:tabs>
          <w:tab w:val="clear" w:pos="567"/>
        </w:tabs>
        <w:rPr>
          <w:color w:val="000000"/>
          <w:szCs w:val="22"/>
          <w:lang w:val="sv-SE"/>
        </w:rPr>
      </w:pPr>
      <w:r w:rsidRPr="0052230A">
        <w:rPr>
          <w:color w:val="000000"/>
          <w:szCs w:val="22"/>
          <w:lang w:val="sv-SE"/>
        </w:rPr>
        <w:t>EXP</w:t>
      </w:r>
    </w:p>
    <w:p w14:paraId="02A5460B" w14:textId="77777777" w:rsidR="00CE607D" w:rsidRPr="0052230A" w:rsidRDefault="00CE607D" w:rsidP="00995534">
      <w:pPr>
        <w:widowControl w:val="0"/>
        <w:suppressAutoHyphens/>
        <w:spacing w:line="240" w:lineRule="auto"/>
        <w:rPr>
          <w:color w:val="000000"/>
          <w:szCs w:val="22"/>
          <w:lang w:val="sv-SE"/>
        </w:rPr>
      </w:pPr>
    </w:p>
    <w:p w14:paraId="197CCE38" w14:textId="77777777" w:rsidR="00CE607D" w:rsidRPr="0052230A" w:rsidRDefault="00CE607D" w:rsidP="00995534">
      <w:pPr>
        <w:widowControl w:val="0"/>
        <w:suppressAutoHyphens/>
        <w:spacing w:line="240" w:lineRule="auto"/>
        <w:rPr>
          <w:color w:val="000000"/>
          <w:szCs w:val="22"/>
          <w:lang w:val="sv-SE"/>
        </w:rPr>
      </w:pPr>
    </w:p>
    <w:p w14:paraId="63FFF2FD"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9.</w:t>
      </w:r>
      <w:r w:rsidRPr="0052230A">
        <w:rPr>
          <w:b/>
          <w:color w:val="000000"/>
          <w:szCs w:val="22"/>
          <w:lang w:val="sv-SE"/>
        </w:rPr>
        <w:tab/>
        <w:t>SÄRSKILDA FÖRVARINGSANVISNINGAR</w:t>
      </w:r>
    </w:p>
    <w:p w14:paraId="6D19D10A" w14:textId="77777777" w:rsidR="00CE607D" w:rsidRPr="0052230A" w:rsidRDefault="00CE607D" w:rsidP="00995534">
      <w:pPr>
        <w:widowControl w:val="0"/>
        <w:suppressAutoHyphens/>
        <w:spacing w:line="240" w:lineRule="auto"/>
        <w:rPr>
          <w:color w:val="000000"/>
          <w:szCs w:val="22"/>
          <w:lang w:val="sv-SE"/>
        </w:rPr>
      </w:pPr>
    </w:p>
    <w:p w14:paraId="12755383" w14:textId="77777777" w:rsidR="00CE607D" w:rsidRPr="0077447B" w:rsidRDefault="00CE607D" w:rsidP="00995534">
      <w:pPr>
        <w:pStyle w:val="TextChar"/>
        <w:widowControl w:val="0"/>
        <w:spacing w:before="0"/>
        <w:rPr>
          <w:color w:val="000000"/>
          <w:sz w:val="22"/>
          <w:szCs w:val="22"/>
          <w:lang w:val="sv-SE"/>
        </w:rPr>
      </w:pPr>
      <w:r w:rsidRPr="0052230A">
        <w:rPr>
          <w:color w:val="000000"/>
          <w:sz w:val="22"/>
          <w:szCs w:val="22"/>
          <w:lang w:val="sv-SE"/>
        </w:rPr>
        <w:t>Förvaras vid högst 30 </w:t>
      </w:r>
      <w:r w:rsidRPr="0052230A">
        <w:rPr>
          <w:color w:val="000000"/>
          <w:sz w:val="22"/>
          <w:szCs w:val="22"/>
          <w:lang w:val="sv-SE"/>
        </w:rPr>
        <w:sym w:font="Symbol" w:char="F0B0"/>
      </w:r>
      <w:r w:rsidRPr="0052230A">
        <w:rPr>
          <w:color w:val="000000"/>
          <w:sz w:val="22"/>
          <w:szCs w:val="22"/>
          <w:lang w:val="sv-SE"/>
        </w:rPr>
        <w:t>C. Förvaras i originalförpackningen. Fuktkänsligt.</w:t>
      </w:r>
    </w:p>
    <w:p w14:paraId="3A118B34" w14:textId="77777777" w:rsidR="00CE607D" w:rsidRPr="00C13BF7" w:rsidRDefault="00CE607D" w:rsidP="00995534">
      <w:pPr>
        <w:widowControl w:val="0"/>
        <w:suppressAutoHyphens/>
        <w:spacing w:line="240" w:lineRule="auto"/>
        <w:rPr>
          <w:color w:val="000000"/>
          <w:szCs w:val="22"/>
          <w:lang w:val="sv-SE"/>
        </w:rPr>
      </w:pPr>
    </w:p>
    <w:p w14:paraId="4E160FB9" w14:textId="77777777" w:rsidR="00CE607D" w:rsidRPr="00B57A57" w:rsidRDefault="00CE607D" w:rsidP="00995534">
      <w:pPr>
        <w:widowControl w:val="0"/>
        <w:suppressAutoHyphens/>
        <w:spacing w:line="240" w:lineRule="auto"/>
        <w:rPr>
          <w:color w:val="000000"/>
          <w:szCs w:val="22"/>
          <w:lang w:val="sv-SE"/>
        </w:rPr>
      </w:pPr>
    </w:p>
    <w:p w14:paraId="3F661123" w14:textId="77777777" w:rsidR="00CE607D" w:rsidRPr="0052230A" w:rsidRDefault="00CE607D" w:rsidP="00995534">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B57A57">
        <w:rPr>
          <w:b/>
          <w:color w:val="000000"/>
          <w:szCs w:val="22"/>
          <w:lang w:val="sv-SE"/>
        </w:rPr>
        <w:lastRenderedPageBreak/>
        <w:t>10.</w:t>
      </w:r>
      <w:r w:rsidRPr="00B57A57">
        <w:rPr>
          <w:b/>
          <w:color w:val="000000"/>
          <w:szCs w:val="22"/>
          <w:lang w:val="sv-SE"/>
        </w:rPr>
        <w:tab/>
        <w:t xml:space="preserve">SÄRSKILDA FÖRSIKTIGHETSÅTGÄRDER FÖR DESTRUKTION AV EJ ANVÄNT LÄKEMEDEL OCH AVFALL I </w:t>
      </w:r>
      <w:r w:rsidRPr="00DF3777">
        <w:rPr>
          <w:b/>
          <w:color w:val="000000"/>
          <w:szCs w:val="22"/>
          <w:lang w:val="sv-SE"/>
        </w:rPr>
        <w:t>FÖREKOMMANDE FALL</w:t>
      </w:r>
    </w:p>
    <w:p w14:paraId="49AC38E4" w14:textId="77777777" w:rsidR="00CE607D" w:rsidRPr="0052230A" w:rsidRDefault="00CE607D" w:rsidP="00995534">
      <w:pPr>
        <w:widowControl w:val="0"/>
        <w:suppressAutoHyphens/>
        <w:spacing w:line="240" w:lineRule="auto"/>
        <w:ind w:left="567" w:hanging="567"/>
        <w:rPr>
          <w:color w:val="000000"/>
          <w:szCs w:val="22"/>
          <w:lang w:val="sv-SE"/>
        </w:rPr>
      </w:pPr>
    </w:p>
    <w:p w14:paraId="6F0F601C" w14:textId="77777777" w:rsidR="00CE607D" w:rsidRPr="0052230A" w:rsidRDefault="00CE607D" w:rsidP="00995534">
      <w:pPr>
        <w:widowControl w:val="0"/>
        <w:suppressAutoHyphens/>
        <w:spacing w:line="240" w:lineRule="auto"/>
        <w:ind w:left="567" w:hanging="567"/>
        <w:rPr>
          <w:color w:val="000000"/>
          <w:szCs w:val="22"/>
          <w:lang w:val="sv-SE"/>
        </w:rPr>
      </w:pPr>
    </w:p>
    <w:p w14:paraId="3BE717D8" w14:textId="77777777" w:rsidR="00CE607D" w:rsidRPr="0052230A" w:rsidRDefault="00CE607D" w:rsidP="00995534">
      <w:pPr>
        <w:keepNext/>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11.</w:t>
      </w:r>
      <w:r w:rsidRPr="0052230A">
        <w:rPr>
          <w:b/>
          <w:color w:val="000000"/>
          <w:szCs w:val="22"/>
          <w:lang w:val="sv-SE"/>
        </w:rPr>
        <w:tab/>
        <w:t>INNEHAVARE AV GODKÄNNANDE FÖR FÖRSÄLJNING (NAMN OCH ADRESS)</w:t>
      </w:r>
    </w:p>
    <w:p w14:paraId="2B8A951C" w14:textId="77777777" w:rsidR="00CE607D" w:rsidRPr="0052230A" w:rsidRDefault="00CE607D" w:rsidP="00995534">
      <w:pPr>
        <w:keepNext/>
        <w:widowControl w:val="0"/>
        <w:suppressAutoHyphens/>
        <w:spacing w:line="240" w:lineRule="auto"/>
        <w:ind w:left="567" w:hanging="567"/>
        <w:rPr>
          <w:color w:val="000000"/>
          <w:szCs w:val="22"/>
          <w:lang w:val="sv-SE"/>
        </w:rPr>
      </w:pPr>
    </w:p>
    <w:p w14:paraId="7E870C44" w14:textId="77777777" w:rsidR="00CE607D" w:rsidRPr="003B19E1" w:rsidRDefault="00CE607D" w:rsidP="00995534">
      <w:pPr>
        <w:pStyle w:val="EndnoteText"/>
        <w:keepNext/>
        <w:widowControl w:val="0"/>
        <w:tabs>
          <w:tab w:val="clear" w:pos="567"/>
        </w:tabs>
        <w:rPr>
          <w:color w:val="000000"/>
          <w:szCs w:val="22"/>
          <w:lang w:val="sv-SE"/>
        </w:rPr>
      </w:pPr>
      <w:r w:rsidRPr="003B19E1">
        <w:rPr>
          <w:color w:val="000000"/>
          <w:szCs w:val="22"/>
          <w:lang w:val="sv-SE"/>
        </w:rPr>
        <w:t>Novartis Europharm Limited</w:t>
      </w:r>
    </w:p>
    <w:p w14:paraId="1DEE7648" w14:textId="77777777" w:rsidR="00A57EF9" w:rsidRPr="003B19E1" w:rsidRDefault="00A57EF9" w:rsidP="00995534">
      <w:pPr>
        <w:keepNext/>
        <w:widowControl w:val="0"/>
        <w:spacing w:line="240" w:lineRule="auto"/>
        <w:rPr>
          <w:color w:val="000000"/>
          <w:lang w:val="sv-SE"/>
        </w:rPr>
      </w:pPr>
      <w:r w:rsidRPr="003B19E1">
        <w:rPr>
          <w:color w:val="000000"/>
          <w:lang w:val="sv-SE"/>
        </w:rPr>
        <w:t>Vista Building</w:t>
      </w:r>
    </w:p>
    <w:p w14:paraId="603C5915" w14:textId="77777777" w:rsidR="00A57EF9" w:rsidRPr="003B19E1" w:rsidRDefault="00A57EF9" w:rsidP="00995534">
      <w:pPr>
        <w:keepNext/>
        <w:widowControl w:val="0"/>
        <w:spacing w:line="240" w:lineRule="auto"/>
        <w:rPr>
          <w:color w:val="000000"/>
          <w:lang w:val="sv-SE"/>
        </w:rPr>
      </w:pPr>
      <w:r w:rsidRPr="003B19E1">
        <w:rPr>
          <w:color w:val="000000"/>
          <w:lang w:val="sv-SE"/>
        </w:rPr>
        <w:t>Elm Park, Merrion Road</w:t>
      </w:r>
    </w:p>
    <w:p w14:paraId="06326BED" w14:textId="77777777" w:rsidR="00A57EF9" w:rsidRPr="0077447B" w:rsidRDefault="00A57EF9" w:rsidP="00995534">
      <w:pPr>
        <w:keepNext/>
        <w:widowControl w:val="0"/>
        <w:spacing w:line="240" w:lineRule="auto"/>
        <w:rPr>
          <w:color w:val="000000"/>
          <w:lang w:val="sv-SE"/>
        </w:rPr>
      </w:pPr>
      <w:r w:rsidRPr="0052230A">
        <w:rPr>
          <w:color w:val="000000"/>
          <w:lang w:val="sv-SE"/>
        </w:rPr>
        <w:t>Dublin 4</w:t>
      </w:r>
    </w:p>
    <w:p w14:paraId="576308C9" w14:textId="77777777" w:rsidR="00A57EF9" w:rsidRPr="00B57A57" w:rsidRDefault="00A57EF9" w:rsidP="00995534">
      <w:pPr>
        <w:widowControl w:val="0"/>
        <w:spacing w:line="240" w:lineRule="auto"/>
        <w:rPr>
          <w:color w:val="000000"/>
          <w:lang w:val="sv-SE"/>
        </w:rPr>
      </w:pPr>
      <w:r w:rsidRPr="00C13BF7">
        <w:rPr>
          <w:color w:val="000000"/>
          <w:lang w:val="sv-SE"/>
        </w:rPr>
        <w:t>Irland</w:t>
      </w:r>
    </w:p>
    <w:p w14:paraId="0D54EEE0" w14:textId="77777777" w:rsidR="00CE607D" w:rsidRPr="00DF3777" w:rsidRDefault="00CE607D" w:rsidP="00995534">
      <w:pPr>
        <w:widowControl w:val="0"/>
        <w:suppressAutoHyphens/>
        <w:spacing w:line="240" w:lineRule="auto"/>
        <w:ind w:left="567" w:hanging="567"/>
        <w:rPr>
          <w:color w:val="000000"/>
          <w:szCs w:val="22"/>
          <w:lang w:val="sv-SE"/>
        </w:rPr>
      </w:pPr>
    </w:p>
    <w:p w14:paraId="0E5CB16A" w14:textId="77777777" w:rsidR="00CE607D" w:rsidRPr="0052230A" w:rsidRDefault="00CE607D" w:rsidP="00995534">
      <w:pPr>
        <w:widowControl w:val="0"/>
        <w:suppressAutoHyphens/>
        <w:spacing w:line="240" w:lineRule="auto"/>
        <w:ind w:left="567" w:hanging="567"/>
        <w:rPr>
          <w:color w:val="000000"/>
          <w:szCs w:val="22"/>
          <w:lang w:val="sv-SE"/>
        </w:rPr>
      </w:pPr>
    </w:p>
    <w:p w14:paraId="150EDF2A"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12.</w:t>
      </w:r>
      <w:r w:rsidRPr="0052230A">
        <w:rPr>
          <w:b/>
          <w:color w:val="000000"/>
          <w:szCs w:val="22"/>
          <w:lang w:val="sv-SE"/>
        </w:rPr>
        <w:tab/>
        <w:t>NUMMER PÅ GODKÄNNANDE FÖR FÖRSÄLJNING</w:t>
      </w:r>
    </w:p>
    <w:p w14:paraId="769415D0" w14:textId="77777777" w:rsidR="00CE607D" w:rsidRPr="0052230A" w:rsidRDefault="00CE607D" w:rsidP="00995534">
      <w:pPr>
        <w:widowControl w:val="0"/>
        <w:suppressAutoHyphens/>
        <w:spacing w:line="240" w:lineRule="auto"/>
        <w:ind w:left="567" w:hanging="567"/>
        <w:rPr>
          <w:color w:val="000000"/>
          <w:szCs w:val="22"/>
          <w:lang w:val="sv-SE"/>
        </w:rPr>
      </w:pPr>
    </w:p>
    <w:p w14:paraId="2A15B850"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lang w:val="sv-SE"/>
        </w:rPr>
        <w:t>EU/1/01/198/007</w:t>
      </w:r>
      <w:r w:rsidRPr="0052230A">
        <w:rPr>
          <w:color w:val="000000"/>
          <w:szCs w:val="22"/>
          <w:lang w:val="sv-SE"/>
        </w:rPr>
        <w:tab/>
      </w:r>
      <w:r w:rsidRPr="0052230A">
        <w:rPr>
          <w:color w:val="000000"/>
          <w:szCs w:val="22"/>
          <w:shd w:val="clear" w:color="auto" w:fill="D9D9D9"/>
          <w:lang w:val="sv-SE"/>
        </w:rPr>
        <w:t>20 tabletter</w:t>
      </w:r>
      <w:r w:rsidR="00B61390" w:rsidRPr="0052230A">
        <w:rPr>
          <w:color w:val="000000"/>
          <w:szCs w:val="22"/>
          <w:shd w:val="pct15" w:color="auto" w:fill="auto"/>
          <w:lang w:val="sv-SE"/>
        </w:rPr>
        <w:t xml:space="preserve"> (Blister av PVC/aluminium)</w:t>
      </w:r>
    </w:p>
    <w:p w14:paraId="1E4C9055"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shd w:val="clear" w:color="auto" w:fill="D9D9D9"/>
          <w:lang w:val="sv-SE"/>
        </w:rPr>
        <w:t>EU/1/01/198/008</w:t>
      </w:r>
      <w:r w:rsidRPr="0052230A">
        <w:rPr>
          <w:color w:val="000000"/>
          <w:szCs w:val="22"/>
          <w:shd w:val="clear" w:color="auto" w:fill="D9D9D9"/>
          <w:lang w:val="sv-SE"/>
        </w:rPr>
        <w:tab/>
        <w:t>60 tabletter</w:t>
      </w:r>
      <w:r w:rsidR="00B61390" w:rsidRPr="0052230A">
        <w:rPr>
          <w:color w:val="000000"/>
          <w:szCs w:val="22"/>
          <w:shd w:val="pct15" w:color="auto" w:fill="auto"/>
          <w:lang w:val="sv-SE"/>
        </w:rPr>
        <w:t xml:space="preserve"> (Blister av PVC/aluminium)</w:t>
      </w:r>
    </w:p>
    <w:p w14:paraId="7A49DA5A"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shd w:val="clear" w:color="auto" w:fill="D9D9D9"/>
          <w:lang w:val="sv-SE"/>
        </w:rPr>
        <w:t>EU/1/01/198/011</w:t>
      </w:r>
      <w:r w:rsidRPr="0052230A">
        <w:rPr>
          <w:color w:val="000000"/>
          <w:szCs w:val="22"/>
          <w:shd w:val="clear" w:color="auto" w:fill="D9D9D9"/>
          <w:lang w:val="sv-SE"/>
        </w:rPr>
        <w:tab/>
        <w:t>120 tabletter</w:t>
      </w:r>
      <w:r w:rsidR="00B61390" w:rsidRPr="0052230A">
        <w:rPr>
          <w:color w:val="000000"/>
          <w:szCs w:val="22"/>
          <w:shd w:val="pct15" w:color="auto" w:fill="auto"/>
          <w:lang w:val="sv-SE"/>
        </w:rPr>
        <w:t xml:space="preserve"> (Blister av PVC/aluminium)</w:t>
      </w:r>
    </w:p>
    <w:p w14:paraId="7E4AA7DA"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shd w:val="clear" w:color="auto" w:fill="D9D9D9"/>
          <w:lang w:val="sv-SE"/>
        </w:rPr>
        <w:t>EU/1/01/198/012</w:t>
      </w:r>
      <w:r w:rsidRPr="0052230A">
        <w:rPr>
          <w:color w:val="000000"/>
          <w:szCs w:val="22"/>
          <w:shd w:val="clear" w:color="auto" w:fill="D9D9D9"/>
          <w:lang w:val="sv-SE"/>
        </w:rPr>
        <w:tab/>
        <w:t>180 tabletter</w:t>
      </w:r>
      <w:r w:rsidR="00B61390" w:rsidRPr="0052230A">
        <w:rPr>
          <w:color w:val="000000"/>
          <w:szCs w:val="22"/>
          <w:shd w:val="pct15" w:color="auto" w:fill="auto"/>
          <w:lang w:val="sv-SE"/>
        </w:rPr>
        <w:t xml:space="preserve"> (Blister av PVC/aluminium)</w:t>
      </w:r>
    </w:p>
    <w:p w14:paraId="11164B76" w14:textId="77777777" w:rsidR="00B61390" w:rsidRPr="0052230A" w:rsidRDefault="00B61390" w:rsidP="00995534">
      <w:pPr>
        <w:widowControl w:val="0"/>
        <w:spacing w:line="240" w:lineRule="auto"/>
        <w:ind w:left="2268" w:hanging="2268"/>
        <w:rPr>
          <w:color w:val="000000"/>
          <w:szCs w:val="22"/>
          <w:shd w:val="pct15" w:color="auto" w:fill="auto"/>
          <w:lang w:val="sv-SE"/>
        </w:rPr>
      </w:pPr>
      <w:r w:rsidRPr="0052230A">
        <w:rPr>
          <w:color w:val="000000"/>
          <w:szCs w:val="22"/>
          <w:shd w:val="pct15" w:color="auto" w:fill="auto"/>
          <w:lang w:val="sv-SE"/>
        </w:rPr>
        <w:t>EU/1/01/198/01</w:t>
      </w:r>
      <w:r w:rsidR="00816D68" w:rsidRPr="0052230A">
        <w:rPr>
          <w:color w:val="000000"/>
          <w:szCs w:val="22"/>
          <w:shd w:val="pct15" w:color="auto" w:fill="auto"/>
          <w:lang w:val="sv-SE"/>
        </w:rPr>
        <w:t>4</w:t>
      </w:r>
      <w:r w:rsidRPr="0052230A">
        <w:rPr>
          <w:color w:val="000000"/>
          <w:szCs w:val="22"/>
          <w:shd w:val="pct15" w:color="auto" w:fill="auto"/>
          <w:lang w:val="sv-SE"/>
        </w:rPr>
        <w:tab/>
      </w:r>
      <w:r w:rsidR="00816D68" w:rsidRPr="0052230A">
        <w:rPr>
          <w:color w:val="000000"/>
          <w:szCs w:val="22"/>
          <w:shd w:val="pct15" w:color="auto" w:fill="auto"/>
          <w:lang w:val="sv-SE"/>
        </w:rPr>
        <w:t>6</w:t>
      </w:r>
      <w:r w:rsidRPr="0052230A">
        <w:rPr>
          <w:color w:val="000000"/>
          <w:szCs w:val="22"/>
          <w:shd w:val="pct15" w:color="auto" w:fill="auto"/>
          <w:lang w:val="sv-SE"/>
        </w:rPr>
        <w:t>0 tabletter (Blister av PVDC/aluminium)</w:t>
      </w:r>
    </w:p>
    <w:p w14:paraId="1F59ABAF" w14:textId="77777777" w:rsidR="00B61390" w:rsidRPr="0052230A" w:rsidRDefault="00B61390" w:rsidP="00995534">
      <w:pPr>
        <w:widowControl w:val="0"/>
        <w:spacing w:line="240" w:lineRule="auto"/>
        <w:ind w:left="2268" w:hanging="2268"/>
        <w:rPr>
          <w:color w:val="000000"/>
          <w:szCs w:val="22"/>
          <w:shd w:val="clear" w:color="auto" w:fill="D9D9D9"/>
          <w:lang w:val="sv-SE"/>
        </w:rPr>
      </w:pPr>
      <w:r w:rsidRPr="0052230A">
        <w:rPr>
          <w:color w:val="000000"/>
          <w:szCs w:val="22"/>
          <w:shd w:val="pct15" w:color="auto" w:fill="auto"/>
          <w:lang w:val="sv-SE"/>
        </w:rPr>
        <w:t>EU/1/01/198/01</w:t>
      </w:r>
      <w:r w:rsidR="00816D68" w:rsidRPr="0052230A">
        <w:rPr>
          <w:color w:val="000000"/>
          <w:szCs w:val="22"/>
          <w:shd w:val="pct15" w:color="auto" w:fill="auto"/>
          <w:lang w:val="sv-SE"/>
        </w:rPr>
        <w:t>5</w:t>
      </w:r>
      <w:r w:rsidRPr="0052230A">
        <w:rPr>
          <w:color w:val="000000"/>
          <w:szCs w:val="22"/>
          <w:shd w:val="pct15" w:color="auto" w:fill="auto"/>
          <w:lang w:val="sv-SE"/>
        </w:rPr>
        <w:tab/>
        <w:t>1</w:t>
      </w:r>
      <w:r w:rsidR="00816D68" w:rsidRPr="0052230A">
        <w:rPr>
          <w:color w:val="000000"/>
          <w:szCs w:val="22"/>
          <w:shd w:val="pct15" w:color="auto" w:fill="auto"/>
          <w:lang w:val="sv-SE"/>
        </w:rPr>
        <w:t>2</w:t>
      </w:r>
      <w:r w:rsidRPr="0052230A">
        <w:rPr>
          <w:color w:val="000000"/>
          <w:szCs w:val="22"/>
          <w:shd w:val="pct15" w:color="auto" w:fill="auto"/>
          <w:lang w:val="sv-SE"/>
        </w:rPr>
        <w:t>0 tabletter (Blister av PVDC/aluminium)</w:t>
      </w:r>
    </w:p>
    <w:p w14:paraId="4E1C2CCB" w14:textId="77777777" w:rsidR="00744C82" w:rsidRPr="0052230A" w:rsidRDefault="00744C82"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shd w:val="clear" w:color="auto" w:fill="D9D9D9"/>
          <w:lang w:val="sv-SE"/>
        </w:rPr>
        <w:t>EU/1/01/198/01</w:t>
      </w:r>
      <w:r w:rsidR="00816D68" w:rsidRPr="0052230A">
        <w:rPr>
          <w:color w:val="000000"/>
          <w:szCs w:val="22"/>
          <w:shd w:val="clear" w:color="auto" w:fill="D9D9D9"/>
          <w:lang w:val="sv-SE"/>
        </w:rPr>
        <w:t>6</w:t>
      </w:r>
      <w:r w:rsidRPr="0052230A">
        <w:rPr>
          <w:color w:val="000000"/>
          <w:szCs w:val="22"/>
          <w:shd w:val="clear" w:color="auto" w:fill="D9D9D9"/>
          <w:lang w:val="sv-SE"/>
        </w:rPr>
        <w:tab/>
      </w:r>
      <w:r w:rsidR="00816D68" w:rsidRPr="0052230A">
        <w:rPr>
          <w:color w:val="000000"/>
          <w:szCs w:val="22"/>
          <w:shd w:val="clear" w:color="auto" w:fill="D9D9D9"/>
          <w:lang w:val="sv-SE"/>
        </w:rPr>
        <w:t>18</w:t>
      </w:r>
      <w:r w:rsidRPr="0052230A">
        <w:rPr>
          <w:color w:val="000000"/>
          <w:szCs w:val="22"/>
          <w:shd w:val="clear" w:color="auto" w:fill="D9D9D9"/>
          <w:lang w:val="sv-SE"/>
        </w:rPr>
        <w:t>0 tabletter</w:t>
      </w:r>
      <w:r w:rsidRPr="0052230A">
        <w:rPr>
          <w:color w:val="000000"/>
          <w:szCs w:val="22"/>
          <w:shd w:val="pct15" w:color="auto" w:fill="auto"/>
          <w:lang w:val="sv-SE"/>
        </w:rPr>
        <w:t xml:space="preserve"> (Blister av PVDC/aluminium)</w:t>
      </w:r>
    </w:p>
    <w:p w14:paraId="29EF47E1" w14:textId="77777777" w:rsidR="00CE607D" w:rsidRPr="0052230A" w:rsidRDefault="00CE607D" w:rsidP="00995534">
      <w:pPr>
        <w:widowControl w:val="0"/>
        <w:spacing w:line="240" w:lineRule="auto"/>
        <w:rPr>
          <w:color w:val="000000"/>
          <w:szCs w:val="22"/>
          <w:lang w:val="sv-SE"/>
        </w:rPr>
      </w:pPr>
    </w:p>
    <w:p w14:paraId="5BA55E4D" w14:textId="77777777" w:rsidR="00CE607D" w:rsidRPr="0052230A" w:rsidRDefault="00CE607D" w:rsidP="00995534">
      <w:pPr>
        <w:widowControl w:val="0"/>
        <w:suppressAutoHyphens/>
        <w:spacing w:line="240" w:lineRule="auto"/>
        <w:rPr>
          <w:color w:val="000000"/>
          <w:szCs w:val="22"/>
          <w:lang w:val="sv-SE"/>
        </w:rPr>
      </w:pPr>
    </w:p>
    <w:p w14:paraId="721F8876"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13.</w:t>
      </w:r>
      <w:r w:rsidRPr="0052230A">
        <w:rPr>
          <w:b/>
          <w:color w:val="000000"/>
          <w:szCs w:val="22"/>
          <w:lang w:val="sv-SE"/>
        </w:rPr>
        <w:tab/>
        <w:t>TILLVERKNINGSSATSNUMMER</w:t>
      </w:r>
    </w:p>
    <w:p w14:paraId="3EC30490" w14:textId="77777777" w:rsidR="00CE607D" w:rsidRPr="0052230A" w:rsidRDefault="00CE607D" w:rsidP="00995534">
      <w:pPr>
        <w:widowControl w:val="0"/>
        <w:suppressAutoHyphens/>
        <w:spacing w:line="240" w:lineRule="auto"/>
        <w:rPr>
          <w:color w:val="000000"/>
          <w:szCs w:val="22"/>
          <w:lang w:val="sv-SE"/>
        </w:rPr>
      </w:pPr>
    </w:p>
    <w:p w14:paraId="5A92DF27"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Lot</w:t>
      </w:r>
    </w:p>
    <w:p w14:paraId="4F87C903" w14:textId="77777777" w:rsidR="00CE607D" w:rsidRPr="0052230A" w:rsidRDefault="00CE607D" w:rsidP="00995534">
      <w:pPr>
        <w:widowControl w:val="0"/>
        <w:suppressAutoHyphens/>
        <w:spacing w:line="240" w:lineRule="auto"/>
        <w:rPr>
          <w:color w:val="000000"/>
          <w:szCs w:val="22"/>
          <w:lang w:val="sv-SE"/>
        </w:rPr>
      </w:pPr>
    </w:p>
    <w:p w14:paraId="27375CDF" w14:textId="77777777" w:rsidR="00CE607D" w:rsidRPr="0052230A" w:rsidRDefault="00CE607D" w:rsidP="00995534">
      <w:pPr>
        <w:widowControl w:val="0"/>
        <w:suppressAutoHyphens/>
        <w:spacing w:line="240" w:lineRule="auto"/>
        <w:rPr>
          <w:color w:val="000000"/>
          <w:szCs w:val="22"/>
          <w:lang w:val="sv-SE"/>
        </w:rPr>
      </w:pPr>
    </w:p>
    <w:p w14:paraId="11F29641"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14.</w:t>
      </w:r>
      <w:r w:rsidRPr="0052230A">
        <w:rPr>
          <w:b/>
          <w:color w:val="000000"/>
          <w:szCs w:val="22"/>
          <w:lang w:val="sv-SE"/>
        </w:rPr>
        <w:tab/>
        <w:t>ALLMÄN KLASSIFICERING FÖR FÖRSKRIVNING</w:t>
      </w:r>
    </w:p>
    <w:p w14:paraId="227AFAC8" w14:textId="77777777" w:rsidR="00CE607D" w:rsidRPr="0052230A" w:rsidRDefault="00CE607D" w:rsidP="00995534">
      <w:pPr>
        <w:widowControl w:val="0"/>
        <w:suppressAutoHyphens/>
        <w:spacing w:line="240" w:lineRule="auto"/>
        <w:rPr>
          <w:color w:val="000000"/>
          <w:szCs w:val="22"/>
          <w:lang w:val="sv-SE"/>
        </w:rPr>
      </w:pPr>
    </w:p>
    <w:p w14:paraId="62F382DA" w14:textId="77777777" w:rsidR="00CE607D" w:rsidRPr="0052230A" w:rsidRDefault="00CE607D" w:rsidP="00995534">
      <w:pPr>
        <w:widowControl w:val="0"/>
        <w:suppressAutoHyphens/>
        <w:spacing w:line="240" w:lineRule="auto"/>
        <w:rPr>
          <w:color w:val="000000"/>
          <w:szCs w:val="22"/>
          <w:lang w:val="sv-SE"/>
        </w:rPr>
      </w:pPr>
    </w:p>
    <w:p w14:paraId="32EFC7E1"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15.</w:t>
      </w:r>
      <w:r w:rsidRPr="0052230A">
        <w:rPr>
          <w:b/>
          <w:color w:val="000000"/>
          <w:szCs w:val="22"/>
          <w:lang w:val="sv-SE"/>
        </w:rPr>
        <w:tab/>
        <w:t>BRUKSANVISNING</w:t>
      </w:r>
    </w:p>
    <w:p w14:paraId="33D3BEAF" w14:textId="77777777" w:rsidR="00CE607D" w:rsidRPr="0052230A" w:rsidRDefault="00CE607D" w:rsidP="00995534">
      <w:pPr>
        <w:widowControl w:val="0"/>
        <w:spacing w:line="240" w:lineRule="auto"/>
        <w:rPr>
          <w:color w:val="000000"/>
          <w:szCs w:val="22"/>
          <w:lang w:val="sv-SE"/>
        </w:rPr>
      </w:pPr>
    </w:p>
    <w:p w14:paraId="5D46FF09" w14:textId="77777777" w:rsidR="00CE607D" w:rsidRPr="0052230A" w:rsidRDefault="00CE607D" w:rsidP="00995534">
      <w:pPr>
        <w:widowControl w:val="0"/>
        <w:spacing w:line="240" w:lineRule="auto"/>
        <w:rPr>
          <w:color w:val="000000"/>
          <w:szCs w:val="22"/>
          <w:lang w:val="sv-SE"/>
        </w:rPr>
      </w:pPr>
    </w:p>
    <w:p w14:paraId="07B2F6B5"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52230A">
        <w:rPr>
          <w:b/>
          <w:color w:val="000000"/>
          <w:szCs w:val="22"/>
          <w:lang w:val="sv-SE"/>
        </w:rPr>
        <w:t>16.</w:t>
      </w:r>
      <w:r w:rsidRPr="0052230A">
        <w:rPr>
          <w:b/>
          <w:color w:val="000000"/>
          <w:szCs w:val="22"/>
          <w:lang w:val="sv-SE"/>
        </w:rPr>
        <w:tab/>
        <w:t>INFORMATION I PUNKTSKRIFT</w:t>
      </w:r>
    </w:p>
    <w:p w14:paraId="77AF2995" w14:textId="77777777" w:rsidR="00CE607D" w:rsidRPr="0052230A" w:rsidRDefault="00CE607D" w:rsidP="00995534">
      <w:pPr>
        <w:widowControl w:val="0"/>
        <w:tabs>
          <w:tab w:val="clear" w:pos="567"/>
        </w:tabs>
        <w:spacing w:line="240" w:lineRule="auto"/>
        <w:rPr>
          <w:color w:val="000000"/>
          <w:szCs w:val="22"/>
          <w:u w:val="single"/>
          <w:lang w:val="sv-SE"/>
        </w:rPr>
      </w:pPr>
    </w:p>
    <w:p w14:paraId="15DB434D" w14:textId="77777777" w:rsidR="00CE607D" w:rsidRPr="0052230A" w:rsidRDefault="00CE607D" w:rsidP="00995534">
      <w:pPr>
        <w:widowControl w:val="0"/>
        <w:tabs>
          <w:tab w:val="clear" w:pos="567"/>
        </w:tabs>
        <w:spacing w:line="240" w:lineRule="auto"/>
        <w:rPr>
          <w:color w:val="000000"/>
          <w:szCs w:val="22"/>
          <w:lang w:val="sv-SE"/>
        </w:rPr>
      </w:pPr>
      <w:r w:rsidRPr="0052230A">
        <w:rPr>
          <w:color w:val="000000"/>
          <w:szCs w:val="22"/>
          <w:lang w:val="sv-SE"/>
        </w:rPr>
        <w:t>Glivec 100 mg</w:t>
      </w:r>
    </w:p>
    <w:p w14:paraId="17B1925A" w14:textId="77777777" w:rsidR="00CE607D" w:rsidRPr="0052230A" w:rsidRDefault="00CE607D" w:rsidP="00995534">
      <w:pPr>
        <w:widowControl w:val="0"/>
        <w:tabs>
          <w:tab w:val="clear" w:pos="567"/>
        </w:tabs>
        <w:spacing w:line="240" w:lineRule="auto"/>
        <w:rPr>
          <w:color w:val="000000"/>
          <w:szCs w:val="22"/>
          <w:lang w:val="sv-SE"/>
        </w:rPr>
      </w:pPr>
    </w:p>
    <w:p w14:paraId="12485513" w14:textId="77777777" w:rsidR="00CE607D" w:rsidRPr="0052230A" w:rsidRDefault="00CE607D" w:rsidP="00995534">
      <w:pPr>
        <w:widowControl w:val="0"/>
        <w:spacing w:line="240" w:lineRule="auto"/>
        <w:rPr>
          <w:color w:val="000000"/>
          <w:szCs w:val="22"/>
          <w:lang w:val="sv-SE"/>
        </w:rPr>
      </w:pPr>
    </w:p>
    <w:p w14:paraId="7BF46D3A" w14:textId="77777777" w:rsidR="00AD7816" w:rsidRPr="0052230A" w:rsidRDefault="00AD7816" w:rsidP="00995534">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v-SE"/>
        </w:rPr>
      </w:pPr>
      <w:r w:rsidRPr="0052230A">
        <w:rPr>
          <w:b/>
          <w:noProof/>
          <w:lang w:val="sv-SE"/>
        </w:rPr>
        <w:t>17.</w:t>
      </w:r>
      <w:r w:rsidRPr="0052230A">
        <w:rPr>
          <w:b/>
          <w:noProof/>
          <w:lang w:val="sv-SE"/>
        </w:rPr>
        <w:tab/>
        <w:t>UNIK IDENTITETSBETECKNING – TVÅDIMENSIONELL STRECKKOD</w:t>
      </w:r>
    </w:p>
    <w:p w14:paraId="6B0F342B" w14:textId="77777777" w:rsidR="00AD7816" w:rsidRPr="0052230A" w:rsidRDefault="00AD7816" w:rsidP="00995534">
      <w:pPr>
        <w:widowControl w:val="0"/>
        <w:tabs>
          <w:tab w:val="clear" w:pos="567"/>
        </w:tabs>
        <w:spacing w:line="240" w:lineRule="auto"/>
        <w:rPr>
          <w:noProof/>
          <w:lang w:val="sv-SE"/>
        </w:rPr>
      </w:pPr>
    </w:p>
    <w:p w14:paraId="41513741" w14:textId="77777777" w:rsidR="00AD7816" w:rsidRPr="0052230A" w:rsidRDefault="00AD7816" w:rsidP="00995534">
      <w:pPr>
        <w:widowControl w:val="0"/>
        <w:tabs>
          <w:tab w:val="clear" w:pos="567"/>
        </w:tabs>
        <w:spacing w:line="240" w:lineRule="auto"/>
        <w:rPr>
          <w:noProof/>
          <w:szCs w:val="22"/>
          <w:shd w:val="pct15" w:color="auto" w:fill="auto"/>
          <w:lang w:val="sv-SE"/>
        </w:rPr>
      </w:pPr>
      <w:r w:rsidRPr="0052230A">
        <w:rPr>
          <w:noProof/>
          <w:szCs w:val="22"/>
          <w:shd w:val="pct15" w:color="auto" w:fill="auto"/>
          <w:lang w:val="sv-SE"/>
        </w:rPr>
        <w:t>Tvådimensionell streckkod som innehåller den unika identitetsbeteckningen.</w:t>
      </w:r>
    </w:p>
    <w:p w14:paraId="63C1862A" w14:textId="77777777" w:rsidR="00AD7816" w:rsidRPr="0052230A" w:rsidRDefault="00AD7816" w:rsidP="00995534">
      <w:pPr>
        <w:widowControl w:val="0"/>
        <w:tabs>
          <w:tab w:val="clear" w:pos="567"/>
        </w:tabs>
        <w:spacing w:line="240" w:lineRule="auto"/>
        <w:rPr>
          <w:noProof/>
          <w:szCs w:val="22"/>
          <w:shd w:val="clear" w:color="auto" w:fill="CCCCCC"/>
          <w:lang w:val="sv-SE"/>
        </w:rPr>
      </w:pPr>
    </w:p>
    <w:p w14:paraId="1244D306" w14:textId="77777777" w:rsidR="00AD7816" w:rsidRPr="0052230A" w:rsidRDefault="00AD7816" w:rsidP="00995534">
      <w:pPr>
        <w:widowControl w:val="0"/>
        <w:tabs>
          <w:tab w:val="clear" w:pos="567"/>
        </w:tabs>
        <w:spacing w:line="240" w:lineRule="auto"/>
        <w:rPr>
          <w:noProof/>
          <w:lang w:val="sv-SE"/>
        </w:rPr>
      </w:pPr>
    </w:p>
    <w:p w14:paraId="756057E1" w14:textId="77777777" w:rsidR="00AD7816" w:rsidRPr="0052230A" w:rsidRDefault="00AD7816" w:rsidP="00995534">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v-SE"/>
        </w:rPr>
      </w:pPr>
      <w:r w:rsidRPr="0052230A">
        <w:rPr>
          <w:b/>
          <w:noProof/>
          <w:lang w:val="sv-SE"/>
        </w:rPr>
        <w:t>18.</w:t>
      </w:r>
      <w:r w:rsidRPr="0052230A">
        <w:rPr>
          <w:b/>
          <w:noProof/>
          <w:lang w:val="sv-SE"/>
        </w:rPr>
        <w:tab/>
        <w:t>UNIK IDENTITETSBETECKNING – I ETT FORMAT LÄSBART FÖR MÄNSKLIGT ÖGA</w:t>
      </w:r>
    </w:p>
    <w:p w14:paraId="0C18569E" w14:textId="77777777" w:rsidR="00AD7816" w:rsidRPr="0052230A" w:rsidRDefault="00AD7816" w:rsidP="00995534">
      <w:pPr>
        <w:keepNext/>
        <w:widowControl w:val="0"/>
        <w:tabs>
          <w:tab w:val="clear" w:pos="567"/>
        </w:tabs>
        <w:spacing w:line="240" w:lineRule="auto"/>
        <w:rPr>
          <w:noProof/>
          <w:lang w:val="sv-SE"/>
        </w:rPr>
      </w:pPr>
    </w:p>
    <w:p w14:paraId="1CBF92E3" w14:textId="77777777" w:rsidR="00AD7816" w:rsidRPr="003B19E1" w:rsidRDefault="00AD7816" w:rsidP="00995534">
      <w:pPr>
        <w:keepNext/>
        <w:widowControl w:val="0"/>
        <w:tabs>
          <w:tab w:val="clear" w:pos="567"/>
        </w:tabs>
        <w:spacing w:line="240" w:lineRule="auto"/>
        <w:rPr>
          <w:szCs w:val="22"/>
          <w:lang w:val="sv-SE"/>
        </w:rPr>
      </w:pPr>
      <w:r w:rsidRPr="003B19E1">
        <w:rPr>
          <w:szCs w:val="22"/>
          <w:lang w:val="sv-SE"/>
        </w:rPr>
        <w:t>PC</w:t>
      </w:r>
    </w:p>
    <w:p w14:paraId="7C72DDBC" w14:textId="77777777" w:rsidR="00AD7816" w:rsidRPr="003B19E1" w:rsidRDefault="00AD7816" w:rsidP="00995534">
      <w:pPr>
        <w:keepNext/>
        <w:widowControl w:val="0"/>
        <w:tabs>
          <w:tab w:val="clear" w:pos="567"/>
        </w:tabs>
        <w:spacing w:line="240" w:lineRule="auto"/>
        <w:rPr>
          <w:szCs w:val="22"/>
          <w:lang w:val="sv-SE"/>
        </w:rPr>
      </w:pPr>
      <w:r w:rsidRPr="003B19E1">
        <w:rPr>
          <w:szCs w:val="22"/>
          <w:lang w:val="sv-SE"/>
        </w:rPr>
        <w:t>SN</w:t>
      </w:r>
    </w:p>
    <w:p w14:paraId="5DB17C3E" w14:textId="77777777" w:rsidR="00AD7816" w:rsidRPr="0052230A" w:rsidRDefault="00AD7816" w:rsidP="00995534">
      <w:pPr>
        <w:widowControl w:val="0"/>
        <w:tabs>
          <w:tab w:val="clear" w:pos="567"/>
        </w:tabs>
        <w:spacing w:line="240" w:lineRule="auto"/>
        <w:rPr>
          <w:color w:val="000000"/>
          <w:szCs w:val="22"/>
          <w:lang w:val="sv-SE"/>
        </w:rPr>
      </w:pPr>
      <w:r w:rsidRPr="003B19E1">
        <w:rPr>
          <w:szCs w:val="22"/>
          <w:lang w:val="sv-SE"/>
        </w:rPr>
        <w:t>NN</w:t>
      </w:r>
    </w:p>
    <w:p w14:paraId="7CF8359B" w14:textId="77777777" w:rsidR="00CE607D" w:rsidRPr="00C13BF7" w:rsidRDefault="00CE607D" w:rsidP="00995534">
      <w:pPr>
        <w:widowControl w:val="0"/>
        <w:spacing w:line="240" w:lineRule="auto"/>
        <w:rPr>
          <w:color w:val="000000"/>
          <w:szCs w:val="22"/>
          <w:lang w:val="sv-SE"/>
        </w:rPr>
      </w:pPr>
      <w:r w:rsidRPr="0077447B">
        <w:rPr>
          <w:color w:val="000000"/>
          <w:szCs w:val="22"/>
          <w:lang w:val="sv-SE"/>
        </w:rPr>
        <w:br w:type="page"/>
      </w:r>
    </w:p>
    <w:p w14:paraId="592D6867" w14:textId="77777777" w:rsidR="00FB5960" w:rsidRPr="00C13BF7" w:rsidRDefault="00FB5960" w:rsidP="00995534">
      <w:pPr>
        <w:widowControl w:val="0"/>
        <w:suppressAutoHyphens/>
        <w:spacing w:line="240" w:lineRule="auto"/>
        <w:rPr>
          <w:color w:val="000000"/>
          <w:szCs w:val="22"/>
          <w:lang w:val="sv-SE"/>
        </w:rPr>
      </w:pPr>
    </w:p>
    <w:p w14:paraId="3E0B233D" w14:textId="77777777" w:rsidR="00CE607D" w:rsidRPr="00B77FA9" w:rsidRDefault="00CE607D" w:rsidP="00995534">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v-SE"/>
        </w:rPr>
      </w:pPr>
      <w:r w:rsidRPr="00B57A57">
        <w:rPr>
          <w:b/>
          <w:color w:val="000000"/>
          <w:szCs w:val="22"/>
          <w:lang w:val="sv-SE"/>
        </w:rPr>
        <w:t>UPPGIFTER SOM SKA FINNAS PÅ BLISTER ELLER STRI</w:t>
      </w:r>
      <w:r w:rsidRPr="00DC708B">
        <w:rPr>
          <w:b/>
          <w:color w:val="000000"/>
          <w:szCs w:val="22"/>
          <w:lang w:val="sv-SE"/>
        </w:rPr>
        <w:t>PS</w:t>
      </w:r>
    </w:p>
    <w:p w14:paraId="4C53C39C" w14:textId="77777777" w:rsidR="00CE607D" w:rsidRPr="00DF3777" w:rsidRDefault="00CE607D" w:rsidP="00995534">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sv-SE"/>
        </w:rPr>
      </w:pPr>
    </w:p>
    <w:p w14:paraId="44841974"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sv-SE"/>
        </w:rPr>
      </w:pPr>
      <w:r w:rsidRPr="0052230A">
        <w:rPr>
          <w:b/>
          <w:color w:val="000000"/>
          <w:szCs w:val="22"/>
          <w:lang w:val="sv-SE"/>
        </w:rPr>
        <w:t>BLISTER</w:t>
      </w:r>
    </w:p>
    <w:p w14:paraId="1AD1528E" w14:textId="77777777" w:rsidR="00CE607D" w:rsidRPr="0052230A" w:rsidRDefault="00CE607D" w:rsidP="00995534">
      <w:pPr>
        <w:widowControl w:val="0"/>
        <w:suppressAutoHyphens/>
        <w:spacing w:line="240" w:lineRule="auto"/>
        <w:rPr>
          <w:color w:val="000000"/>
          <w:szCs w:val="22"/>
          <w:lang w:val="sv-SE"/>
        </w:rPr>
      </w:pPr>
    </w:p>
    <w:p w14:paraId="6B58DC23" w14:textId="77777777" w:rsidR="00CE607D" w:rsidRPr="0052230A" w:rsidRDefault="00CE607D" w:rsidP="00995534">
      <w:pPr>
        <w:widowControl w:val="0"/>
        <w:suppressAutoHyphens/>
        <w:spacing w:line="240" w:lineRule="auto"/>
        <w:rPr>
          <w:color w:val="000000"/>
          <w:szCs w:val="22"/>
          <w:lang w:val="sv-SE"/>
        </w:rPr>
      </w:pPr>
    </w:p>
    <w:p w14:paraId="4B0220A7"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w:t>
      </w:r>
      <w:r w:rsidRPr="0052230A">
        <w:rPr>
          <w:b/>
          <w:color w:val="000000"/>
          <w:szCs w:val="22"/>
          <w:lang w:val="sv-SE"/>
        </w:rPr>
        <w:tab/>
        <w:t>LÄKEMEDLETS NAMN</w:t>
      </w:r>
    </w:p>
    <w:p w14:paraId="2BAB7CE9" w14:textId="77777777" w:rsidR="00CE607D" w:rsidRPr="0052230A" w:rsidRDefault="00CE607D" w:rsidP="00995534">
      <w:pPr>
        <w:widowControl w:val="0"/>
        <w:suppressAutoHyphens/>
        <w:spacing w:line="240" w:lineRule="auto"/>
        <w:rPr>
          <w:color w:val="000000"/>
          <w:szCs w:val="22"/>
          <w:lang w:val="sv-SE"/>
        </w:rPr>
      </w:pPr>
    </w:p>
    <w:p w14:paraId="6CE3D31B" w14:textId="77777777" w:rsidR="00CE607D" w:rsidRPr="0052230A" w:rsidRDefault="00CE607D" w:rsidP="00995534">
      <w:pPr>
        <w:widowControl w:val="0"/>
        <w:spacing w:line="240" w:lineRule="auto"/>
        <w:ind w:left="567" w:hanging="567"/>
        <w:rPr>
          <w:color w:val="000000"/>
          <w:szCs w:val="22"/>
          <w:lang w:val="sv-SE"/>
        </w:rPr>
      </w:pPr>
      <w:r w:rsidRPr="0052230A">
        <w:rPr>
          <w:color w:val="000000"/>
          <w:szCs w:val="22"/>
          <w:lang w:val="sv-SE"/>
        </w:rPr>
        <w:t>Glivec 100 mg tabletter</w:t>
      </w:r>
    </w:p>
    <w:p w14:paraId="7B269230" w14:textId="77777777" w:rsidR="00CE607D" w:rsidRPr="0052230A" w:rsidRDefault="001412A8" w:rsidP="00995534">
      <w:pPr>
        <w:widowControl w:val="0"/>
        <w:spacing w:line="240" w:lineRule="auto"/>
        <w:ind w:left="567" w:hanging="567"/>
        <w:rPr>
          <w:color w:val="000000"/>
          <w:szCs w:val="22"/>
          <w:lang w:val="sv-SE"/>
        </w:rPr>
      </w:pPr>
      <w:r w:rsidRPr="0052230A">
        <w:rPr>
          <w:color w:val="000000"/>
          <w:szCs w:val="22"/>
          <w:lang w:val="sv-SE"/>
        </w:rPr>
        <w:t>i</w:t>
      </w:r>
      <w:r w:rsidR="00CE607D" w:rsidRPr="0052230A">
        <w:rPr>
          <w:color w:val="000000"/>
          <w:szCs w:val="22"/>
          <w:lang w:val="sv-SE"/>
        </w:rPr>
        <w:t>matinib</w:t>
      </w:r>
    </w:p>
    <w:p w14:paraId="11C3447C" w14:textId="77777777" w:rsidR="00CE607D" w:rsidRPr="0052230A" w:rsidRDefault="00CE607D" w:rsidP="00995534">
      <w:pPr>
        <w:widowControl w:val="0"/>
        <w:suppressAutoHyphens/>
        <w:spacing w:line="240" w:lineRule="auto"/>
        <w:rPr>
          <w:color w:val="000000"/>
          <w:szCs w:val="22"/>
          <w:lang w:val="sv-SE"/>
        </w:rPr>
      </w:pPr>
    </w:p>
    <w:p w14:paraId="0B270511" w14:textId="77777777" w:rsidR="00CE607D" w:rsidRPr="0052230A" w:rsidRDefault="00CE607D" w:rsidP="00995534">
      <w:pPr>
        <w:widowControl w:val="0"/>
        <w:suppressAutoHyphens/>
        <w:spacing w:line="240" w:lineRule="auto"/>
        <w:rPr>
          <w:color w:val="000000"/>
          <w:szCs w:val="22"/>
          <w:lang w:val="sv-SE"/>
        </w:rPr>
      </w:pPr>
    </w:p>
    <w:p w14:paraId="72FA239B"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2.</w:t>
      </w:r>
      <w:r w:rsidRPr="0052230A">
        <w:rPr>
          <w:b/>
          <w:color w:val="000000"/>
          <w:szCs w:val="22"/>
          <w:lang w:val="sv-SE"/>
        </w:rPr>
        <w:tab/>
        <w:t>INNEHAVARE AV GODKÄNNANDE FÖR FÖRSÄLJNING</w:t>
      </w:r>
    </w:p>
    <w:p w14:paraId="0134E7A0" w14:textId="77777777" w:rsidR="00CE607D" w:rsidRPr="0052230A" w:rsidRDefault="00CE607D" w:rsidP="00995534">
      <w:pPr>
        <w:widowControl w:val="0"/>
        <w:suppressAutoHyphens/>
        <w:spacing w:line="240" w:lineRule="auto"/>
        <w:rPr>
          <w:color w:val="000000"/>
          <w:szCs w:val="22"/>
          <w:lang w:val="sv-SE"/>
        </w:rPr>
      </w:pPr>
    </w:p>
    <w:p w14:paraId="65A69168"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Novartis Europharm Limited</w:t>
      </w:r>
    </w:p>
    <w:p w14:paraId="42252A09" w14:textId="77777777" w:rsidR="00CE607D" w:rsidRPr="0052230A" w:rsidRDefault="00CE607D" w:rsidP="00995534">
      <w:pPr>
        <w:widowControl w:val="0"/>
        <w:suppressAutoHyphens/>
        <w:spacing w:line="240" w:lineRule="auto"/>
        <w:rPr>
          <w:color w:val="000000"/>
          <w:szCs w:val="22"/>
          <w:lang w:val="sv-SE"/>
        </w:rPr>
      </w:pPr>
    </w:p>
    <w:p w14:paraId="26CA65C0" w14:textId="77777777" w:rsidR="00CE607D" w:rsidRPr="0052230A" w:rsidRDefault="00CE607D" w:rsidP="00995534">
      <w:pPr>
        <w:widowControl w:val="0"/>
        <w:suppressAutoHyphens/>
        <w:spacing w:line="240" w:lineRule="auto"/>
        <w:rPr>
          <w:color w:val="000000"/>
          <w:szCs w:val="22"/>
          <w:lang w:val="sv-SE"/>
        </w:rPr>
      </w:pPr>
    </w:p>
    <w:p w14:paraId="3DAE3F5B"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3.</w:t>
      </w:r>
      <w:r w:rsidRPr="0052230A">
        <w:rPr>
          <w:b/>
          <w:color w:val="000000"/>
          <w:szCs w:val="22"/>
          <w:lang w:val="sv-SE"/>
        </w:rPr>
        <w:tab/>
        <w:t>UTGÅNGSDATUM</w:t>
      </w:r>
    </w:p>
    <w:p w14:paraId="60C16045" w14:textId="77777777" w:rsidR="00CE607D" w:rsidRPr="0052230A" w:rsidRDefault="00CE607D" w:rsidP="00995534">
      <w:pPr>
        <w:widowControl w:val="0"/>
        <w:suppressAutoHyphens/>
        <w:spacing w:line="240" w:lineRule="auto"/>
        <w:ind w:left="567" w:hanging="567"/>
        <w:rPr>
          <w:color w:val="000000"/>
          <w:szCs w:val="22"/>
          <w:lang w:val="sv-SE"/>
        </w:rPr>
      </w:pPr>
    </w:p>
    <w:p w14:paraId="75972B94"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EXP</w:t>
      </w:r>
    </w:p>
    <w:p w14:paraId="436FB7EA" w14:textId="77777777" w:rsidR="00CE607D" w:rsidRPr="0052230A" w:rsidRDefault="00CE607D" w:rsidP="00995534">
      <w:pPr>
        <w:widowControl w:val="0"/>
        <w:suppressAutoHyphens/>
        <w:spacing w:line="240" w:lineRule="auto"/>
        <w:rPr>
          <w:color w:val="000000"/>
          <w:szCs w:val="22"/>
          <w:lang w:val="sv-SE"/>
        </w:rPr>
      </w:pPr>
    </w:p>
    <w:p w14:paraId="2FEF5C42" w14:textId="77777777" w:rsidR="00CE607D" w:rsidRPr="0052230A" w:rsidRDefault="00CE607D" w:rsidP="00995534">
      <w:pPr>
        <w:widowControl w:val="0"/>
        <w:suppressAutoHyphens/>
        <w:spacing w:line="240" w:lineRule="auto"/>
        <w:rPr>
          <w:color w:val="000000"/>
          <w:szCs w:val="22"/>
          <w:lang w:val="sv-SE"/>
        </w:rPr>
      </w:pPr>
    </w:p>
    <w:p w14:paraId="0CB31810"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4.</w:t>
      </w:r>
      <w:r w:rsidRPr="0052230A">
        <w:rPr>
          <w:b/>
          <w:color w:val="000000"/>
          <w:szCs w:val="22"/>
          <w:lang w:val="sv-SE"/>
        </w:rPr>
        <w:tab/>
        <w:t>TILLVERKNINGSSATSNUMMER</w:t>
      </w:r>
    </w:p>
    <w:p w14:paraId="4DAEC73F" w14:textId="77777777" w:rsidR="00CE607D" w:rsidRPr="0052230A" w:rsidRDefault="00CE607D" w:rsidP="00995534">
      <w:pPr>
        <w:widowControl w:val="0"/>
        <w:suppressAutoHyphens/>
        <w:spacing w:line="240" w:lineRule="auto"/>
        <w:rPr>
          <w:color w:val="000000"/>
          <w:szCs w:val="22"/>
          <w:lang w:val="sv-SE"/>
        </w:rPr>
      </w:pPr>
    </w:p>
    <w:p w14:paraId="451EA6E2"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Lot</w:t>
      </w:r>
    </w:p>
    <w:p w14:paraId="43F514A0" w14:textId="77777777" w:rsidR="00CE607D" w:rsidRPr="0052230A" w:rsidRDefault="00CE607D" w:rsidP="00995534">
      <w:pPr>
        <w:widowControl w:val="0"/>
        <w:tabs>
          <w:tab w:val="clear" w:pos="567"/>
        </w:tabs>
        <w:spacing w:line="240" w:lineRule="auto"/>
        <w:rPr>
          <w:color w:val="000000"/>
          <w:szCs w:val="22"/>
          <w:lang w:val="sv-SE"/>
        </w:rPr>
      </w:pPr>
    </w:p>
    <w:p w14:paraId="2C2526E0" w14:textId="77777777" w:rsidR="00CE607D" w:rsidRPr="0052230A" w:rsidRDefault="00CE607D" w:rsidP="00995534">
      <w:pPr>
        <w:widowControl w:val="0"/>
        <w:tabs>
          <w:tab w:val="clear" w:pos="567"/>
        </w:tabs>
        <w:spacing w:line="240" w:lineRule="auto"/>
        <w:rPr>
          <w:color w:val="000000"/>
          <w:szCs w:val="22"/>
          <w:lang w:val="sv-SE"/>
        </w:rPr>
      </w:pPr>
    </w:p>
    <w:p w14:paraId="285136AB"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v-SE"/>
        </w:rPr>
      </w:pPr>
      <w:r w:rsidRPr="0052230A">
        <w:rPr>
          <w:b/>
          <w:noProof/>
          <w:lang w:val="sv-SE"/>
        </w:rPr>
        <w:t>5.</w:t>
      </w:r>
      <w:r w:rsidRPr="0052230A">
        <w:rPr>
          <w:b/>
          <w:noProof/>
          <w:lang w:val="sv-SE"/>
        </w:rPr>
        <w:tab/>
        <w:t>ÖVRIGT</w:t>
      </w:r>
    </w:p>
    <w:p w14:paraId="4EAB090C" w14:textId="77777777" w:rsidR="00CE607D" w:rsidRPr="0052230A" w:rsidRDefault="00CE607D" w:rsidP="00995534">
      <w:pPr>
        <w:widowControl w:val="0"/>
        <w:shd w:val="clear" w:color="auto" w:fill="FFFFFF"/>
        <w:suppressAutoHyphens/>
        <w:spacing w:line="240" w:lineRule="auto"/>
        <w:rPr>
          <w:color w:val="000000"/>
          <w:szCs w:val="22"/>
          <w:lang w:val="sv-SE"/>
        </w:rPr>
      </w:pPr>
    </w:p>
    <w:p w14:paraId="128703C7" w14:textId="77777777" w:rsidR="00CE607D" w:rsidRPr="0052230A" w:rsidRDefault="00CE607D" w:rsidP="00995534">
      <w:pPr>
        <w:widowControl w:val="0"/>
        <w:shd w:val="clear" w:color="auto" w:fill="FFFFFF"/>
        <w:suppressAutoHyphens/>
        <w:spacing w:line="240" w:lineRule="auto"/>
        <w:rPr>
          <w:color w:val="000000"/>
          <w:szCs w:val="22"/>
          <w:lang w:val="sv-SE"/>
        </w:rPr>
      </w:pPr>
      <w:r w:rsidRPr="0052230A">
        <w:rPr>
          <w:color w:val="000000"/>
          <w:szCs w:val="22"/>
          <w:lang w:val="sv-SE"/>
        </w:rPr>
        <w:br w:type="page"/>
      </w:r>
    </w:p>
    <w:p w14:paraId="60A8AAC7" w14:textId="77777777" w:rsidR="00FB5960" w:rsidRPr="0052230A" w:rsidRDefault="00FB5960" w:rsidP="00995534">
      <w:pPr>
        <w:widowControl w:val="0"/>
        <w:suppressAutoHyphens/>
        <w:spacing w:line="240" w:lineRule="auto"/>
        <w:rPr>
          <w:color w:val="000000"/>
          <w:szCs w:val="22"/>
          <w:lang w:val="sv-SE"/>
        </w:rPr>
      </w:pPr>
    </w:p>
    <w:p w14:paraId="41AC8B0E"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hd w:val="clear" w:color="auto" w:fill="FFFFFF"/>
        <w:suppressAutoHyphens/>
        <w:spacing w:line="240" w:lineRule="auto"/>
        <w:rPr>
          <w:color w:val="000000"/>
          <w:szCs w:val="22"/>
          <w:lang w:val="sv-SE"/>
        </w:rPr>
      </w:pPr>
      <w:r w:rsidRPr="0052230A">
        <w:rPr>
          <w:b/>
          <w:color w:val="000000"/>
          <w:szCs w:val="22"/>
          <w:lang w:val="sv-SE"/>
        </w:rPr>
        <w:t>UPPGIFTER SOM SKA FINNAS PÅ YTTRE FÖRPACKNINGEN</w:t>
      </w:r>
    </w:p>
    <w:p w14:paraId="135F6E1B"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sv-SE"/>
        </w:rPr>
      </w:pPr>
    </w:p>
    <w:p w14:paraId="4F0FC95D"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pacing w:line="240" w:lineRule="auto"/>
        <w:rPr>
          <w:b/>
          <w:caps/>
          <w:snapToGrid w:val="0"/>
          <w:color w:val="000000"/>
          <w:szCs w:val="22"/>
          <w:lang w:val="sv-SE"/>
        </w:rPr>
      </w:pPr>
      <w:r w:rsidRPr="0052230A">
        <w:rPr>
          <w:b/>
          <w:caps/>
          <w:color w:val="000000"/>
          <w:szCs w:val="22"/>
          <w:lang w:val="sv-SE"/>
        </w:rPr>
        <w:t>kartong</w:t>
      </w:r>
    </w:p>
    <w:p w14:paraId="2BACE089" w14:textId="77777777" w:rsidR="00CE607D" w:rsidRPr="0052230A" w:rsidRDefault="00CE607D" w:rsidP="00995534">
      <w:pPr>
        <w:widowControl w:val="0"/>
        <w:suppressAutoHyphens/>
        <w:spacing w:line="240" w:lineRule="auto"/>
        <w:rPr>
          <w:color w:val="000000"/>
          <w:szCs w:val="22"/>
          <w:lang w:val="sv-SE"/>
        </w:rPr>
      </w:pPr>
    </w:p>
    <w:p w14:paraId="222EA2E4" w14:textId="77777777" w:rsidR="00CE607D" w:rsidRPr="0052230A" w:rsidRDefault="00CE607D" w:rsidP="00995534">
      <w:pPr>
        <w:widowControl w:val="0"/>
        <w:suppressAutoHyphens/>
        <w:spacing w:line="240" w:lineRule="auto"/>
        <w:rPr>
          <w:color w:val="000000"/>
          <w:szCs w:val="22"/>
          <w:lang w:val="sv-SE"/>
        </w:rPr>
      </w:pPr>
    </w:p>
    <w:p w14:paraId="722BC45D"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1.</w:t>
      </w:r>
      <w:r w:rsidRPr="0052230A">
        <w:rPr>
          <w:b/>
          <w:color w:val="000000"/>
          <w:szCs w:val="22"/>
          <w:lang w:val="sv-SE"/>
        </w:rPr>
        <w:tab/>
        <w:t>LÄKEMEDLETS NAMN</w:t>
      </w:r>
    </w:p>
    <w:p w14:paraId="14192530" w14:textId="77777777" w:rsidR="00CE607D" w:rsidRPr="0052230A" w:rsidRDefault="00CE607D" w:rsidP="00995534">
      <w:pPr>
        <w:widowControl w:val="0"/>
        <w:suppressAutoHyphens/>
        <w:spacing w:line="240" w:lineRule="auto"/>
        <w:rPr>
          <w:color w:val="000000"/>
          <w:szCs w:val="22"/>
          <w:lang w:val="sv-SE"/>
        </w:rPr>
      </w:pPr>
    </w:p>
    <w:p w14:paraId="23B47097"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Glivec 400 mg filmdragerade tabletter</w:t>
      </w:r>
    </w:p>
    <w:p w14:paraId="5C5015A3" w14:textId="77777777" w:rsidR="00CE607D" w:rsidRPr="0052230A" w:rsidRDefault="001412A8" w:rsidP="00995534">
      <w:pPr>
        <w:widowControl w:val="0"/>
        <w:spacing w:line="240" w:lineRule="auto"/>
        <w:rPr>
          <w:color w:val="000000"/>
          <w:szCs w:val="22"/>
          <w:lang w:val="sv-SE"/>
        </w:rPr>
      </w:pPr>
      <w:r w:rsidRPr="0052230A">
        <w:rPr>
          <w:color w:val="000000"/>
          <w:szCs w:val="22"/>
          <w:lang w:val="sv-SE"/>
        </w:rPr>
        <w:t>i</w:t>
      </w:r>
      <w:r w:rsidR="00CE607D" w:rsidRPr="0052230A">
        <w:rPr>
          <w:color w:val="000000"/>
          <w:szCs w:val="22"/>
          <w:lang w:val="sv-SE"/>
        </w:rPr>
        <w:t>matinib</w:t>
      </w:r>
    </w:p>
    <w:p w14:paraId="075B04AE" w14:textId="77777777" w:rsidR="00CE607D" w:rsidRPr="0052230A" w:rsidRDefault="00CE607D" w:rsidP="00995534">
      <w:pPr>
        <w:widowControl w:val="0"/>
        <w:suppressAutoHyphens/>
        <w:spacing w:line="240" w:lineRule="auto"/>
        <w:rPr>
          <w:color w:val="000000"/>
          <w:szCs w:val="22"/>
          <w:lang w:val="sv-SE"/>
        </w:rPr>
      </w:pPr>
    </w:p>
    <w:p w14:paraId="49CF415B" w14:textId="77777777" w:rsidR="00CE607D" w:rsidRPr="0052230A" w:rsidRDefault="00CE607D" w:rsidP="00995534">
      <w:pPr>
        <w:widowControl w:val="0"/>
        <w:suppressAutoHyphens/>
        <w:spacing w:line="240" w:lineRule="auto"/>
        <w:rPr>
          <w:color w:val="000000"/>
          <w:szCs w:val="22"/>
          <w:lang w:val="sv-SE"/>
        </w:rPr>
      </w:pPr>
    </w:p>
    <w:p w14:paraId="2F0B181A"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2.</w:t>
      </w:r>
      <w:r w:rsidRPr="0052230A">
        <w:rPr>
          <w:b/>
          <w:color w:val="000000"/>
          <w:szCs w:val="22"/>
          <w:lang w:val="sv-SE"/>
        </w:rPr>
        <w:tab/>
      </w:r>
      <w:r w:rsidRPr="0052230A">
        <w:rPr>
          <w:b/>
          <w:noProof/>
          <w:color w:val="000000"/>
          <w:szCs w:val="22"/>
          <w:lang w:val="sv-SE"/>
        </w:rPr>
        <w:t>DEKLARATION AV AKTIV(A) SUBSTANS(ER)</w:t>
      </w:r>
    </w:p>
    <w:p w14:paraId="57A86154" w14:textId="77777777" w:rsidR="00CE607D" w:rsidRPr="0052230A" w:rsidRDefault="00CE607D" w:rsidP="00995534">
      <w:pPr>
        <w:widowControl w:val="0"/>
        <w:suppressAutoHyphens/>
        <w:spacing w:line="240" w:lineRule="auto"/>
        <w:rPr>
          <w:color w:val="000000"/>
          <w:szCs w:val="22"/>
          <w:lang w:val="sv-SE"/>
        </w:rPr>
      </w:pPr>
    </w:p>
    <w:p w14:paraId="71AAC315" w14:textId="77777777" w:rsidR="00CE607D" w:rsidRPr="0052230A" w:rsidRDefault="00CE607D" w:rsidP="00995534">
      <w:pPr>
        <w:pStyle w:val="TextChar"/>
        <w:widowControl w:val="0"/>
        <w:spacing w:before="0"/>
        <w:rPr>
          <w:color w:val="000000"/>
          <w:sz w:val="22"/>
          <w:szCs w:val="22"/>
          <w:lang w:val="sv-SE"/>
        </w:rPr>
      </w:pPr>
      <w:r w:rsidRPr="0052230A">
        <w:rPr>
          <w:color w:val="000000"/>
          <w:sz w:val="22"/>
          <w:szCs w:val="22"/>
          <w:lang w:val="sv-SE"/>
        </w:rPr>
        <w:t>Varje filmdragerad tablett innehåller 400 mg imatinib (som mesylat).</w:t>
      </w:r>
    </w:p>
    <w:p w14:paraId="3F0AE83A" w14:textId="77777777" w:rsidR="00CE607D" w:rsidRPr="0052230A" w:rsidRDefault="00CE607D" w:rsidP="00995534">
      <w:pPr>
        <w:widowControl w:val="0"/>
        <w:tabs>
          <w:tab w:val="left" w:pos="1560"/>
        </w:tabs>
        <w:suppressAutoHyphens/>
        <w:spacing w:line="240" w:lineRule="auto"/>
        <w:rPr>
          <w:color w:val="000000"/>
          <w:szCs w:val="22"/>
          <w:lang w:val="sv-SE"/>
        </w:rPr>
      </w:pPr>
    </w:p>
    <w:p w14:paraId="207BCC9E" w14:textId="77777777" w:rsidR="00CE607D" w:rsidRPr="0052230A" w:rsidRDefault="00CE607D" w:rsidP="00995534">
      <w:pPr>
        <w:widowControl w:val="0"/>
        <w:tabs>
          <w:tab w:val="left" w:pos="1560"/>
        </w:tabs>
        <w:suppressAutoHyphens/>
        <w:spacing w:line="240" w:lineRule="auto"/>
        <w:rPr>
          <w:color w:val="000000"/>
          <w:szCs w:val="22"/>
          <w:lang w:val="sv-SE"/>
        </w:rPr>
      </w:pPr>
    </w:p>
    <w:p w14:paraId="4865912E"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tabs>
          <w:tab w:val="left" w:pos="1560"/>
        </w:tabs>
        <w:suppressAutoHyphens/>
        <w:spacing w:line="240" w:lineRule="auto"/>
        <w:ind w:left="567" w:hanging="567"/>
        <w:rPr>
          <w:color w:val="000000"/>
          <w:szCs w:val="22"/>
          <w:lang w:val="sv-SE"/>
        </w:rPr>
      </w:pPr>
      <w:r w:rsidRPr="0052230A">
        <w:rPr>
          <w:b/>
          <w:color w:val="000000"/>
          <w:szCs w:val="22"/>
          <w:lang w:val="sv-SE"/>
        </w:rPr>
        <w:t>3.</w:t>
      </w:r>
      <w:r w:rsidRPr="0052230A">
        <w:rPr>
          <w:b/>
          <w:color w:val="000000"/>
          <w:szCs w:val="22"/>
          <w:lang w:val="sv-SE"/>
        </w:rPr>
        <w:tab/>
        <w:t>FÖRTECKNING ÖVER HJÄLPÄMNEN</w:t>
      </w:r>
    </w:p>
    <w:p w14:paraId="7B7F6BFF" w14:textId="77777777" w:rsidR="00CE607D" w:rsidRPr="0052230A" w:rsidRDefault="00CE607D" w:rsidP="00995534">
      <w:pPr>
        <w:widowControl w:val="0"/>
        <w:tabs>
          <w:tab w:val="left" w:pos="1560"/>
        </w:tabs>
        <w:suppressAutoHyphens/>
        <w:spacing w:line="240" w:lineRule="auto"/>
        <w:rPr>
          <w:color w:val="000000"/>
          <w:szCs w:val="22"/>
          <w:lang w:val="sv-SE"/>
        </w:rPr>
      </w:pPr>
    </w:p>
    <w:p w14:paraId="625F111E" w14:textId="77777777" w:rsidR="00CE607D" w:rsidRPr="0052230A" w:rsidRDefault="00CE607D" w:rsidP="00995534">
      <w:pPr>
        <w:widowControl w:val="0"/>
        <w:tabs>
          <w:tab w:val="left" w:pos="1560"/>
        </w:tabs>
        <w:suppressAutoHyphens/>
        <w:spacing w:line="240" w:lineRule="auto"/>
        <w:rPr>
          <w:color w:val="000000"/>
          <w:szCs w:val="22"/>
          <w:lang w:val="sv-SE"/>
        </w:rPr>
      </w:pPr>
    </w:p>
    <w:p w14:paraId="742092EC"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tabs>
          <w:tab w:val="left" w:pos="1560"/>
        </w:tabs>
        <w:suppressAutoHyphens/>
        <w:spacing w:line="240" w:lineRule="auto"/>
        <w:ind w:left="567" w:hanging="567"/>
        <w:rPr>
          <w:color w:val="000000"/>
          <w:szCs w:val="22"/>
          <w:lang w:val="sv-SE"/>
        </w:rPr>
      </w:pPr>
      <w:r w:rsidRPr="0052230A">
        <w:rPr>
          <w:b/>
          <w:color w:val="000000"/>
          <w:szCs w:val="22"/>
          <w:lang w:val="sv-SE"/>
        </w:rPr>
        <w:t>4.</w:t>
      </w:r>
      <w:r w:rsidRPr="0052230A">
        <w:rPr>
          <w:b/>
          <w:color w:val="000000"/>
          <w:szCs w:val="22"/>
          <w:lang w:val="sv-SE"/>
        </w:rPr>
        <w:tab/>
        <w:t>LÄKEMEDELSFORM OCH FÖRPACKNINGSSTORLEK</w:t>
      </w:r>
    </w:p>
    <w:p w14:paraId="20B15E93" w14:textId="77777777" w:rsidR="00CE607D" w:rsidRPr="0052230A" w:rsidRDefault="00CE607D" w:rsidP="00995534">
      <w:pPr>
        <w:widowControl w:val="0"/>
        <w:tabs>
          <w:tab w:val="left" w:pos="1560"/>
        </w:tabs>
        <w:suppressAutoHyphens/>
        <w:spacing w:line="240" w:lineRule="auto"/>
        <w:rPr>
          <w:color w:val="000000"/>
          <w:szCs w:val="22"/>
          <w:lang w:val="sv-SE"/>
        </w:rPr>
      </w:pPr>
    </w:p>
    <w:p w14:paraId="4F85E42D" w14:textId="77777777" w:rsidR="00CE607D" w:rsidRPr="0052230A" w:rsidRDefault="00CE607D" w:rsidP="00995534">
      <w:pPr>
        <w:pStyle w:val="EndnoteText"/>
        <w:widowControl w:val="0"/>
        <w:rPr>
          <w:color w:val="000000"/>
          <w:szCs w:val="22"/>
          <w:lang w:val="sv-SE"/>
        </w:rPr>
      </w:pPr>
      <w:r w:rsidRPr="0052230A">
        <w:rPr>
          <w:color w:val="000000"/>
          <w:szCs w:val="22"/>
          <w:lang w:val="sv-SE"/>
        </w:rPr>
        <w:t>10 filmdragerade tabletter</w:t>
      </w:r>
    </w:p>
    <w:p w14:paraId="5E8F63B8" w14:textId="77777777" w:rsidR="00CE607D" w:rsidRPr="0052230A" w:rsidRDefault="00CE607D" w:rsidP="00995534">
      <w:pPr>
        <w:widowControl w:val="0"/>
        <w:suppressAutoHyphens/>
        <w:spacing w:line="240" w:lineRule="auto"/>
        <w:rPr>
          <w:color w:val="000000"/>
          <w:szCs w:val="22"/>
          <w:shd w:val="clear" w:color="auto" w:fill="D9D9D9"/>
          <w:lang w:val="sv-SE"/>
        </w:rPr>
      </w:pPr>
      <w:r w:rsidRPr="0052230A">
        <w:rPr>
          <w:color w:val="000000"/>
          <w:szCs w:val="22"/>
          <w:shd w:val="clear" w:color="auto" w:fill="D9D9D9"/>
          <w:lang w:val="sv-SE"/>
        </w:rPr>
        <w:t>30 filmdragerade tabletter</w:t>
      </w:r>
    </w:p>
    <w:p w14:paraId="3DF16DB9" w14:textId="77777777" w:rsidR="00CE607D" w:rsidRPr="0052230A" w:rsidRDefault="00CE607D" w:rsidP="00995534">
      <w:pPr>
        <w:widowControl w:val="0"/>
        <w:suppressAutoHyphens/>
        <w:spacing w:line="240" w:lineRule="auto"/>
        <w:rPr>
          <w:color w:val="000000"/>
          <w:szCs w:val="22"/>
          <w:shd w:val="clear" w:color="auto" w:fill="D9D9D9"/>
          <w:lang w:val="sv-SE"/>
        </w:rPr>
      </w:pPr>
      <w:r w:rsidRPr="0052230A">
        <w:rPr>
          <w:color w:val="000000"/>
          <w:szCs w:val="22"/>
          <w:shd w:val="clear" w:color="auto" w:fill="D9D9D9"/>
          <w:lang w:val="sv-SE"/>
        </w:rPr>
        <w:t>90 filmdragerade tabletter</w:t>
      </w:r>
    </w:p>
    <w:p w14:paraId="720B30EA" w14:textId="77777777" w:rsidR="00CE607D" w:rsidRPr="0052230A" w:rsidRDefault="00CE607D" w:rsidP="00995534">
      <w:pPr>
        <w:widowControl w:val="0"/>
        <w:suppressAutoHyphens/>
        <w:spacing w:line="240" w:lineRule="auto"/>
        <w:rPr>
          <w:color w:val="000000"/>
          <w:szCs w:val="22"/>
          <w:lang w:val="sv-SE"/>
        </w:rPr>
      </w:pPr>
    </w:p>
    <w:p w14:paraId="326071A0" w14:textId="77777777" w:rsidR="00CE607D" w:rsidRPr="0052230A" w:rsidRDefault="00CE607D" w:rsidP="00995534">
      <w:pPr>
        <w:widowControl w:val="0"/>
        <w:suppressAutoHyphens/>
        <w:spacing w:line="240" w:lineRule="auto"/>
        <w:rPr>
          <w:color w:val="000000"/>
          <w:szCs w:val="22"/>
          <w:lang w:val="sv-SE"/>
        </w:rPr>
      </w:pPr>
    </w:p>
    <w:p w14:paraId="38F3E144"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5.</w:t>
      </w:r>
      <w:r w:rsidRPr="0052230A">
        <w:rPr>
          <w:b/>
          <w:color w:val="000000"/>
          <w:szCs w:val="22"/>
          <w:lang w:val="sv-SE"/>
        </w:rPr>
        <w:tab/>
        <w:t>ADMINISTRERINGSSÄTT OCH ADMINISTRERINGSVÄG</w:t>
      </w:r>
    </w:p>
    <w:p w14:paraId="7F15B4E2" w14:textId="77777777" w:rsidR="00CE607D" w:rsidRPr="0052230A" w:rsidRDefault="00CE607D" w:rsidP="00995534">
      <w:pPr>
        <w:widowControl w:val="0"/>
        <w:suppressAutoHyphens/>
        <w:spacing w:line="240" w:lineRule="auto"/>
        <w:rPr>
          <w:color w:val="000000"/>
          <w:szCs w:val="22"/>
          <w:lang w:val="sv-SE"/>
        </w:rPr>
      </w:pPr>
    </w:p>
    <w:p w14:paraId="7EC9315E"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Oral användning. Läs bipacksedeln före användning.</w:t>
      </w:r>
    </w:p>
    <w:p w14:paraId="0777D950" w14:textId="77777777" w:rsidR="00CE607D" w:rsidRPr="0052230A" w:rsidRDefault="00CE607D" w:rsidP="00995534">
      <w:pPr>
        <w:widowControl w:val="0"/>
        <w:suppressAutoHyphens/>
        <w:spacing w:line="240" w:lineRule="auto"/>
        <w:rPr>
          <w:color w:val="000000"/>
          <w:szCs w:val="22"/>
          <w:lang w:val="sv-SE"/>
        </w:rPr>
      </w:pPr>
    </w:p>
    <w:p w14:paraId="1BD896C6" w14:textId="77777777" w:rsidR="00CE607D" w:rsidRPr="0052230A" w:rsidRDefault="00CE607D" w:rsidP="00995534">
      <w:pPr>
        <w:widowControl w:val="0"/>
        <w:suppressAutoHyphens/>
        <w:spacing w:line="240" w:lineRule="auto"/>
        <w:rPr>
          <w:color w:val="000000"/>
          <w:szCs w:val="22"/>
          <w:lang w:val="sv-SE"/>
        </w:rPr>
      </w:pPr>
    </w:p>
    <w:p w14:paraId="5F1CF30F"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6.</w:t>
      </w:r>
      <w:r w:rsidRPr="0052230A">
        <w:rPr>
          <w:b/>
          <w:color w:val="000000"/>
          <w:szCs w:val="22"/>
          <w:lang w:val="sv-SE"/>
        </w:rPr>
        <w:tab/>
      </w:r>
      <w:r w:rsidRPr="0052230A">
        <w:rPr>
          <w:b/>
          <w:noProof/>
          <w:color w:val="000000"/>
          <w:szCs w:val="22"/>
          <w:lang w:val="sv-SE"/>
        </w:rPr>
        <w:t>SÄRSKILD VARNING OM ATT LÄKEMEDLET MÅSTE FÖRVARAS UTOM SYN- OCH RÄCKHÅLL FÖR BARN</w:t>
      </w:r>
    </w:p>
    <w:p w14:paraId="74A56B13" w14:textId="77777777" w:rsidR="00CE607D" w:rsidRPr="0052230A" w:rsidRDefault="00CE607D" w:rsidP="00995534">
      <w:pPr>
        <w:widowControl w:val="0"/>
        <w:suppressAutoHyphens/>
        <w:spacing w:line="240" w:lineRule="auto"/>
        <w:rPr>
          <w:color w:val="000000"/>
          <w:szCs w:val="22"/>
          <w:lang w:val="sv-SE"/>
        </w:rPr>
      </w:pPr>
    </w:p>
    <w:p w14:paraId="0909B5EF"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Förvaras utom syn- och räckhåll för barn.</w:t>
      </w:r>
    </w:p>
    <w:p w14:paraId="54955961" w14:textId="77777777" w:rsidR="00CE607D" w:rsidRPr="0052230A" w:rsidRDefault="00CE607D" w:rsidP="00995534">
      <w:pPr>
        <w:widowControl w:val="0"/>
        <w:suppressAutoHyphens/>
        <w:spacing w:line="240" w:lineRule="auto"/>
        <w:rPr>
          <w:color w:val="000000"/>
          <w:szCs w:val="22"/>
          <w:lang w:val="sv-SE"/>
        </w:rPr>
      </w:pPr>
    </w:p>
    <w:p w14:paraId="0092C9FD" w14:textId="77777777" w:rsidR="00CE607D" w:rsidRPr="0052230A" w:rsidRDefault="00CE607D" w:rsidP="00995534">
      <w:pPr>
        <w:widowControl w:val="0"/>
        <w:suppressAutoHyphens/>
        <w:spacing w:line="240" w:lineRule="auto"/>
        <w:rPr>
          <w:color w:val="000000"/>
          <w:szCs w:val="22"/>
          <w:lang w:val="sv-SE"/>
        </w:rPr>
      </w:pPr>
    </w:p>
    <w:p w14:paraId="1A5BAA08"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7.</w:t>
      </w:r>
      <w:r w:rsidRPr="0052230A">
        <w:rPr>
          <w:b/>
          <w:color w:val="000000"/>
          <w:szCs w:val="22"/>
          <w:lang w:val="sv-SE"/>
        </w:rPr>
        <w:tab/>
        <w:t>ÖVRIGA SÄRSKILDA VARNINGAR OM SÅ ÄR NÖDVÄNDIGT</w:t>
      </w:r>
    </w:p>
    <w:p w14:paraId="4996B472" w14:textId="77777777" w:rsidR="00CE607D" w:rsidRPr="0052230A" w:rsidRDefault="00CE607D" w:rsidP="00995534">
      <w:pPr>
        <w:widowControl w:val="0"/>
        <w:suppressAutoHyphens/>
        <w:spacing w:line="240" w:lineRule="auto"/>
        <w:rPr>
          <w:color w:val="000000"/>
          <w:szCs w:val="22"/>
          <w:lang w:val="sv-SE"/>
        </w:rPr>
      </w:pPr>
    </w:p>
    <w:p w14:paraId="35955FF4"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Använd endast enligt läkares anvisningar.</w:t>
      </w:r>
    </w:p>
    <w:p w14:paraId="3E8EF067" w14:textId="77777777" w:rsidR="00CE607D" w:rsidRPr="0052230A" w:rsidRDefault="00CE607D" w:rsidP="00995534">
      <w:pPr>
        <w:widowControl w:val="0"/>
        <w:suppressAutoHyphens/>
        <w:spacing w:line="240" w:lineRule="auto"/>
        <w:rPr>
          <w:color w:val="000000"/>
          <w:szCs w:val="22"/>
          <w:lang w:val="sv-SE"/>
        </w:rPr>
      </w:pPr>
    </w:p>
    <w:p w14:paraId="0CA97451" w14:textId="77777777" w:rsidR="00CE607D" w:rsidRPr="0052230A" w:rsidRDefault="00CE607D" w:rsidP="00995534">
      <w:pPr>
        <w:widowControl w:val="0"/>
        <w:suppressAutoHyphens/>
        <w:spacing w:line="240" w:lineRule="auto"/>
        <w:rPr>
          <w:color w:val="000000"/>
          <w:szCs w:val="22"/>
          <w:lang w:val="sv-SE"/>
        </w:rPr>
      </w:pPr>
    </w:p>
    <w:p w14:paraId="5BDFF32F"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rPr>
          <w:color w:val="000000"/>
          <w:szCs w:val="22"/>
          <w:lang w:val="sv-SE"/>
        </w:rPr>
      </w:pPr>
      <w:r w:rsidRPr="0052230A">
        <w:rPr>
          <w:b/>
          <w:color w:val="000000"/>
          <w:szCs w:val="22"/>
          <w:lang w:val="sv-SE"/>
        </w:rPr>
        <w:t>8.</w:t>
      </w:r>
      <w:r w:rsidRPr="0052230A">
        <w:rPr>
          <w:b/>
          <w:color w:val="000000"/>
          <w:szCs w:val="22"/>
          <w:lang w:val="sv-SE"/>
        </w:rPr>
        <w:tab/>
        <w:t>UTGÅNGSDATUM</w:t>
      </w:r>
    </w:p>
    <w:p w14:paraId="39812EE9" w14:textId="77777777" w:rsidR="00CE607D" w:rsidRPr="0052230A" w:rsidRDefault="00CE607D" w:rsidP="00995534">
      <w:pPr>
        <w:widowControl w:val="0"/>
        <w:suppressAutoHyphens/>
        <w:spacing w:line="240" w:lineRule="auto"/>
        <w:rPr>
          <w:color w:val="000000"/>
          <w:szCs w:val="22"/>
          <w:lang w:val="sv-SE"/>
        </w:rPr>
      </w:pPr>
    </w:p>
    <w:p w14:paraId="2BF17C82" w14:textId="77777777" w:rsidR="00CE607D" w:rsidRPr="0052230A" w:rsidRDefault="00A009DC" w:rsidP="00995534">
      <w:pPr>
        <w:pStyle w:val="EndnoteText"/>
        <w:widowControl w:val="0"/>
        <w:tabs>
          <w:tab w:val="clear" w:pos="567"/>
        </w:tabs>
        <w:rPr>
          <w:color w:val="000000"/>
          <w:szCs w:val="22"/>
          <w:lang w:val="sv-SE"/>
        </w:rPr>
      </w:pPr>
      <w:r w:rsidRPr="0052230A">
        <w:rPr>
          <w:color w:val="000000"/>
          <w:szCs w:val="22"/>
          <w:lang w:val="sv-SE"/>
        </w:rPr>
        <w:t>EXP</w:t>
      </w:r>
    </w:p>
    <w:p w14:paraId="6A42553A" w14:textId="77777777" w:rsidR="00CE607D" w:rsidRPr="0052230A" w:rsidRDefault="00CE607D" w:rsidP="00995534">
      <w:pPr>
        <w:widowControl w:val="0"/>
        <w:suppressAutoHyphens/>
        <w:spacing w:line="240" w:lineRule="auto"/>
        <w:rPr>
          <w:color w:val="000000"/>
          <w:szCs w:val="22"/>
          <w:lang w:val="sv-SE"/>
        </w:rPr>
      </w:pPr>
    </w:p>
    <w:p w14:paraId="0DCC6F49" w14:textId="77777777" w:rsidR="00CE607D" w:rsidRPr="0052230A" w:rsidRDefault="00CE607D" w:rsidP="00995534">
      <w:pPr>
        <w:widowControl w:val="0"/>
        <w:suppressAutoHyphens/>
        <w:spacing w:line="240" w:lineRule="auto"/>
        <w:rPr>
          <w:color w:val="000000"/>
          <w:szCs w:val="22"/>
          <w:lang w:val="sv-SE"/>
        </w:rPr>
      </w:pPr>
    </w:p>
    <w:p w14:paraId="76D5F57E"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9.</w:t>
      </w:r>
      <w:r w:rsidRPr="0052230A">
        <w:rPr>
          <w:b/>
          <w:color w:val="000000"/>
          <w:szCs w:val="22"/>
          <w:lang w:val="sv-SE"/>
        </w:rPr>
        <w:tab/>
        <w:t>SÄRSKILDA FÖRVARINGSANVISNINGAR</w:t>
      </w:r>
    </w:p>
    <w:p w14:paraId="0937E8E6" w14:textId="77777777" w:rsidR="00CE607D" w:rsidRPr="0052230A" w:rsidRDefault="00CE607D" w:rsidP="00995534">
      <w:pPr>
        <w:widowControl w:val="0"/>
        <w:suppressAutoHyphens/>
        <w:spacing w:line="240" w:lineRule="auto"/>
        <w:rPr>
          <w:color w:val="000000"/>
          <w:szCs w:val="22"/>
          <w:lang w:val="sv-SE"/>
        </w:rPr>
      </w:pPr>
    </w:p>
    <w:p w14:paraId="40EE786D" w14:textId="77777777" w:rsidR="00CE607D" w:rsidRPr="00C13BF7" w:rsidRDefault="00CE607D" w:rsidP="00995534">
      <w:pPr>
        <w:pStyle w:val="TextChar"/>
        <w:widowControl w:val="0"/>
        <w:spacing w:before="0"/>
        <w:rPr>
          <w:color w:val="000000"/>
          <w:sz w:val="22"/>
          <w:szCs w:val="22"/>
          <w:lang w:val="sv-SE"/>
        </w:rPr>
      </w:pPr>
      <w:r w:rsidRPr="0052230A">
        <w:rPr>
          <w:color w:val="000000"/>
          <w:sz w:val="22"/>
          <w:szCs w:val="22"/>
          <w:lang w:val="sv-SE"/>
        </w:rPr>
        <w:t xml:space="preserve">Förvaras vid högst </w:t>
      </w:r>
      <w:r w:rsidR="00D95201" w:rsidRPr="0052230A">
        <w:rPr>
          <w:color w:val="000000"/>
          <w:sz w:val="22"/>
          <w:szCs w:val="22"/>
          <w:lang w:val="sv-SE"/>
        </w:rPr>
        <w:t>25</w:t>
      </w:r>
      <w:r w:rsidRPr="0052230A">
        <w:rPr>
          <w:color w:val="000000"/>
          <w:sz w:val="22"/>
          <w:szCs w:val="22"/>
          <w:lang w:val="sv-SE"/>
        </w:rPr>
        <w:t> </w:t>
      </w:r>
      <w:r w:rsidRPr="0052230A">
        <w:rPr>
          <w:color w:val="000000"/>
          <w:sz w:val="22"/>
          <w:szCs w:val="22"/>
          <w:lang w:val="sv-SE"/>
        </w:rPr>
        <w:sym w:font="Symbol" w:char="F0B0"/>
      </w:r>
      <w:r w:rsidRPr="0052230A">
        <w:rPr>
          <w:color w:val="000000"/>
          <w:sz w:val="22"/>
          <w:szCs w:val="22"/>
          <w:lang w:val="sv-SE"/>
        </w:rPr>
        <w:t>C</w:t>
      </w:r>
      <w:r w:rsidRPr="0077447B">
        <w:rPr>
          <w:color w:val="000000"/>
          <w:sz w:val="22"/>
          <w:szCs w:val="22"/>
          <w:lang w:val="sv-SE"/>
        </w:rPr>
        <w:t>. Förvaras i originalförpackningen. Fuktkänsligt.</w:t>
      </w:r>
    </w:p>
    <w:p w14:paraId="178EC245" w14:textId="77777777" w:rsidR="00CE607D" w:rsidRPr="00B57A57" w:rsidRDefault="00CE607D" w:rsidP="00995534">
      <w:pPr>
        <w:widowControl w:val="0"/>
        <w:suppressAutoHyphens/>
        <w:spacing w:line="240" w:lineRule="auto"/>
        <w:rPr>
          <w:color w:val="000000"/>
          <w:szCs w:val="22"/>
          <w:lang w:val="sv-SE"/>
        </w:rPr>
      </w:pPr>
    </w:p>
    <w:p w14:paraId="5ABF8E48" w14:textId="77777777" w:rsidR="00CE607D" w:rsidRPr="00DF3777" w:rsidRDefault="00CE607D" w:rsidP="00995534">
      <w:pPr>
        <w:widowControl w:val="0"/>
        <w:suppressAutoHyphens/>
        <w:spacing w:line="240" w:lineRule="auto"/>
        <w:rPr>
          <w:color w:val="000000"/>
          <w:szCs w:val="22"/>
          <w:lang w:val="sv-SE"/>
        </w:rPr>
      </w:pPr>
    </w:p>
    <w:p w14:paraId="01C2495C" w14:textId="77777777" w:rsidR="00CE607D" w:rsidRPr="0052230A" w:rsidRDefault="00CE607D" w:rsidP="00995534">
      <w:pPr>
        <w:keepNext/>
        <w:keepLines/>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DF3777">
        <w:rPr>
          <w:b/>
          <w:color w:val="000000"/>
          <w:szCs w:val="22"/>
          <w:lang w:val="sv-SE"/>
        </w:rPr>
        <w:lastRenderedPageBreak/>
        <w:t>10.</w:t>
      </w:r>
      <w:r w:rsidRPr="00DF3777">
        <w:rPr>
          <w:b/>
          <w:color w:val="000000"/>
          <w:szCs w:val="22"/>
          <w:lang w:val="sv-SE"/>
        </w:rPr>
        <w:tab/>
        <w:t xml:space="preserve">SÄRSKILDA FÖRSIKTIGHETSÅTGÄRDER FÖR DESTRUKTION AV EJ </w:t>
      </w:r>
      <w:r w:rsidRPr="0052230A">
        <w:rPr>
          <w:b/>
          <w:color w:val="000000"/>
          <w:szCs w:val="22"/>
          <w:lang w:val="sv-SE"/>
        </w:rPr>
        <w:t>ANVÄNT LÄKEMEDEL OCH AVFALL I FÖREKOMMANDE FALL</w:t>
      </w:r>
    </w:p>
    <w:p w14:paraId="158502CD" w14:textId="77777777" w:rsidR="00CE607D" w:rsidRPr="0052230A" w:rsidRDefault="00CE607D" w:rsidP="00995534">
      <w:pPr>
        <w:widowControl w:val="0"/>
        <w:suppressAutoHyphens/>
        <w:spacing w:line="240" w:lineRule="auto"/>
        <w:ind w:left="567" w:hanging="567"/>
        <w:rPr>
          <w:color w:val="000000"/>
          <w:szCs w:val="22"/>
          <w:lang w:val="sv-SE"/>
        </w:rPr>
      </w:pPr>
    </w:p>
    <w:p w14:paraId="2AC924AE" w14:textId="77777777" w:rsidR="00CE607D" w:rsidRPr="0052230A" w:rsidRDefault="00CE607D" w:rsidP="00995534">
      <w:pPr>
        <w:widowControl w:val="0"/>
        <w:suppressAutoHyphens/>
        <w:spacing w:line="240" w:lineRule="auto"/>
        <w:ind w:left="567" w:hanging="567"/>
        <w:rPr>
          <w:color w:val="000000"/>
          <w:szCs w:val="22"/>
          <w:lang w:val="sv-SE"/>
        </w:rPr>
      </w:pPr>
    </w:p>
    <w:p w14:paraId="0190E628" w14:textId="77777777" w:rsidR="00CE607D" w:rsidRPr="0052230A" w:rsidRDefault="00CE607D" w:rsidP="00995534">
      <w:pPr>
        <w:keepNext/>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11.</w:t>
      </w:r>
      <w:r w:rsidRPr="0052230A">
        <w:rPr>
          <w:b/>
          <w:color w:val="000000"/>
          <w:szCs w:val="22"/>
          <w:lang w:val="sv-SE"/>
        </w:rPr>
        <w:tab/>
        <w:t>INNEHAVARE AV GODKÄNNANDE FÖR FÖRSÄLJNING (NAMN OCH ADRESS)</w:t>
      </w:r>
    </w:p>
    <w:p w14:paraId="2EDA2FD3" w14:textId="77777777" w:rsidR="00CE607D" w:rsidRPr="0052230A" w:rsidRDefault="00CE607D" w:rsidP="00995534">
      <w:pPr>
        <w:keepNext/>
        <w:widowControl w:val="0"/>
        <w:suppressAutoHyphens/>
        <w:spacing w:line="240" w:lineRule="auto"/>
        <w:ind w:left="567" w:hanging="567"/>
        <w:rPr>
          <w:color w:val="000000"/>
          <w:szCs w:val="22"/>
          <w:lang w:val="sv-SE"/>
        </w:rPr>
      </w:pPr>
    </w:p>
    <w:p w14:paraId="03697A57" w14:textId="77777777" w:rsidR="00CE607D" w:rsidRPr="003B19E1" w:rsidRDefault="00CE607D" w:rsidP="00995534">
      <w:pPr>
        <w:pStyle w:val="EndnoteText"/>
        <w:keepNext/>
        <w:widowControl w:val="0"/>
        <w:tabs>
          <w:tab w:val="clear" w:pos="567"/>
        </w:tabs>
        <w:rPr>
          <w:color w:val="000000"/>
          <w:szCs w:val="22"/>
          <w:lang w:val="sv-SE"/>
        </w:rPr>
      </w:pPr>
      <w:r w:rsidRPr="003B19E1">
        <w:rPr>
          <w:color w:val="000000"/>
          <w:szCs w:val="22"/>
          <w:lang w:val="sv-SE"/>
        </w:rPr>
        <w:t>Novartis Europharm Limited</w:t>
      </w:r>
    </w:p>
    <w:p w14:paraId="0086FB91" w14:textId="77777777" w:rsidR="00A57EF9" w:rsidRPr="003B19E1" w:rsidRDefault="00A57EF9" w:rsidP="00995534">
      <w:pPr>
        <w:keepNext/>
        <w:widowControl w:val="0"/>
        <w:spacing w:line="240" w:lineRule="auto"/>
        <w:rPr>
          <w:color w:val="000000"/>
          <w:lang w:val="sv-SE"/>
        </w:rPr>
      </w:pPr>
      <w:r w:rsidRPr="003B19E1">
        <w:rPr>
          <w:color w:val="000000"/>
          <w:lang w:val="sv-SE"/>
        </w:rPr>
        <w:t>Vista Building</w:t>
      </w:r>
    </w:p>
    <w:p w14:paraId="556D9BFD" w14:textId="77777777" w:rsidR="00A57EF9" w:rsidRPr="003B19E1" w:rsidRDefault="00A57EF9" w:rsidP="00995534">
      <w:pPr>
        <w:keepNext/>
        <w:widowControl w:val="0"/>
        <w:spacing w:line="240" w:lineRule="auto"/>
        <w:rPr>
          <w:color w:val="000000"/>
          <w:lang w:val="sv-SE"/>
        </w:rPr>
      </w:pPr>
      <w:r w:rsidRPr="003B19E1">
        <w:rPr>
          <w:color w:val="000000"/>
          <w:lang w:val="sv-SE"/>
        </w:rPr>
        <w:t>Elm Park, Merrion Road</w:t>
      </w:r>
    </w:p>
    <w:p w14:paraId="690624D8" w14:textId="77777777" w:rsidR="00A57EF9" w:rsidRPr="0077447B" w:rsidRDefault="00A57EF9" w:rsidP="00995534">
      <w:pPr>
        <w:keepNext/>
        <w:widowControl w:val="0"/>
        <w:spacing w:line="240" w:lineRule="auto"/>
        <w:rPr>
          <w:color w:val="000000"/>
          <w:lang w:val="sv-SE"/>
        </w:rPr>
      </w:pPr>
      <w:r w:rsidRPr="0052230A">
        <w:rPr>
          <w:color w:val="000000"/>
          <w:lang w:val="sv-SE"/>
        </w:rPr>
        <w:t>Dublin 4</w:t>
      </w:r>
    </w:p>
    <w:p w14:paraId="2BC05DB1" w14:textId="77777777" w:rsidR="00A57EF9" w:rsidRPr="00B57A57" w:rsidRDefault="00A57EF9" w:rsidP="00995534">
      <w:pPr>
        <w:widowControl w:val="0"/>
        <w:spacing w:line="240" w:lineRule="auto"/>
        <w:rPr>
          <w:color w:val="000000"/>
          <w:lang w:val="sv-SE"/>
        </w:rPr>
      </w:pPr>
      <w:r w:rsidRPr="00C13BF7">
        <w:rPr>
          <w:color w:val="000000"/>
          <w:lang w:val="sv-SE"/>
        </w:rPr>
        <w:t>Irland</w:t>
      </w:r>
    </w:p>
    <w:p w14:paraId="0DD7265F" w14:textId="77777777" w:rsidR="00CE607D" w:rsidRPr="00DF3777" w:rsidRDefault="00CE607D" w:rsidP="00995534">
      <w:pPr>
        <w:widowControl w:val="0"/>
        <w:suppressAutoHyphens/>
        <w:spacing w:line="240" w:lineRule="auto"/>
        <w:ind w:left="567" w:hanging="567"/>
        <w:rPr>
          <w:color w:val="000000"/>
          <w:szCs w:val="22"/>
          <w:lang w:val="sv-SE"/>
        </w:rPr>
      </w:pPr>
    </w:p>
    <w:p w14:paraId="11E7C08A" w14:textId="77777777" w:rsidR="00CE607D" w:rsidRPr="0052230A" w:rsidRDefault="00CE607D" w:rsidP="00995534">
      <w:pPr>
        <w:widowControl w:val="0"/>
        <w:suppressAutoHyphens/>
        <w:spacing w:line="240" w:lineRule="auto"/>
        <w:ind w:left="567" w:hanging="567"/>
        <w:rPr>
          <w:color w:val="000000"/>
          <w:szCs w:val="22"/>
          <w:lang w:val="sv-SE"/>
        </w:rPr>
      </w:pPr>
    </w:p>
    <w:p w14:paraId="02D22030"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12.</w:t>
      </w:r>
      <w:r w:rsidRPr="0052230A">
        <w:rPr>
          <w:b/>
          <w:color w:val="000000"/>
          <w:szCs w:val="22"/>
          <w:lang w:val="sv-SE"/>
        </w:rPr>
        <w:tab/>
        <w:t>NUMMER PÅ GODKÄNNANDE FÖR FÖRSÄLJNING</w:t>
      </w:r>
    </w:p>
    <w:p w14:paraId="522991CD" w14:textId="77777777" w:rsidR="00CE607D" w:rsidRPr="0052230A" w:rsidRDefault="00CE607D" w:rsidP="00995534">
      <w:pPr>
        <w:widowControl w:val="0"/>
        <w:suppressAutoHyphens/>
        <w:spacing w:line="240" w:lineRule="auto"/>
        <w:ind w:left="567" w:hanging="567"/>
        <w:rPr>
          <w:color w:val="000000"/>
          <w:szCs w:val="22"/>
          <w:lang w:val="sv-SE"/>
        </w:rPr>
      </w:pPr>
    </w:p>
    <w:p w14:paraId="1FCB4071"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lang w:val="sv-SE"/>
        </w:rPr>
        <w:t>EU/1/01/198/009</w:t>
      </w:r>
      <w:r w:rsidRPr="0052230A">
        <w:rPr>
          <w:color w:val="000000"/>
          <w:szCs w:val="22"/>
          <w:lang w:val="sv-SE"/>
        </w:rPr>
        <w:tab/>
      </w:r>
      <w:r w:rsidRPr="0052230A">
        <w:rPr>
          <w:color w:val="000000"/>
          <w:szCs w:val="22"/>
          <w:shd w:val="clear" w:color="auto" w:fill="D9D9D9"/>
          <w:lang w:val="sv-SE"/>
        </w:rPr>
        <w:t>10 tabletter</w:t>
      </w:r>
    </w:p>
    <w:p w14:paraId="5373E6CC"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shd w:val="clear" w:color="auto" w:fill="D9D9D9"/>
          <w:lang w:val="sv-SE"/>
        </w:rPr>
        <w:t>EU/1/01/198/010</w:t>
      </w:r>
      <w:r w:rsidRPr="0052230A">
        <w:rPr>
          <w:color w:val="000000"/>
          <w:szCs w:val="22"/>
          <w:shd w:val="clear" w:color="auto" w:fill="D9D9D9"/>
          <w:lang w:val="sv-SE"/>
        </w:rPr>
        <w:tab/>
        <w:t>30 tabletter</w:t>
      </w:r>
    </w:p>
    <w:p w14:paraId="2069FF58" w14:textId="77777777" w:rsidR="00CE607D" w:rsidRPr="0052230A" w:rsidRDefault="00CE607D" w:rsidP="00995534">
      <w:pPr>
        <w:widowControl w:val="0"/>
        <w:tabs>
          <w:tab w:val="clear" w:pos="567"/>
          <w:tab w:val="left" w:pos="2268"/>
        </w:tabs>
        <w:suppressAutoHyphens/>
        <w:spacing w:line="240" w:lineRule="auto"/>
        <w:rPr>
          <w:color w:val="000000"/>
          <w:szCs w:val="22"/>
          <w:shd w:val="clear" w:color="auto" w:fill="D9D9D9"/>
          <w:lang w:val="sv-SE"/>
        </w:rPr>
      </w:pPr>
      <w:r w:rsidRPr="0052230A">
        <w:rPr>
          <w:color w:val="000000"/>
          <w:szCs w:val="22"/>
          <w:shd w:val="clear" w:color="auto" w:fill="D9D9D9"/>
          <w:lang w:val="sv-SE"/>
        </w:rPr>
        <w:t>EU/1/01/198/013</w:t>
      </w:r>
      <w:r w:rsidRPr="0052230A">
        <w:rPr>
          <w:color w:val="000000"/>
          <w:szCs w:val="22"/>
          <w:shd w:val="clear" w:color="auto" w:fill="D9D9D9"/>
          <w:lang w:val="sv-SE"/>
        </w:rPr>
        <w:tab/>
        <w:t>90 tabletter</w:t>
      </w:r>
    </w:p>
    <w:p w14:paraId="1D75A7A4" w14:textId="77777777" w:rsidR="00CE607D" w:rsidRPr="0052230A" w:rsidRDefault="00CE607D" w:rsidP="00995534">
      <w:pPr>
        <w:widowControl w:val="0"/>
        <w:spacing w:line="240" w:lineRule="auto"/>
        <w:rPr>
          <w:color w:val="000000"/>
          <w:szCs w:val="22"/>
          <w:lang w:val="sv-SE"/>
        </w:rPr>
      </w:pPr>
    </w:p>
    <w:p w14:paraId="45ACFBCB" w14:textId="77777777" w:rsidR="00CE607D" w:rsidRPr="0052230A" w:rsidRDefault="00CE607D" w:rsidP="00995534">
      <w:pPr>
        <w:widowControl w:val="0"/>
        <w:suppressAutoHyphens/>
        <w:spacing w:line="240" w:lineRule="auto"/>
        <w:rPr>
          <w:color w:val="000000"/>
          <w:szCs w:val="22"/>
          <w:lang w:val="sv-SE"/>
        </w:rPr>
      </w:pPr>
    </w:p>
    <w:p w14:paraId="184483F3"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13.</w:t>
      </w:r>
      <w:r w:rsidRPr="0052230A">
        <w:rPr>
          <w:b/>
          <w:color w:val="000000"/>
          <w:szCs w:val="22"/>
          <w:lang w:val="sv-SE"/>
        </w:rPr>
        <w:tab/>
        <w:t>TILLVERKNINGSSATSNUMMER</w:t>
      </w:r>
    </w:p>
    <w:p w14:paraId="1786B5A8" w14:textId="77777777" w:rsidR="00CE607D" w:rsidRPr="0052230A" w:rsidRDefault="00CE607D" w:rsidP="00995534">
      <w:pPr>
        <w:widowControl w:val="0"/>
        <w:suppressAutoHyphens/>
        <w:spacing w:line="240" w:lineRule="auto"/>
        <w:rPr>
          <w:color w:val="000000"/>
          <w:szCs w:val="22"/>
          <w:lang w:val="sv-SE"/>
        </w:rPr>
      </w:pPr>
    </w:p>
    <w:p w14:paraId="25F3A03C"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Lot</w:t>
      </w:r>
    </w:p>
    <w:p w14:paraId="0E56EC1A" w14:textId="77777777" w:rsidR="00CE607D" w:rsidRPr="0052230A" w:rsidRDefault="00CE607D" w:rsidP="00995534">
      <w:pPr>
        <w:widowControl w:val="0"/>
        <w:suppressAutoHyphens/>
        <w:spacing w:line="240" w:lineRule="auto"/>
        <w:rPr>
          <w:color w:val="000000"/>
          <w:szCs w:val="22"/>
          <w:lang w:val="sv-SE"/>
        </w:rPr>
      </w:pPr>
    </w:p>
    <w:p w14:paraId="37AC4DCE" w14:textId="77777777" w:rsidR="00CE607D" w:rsidRPr="0052230A" w:rsidRDefault="00CE607D" w:rsidP="00995534">
      <w:pPr>
        <w:widowControl w:val="0"/>
        <w:suppressAutoHyphens/>
        <w:spacing w:line="240" w:lineRule="auto"/>
        <w:rPr>
          <w:color w:val="000000"/>
          <w:szCs w:val="22"/>
          <w:lang w:val="sv-SE"/>
        </w:rPr>
      </w:pPr>
    </w:p>
    <w:p w14:paraId="68319FB1"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14.</w:t>
      </w:r>
      <w:r w:rsidRPr="0052230A">
        <w:rPr>
          <w:b/>
          <w:color w:val="000000"/>
          <w:szCs w:val="22"/>
          <w:lang w:val="sv-SE"/>
        </w:rPr>
        <w:tab/>
        <w:t>ALLMÄN KLASSIFICERING FÖR FÖRSKRIVNING</w:t>
      </w:r>
    </w:p>
    <w:p w14:paraId="52C82A8F" w14:textId="77777777" w:rsidR="00CE607D" w:rsidRPr="0052230A" w:rsidRDefault="00CE607D" w:rsidP="00995534">
      <w:pPr>
        <w:widowControl w:val="0"/>
        <w:suppressAutoHyphens/>
        <w:spacing w:line="240" w:lineRule="auto"/>
        <w:rPr>
          <w:color w:val="000000"/>
          <w:szCs w:val="22"/>
          <w:lang w:val="sv-SE"/>
        </w:rPr>
      </w:pPr>
    </w:p>
    <w:p w14:paraId="641580F2" w14:textId="77777777" w:rsidR="00CE607D" w:rsidRPr="0052230A" w:rsidRDefault="00CE607D" w:rsidP="00995534">
      <w:pPr>
        <w:widowControl w:val="0"/>
        <w:suppressAutoHyphens/>
        <w:spacing w:line="240" w:lineRule="auto"/>
        <w:rPr>
          <w:color w:val="000000"/>
          <w:szCs w:val="22"/>
          <w:lang w:val="sv-SE"/>
        </w:rPr>
      </w:pPr>
    </w:p>
    <w:p w14:paraId="2800AB51"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15.</w:t>
      </w:r>
      <w:r w:rsidRPr="0052230A">
        <w:rPr>
          <w:b/>
          <w:color w:val="000000"/>
          <w:szCs w:val="22"/>
          <w:lang w:val="sv-SE"/>
        </w:rPr>
        <w:tab/>
        <w:t>BRUKSANVISNING</w:t>
      </w:r>
    </w:p>
    <w:p w14:paraId="3CB90F61" w14:textId="77777777" w:rsidR="00CE607D" w:rsidRPr="0052230A" w:rsidRDefault="00CE607D" w:rsidP="00995534">
      <w:pPr>
        <w:widowControl w:val="0"/>
        <w:spacing w:line="240" w:lineRule="auto"/>
        <w:rPr>
          <w:color w:val="000000"/>
          <w:szCs w:val="22"/>
          <w:lang w:val="sv-SE"/>
        </w:rPr>
      </w:pPr>
    </w:p>
    <w:p w14:paraId="228FC49F" w14:textId="77777777" w:rsidR="00CE607D" w:rsidRPr="0052230A" w:rsidRDefault="00CE607D" w:rsidP="00995534">
      <w:pPr>
        <w:widowControl w:val="0"/>
        <w:spacing w:line="240" w:lineRule="auto"/>
        <w:rPr>
          <w:color w:val="000000"/>
          <w:szCs w:val="22"/>
          <w:lang w:val="sv-SE"/>
        </w:rPr>
      </w:pPr>
    </w:p>
    <w:p w14:paraId="0076CD13"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sv-SE"/>
        </w:rPr>
      </w:pPr>
      <w:r w:rsidRPr="0052230A">
        <w:rPr>
          <w:b/>
          <w:color w:val="000000"/>
          <w:szCs w:val="22"/>
          <w:lang w:val="sv-SE"/>
        </w:rPr>
        <w:t>16.</w:t>
      </w:r>
      <w:r w:rsidRPr="0052230A">
        <w:rPr>
          <w:b/>
          <w:color w:val="000000"/>
          <w:szCs w:val="22"/>
          <w:lang w:val="sv-SE"/>
        </w:rPr>
        <w:tab/>
        <w:t>INFORMATION I PUNKTSKRIFT</w:t>
      </w:r>
    </w:p>
    <w:p w14:paraId="68A6060D" w14:textId="77777777" w:rsidR="00CE607D" w:rsidRPr="0052230A" w:rsidRDefault="00CE607D" w:rsidP="00995534">
      <w:pPr>
        <w:widowControl w:val="0"/>
        <w:tabs>
          <w:tab w:val="clear" w:pos="567"/>
        </w:tabs>
        <w:spacing w:line="240" w:lineRule="auto"/>
        <w:rPr>
          <w:color w:val="000000"/>
          <w:szCs w:val="22"/>
          <w:u w:val="single"/>
          <w:lang w:val="sv-SE"/>
        </w:rPr>
      </w:pPr>
    </w:p>
    <w:p w14:paraId="44430ABF" w14:textId="77777777" w:rsidR="00CE607D" w:rsidRPr="0052230A" w:rsidRDefault="00CE607D" w:rsidP="00995534">
      <w:pPr>
        <w:widowControl w:val="0"/>
        <w:tabs>
          <w:tab w:val="clear" w:pos="567"/>
        </w:tabs>
        <w:spacing w:line="240" w:lineRule="auto"/>
        <w:rPr>
          <w:color w:val="000000"/>
          <w:szCs w:val="22"/>
          <w:lang w:val="sv-SE"/>
        </w:rPr>
      </w:pPr>
      <w:r w:rsidRPr="0052230A">
        <w:rPr>
          <w:color w:val="000000"/>
          <w:szCs w:val="22"/>
          <w:lang w:val="sv-SE"/>
        </w:rPr>
        <w:t>Glivec 400 mg</w:t>
      </w:r>
    </w:p>
    <w:p w14:paraId="5B002783" w14:textId="77777777" w:rsidR="00CE607D" w:rsidRPr="0052230A" w:rsidRDefault="00CE607D" w:rsidP="00995534">
      <w:pPr>
        <w:widowControl w:val="0"/>
        <w:spacing w:line="240" w:lineRule="auto"/>
        <w:rPr>
          <w:color w:val="000000"/>
          <w:szCs w:val="22"/>
          <w:lang w:val="sv-SE"/>
        </w:rPr>
      </w:pPr>
    </w:p>
    <w:p w14:paraId="2FF8BC89" w14:textId="77777777" w:rsidR="00CE607D" w:rsidRPr="0052230A" w:rsidRDefault="00CE607D" w:rsidP="00995534">
      <w:pPr>
        <w:widowControl w:val="0"/>
        <w:spacing w:line="240" w:lineRule="auto"/>
        <w:rPr>
          <w:color w:val="000000"/>
          <w:szCs w:val="22"/>
          <w:lang w:val="sv-SE"/>
        </w:rPr>
      </w:pPr>
    </w:p>
    <w:p w14:paraId="7465957B" w14:textId="77777777" w:rsidR="00AD7816" w:rsidRPr="0052230A" w:rsidRDefault="00AD7816" w:rsidP="00995534">
      <w:pPr>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sv-SE"/>
        </w:rPr>
      </w:pPr>
      <w:r w:rsidRPr="0052230A">
        <w:rPr>
          <w:b/>
          <w:noProof/>
          <w:lang w:val="sv-SE"/>
        </w:rPr>
        <w:t>17.</w:t>
      </w:r>
      <w:r w:rsidRPr="0052230A">
        <w:rPr>
          <w:b/>
          <w:noProof/>
          <w:lang w:val="sv-SE"/>
        </w:rPr>
        <w:tab/>
        <w:t>UNIK IDENTITETSBETECKNING – TVÅDIMENSIONELL STRECKKOD</w:t>
      </w:r>
    </w:p>
    <w:p w14:paraId="782474FC" w14:textId="77777777" w:rsidR="00AD7816" w:rsidRPr="0052230A" w:rsidRDefault="00AD7816" w:rsidP="00995534">
      <w:pPr>
        <w:widowControl w:val="0"/>
        <w:tabs>
          <w:tab w:val="clear" w:pos="567"/>
        </w:tabs>
        <w:spacing w:line="240" w:lineRule="auto"/>
        <w:rPr>
          <w:noProof/>
          <w:lang w:val="sv-SE"/>
        </w:rPr>
      </w:pPr>
    </w:p>
    <w:p w14:paraId="29A8D791" w14:textId="77777777" w:rsidR="00AD7816" w:rsidRPr="0052230A" w:rsidRDefault="00AD7816" w:rsidP="00995534">
      <w:pPr>
        <w:widowControl w:val="0"/>
        <w:tabs>
          <w:tab w:val="clear" w:pos="567"/>
        </w:tabs>
        <w:spacing w:line="240" w:lineRule="auto"/>
        <w:rPr>
          <w:noProof/>
          <w:szCs w:val="22"/>
          <w:shd w:val="pct15" w:color="auto" w:fill="auto"/>
          <w:lang w:val="sv-SE"/>
        </w:rPr>
      </w:pPr>
      <w:r w:rsidRPr="0052230A">
        <w:rPr>
          <w:noProof/>
          <w:szCs w:val="22"/>
          <w:shd w:val="pct15" w:color="auto" w:fill="auto"/>
          <w:lang w:val="sv-SE"/>
        </w:rPr>
        <w:t>Tvådimensionell streckkod som innehåller den unika identitetsbeteckningen.</w:t>
      </w:r>
    </w:p>
    <w:p w14:paraId="4D629E6E" w14:textId="77777777" w:rsidR="00AD7816" w:rsidRPr="0052230A" w:rsidRDefault="00AD7816" w:rsidP="00995534">
      <w:pPr>
        <w:widowControl w:val="0"/>
        <w:tabs>
          <w:tab w:val="clear" w:pos="567"/>
        </w:tabs>
        <w:spacing w:line="240" w:lineRule="auto"/>
        <w:rPr>
          <w:noProof/>
          <w:szCs w:val="22"/>
          <w:shd w:val="clear" w:color="auto" w:fill="CCCCCC"/>
          <w:lang w:val="sv-SE"/>
        </w:rPr>
      </w:pPr>
    </w:p>
    <w:p w14:paraId="5B64CA1C" w14:textId="77777777" w:rsidR="00AD7816" w:rsidRPr="0052230A" w:rsidRDefault="00AD7816" w:rsidP="00995534">
      <w:pPr>
        <w:widowControl w:val="0"/>
        <w:tabs>
          <w:tab w:val="clear" w:pos="567"/>
        </w:tabs>
        <w:spacing w:line="240" w:lineRule="auto"/>
        <w:rPr>
          <w:noProof/>
          <w:lang w:val="sv-SE"/>
        </w:rPr>
      </w:pPr>
    </w:p>
    <w:p w14:paraId="44AA8071" w14:textId="77777777" w:rsidR="00AD7816" w:rsidRPr="0052230A" w:rsidRDefault="00AD7816" w:rsidP="00995534">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sv-SE"/>
        </w:rPr>
      </w:pPr>
      <w:r w:rsidRPr="0052230A">
        <w:rPr>
          <w:b/>
          <w:noProof/>
          <w:lang w:val="sv-SE"/>
        </w:rPr>
        <w:t>18.</w:t>
      </w:r>
      <w:r w:rsidRPr="0052230A">
        <w:rPr>
          <w:b/>
          <w:noProof/>
          <w:lang w:val="sv-SE"/>
        </w:rPr>
        <w:tab/>
        <w:t>UNIK IDENTITETSBETECKNING – I ETT FORMAT LÄSBART FÖR MÄNSKLIGT ÖGA</w:t>
      </w:r>
    </w:p>
    <w:p w14:paraId="5C0E5AF2" w14:textId="77777777" w:rsidR="00AD7816" w:rsidRPr="0052230A" w:rsidRDefault="00AD7816" w:rsidP="00995534">
      <w:pPr>
        <w:keepNext/>
        <w:widowControl w:val="0"/>
        <w:tabs>
          <w:tab w:val="clear" w:pos="567"/>
        </w:tabs>
        <w:spacing w:line="240" w:lineRule="auto"/>
        <w:rPr>
          <w:noProof/>
          <w:lang w:val="sv-SE"/>
        </w:rPr>
      </w:pPr>
    </w:p>
    <w:p w14:paraId="2DC3E555" w14:textId="77777777" w:rsidR="00AD7816" w:rsidRPr="003B19E1" w:rsidRDefault="00AD7816" w:rsidP="00995534">
      <w:pPr>
        <w:keepNext/>
        <w:widowControl w:val="0"/>
        <w:tabs>
          <w:tab w:val="clear" w:pos="567"/>
        </w:tabs>
        <w:spacing w:line="240" w:lineRule="auto"/>
        <w:rPr>
          <w:szCs w:val="22"/>
          <w:lang w:val="sv-SE"/>
        </w:rPr>
      </w:pPr>
      <w:r w:rsidRPr="003B19E1">
        <w:rPr>
          <w:szCs w:val="22"/>
          <w:lang w:val="sv-SE"/>
        </w:rPr>
        <w:t>PC</w:t>
      </w:r>
    </w:p>
    <w:p w14:paraId="4F41CB8A" w14:textId="77777777" w:rsidR="00AD7816" w:rsidRPr="003B19E1" w:rsidRDefault="00AD7816" w:rsidP="00995534">
      <w:pPr>
        <w:keepNext/>
        <w:widowControl w:val="0"/>
        <w:tabs>
          <w:tab w:val="clear" w:pos="567"/>
        </w:tabs>
        <w:spacing w:line="240" w:lineRule="auto"/>
        <w:rPr>
          <w:szCs w:val="22"/>
          <w:lang w:val="sv-SE"/>
        </w:rPr>
      </w:pPr>
      <w:r w:rsidRPr="003B19E1">
        <w:rPr>
          <w:szCs w:val="22"/>
          <w:lang w:val="sv-SE"/>
        </w:rPr>
        <w:t>SN</w:t>
      </w:r>
    </w:p>
    <w:p w14:paraId="2A2A48EC" w14:textId="77777777" w:rsidR="00AD7816" w:rsidRPr="0052230A" w:rsidRDefault="00AD7816" w:rsidP="00995534">
      <w:pPr>
        <w:widowControl w:val="0"/>
        <w:tabs>
          <w:tab w:val="clear" w:pos="567"/>
        </w:tabs>
        <w:spacing w:line="240" w:lineRule="auto"/>
        <w:rPr>
          <w:color w:val="000000"/>
          <w:szCs w:val="22"/>
          <w:lang w:val="sv-SE"/>
        </w:rPr>
      </w:pPr>
      <w:r w:rsidRPr="003B19E1">
        <w:rPr>
          <w:szCs w:val="22"/>
          <w:lang w:val="sv-SE"/>
        </w:rPr>
        <w:t>NN</w:t>
      </w:r>
    </w:p>
    <w:p w14:paraId="333C4CC4" w14:textId="77777777" w:rsidR="00CE607D" w:rsidRPr="0077447B" w:rsidRDefault="00CE607D" w:rsidP="00995534">
      <w:pPr>
        <w:widowControl w:val="0"/>
        <w:spacing w:line="240" w:lineRule="auto"/>
        <w:rPr>
          <w:color w:val="000000"/>
          <w:szCs w:val="22"/>
          <w:lang w:val="sv-SE"/>
        </w:rPr>
      </w:pPr>
      <w:r w:rsidRPr="0077447B">
        <w:rPr>
          <w:color w:val="000000"/>
          <w:szCs w:val="22"/>
          <w:lang w:val="sv-SE"/>
        </w:rPr>
        <w:br w:type="page"/>
      </w:r>
    </w:p>
    <w:p w14:paraId="2B59DC89" w14:textId="77777777" w:rsidR="00FB5960" w:rsidRPr="00C13BF7" w:rsidRDefault="00FB5960" w:rsidP="00995534">
      <w:pPr>
        <w:widowControl w:val="0"/>
        <w:suppressAutoHyphens/>
        <w:spacing w:line="240" w:lineRule="auto"/>
        <w:rPr>
          <w:color w:val="000000"/>
          <w:szCs w:val="22"/>
          <w:lang w:val="sv-SE"/>
        </w:rPr>
      </w:pPr>
    </w:p>
    <w:p w14:paraId="316E4BBD" w14:textId="77777777" w:rsidR="00CE607D" w:rsidRPr="00DF3777" w:rsidRDefault="00CE607D" w:rsidP="00995534">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sv-SE"/>
        </w:rPr>
      </w:pPr>
      <w:r w:rsidRPr="00B57A57">
        <w:rPr>
          <w:b/>
          <w:color w:val="000000"/>
          <w:szCs w:val="22"/>
          <w:lang w:val="sv-SE"/>
        </w:rPr>
        <w:t xml:space="preserve">UPPGIFTER SOM SKA FINNAS PÅ BLISTER </w:t>
      </w:r>
      <w:r w:rsidRPr="00DC708B">
        <w:rPr>
          <w:b/>
          <w:color w:val="000000"/>
          <w:szCs w:val="22"/>
          <w:lang w:val="sv-SE"/>
        </w:rPr>
        <w:t>ELLER STRIPS</w:t>
      </w:r>
    </w:p>
    <w:p w14:paraId="6F5C4E93"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sv-SE"/>
        </w:rPr>
      </w:pPr>
    </w:p>
    <w:p w14:paraId="433F5117"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sv-SE"/>
        </w:rPr>
      </w:pPr>
      <w:r w:rsidRPr="0052230A">
        <w:rPr>
          <w:b/>
          <w:color w:val="000000"/>
          <w:szCs w:val="22"/>
          <w:lang w:val="sv-SE"/>
        </w:rPr>
        <w:t>BLISTER</w:t>
      </w:r>
    </w:p>
    <w:p w14:paraId="6F16CA93" w14:textId="77777777" w:rsidR="00CE607D" w:rsidRPr="0052230A" w:rsidRDefault="00CE607D" w:rsidP="00995534">
      <w:pPr>
        <w:widowControl w:val="0"/>
        <w:suppressAutoHyphens/>
        <w:spacing w:line="240" w:lineRule="auto"/>
        <w:rPr>
          <w:color w:val="000000"/>
          <w:szCs w:val="22"/>
          <w:lang w:val="sv-SE"/>
        </w:rPr>
      </w:pPr>
    </w:p>
    <w:p w14:paraId="586666D5" w14:textId="77777777" w:rsidR="00CE607D" w:rsidRPr="0052230A" w:rsidRDefault="00CE607D" w:rsidP="00995534">
      <w:pPr>
        <w:widowControl w:val="0"/>
        <w:suppressAutoHyphens/>
        <w:spacing w:line="240" w:lineRule="auto"/>
        <w:rPr>
          <w:color w:val="000000"/>
          <w:szCs w:val="22"/>
          <w:lang w:val="sv-SE"/>
        </w:rPr>
      </w:pPr>
    </w:p>
    <w:p w14:paraId="6B83D5EA"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b/>
          <w:color w:val="000000"/>
          <w:szCs w:val="22"/>
          <w:lang w:val="sv-SE"/>
        </w:rPr>
      </w:pPr>
      <w:r w:rsidRPr="0052230A">
        <w:rPr>
          <w:b/>
          <w:color w:val="000000"/>
          <w:szCs w:val="22"/>
          <w:lang w:val="sv-SE"/>
        </w:rPr>
        <w:t>1.</w:t>
      </w:r>
      <w:r w:rsidRPr="0052230A">
        <w:rPr>
          <w:b/>
          <w:color w:val="000000"/>
          <w:szCs w:val="22"/>
          <w:lang w:val="sv-SE"/>
        </w:rPr>
        <w:tab/>
        <w:t>LÄKEMEDLETS NAMN</w:t>
      </w:r>
    </w:p>
    <w:p w14:paraId="3BB2585C" w14:textId="77777777" w:rsidR="00CE607D" w:rsidRPr="0052230A" w:rsidRDefault="00CE607D" w:rsidP="00995534">
      <w:pPr>
        <w:widowControl w:val="0"/>
        <w:suppressAutoHyphens/>
        <w:spacing w:line="240" w:lineRule="auto"/>
        <w:rPr>
          <w:color w:val="000000"/>
          <w:szCs w:val="22"/>
          <w:lang w:val="sv-SE"/>
        </w:rPr>
      </w:pPr>
    </w:p>
    <w:p w14:paraId="43F4A00E" w14:textId="77777777" w:rsidR="00CE607D" w:rsidRPr="0052230A" w:rsidRDefault="00CE607D" w:rsidP="00995534">
      <w:pPr>
        <w:widowControl w:val="0"/>
        <w:spacing w:line="240" w:lineRule="auto"/>
        <w:ind w:left="567" w:hanging="567"/>
        <w:rPr>
          <w:color w:val="000000"/>
          <w:szCs w:val="22"/>
          <w:lang w:val="sv-SE"/>
        </w:rPr>
      </w:pPr>
      <w:r w:rsidRPr="0052230A">
        <w:rPr>
          <w:color w:val="000000"/>
          <w:szCs w:val="22"/>
          <w:lang w:val="sv-SE"/>
        </w:rPr>
        <w:t>Glivec 400 mg tabletter</w:t>
      </w:r>
    </w:p>
    <w:p w14:paraId="1AAD22BD" w14:textId="77777777" w:rsidR="00CE607D" w:rsidRPr="0052230A" w:rsidRDefault="001412A8" w:rsidP="00995534">
      <w:pPr>
        <w:widowControl w:val="0"/>
        <w:spacing w:line="240" w:lineRule="auto"/>
        <w:rPr>
          <w:color w:val="000000"/>
          <w:szCs w:val="22"/>
          <w:lang w:val="sv-SE"/>
        </w:rPr>
      </w:pPr>
      <w:r w:rsidRPr="0052230A">
        <w:rPr>
          <w:color w:val="000000"/>
          <w:szCs w:val="22"/>
          <w:lang w:val="sv-SE"/>
        </w:rPr>
        <w:t>i</w:t>
      </w:r>
      <w:r w:rsidR="00CE607D" w:rsidRPr="0052230A">
        <w:rPr>
          <w:color w:val="000000"/>
          <w:szCs w:val="22"/>
          <w:lang w:val="sv-SE"/>
        </w:rPr>
        <w:t>matinib</w:t>
      </w:r>
    </w:p>
    <w:p w14:paraId="7F1A647A" w14:textId="77777777" w:rsidR="00CE607D" w:rsidRPr="0052230A" w:rsidRDefault="00CE607D" w:rsidP="00995534">
      <w:pPr>
        <w:widowControl w:val="0"/>
        <w:suppressAutoHyphens/>
        <w:spacing w:line="240" w:lineRule="auto"/>
        <w:rPr>
          <w:color w:val="000000"/>
          <w:szCs w:val="22"/>
          <w:lang w:val="sv-SE"/>
        </w:rPr>
      </w:pPr>
    </w:p>
    <w:p w14:paraId="328DA8E3" w14:textId="77777777" w:rsidR="00CE607D" w:rsidRPr="0052230A" w:rsidRDefault="00CE607D" w:rsidP="00995534">
      <w:pPr>
        <w:widowControl w:val="0"/>
        <w:suppressAutoHyphens/>
        <w:spacing w:line="240" w:lineRule="auto"/>
        <w:rPr>
          <w:color w:val="000000"/>
          <w:szCs w:val="22"/>
          <w:lang w:val="sv-SE"/>
        </w:rPr>
      </w:pPr>
    </w:p>
    <w:p w14:paraId="7F94DD02"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2.</w:t>
      </w:r>
      <w:r w:rsidRPr="0052230A">
        <w:rPr>
          <w:b/>
          <w:color w:val="000000"/>
          <w:szCs w:val="22"/>
          <w:lang w:val="sv-SE"/>
        </w:rPr>
        <w:tab/>
        <w:t>INNEHAVARE AV GODKÄNNANDE FÖR FÖRSÄLJNING</w:t>
      </w:r>
    </w:p>
    <w:p w14:paraId="0CEFA00C" w14:textId="77777777" w:rsidR="00CE607D" w:rsidRPr="0052230A" w:rsidRDefault="00CE607D" w:rsidP="00995534">
      <w:pPr>
        <w:widowControl w:val="0"/>
        <w:suppressAutoHyphens/>
        <w:spacing w:line="240" w:lineRule="auto"/>
        <w:rPr>
          <w:color w:val="000000"/>
          <w:szCs w:val="22"/>
          <w:lang w:val="sv-SE"/>
        </w:rPr>
      </w:pPr>
    </w:p>
    <w:p w14:paraId="5FDBABD2"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Novartis Europharm Limited</w:t>
      </w:r>
    </w:p>
    <w:p w14:paraId="095B91BA" w14:textId="77777777" w:rsidR="00CE607D" w:rsidRPr="0052230A" w:rsidRDefault="00CE607D" w:rsidP="00995534">
      <w:pPr>
        <w:widowControl w:val="0"/>
        <w:suppressAutoHyphens/>
        <w:spacing w:line="240" w:lineRule="auto"/>
        <w:rPr>
          <w:color w:val="000000"/>
          <w:szCs w:val="22"/>
          <w:lang w:val="sv-SE"/>
        </w:rPr>
      </w:pPr>
    </w:p>
    <w:p w14:paraId="18F23868" w14:textId="77777777" w:rsidR="00CE607D" w:rsidRPr="0052230A" w:rsidRDefault="00CE607D" w:rsidP="00995534">
      <w:pPr>
        <w:widowControl w:val="0"/>
        <w:suppressAutoHyphens/>
        <w:spacing w:line="240" w:lineRule="auto"/>
        <w:rPr>
          <w:color w:val="000000"/>
          <w:szCs w:val="22"/>
          <w:lang w:val="sv-SE"/>
        </w:rPr>
      </w:pPr>
    </w:p>
    <w:p w14:paraId="1F6AAB3A"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3.</w:t>
      </w:r>
      <w:r w:rsidRPr="0052230A">
        <w:rPr>
          <w:b/>
          <w:color w:val="000000"/>
          <w:szCs w:val="22"/>
          <w:lang w:val="sv-SE"/>
        </w:rPr>
        <w:tab/>
        <w:t>UTGÅNGSDATUM</w:t>
      </w:r>
    </w:p>
    <w:p w14:paraId="5A378172" w14:textId="77777777" w:rsidR="00CE607D" w:rsidRPr="0052230A" w:rsidRDefault="00CE607D" w:rsidP="00995534">
      <w:pPr>
        <w:widowControl w:val="0"/>
        <w:suppressAutoHyphens/>
        <w:spacing w:line="240" w:lineRule="auto"/>
        <w:ind w:left="567" w:hanging="567"/>
        <w:rPr>
          <w:color w:val="000000"/>
          <w:szCs w:val="22"/>
          <w:lang w:val="sv-SE"/>
        </w:rPr>
      </w:pPr>
    </w:p>
    <w:p w14:paraId="1E6DE728"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EXP</w:t>
      </w:r>
    </w:p>
    <w:p w14:paraId="79499CDB" w14:textId="77777777" w:rsidR="00CE607D" w:rsidRPr="0052230A" w:rsidRDefault="00CE607D" w:rsidP="00995534">
      <w:pPr>
        <w:widowControl w:val="0"/>
        <w:suppressAutoHyphens/>
        <w:spacing w:line="240" w:lineRule="auto"/>
        <w:rPr>
          <w:color w:val="000000"/>
          <w:szCs w:val="22"/>
          <w:lang w:val="sv-SE"/>
        </w:rPr>
      </w:pPr>
    </w:p>
    <w:p w14:paraId="181367A9" w14:textId="77777777" w:rsidR="00CE607D" w:rsidRPr="0052230A" w:rsidRDefault="00CE607D" w:rsidP="00995534">
      <w:pPr>
        <w:widowControl w:val="0"/>
        <w:suppressAutoHyphens/>
        <w:spacing w:line="240" w:lineRule="auto"/>
        <w:rPr>
          <w:color w:val="000000"/>
          <w:szCs w:val="22"/>
          <w:lang w:val="sv-SE"/>
        </w:rPr>
      </w:pPr>
    </w:p>
    <w:p w14:paraId="3B7C79AA"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suppressAutoHyphens/>
        <w:spacing w:line="240" w:lineRule="auto"/>
        <w:ind w:left="567" w:hanging="567"/>
        <w:rPr>
          <w:color w:val="000000"/>
          <w:szCs w:val="22"/>
          <w:lang w:val="sv-SE"/>
        </w:rPr>
      </w:pPr>
      <w:r w:rsidRPr="0052230A">
        <w:rPr>
          <w:b/>
          <w:color w:val="000000"/>
          <w:szCs w:val="22"/>
          <w:lang w:val="sv-SE"/>
        </w:rPr>
        <w:t>4.</w:t>
      </w:r>
      <w:r w:rsidRPr="0052230A">
        <w:rPr>
          <w:b/>
          <w:color w:val="000000"/>
          <w:szCs w:val="22"/>
          <w:lang w:val="sv-SE"/>
        </w:rPr>
        <w:tab/>
        <w:t>TILLVERKNINGSSATSNUMMER</w:t>
      </w:r>
    </w:p>
    <w:p w14:paraId="31543C3C" w14:textId="77777777" w:rsidR="00CE607D" w:rsidRPr="0052230A" w:rsidRDefault="00CE607D" w:rsidP="00995534">
      <w:pPr>
        <w:widowControl w:val="0"/>
        <w:suppressAutoHyphens/>
        <w:spacing w:line="240" w:lineRule="auto"/>
        <w:rPr>
          <w:color w:val="000000"/>
          <w:szCs w:val="22"/>
          <w:lang w:val="sv-SE"/>
        </w:rPr>
      </w:pPr>
    </w:p>
    <w:p w14:paraId="07979C99"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t>Lot</w:t>
      </w:r>
    </w:p>
    <w:p w14:paraId="5E5F420B" w14:textId="77777777" w:rsidR="00CE607D" w:rsidRPr="0052230A" w:rsidRDefault="00CE607D" w:rsidP="00995534">
      <w:pPr>
        <w:widowControl w:val="0"/>
        <w:tabs>
          <w:tab w:val="clear" w:pos="567"/>
        </w:tabs>
        <w:spacing w:line="240" w:lineRule="auto"/>
        <w:rPr>
          <w:color w:val="000000"/>
          <w:szCs w:val="22"/>
          <w:lang w:val="sv-SE"/>
        </w:rPr>
      </w:pPr>
    </w:p>
    <w:p w14:paraId="07757D23" w14:textId="77777777" w:rsidR="00CE607D" w:rsidRPr="0052230A" w:rsidRDefault="00CE607D" w:rsidP="00995534">
      <w:pPr>
        <w:widowControl w:val="0"/>
        <w:tabs>
          <w:tab w:val="clear" w:pos="567"/>
        </w:tabs>
        <w:spacing w:line="240" w:lineRule="auto"/>
        <w:rPr>
          <w:color w:val="000000"/>
          <w:szCs w:val="22"/>
          <w:lang w:val="sv-SE"/>
        </w:rPr>
      </w:pPr>
    </w:p>
    <w:p w14:paraId="414E52B9" w14:textId="77777777" w:rsidR="00CE607D" w:rsidRPr="0052230A" w:rsidRDefault="00CE607D" w:rsidP="00995534">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noProof/>
          <w:lang w:val="sv-SE"/>
        </w:rPr>
      </w:pPr>
      <w:r w:rsidRPr="0052230A">
        <w:rPr>
          <w:b/>
          <w:noProof/>
          <w:lang w:val="sv-SE"/>
        </w:rPr>
        <w:t>5.</w:t>
      </w:r>
      <w:r w:rsidRPr="0052230A">
        <w:rPr>
          <w:b/>
          <w:noProof/>
          <w:lang w:val="sv-SE"/>
        </w:rPr>
        <w:tab/>
        <w:t>ÖVRIGT</w:t>
      </w:r>
    </w:p>
    <w:p w14:paraId="74C86715" w14:textId="77777777" w:rsidR="00CE607D" w:rsidRPr="0052230A" w:rsidRDefault="00CE607D" w:rsidP="00995534">
      <w:pPr>
        <w:pStyle w:val="EndnoteText"/>
        <w:widowControl w:val="0"/>
        <w:tabs>
          <w:tab w:val="clear" w:pos="567"/>
        </w:tabs>
        <w:rPr>
          <w:color w:val="000000"/>
          <w:szCs w:val="22"/>
          <w:lang w:val="sv-SE"/>
        </w:rPr>
      </w:pPr>
    </w:p>
    <w:p w14:paraId="472795B4" w14:textId="77777777" w:rsidR="00CE607D" w:rsidRPr="0052230A" w:rsidRDefault="00CE607D" w:rsidP="00995534">
      <w:pPr>
        <w:pStyle w:val="EndnoteText"/>
        <w:widowControl w:val="0"/>
        <w:tabs>
          <w:tab w:val="clear" w:pos="567"/>
        </w:tabs>
        <w:rPr>
          <w:color w:val="000000"/>
          <w:szCs w:val="22"/>
          <w:lang w:val="sv-SE"/>
        </w:rPr>
      </w:pPr>
      <w:r w:rsidRPr="0052230A">
        <w:rPr>
          <w:color w:val="000000"/>
          <w:szCs w:val="22"/>
          <w:lang w:val="sv-SE"/>
        </w:rPr>
        <w:br w:type="page"/>
      </w:r>
    </w:p>
    <w:p w14:paraId="54A6E4A5" w14:textId="77777777" w:rsidR="00CE607D" w:rsidRPr="0052230A" w:rsidRDefault="00CE607D" w:rsidP="00995534">
      <w:pPr>
        <w:widowControl w:val="0"/>
        <w:tabs>
          <w:tab w:val="clear" w:pos="567"/>
        </w:tabs>
        <w:spacing w:line="240" w:lineRule="auto"/>
        <w:rPr>
          <w:color w:val="000000"/>
          <w:szCs w:val="22"/>
          <w:lang w:val="sv-SE"/>
        </w:rPr>
      </w:pPr>
    </w:p>
    <w:p w14:paraId="219E6802" w14:textId="77777777" w:rsidR="00CE607D" w:rsidRPr="0052230A" w:rsidRDefault="00CE607D" w:rsidP="00995534">
      <w:pPr>
        <w:widowControl w:val="0"/>
        <w:tabs>
          <w:tab w:val="clear" w:pos="567"/>
        </w:tabs>
        <w:spacing w:line="240" w:lineRule="auto"/>
        <w:rPr>
          <w:color w:val="000000"/>
          <w:szCs w:val="22"/>
          <w:lang w:val="sv-SE"/>
        </w:rPr>
      </w:pPr>
    </w:p>
    <w:p w14:paraId="5508D4F0" w14:textId="77777777" w:rsidR="00CE607D" w:rsidRPr="0052230A" w:rsidRDefault="00CE607D" w:rsidP="00995534">
      <w:pPr>
        <w:widowControl w:val="0"/>
        <w:tabs>
          <w:tab w:val="clear" w:pos="567"/>
        </w:tabs>
        <w:spacing w:line="240" w:lineRule="auto"/>
        <w:rPr>
          <w:color w:val="000000"/>
          <w:szCs w:val="22"/>
          <w:lang w:val="sv-SE"/>
        </w:rPr>
      </w:pPr>
    </w:p>
    <w:p w14:paraId="4EDDEE94" w14:textId="77777777" w:rsidR="00CE607D" w:rsidRPr="0052230A" w:rsidRDefault="00CE607D" w:rsidP="00995534">
      <w:pPr>
        <w:widowControl w:val="0"/>
        <w:tabs>
          <w:tab w:val="clear" w:pos="567"/>
        </w:tabs>
        <w:spacing w:line="240" w:lineRule="auto"/>
        <w:rPr>
          <w:color w:val="000000"/>
          <w:szCs w:val="22"/>
          <w:lang w:val="sv-SE"/>
        </w:rPr>
      </w:pPr>
    </w:p>
    <w:p w14:paraId="3316731E" w14:textId="77777777" w:rsidR="00CE607D" w:rsidRPr="0052230A" w:rsidRDefault="00CE607D" w:rsidP="00995534">
      <w:pPr>
        <w:widowControl w:val="0"/>
        <w:tabs>
          <w:tab w:val="clear" w:pos="567"/>
        </w:tabs>
        <w:spacing w:line="240" w:lineRule="auto"/>
        <w:rPr>
          <w:color w:val="000000"/>
          <w:szCs w:val="22"/>
          <w:lang w:val="sv-SE"/>
        </w:rPr>
      </w:pPr>
    </w:p>
    <w:p w14:paraId="7F4B0715" w14:textId="77777777" w:rsidR="00CE607D" w:rsidRPr="0052230A" w:rsidRDefault="00CE607D" w:rsidP="00995534">
      <w:pPr>
        <w:widowControl w:val="0"/>
        <w:tabs>
          <w:tab w:val="clear" w:pos="567"/>
        </w:tabs>
        <w:spacing w:line="240" w:lineRule="auto"/>
        <w:rPr>
          <w:color w:val="000000"/>
          <w:szCs w:val="22"/>
          <w:lang w:val="sv-SE"/>
        </w:rPr>
      </w:pPr>
    </w:p>
    <w:p w14:paraId="7C5BB1E0" w14:textId="77777777" w:rsidR="00CE607D" w:rsidRPr="0052230A" w:rsidRDefault="00CE607D" w:rsidP="00995534">
      <w:pPr>
        <w:widowControl w:val="0"/>
        <w:tabs>
          <w:tab w:val="clear" w:pos="567"/>
        </w:tabs>
        <w:spacing w:line="240" w:lineRule="auto"/>
        <w:rPr>
          <w:color w:val="000000"/>
          <w:szCs w:val="22"/>
          <w:lang w:val="sv-SE"/>
        </w:rPr>
      </w:pPr>
    </w:p>
    <w:p w14:paraId="64C3EB50" w14:textId="77777777" w:rsidR="00CE607D" w:rsidRPr="0052230A" w:rsidRDefault="00CE607D" w:rsidP="00995534">
      <w:pPr>
        <w:widowControl w:val="0"/>
        <w:tabs>
          <w:tab w:val="clear" w:pos="567"/>
        </w:tabs>
        <w:spacing w:line="240" w:lineRule="auto"/>
        <w:rPr>
          <w:color w:val="000000"/>
          <w:szCs w:val="22"/>
          <w:lang w:val="sv-SE"/>
        </w:rPr>
      </w:pPr>
    </w:p>
    <w:p w14:paraId="4B274F87" w14:textId="77777777" w:rsidR="00CE607D" w:rsidRPr="0052230A" w:rsidRDefault="00CE607D" w:rsidP="00995534">
      <w:pPr>
        <w:widowControl w:val="0"/>
        <w:tabs>
          <w:tab w:val="clear" w:pos="567"/>
        </w:tabs>
        <w:spacing w:line="240" w:lineRule="auto"/>
        <w:rPr>
          <w:color w:val="000000"/>
          <w:szCs w:val="22"/>
          <w:lang w:val="sv-SE"/>
        </w:rPr>
      </w:pPr>
    </w:p>
    <w:p w14:paraId="3E22C45C" w14:textId="77777777" w:rsidR="00CE607D" w:rsidRPr="0052230A" w:rsidRDefault="00CE607D" w:rsidP="00995534">
      <w:pPr>
        <w:widowControl w:val="0"/>
        <w:tabs>
          <w:tab w:val="clear" w:pos="567"/>
        </w:tabs>
        <w:spacing w:line="240" w:lineRule="auto"/>
        <w:rPr>
          <w:color w:val="000000"/>
          <w:szCs w:val="22"/>
          <w:lang w:val="sv-SE"/>
        </w:rPr>
      </w:pPr>
    </w:p>
    <w:p w14:paraId="56D3E0DA" w14:textId="77777777" w:rsidR="00CE607D" w:rsidRPr="0052230A" w:rsidRDefault="00CE607D" w:rsidP="00995534">
      <w:pPr>
        <w:widowControl w:val="0"/>
        <w:tabs>
          <w:tab w:val="clear" w:pos="567"/>
        </w:tabs>
        <w:spacing w:line="240" w:lineRule="auto"/>
        <w:rPr>
          <w:color w:val="000000"/>
          <w:szCs w:val="22"/>
          <w:lang w:val="sv-SE"/>
        </w:rPr>
      </w:pPr>
    </w:p>
    <w:p w14:paraId="1965E676" w14:textId="77777777" w:rsidR="00CE607D" w:rsidRPr="0052230A" w:rsidRDefault="00CE607D" w:rsidP="00995534">
      <w:pPr>
        <w:widowControl w:val="0"/>
        <w:tabs>
          <w:tab w:val="clear" w:pos="567"/>
        </w:tabs>
        <w:spacing w:line="240" w:lineRule="auto"/>
        <w:rPr>
          <w:color w:val="000000"/>
          <w:szCs w:val="22"/>
          <w:lang w:val="sv-SE"/>
        </w:rPr>
      </w:pPr>
    </w:p>
    <w:p w14:paraId="7546F97B" w14:textId="77777777" w:rsidR="00CE607D" w:rsidRPr="0052230A" w:rsidRDefault="00CE607D" w:rsidP="00995534">
      <w:pPr>
        <w:widowControl w:val="0"/>
        <w:tabs>
          <w:tab w:val="clear" w:pos="567"/>
        </w:tabs>
        <w:spacing w:line="240" w:lineRule="auto"/>
        <w:rPr>
          <w:color w:val="000000"/>
          <w:szCs w:val="22"/>
          <w:lang w:val="sv-SE"/>
        </w:rPr>
      </w:pPr>
    </w:p>
    <w:p w14:paraId="3EDDE1DD" w14:textId="77777777" w:rsidR="00CE607D" w:rsidRPr="0052230A" w:rsidRDefault="00CE607D" w:rsidP="00995534">
      <w:pPr>
        <w:widowControl w:val="0"/>
        <w:tabs>
          <w:tab w:val="clear" w:pos="567"/>
        </w:tabs>
        <w:spacing w:line="240" w:lineRule="auto"/>
        <w:rPr>
          <w:color w:val="000000"/>
          <w:szCs w:val="22"/>
          <w:lang w:val="sv-SE"/>
        </w:rPr>
      </w:pPr>
    </w:p>
    <w:p w14:paraId="612EB0A0" w14:textId="77777777" w:rsidR="00CE607D" w:rsidRPr="0052230A" w:rsidRDefault="00CE607D" w:rsidP="00995534">
      <w:pPr>
        <w:widowControl w:val="0"/>
        <w:tabs>
          <w:tab w:val="clear" w:pos="567"/>
        </w:tabs>
        <w:spacing w:line="240" w:lineRule="auto"/>
        <w:rPr>
          <w:color w:val="000000"/>
          <w:szCs w:val="22"/>
          <w:lang w:val="sv-SE"/>
        </w:rPr>
      </w:pPr>
    </w:p>
    <w:p w14:paraId="573AE60E" w14:textId="77777777" w:rsidR="00CE607D" w:rsidRPr="0052230A" w:rsidRDefault="00CE607D" w:rsidP="00995534">
      <w:pPr>
        <w:widowControl w:val="0"/>
        <w:tabs>
          <w:tab w:val="clear" w:pos="567"/>
        </w:tabs>
        <w:spacing w:line="240" w:lineRule="auto"/>
        <w:rPr>
          <w:color w:val="000000"/>
          <w:szCs w:val="22"/>
          <w:lang w:val="sv-SE"/>
        </w:rPr>
      </w:pPr>
    </w:p>
    <w:p w14:paraId="09989190" w14:textId="77777777" w:rsidR="00CE607D" w:rsidRPr="0052230A" w:rsidRDefault="00CE607D" w:rsidP="00995534">
      <w:pPr>
        <w:widowControl w:val="0"/>
        <w:tabs>
          <w:tab w:val="clear" w:pos="567"/>
        </w:tabs>
        <w:spacing w:line="240" w:lineRule="auto"/>
        <w:rPr>
          <w:color w:val="000000"/>
          <w:szCs w:val="22"/>
          <w:lang w:val="sv-SE"/>
        </w:rPr>
      </w:pPr>
    </w:p>
    <w:p w14:paraId="3D14F90F" w14:textId="77777777" w:rsidR="00CE607D" w:rsidRPr="0052230A" w:rsidRDefault="00CE607D" w:rsidP="00995534">
      <w:pPr>
        <w:widowControl w:val="0"/>
        <w:tabs>
          <w:tab w:val="clear" w:pos="567"/>
        </w:tabs>
        <w:spacing w:line="240" w:lineRule="auto"/>
        <w:rPr>
          <w:color w:val="000000"/>
          <w:szCs w:val="22"/>
          <w:lang w:val="sv-SE"/>
        </w:rPr>
      </w:pPr>
    </w:p>
    <w:p w14:paraId="68A393AE" w14:textId="77777777" w:rsidR="00CE607D" w:rsidRPr="0052230A" w:rsidRDefault="00CE607D" w:rsidP="00995534">
      <w:pPr>
        <w:widowControl w:val="0"/>
        <w:tabs>
          <w:tab w:val="clear" w:pos="567"/>
        </w:tabs>
        <w:spacing w:line="240" w:lineRule="auto"/>
        <w:rPr>
          <w:color w:val="000000"/>
          <w:szCs w:val="22"/>
          <w:lang w:val="sv-SE"/>
        </w:rPr>
      </w:pPr>
    </w:p>
    <w:p w14:paraId="6665753E" w14:textId="77777777" w:rsidR="00CE607D" w:rsidRPr="0052230A" w:rsidRDefault="00CE607D" w:rsidP="00995534">
      <w:pPr>
        <w:widowControl w:val="0"/>
        <w:tabs>
          <w:tab w:val="clear" w:pos="567"/>
        </w:tabs>
        <w:spacing w:line="240" w:lineRule="auto"/>
        <w:rPr>
          <w:color w:val="000000"/>
          <w:szCs w:val="22"/>
          <w:lang w:val="sv-SE"/>
        </w:rPr>
      </w:pPr>
    </w:p>
    <w:p w14:paraId="5D4FAF1A" w14:textId="77777777" w:rsidR="00CE607D" w:rsidRPr="0052230A" w:rsidRDefault="00CE607D" w:rsidP="00995534">
      <w:pPr>
        <w:widowControl w:val="0"/>
        <w:tabs>
          <w:tab w:val="clear" w:pos="567"/>
        </w:tabs>
        <w:spacing w:line="240" w:lineRule="auto"/>
        <w:rPr>
          <w:color w:val="000000"/>
          <w:szCs w:val="22"/>
          <w:lang w:val="sv-SE"/>
        </w:rPr>
      </w:pPr>
    </w:p>
    <w:p w14:paraId="54FD61A5" w14:textId="77777777" w:rsidR="00FB5960" w:rsidRPr="0052230A" w:rsidRDefault="00FB5960" w:rsidP="00995534">
      <w:pPr>
        <w:widowControl w:val="0"/>
        <w:tabs>
          <w:tab w:val="clear" w:pos="567"/>
        </w:tabs>
        <w:spacing w:line="240" w:lineRule="auto"/>
        <w:rPr>
          <w:color w:val="000000"/>
          <w:szCs w:val="22"/>
          <w:lang w:val="sv-SE"/>
        </w:rPr>
      </w:pPr>
    </w:p>
    <w:p w14:paraId="1797D1AF" w14:textId="77777777" w:rsidR="00CE607D" w:rsidRPr="0052230A" w:rsidRDefault="00CE607D" w:rsidP="00995534">
      <w:pPr>
        <w:widowControl w:val="0"/>
        <w:tabs>
          <w:tab w:val="clear" w:pos="567"/>
        </w:tabs>
        <w:spacing w:line="240" w:lineRule="auto"/>
        <w:rPr>
          <w:color w:val="000000"/>
          <w:szCs w:val="22"/>
          <w:lang w:val="sv-SE"/>
        </w:rPr>
      </w:pPr>
    </w:p>
    <w:p w14:paraId="3653D8C7" w14:textId="77777777" w:rsidR="00CE607D" w:rsidRPr="0052230A" w:rsidRDefault="00CE607D" w:rsidP="00006FDF">
      <w:pPr>
        <w:widowControl w:val="0"/>
        <w:tabs>
          <w:tab w:val="clear" w:pos="567"/>
        </w:tabs>
        <w:spacing w:line="240" w:lineRule="auto"/>
        <w:jc w:val="center"/>
        <w:outlineLvl w:val="0"/>
        <w:rPr>
          <w:color w:val="000000"/>
          <w:szCs w:val="22"/>
          <w:lang w:val="sv-SE"/>
        </w:rPr>
      </w:pPr>
      <w:r w:rsidRPr="0052230A">
        <w:rPr>
          <w:b/>
          <w:color w:val="000000"/>
          <w:szCs w:val="22"/>
          <w:lang w:val="sv-SE"/>
        </w:rPr>
        <w:t>B. BIPACKSEDEL</w:t>
      </w:r>
    </w:p>
    <w:p w14:paraId="49B01898" w14:textId="77777777" w:rsidR="00CE607D" w:rsidRPr="0052230A" w:rsidDel="00900763" w:rsidRDefault="00CE607D" w:rsidP="00995534">
      <w:pPr>
        <w:widowControl w:val="0"/>
        <w:tabs>
          <w:tab w:val="clear" w:pos="567"/>
        </w:tabs>
        <w:spacing w:line="240" w:lineRule="auto"/>
        <w:jc w:val="center"/>
        <w:rPr>
          <w:del w:id="2741" w:author="Author"/>
          <w:color w:val="000000"/>
          <w:szCs w:val="22"/>
          <w:lang w:val="sv-SE"/>
        </w:rPr>
      </w:pPr>
      <w:del w:id="2742" w:author="Author">
        <w:r w:rsidRPr="0052230A" w:rsidDel="00900763">
          <w:rPr>
            <w:color w:val="000000"/>
            <w:szCs w:val="22"/>
            <w:lang w:val="sv-SE"/>
          </w:rPr>
          <w:br w:type="page"/>
        </w:r>
        <w:r w:rsidR="005B1EFF" w:rsidRPr="0052230A" w:rsidDel="00900763">
          <w:rPr>
            <w:b/>
            <w:color w:val="000000"/>
            <w:szCs w:val="22"/>
            <w:lang w:val="sv-SE"/>
          </w:rPr>
          <w:delText>Bipacksedel: Information till användaren</w:delText>
        </w:r>
      </w:del>
    </w:p>
    <w:p w14:paraId="03AC51F2" w14:textId="77777777" w:rsidR="00CE607D" w:rsidRPr="0052230A" w:rsidDel="00900763" w:rsidRDefault="00CE607D" w:rsidP="00995534">
      <w:pPr>
        <w:widowControl w:val="0"/>
        <w:tabs>
          <w:tab w:val="clear" w:pos="567"/>
        </w:tabs>
        <w:spacing w:line="240" w:lineRule="auto"/>
        <w:jc w:val="center"/>
        <w:rPr>
          <w:del w:id="2743" w:author="Author"/>
          <w:color w:val="000000"/>
          <w:szCs w:val="22"/>
          <w:lang w:val="sv-SE"/>
        </w:rPr>
      </w:pPr>
    </w:p>
    <w:p w14:paraId="04D05269" w14:textId="77777777" w:rsidR="00CE607D" w:rsidRPr="0052230A" w:rsidDel="00900763" w:rsidRDefault="00CE607D" w:rsidP="00995534">
      <w:pPr>
        <w:widowControl w:val="0"/>
        <w:tabs>
          <w:tab w:val="clear" w:pos="567"/>
        </w:tabs>
        <w:spacing w:line="240" w:lineRule="auto"/>
        <w:jc w:val="center"/>
        <w:rPr>
          <w:del w:id="2744" w:author="Author"/>
          <w:color w:val="000000"/>
          <w:szCs w:val="22"/>
          <w:lang w:val="sv-SE"/>
        </w:rPr>
      </w:pPr>
      <w:del w:id="2745" w:author="Author">
        <w:r w:rsidRPr="0052230A" w:rsidDel="00900763">
          <w:rPr>
            <w:b/>
            <w:color w:val="000000"/>
            <w:szCs w:val="22"/>
            <w:lang w:val="sv-SE"/>
          </w:rPr>
          <w:delText>Glivec 100 mg hårda kapslar</w:delText>
        </w:r>
      </w:del>
    </w:p>
    <w:p w14:paraId="46F6410A" w14:textId="77777777" w:rsidR="00CE607D" w:rsidRPr="0052230A" w:rsidDel="00900763" w:rsidRDefault="001412A8" w:rsidP="00995534">
      <w:pPr>
        <w:widowControl w:val="0"/>
        <w:tabs>
          <w:tab w:val="clear" w:pos="567"/>
        </w:tabs>
        <w:spacing w:line="240" w:lineRule="auto"/>
        <w:jc w:val="center"/>
        <w:rPr>
          <w:del w:id="2746" w:author="Author"/>
          <w:color w:val="000000"/>
          <w:szCs w:val="22"/>
          <w:lang w:val="sv-SE"/>
        </w:rPr>
      </w:pPr>
      <w:del w:id="2747" w:author="Author">
        <w:r w:rsidRPr="0052230A" w:rsidDel="00900763">
          <w:rPr>
            <w:color w:val="000000"/>
            <w:szCs w:val="22"/>
            <w:lang w:val="sv-SE"/>
          </w:rPr>
          <w:delText>i</w:delText>
        </w:r>
        <w:r w:rsidR="00CE607D" w:rsidRPr="0052230A" w:rsidDel="00900763">
          <w:rPr>
            <w:color w:val="000000"/>
            <w:szCs w:val="22"/>
            <w:lang w:val="sv-SE"/>
          </w:rPr>
          <w:delText>matinib</w:delText>
        </w:r>
      </w:del>
    </w:p>
    <w:p w14:paraId="7029EDA1" w14:textId="77777777" w:rsidR="00AE00E2" w:rsidRPr="0052230A" w:rsidDel="00900763" w:rsidRDefault="00AE00E2" w:rsidP="00995534">
      <w:pPr>
        <w:pStyle w:val="EndnoteText"/>
        <w:widowControl w:val="0"/>
        <w:tabs>
          <w:tab w:val="clear" w:pos="567"/>
        </w:tabs>
        <w:rPr>
          <w:del w:id="2748" w:author="Author"/>
          <w:color w:val="000000"/>
          <w:szCs w:val="22"/>
          <w:lang w:val="sv-SE"/>
        </w:rPr>
      </w:pPr>
    </w:p>
    <w:p w14:paraId="138E20E4" w14:textId="77777777" w:rsidR="00AB699C" w:rsidRPr="0052230A" w:rsidDel="00900763" w:rsidRDefault="00AB699C" w:rsidP="00995534">
      <w:pPr>
        <w:widowControl w:val="0"/>
        <w:tabs>
          <w:tab w:val="clear" w:pos="567"/>
        </w:tabs>
        <w:spacing w:line="240" w:lineRule="auto"/>
        <w:ind w:right="-2"/>
        <w:rPr>
          <w:del w:id="2749" w:author="Author"/>
          <w:color w:val="000000"/>
          <w:szCs w:val="22"/>
          <w:lang w:val="sv-SE"/>
        </w:rPr>
      </w:pPr>
      <w:del w:id="2750" w:author="Author">
        <w:r w:rsidRPr="0052230A" w:rsidDel="00900763">
          <w:rPr>
            <w:b/>
            <w:color w:val="000000"/>
            <w:szCs w:val="22"/>
            <w:lang w:val="sv-SE"/>
          </w:rPr>
          <w:delText>Läs noga igenom denna bipacksedel innan du börjar ta detta läkemedel. Den innehåller information som är viktig för dig.</w:delText>
        </w:r>
      </w:del>
    </w:p>
    <w:p w14:paraId="4E9097C7" w14:textId="77777777" w:rsidR="00AB699C" w:rsidRPr="0052230A" w:rsidDel="00900763" w:rsidRDefault="00AB699C" w:rsidP="00995534">
      <w:pPr>
        <w:widowControl w:val="0"/>
        <w:numPr>
          <w:ilvl w:val="0"/>
          <w:numId w:val="1"/>
        </w:numPr>
        <w:tabs>
          <w:tab w:val="clear" w:pos="567"/>
          <w:tab w:val="clear" w:pos="927"/>
        </w:tabs>
        <w:spacing w:line="240" w:lineRule="auto"/>
        <w:ind w:left="567" w:right="-2" w:hanging="567"/>
        <w:rPr>
          <w:del w:id="2751" w:author="Author"/>
          <w:color w:val="000000"/>
          <w:szCs w:val="22"/>
          <w:lang w:val="sv-SE"/>
        </w:rPr>
      </w:pPr>
      <w:del w:id="2752" w:author="Author">
        <w:r w:rsidRPr="0052230A" w:rsidDel="00900763">
          <w:rPr>
            <w:color w:val="000000"/>
            <w:szCs w:val="22"/>
            <w:lang w:val="sv-SE"/>
          </w:rPr>
          <w:delText>Spara denna information, du kan behöva läsa den igen.</w:delText>
        </w:r>
      </w:del>
    </w:p>
    <w:p w14:paraId="1C1B9C0A" w14:textId="77777777" w:rsidR="00AB699C" w:rsidRPr="0052230A" w:rsidDel="00900763" w:rsidRDefault="00AB699C" w:rsidP="00995534">
      <w:pPr>
        <w:widowControl w:val="0"/>
        <w:numPr>
          <w:ilvl w:val="0"/>
          <w:numId w:val="1"/>
        </w:numPr>
        <w:tabs>
          <w:tab w:val="clear" w:pos="567"/>
          <w:tab w:val="clear" w:pos="927"/>
        </w:tabs>
        <w:spacing w:line="240" w:lineRule="auto"/>
        <w:ind w:left="567" w:right="-2" w:hanging="567"/>
        <w:rPr>
          <w:del w:id="2753" w:author="Author"/>
          <w:color w:val="000000"/>
          <w:szCs w:val="22"/>
          <w:lang w:val="sv-SE"/>
        </w:rPr>
      </w:pPr>
      <w:del w:id="2754" w:author="Author">
        <w:r w:rsidRPr="0052230A" w:rsidDel="00900763">
          <w:rPr>
            <w:color w:val="000000"/>
            <w:szCs w:val="22"/>
            <w:lang w:val="sv-SE"/>
          </w:rPr>
          <w:delText>Om du har ytterligare frågor vänd dig till läkare, apotekspersonal eller sjuksköterska.</w:delText>
        </w:r>
      </w:del>
    </w:p>
    <w:p w14:paraId="6A3DF0F0" w14:textId="77777777" w:rsidR="00AB699C" w:rsidRPr="0052230A" w:rsidDel="00900763" w:rsidRDefault="00AB699C" w:rsidP="00995534">
      <w:pPr>
        <w:widowControl w:val="0"/>
        <w:numPr>
          <w:ilvl w:val="0"/>
          <w:numId w:val="1"/>
        </w:numPr>
        <w:tabs>
          <w:tab w:val="clear" w:pos="567"/>
          <w:tab w:val="clear" w:pos="927"/>
        </w:tabs>
        <w:spacing w:line="240" w:lineRule="auto"/>
        <w:ind w:left="567" w:right="-2" w:hanging="567"/>
        <w:rPr>
          <w:del w:id="2755" w:author="Author"/>
          <w:color w:val="000000"/>
          <w:szCs w:val="22"/>
          <w:lang w:val="sv-SE"/>
        </w:rPr>
      </w:pPr>
      <w:del w:id="2756" w:author="Author">
        <w:r w:rsidRPr="0052230A" w:rsidDel="00900763">
          <w:rPr>
            <w:color w:val="000000"/>
            <w:szCs w:val="22"/>
            <w:lang w:val="sv-SE"/>
          </w:rPr>
          <w:delText>Detta läkemedel har ordinerats enbart åt dig. Ge det inte till andra. Det kan skada dem, även om de uppvisar sjukdomstecken som liknar dina.</w:delText>
        </w:r>
      </w:del>
    </w:p>
    <w:p w14:paraId="65512810" w14:textId="77777777" w:rsidR="00AB699C" w:rsidRPr="0052230A" w:rsidDel="00900763" w:rsidRDefault="00AB699C" w:rsidP="00995534">
      <w:pPr>
        <w:widowControl w:val="0"/>
        <w:numPr>
          <w:ilvl w:val="0"/>
          <w:numId w:val="1"/>
        </w:numPr>
        <w:tabs>
          <w:tab w:val="clear" w:pos="567"/>
          <w:tab w:val="clear" w:pos="927"/>
        </w:tabs>
        <w:spacing w:line="240" w:lineRule="auto"/>
        <w:ind w:left="567" w:right="-2" w:hanging="567"/>
        <w:rPr>
          <w:del w:id="2757" w:author="Author"/>
          <w:color w:val="000000"/>
          <w:szCs w:val="22"/>
          <w:lang w:val="sv-SE"/>
        </w:rPr>
      </w:pPr>
      <w:del w:id="2758" w:author="Author">
        <w:r w:rsidRPr="0052230A" w:rsidDel="00900763">
          <w:rPr>
            <w:noProof/>
            <w:color w:val="000000"/>
            <w:szCs w:val="22"/>
            <w:lang w:val="sv-SE"/>
          </w:rPr>
          <w:delText>Om du får biverkningar, tala med läkare, apotekspersonal eller sjuksköterska. Detta gäller även eventuella biverkningar som inte nämns i denna information.</w:delText>
        </w:r>
        <w:r w:rsidR="006460C9" w:rsidRPr="0052230A" w:rsidDel="00900763">
          <w:rPr>
            <w:noProof/>
            <w:color w:val="000000"/>
            <w:szCs w:val="22"/>
            <w:lang w:val="sv-SE"/>
          </w:rPr>
          <w:delText xml:space="preserve"> Se avsnitt</w:delText>
        </w:r>
        <w:r w:rsidR="00851890" w:rsidDel="00900763">
          <w:rPr>
            <w:noProof/>
            <w:color w:val="000000"/>
            <w:szCs w:val="22"/>
            <w:lang w:val="sv-SE"/>
          </w:rPr>
          <w:delText> </w:delText>
        </w:r>
        <w:r w:rsidR="006460C9" w:rsidRPr="0052230A" w:rsidDel="00900763">
          <w:rPr>
            <w:noProof/>
            <w:color w:val="000000"/>
            <w:szCs w:val="22"/>
            <w:lang w:val="sv-SE"/>
          </w:rPr>
          <w:delText>4.</w:delText>
        </w:r>
      </w:del>
    </w:p>
    <w:p w14:paraId="757AD7D5" w14:textId="77777777" w:rsidR="00AB699C" w:rsidRPr="0052230A" w:rsidDel="00900763" w:rsidRDefault="00AB699C" w:rsidP="00995534">
      <w:pPr>
        <w:widowControl w:val="0"/>
        <w:tabs>
          <w:tab w:val="clear" w:pos="567"/>
          <w:tab w:val="left" w:pos="2625"/>
        </w:tabs>
        <w:spacing w:line="240" w:lineRule="auto"/>
        <w:rPr>
          <w:del w:id="2759" w:author="Author"/>
          <w:color w:val="000000"/>
          <w:szCs w:val="22"/>
          <w:lang w:val="sv-SE"/>
        </w:rPr>
      </w:pPr>
    </w:p>
    <w:p w14:paraId="04B70769" w14:textId="77777777" w:rsidR="00AB699C" w:rsidRPr="0052230A" w:rsidDel="00900763" w:rsidRDefault="00AB699C" w:rsidP="00995534">
      <w:pPr>
        <w:widowControl w:val="0"/>
        <w:tabs>
          <w:tab w:val="clear" w:pos="567"/>
        </w:tabs>
        <w:spacing w:line="240" w:lineRule="auto"/>
        <w:rPr>
          <w:del w:id="2760" w:author="Author"/>
          <w:color w:val="000000"/>
          <w:szCs w:val="22"/>
          <w:lang w:val="sv-SE"/>
        </w:rPr>
      </w:pPr>
    </w:p>
    <w:p w14:paraId="7CA3F286" w14:textId="77777777" w:rsidR="00AB699C" w:rsidRPr="0052230A" w:rsidDel="00900763" w:rsidRDefault="00AB699C" w:rsidP="00995534">
      <w:pPr>
        <w:keepNext/>
        <w:widowControl w:val="0"/>
        <w:numPr>
          <w:ilvl w:val="12"/>
          <w:numId w:val="0"/>
        </w:numPr>
        <w:spacing w:line="240" w:lineRule="auto"/>
        <w:ind w:right="-2"/>
        <w:rPr>
          <w:del w:id="2761" w:author="Author"/>
          <w:noProof/>
          <w:color w:val="000000"/>
          <w:szCs w:val="22"/>
          <w:lang w:val="sv-SE"/>
        </w:rPr>
      </w:pPr>
      <w:del w:id="2762" w:author="Author">
        <w:r w:rsidRPr="0052230A" w:rsidDel="00900763">
          <w:rPr>
            <w:b/>
            <w:noProof/>
            <w:color w:val="000000"/>
            <w:szCs w:val="22"/>
            <w:lang w:val="sv-SE"/>
          </w:rPr>
          <w:delText>I denna bipacksedel finn</w:delText>
        </w:r>
        <w:r w:rsidR="006460C9" w:rsidRPr="0052230A" w:rsidDel="00900763">
          <w:rPr>
            <w:b/>
            <w:noProof/>
            <w:color w:val="000000"/>
            <w:szCs w:val="22"/>
            <w:lang w:val="sv-SE"/>
          </w:rPr>
          <w:delText>s</w:delText>
        </w:r>
        <w:r w:rsidRPr="0052230A" w:rsidDel="00900763">
          <w:rPr>
            <w:b/>
            <w:noProof/>
            <w:color w:val="000000"/>
            <w:szCs w:val="22"/>
            <w:lang w:val="sv-SE"/>
          </w:rPr>
          <w:delText xml:space="preserve"> information om följande</w:delText>
        </w:r>
        <w:r w:rsidRPr="0052230A" w:rsidDel="00900763">
          <w:rPr>
            <w:noProof/>
            <w:color w:val="000000"/>
            <w:szCs w:val="22"/>
            <w:lang w:val="sv-SE"/>
          </w:rPr>
          <w:delText>:</w:delText>
        </w:r>
      </w:del>
    </w:p>
    <w:p w14:paraId="389C0567" w14:textId="77777777" w:rsidR="00511AFC" w:rsidRPr="0052230A" w:rsidDel="00900763" w:rsidRDefault="00511AFC" w:rsidP="00995534">
      <w:pPr>
        <w:keepNext/>
        <w:widowControl w:val="0"/>
        <w:numPr>
          <w:ilvl w:val="12"/>
          <w:numId w:val="0"/>
        </w:numPr>
        <w:spacing w:line="240" w:lineRule="auto"/>
        <w:ind w:right="-2"/>
        <w:rPr>
          <w:del w:id="2763" w:author="Author"/>
          <w:noProof/>
          <w:color w:val="000000"/>
          <w:szCs w:val="22"/>
          <w:lang w:val="sv-SE"/>
        </w:rPr>
      </w:pPr>
    </w:p>
    <w:p w14:paraId="54880AAC" w14:textId="77777777" w:rsidR="00AB699C" w:rsidRPr="0052230A" w:rsidDel="00900763" w:rsidRDefault="00AB699C" w:rsidP="00995534">
      <w:pPr>
        <w:widowControl w:val="0"/>
        <w:numPr>
          <w:ilvl w:val="12"/>
          <w:numId w:val="0"/>
        </w:numPr>
        <w:tabs>
          <w:tab w:val="clear" w:pos="567"/>
        </w:tabs>
        <w:spacing w:line="240" w:lineRule="auto"/>
        <w:ind w:right="-28"/>
        <w:rPr>
          <w:del w:id="2764" w:author="Author"/>
          <w:color w:val="000000"/>
          <w:szCs w:val="22"/>
          <w:lang w:val="sv-SE"/>
        </w:rPr>
      </w:pPr>
      <w:del w:id="2765" w:author="Author">
        <w:r w:rsidRPr="0052230A" w:rsidDel="00900763">
          <w:rPr>
            <w:color w:val="000000"/>
            <w:szCs w:val="22"/>
            <w:lang w:val="sv-SE"/>
          </w:rPr>
          <w:delText>1.</w:delText>
        </w:r>
        <w:r w:rsidRPr="0052230A" w:rsidDel="00900763">
          <w:rPr>
            <w:color w:val="000000"/>
            <w:szCs w:val="22"/>
            <w:lang w:val="sv-SE"/>
          </w:rPr>
          <w:tab/>
          <w:delText>Vad Glivec är och vad det används för</w:delText>
        </w:r>
      </w:del>
    </w:p>
    <w:p w14:paraId="020E428D" w14:textId="77777777" w:rsidR="00AB699C" w:rsidRPr="0052230A" w:rsidDel="00900763" w:rsidRDefault="00AB699C" w:rsidP="00995534">
      <w:pPr>
        <w:widowControl w:val="0"/>
        <w:numPr>
          <w:ilvl w:val="12"/>
          <w:numId w:val="0"/>
        </w:numPr>
        <w:tabs>
          <w:tab w:val="clear" w:pos="567"/>
        </w:tabs>
        <w:spacing w:line="240" w:lineRule="auto"/>
        <w:ind w:right="-28"/>
        <w:rPr>
          <w:del w:id="2766" w:author="Author"/>
          <w:color w:val="000000"/>
          <w:szCs w:val="22"/>
          <w:lang w:val="sv-SE"/>
        </w:rPr>
      </w:pPr>
      <w:del w:id="2767" w:author="Author">
        <w:r w:rsidRPr="0052230A" w:rsidDel="00900763">
          <w:rPr>
            <w:color w:val="000000"/>
            <w:szCs w:val="22"/>
            <w:lang w:val="sv-SE"/>
          </w:rPr>
          <w:delText>2.</w:delText>
        </w:r>
        <w:r w:rsidRPr="0052230A" w:rsidDel="00900763">
          <w:rPr>
            <w:color w:val="000000"/>
            <w:szCs w:val="22"/>
            <w:lang w:val="sv-SE"/>
          </w:rPr>
          <w:tab/>
          <w:delText>Vad du behöver veta innan du tar Glivec</w:delText>
        </w:r>
      </w:del>
    </w:p>
    <w:p w14:paraId="781BDB6F" w14:textId="77777777" w:rsidR="00AB699C" w:rsidRPr="0052230A" w:rsidDel="00900763" w:rsidRDefault="00AB699C" w:rsidP="00995534">
      <w:pPr>
        <w:widowControl w:val="0"/>
        <w:numPr>
          <w:ilvl w:val="12"/>
          <w:numId w:val="0"/>
        </w:numPr>
        <w:tabs>
          <w:tab w:val="clear" w:pos="567"/>
        </w:tabs>
        <w:spacing w:line="240" w:lineRule="auto"/>
        <w:ind w:right="-28"/>
        <w:rPr>
          <w:del w:id="2768" w:author="Author"/>
          <w:color w:val="000000"/>
          <w:szCs w:val="22"/>
          <w:lang w:val="sv-SE"/>
        </w:rPr>
      </w:pPr>
      <w:del w:id="2769" w:author="Author">
        <w:r w:rsidRPr="0052230A" w:rsidDel="00900763">
          <w:rPr>
            <w:color w:val="000000"/>
            <w:szCs w:val="22"/>
            <w:lang w:val="sv-SE"/>
          </w:rPr>
          <w:delText>3.</w:delText>
        </w:r>
        <w:r w:rsidRPr="0052230A" w:rsidDel="00900763">
          <w:rPr>
            <w:color w:val="000000"/>
            <w:szCs w:val="22"/>
            <w:lang w:val="sv-SE"/>
          </w:rPr>
          <w:tab/>
          <w:delText>Hur du tar Glivec</w:delText>
        </w:r>
      </w:del>
    </w:p>
    <w:p w14:paraId="5FBE24B7" w14:textId="77777777" w:rsidR="00AB699C" w:rsidRPr="0052230A" w:rsidDel="00900763" w:rsidRDefault="00AB699C" w:rsidP="00995534">
      <w:pPr>
        <w:widowControl w:val="0"/>
        <w:numPr>
          <w:ilvl w:val="12"/>
          <w:numId w:val="0"/>
        </w:numPr>
        <w:tabs>
          <w:tab w:val="clear" w:pos="567"/>
        </w:tabs>
        <w:spacing w:line="240" w:lineRule="auto"/>
        <w:ind w:right="-28"/>
        <w:rPr>
          <w:del w:id="2770" w:author="Author"/>
          <w:color w:val="000000"/>
          <w:szCs w:val="22"/>
          <w:lang w:val="sv-SE"/>
        </w:rPr>
      </w:pPr>
      <w:del w:id="2771" w:author="Author">
        <w:r w:rsidRPr="0052230A" w:rsidDel="00900763">
          <w:rPr>
            <w:color w:val="000000"/>
            <w:szCs w:val="22"/>
            <w:lang w:val="sv-SE"/>
          </w:rPr>
          <w:delText>4.</w:delText>
        </w:r>
        <w:r w:rsidRPr="0052230A" w:rsidDel="00900763">
          <w:rPr>
            <w:color w:val="000000"/>
            <w:szCs w:val="22"/>
            <w:lang w:val="sv-SE"/>
          </w:rPr>
          <w:tab/>
          <w:delText>Eventuella biverkningar</w:delText>
        </w:r>
      </w:del>
    </w:p>
    <w:p w14:paraId="1C9366E9" w14:textId="77777777" w:rsidR="00AB699C" w:rsidRPr="0052230A" w:rsidDel="00900763" w:rsidRDefault="00AB699C" w:rsidP="00995534">
      <w:pPr>
        <w:widowControl w:val="0"/>
        <w:tabs>
          <w:tab w:val="clear" w:pos="567"/>
        </w:tabs>
        <w:spacing w:line="240" w:lineRule="auto"/>
        <w:ind w:right="-28"/>
        <w:rPr>
          <w:del w:id="2772" w:author="Author"/>
          <w:color w:val="000000"/>
          <w:szCs w:val="22"/>
          <w:lang w:val="sv-SE"/>
        </w:rPr>
      </w:pPr>
      <w:del w:id="2773" w:author="Author">
        <w:r w:rsidRPr="0052230A" w:rsidDel="00900763">
          <w:rPr>
            <w:color w:val="000000"/>
            <w:szCs w:val="22"/>
            <w:lang w:val="sv-SE"/>
          </w:rPr>
          <w:delText>5.</w:delText>
        </w:r>
        <w:r w:rsidRPr="0052230A" w:rsidDel="00900763">
          <w:rPr>
            <w:color w:val="000000"/>
            <w:szCs w:val="22"/>
            <w:lang w:val="sv-SE"/>
          </w:rPr>
          <w:tab/>
          <w:delText>Hur Glivec ska förvaras</w:delText>
        </w:r>
      </w:del>
    </w:p>
    <w:p w14:paraId="5DDFB7BC" w14:textId="77777777" w:rsidR="00AB699C" w:rsidRPr="0052230A" w:rsidDel="00900763" w:rsidRDefault="00AB699C" w:rsidP="00995534">
      <w:pPr>
        <w:widowControl w:val="0"/>
        <w:tabs>
          <w:tab w:val="clear" w:pos="567"/>
        </w:tabs>
        <w:spacing w:line="240" w:lineRule="auto"/>
        <w:ind w:right="-29"/>
        <w:rPr>
          <w:del w:id="2774" w:author="Author"/>
          <w:color w:val="000000"/>
          <w:szCs w:val="22"/>
          <w:lang w:val="sv-SE"/>
        </w:rPr>
      </w:pPr>
      <w:del w:id="2775" w:author="Author">
        <w:r w:rsidRPr="0052230A" w:rsidDel="00900763">
          <w:rPr>
            <w:color w:val="000000"/>
            <w:szCs w:val="22"/>
            <w:lang w:val="sv-SE"/>
          </w:rPr>
          <w:delText>6.</w:delText>
        </w:r>
        <w:r w:rsidRPr="0052230A" w:rsidDel="00900763">
          <w:rPr>
            <w:color w:val="000000"/>
            <w:szCs w:val="22"/>
            <w:lang w:val="sv-SE"/>
          </w:rPr>
          <w:tab/>
          <w:delText>Förpackningens innehåll och övriga upplysningar</w:delText>
        </w:r>
      </w:del>
    </w:p>
    <w:p w14:paraId="6A987EE3" w14:textId="77777777" w:rsidR="00AB699C" w:rsidRPr="0052230A" w:rsidDel="00900763" w:rsidRDefault="00AB699C" w:rsidP="00995534">
      <w:pPr>
        <w:pStyle w:val="EndnoteText"/>
        <w:widowControl w:val="0"/>
        <w:numPr>
          <w:ilvl w:val="12"/>
          <w:numId w:val="0"/>
        </w:numPr>
        <w:tabs>
          <w:tab w:val="clear" w:pos="567"/>
        </w:tabs>
        <w:rPr>
          <w:del w:id="2776" w:author="Author"/>
          <w:color w:val="000000"/>
          <w:szCs w:val="22"/>
          <w:lang w:val="sv-SE"/>
        </w:rPr>
      </w:pPr>
    </w:p>
    <w:p w14:paraId="7748B143" w14:textId="77777777" w:rsidR="00AB699C" w:rsidRPr="0052230A" w:rsidDel="00900763" w:rsidRDefault="00AB699C" w:rsidP="00995534">
      <w:pPr>
        <w:pStyle w:val="EndnoteText"/>
        <w:widowControl w:val="0"/>
        <w:numPr>
          <w:ilvl w:val="12"/>
          <w:numId w:val="0"/>
        </w:numPr>
        <w:tabs>
          <w:tab w:val="clear" w:pos="567"/>
        </w:tabs>
        <w:rPr>
          <w:del w:id="2777" w:author="Author"/>
          <w:color w:val="000000"/>
          <w:szCs w:val="22"/>
          <w:lang w:val="sv-SE"/>
        </w:rPr>
      </w:pPr>
    </w:p>
    <w:p w14:paraId="3AC55FA3" w14:textId="77777777" w:rsidR="00AB699C" w:rsidRPr="00995534" w:rsidDel="00900763" w:rsidRDefault="00AB699C" w:rsidP="00995534">
      <w:pPr>
        <w:keepNext/>
        <w:tabs>
          <w:tab w:val="clear" w:pos="567"/>
        </w:tabs>
        <w:spacing w:line="240" w:lineRule="auto"/>
        <w:ind w:left="567" w:hanging="567"/>
        <w:rPr>
          <w:del w:id="2778" w:author="Author"/>
          <w:b/>
          <w:bCs/>
          <w:lang w:val="sv-SE"/>
        </w:rPr>
      </w:pPr>
      <w:del w:id="2779" w:author="Author">
        <w:r w:rsidRPr="00995534" w:rsidDel="00900763">
          <w:rPr>
            <w:b/>
            <w:bCs/>
            <w:lang w:val="sv-SE"/>
          </w:rPr>
          <w:delText>1.</w:delText>
        </w:r>
        <w:r w:rsidRPr="00995534" w:rsidDel="00900763">
          <w:rPr>
            <w:b/>
            <w:bCs/>
            <w:lang w:val="sv-SE"/>
          </w:rPr>
          <w:tab/>
          <w:delText>Vad Glivec är och vad det används för</w:delText>
        </w:r>
      </w:del>
    </w:p>
    <w:p w14:paraId="40F2B347" w14:textId="77777777" w:rsidR="00AB699C" w:rsidRPr="0052230A" w:rsidDel="00900763" w:rsidRDefault="00AB699C" w:rsidP="00995534">
      <w:pPr>
        <w:pStyle w:val="EndnoteText"/>
        <w:keepNext/>
        <w:widowControl w:val="0"/>
        <w:numPr>
          <w:ilvl w:val="12"/>
          <w:numId w:val="0"/>
        </w:numPr>
        <w:tabs>
          <w:tab w:val="clear" w:pos="567"/>
        </w:tabs>
        <w:rPr>
          <w:del w:id="2780" w:author="Author"/>
          <w:color w:val="000000"/>
          <w:szCs w:val="22"/>
          <w:lang w:val="sv-SE"/>
        </w:rPr>
      </w:pPr>
    </w:p>
    <w:p w14:paraId="39D47413" w14:textId="77777777" w:rsidR="00AB699C" w:rsidRPr="0052230A" w:rsidDel="00900763" w:rsidRDefault="00AB699C" w:rsidP="00995534">
      <w:pPr>
        <w:pStyle w:val="TextChar"/>
        <w:widowControl w:val="0"/>
        <w:spacing w:before="0"/>
        <w:jc w:val="left"/>
        <w:rPr>
          <w:del w:id="2781" w:author="Author"/>
          <w:color w:val="000000"/>
          <w:sz w:val="22"/>
          <w:szCs w:val="22"/>
          <w:lang w:val="sv-SE"/>
        </w:rPr>
      </w:pPr>
      <w:del w:id="2782" w:author="Author">
        <w:r w:rsidRPr="0052230A" w:rsidDel="00900763">
          <w:rPr>
            <w:color w:val="000000"/>
            <w:sz w:val="22"/>
            <w:szCs w:val="22"/>
            <w:lang w:val="sv-SE"/>
          </w:rPr>
          <w:delText>Glivec är ett läkemedel som innehåller en aktiv substans som kallas imatinib. Läkemedlet verkar genom att hämma tillväxten av onormala celler vid sjukdomarna listade nedan. Dessa omfattar vissa typer av cancer.</w:delText>
        </w:r>
      </w:del>
    </w:p>
    <w:p w14:paraId="2675C91B" w14:textId="77777777" w:rsidR="00AB699C" w:rsidRPr="0052230A" w:rsidDel="00900763" w:rsidRDefault="00AB699C" w:rsidP="00995534">
      <w:pPr>
        <w:pStyle w:val="TextChar"/>
        <w:widowControl w:val="0"/>
        <w:spacing w:before="0"/>
        <w:jc w:val="left"/>
        <w:rPr>
          <w:del w:id="2783" w:author="Author"/>
          <w:color w:val="000000"/>
          <w:sz w:val="22"/>
          <w:szCs w:val="22"/>
          <w:lang w:val="sv-SE"/>
        </w:rPr>
      </w:pPr>
    </w:p>
    <w:p w14:paraId="0FB0E03C" w14:textId="77777777" w:rsidR="00AB699C" w:rsidRPr="0052230A" w:rsidDel="00900763" w:rsidRDefault="00AB699C" w:rsidP="00995534">
      <w:pPr>
        <w:pStyle w:val="TextChar"/>
        <w:keepNext/>
        <w:widowControl w:val="0"/>
        <w:spacing w:before="0"/>
        <w:jc w:val="left"/>
        <w:rPr>
          <w:del w:id="2784" w:author="Author"/>
          <w:b/>
          <w:color w:val="000000"/>
          <w:sz w:val="22"/>
          <w:szCs w:val="22"/>
          <w:lang w:val="sv-SE"/>
        </w:rPr>
      </w:pPr>
      <w:del w:id="2785" w:author="Author">
        <w:r w:rsidRPr="0052230A" w:rsidDel="00900763">
          <w:rPr>
            <w:b/>
            <w:color w:val="000000"/>
            <w:sz w:val="22"/>
            <w:szCs w:val="22"/>
            <w:lang w:val="sv-SE"/>
          </w:rPr>
          <w:delText>Glivec är en behandling för vuxna och barn för:</w:delText>
        </w:r>
      </w:del>
    </w:p>
    <w:p w14:paraId="0F9725F5" w14:textId="77777777" w:rsidR="00AB699C" w:rsidRPr="0052230A" w:rsidDel="00900763" w:rsidRDefault="00AB699C" w:rsidP="00995534">
      <w:pPr>
        <w:pStyle w:val="TextChar"/>
        <w:keepNext/>
        <w:widowControl w:val="0"/>
        <w:spacing w:before="0"/>
        <w:jc w:val="left"/>
        <w:rPr>
          <w:del w:id="2786" w:author="Author"/>
          <w:color w:val="000000"/>
          <w:sz w:val="22"/>
          <w:szCs w:val="22"/>
          <w:lang w:val="sv-SE"/>
        </w:rPr>
      </w:pPr>
    </w:p>
    <w:p w14:paraId="3497D869" w14:textId="77777777" w:rsidR="00AB699C" w:rsidRPr="0052230A" w:rsidDel="00900763" w:rsidRDefault="00AB699C" w:rsidP="00995534">
      <w:pPr>
        <w:pStyle w:val="TextChar"/>
        <w:widowControl w:val="0"/>
        <w:spacing w:before="0"/>
        <w:ind w:left="567" w:hanging="567"/>
        <w:jc w:val="left"/>
        <w:rPr>
          <w:del w:id="2787" w:author="Author"/>
          <w:color w:val="000000"/>
          <w:sz w:val="22"/>
          <w:szCs w:val="22"/>
          <w:lang w:val="sv-SE"/>
        </w:rPr>
      </w:pPr>
      <w:del w:id="2788"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Kronisk myeloisk leukemi (KML).</w:delText>
        </w:r>
        <w:r w:rsidRPr="0052230A" w:rsidDel="00900763">
          <w:rPr>
            <w:color w:val="000000"/>
            <w:sz w:val="22"/>
            <w:szCs w:val="22"/>
            <w:lang w:val="sv-SE"/>
          </w:rPr>
          <w:delText xml:space="preserve"> Leukemi är en cancersjukdom i de vita blodkropparna. Dessa vita blodkroppar hjälper vanligen kroppen att bekämpa infektioner. Kronisk myeloisk leukemi är en form av leukemi där vissa onormala vita blodkroppar (så kallade myeloida celler) börjar tillväxa utom kontroll.</w:delText>
        </w:r>
      </w:del>
    </w:p>
    <w:p w14:paraId="4055F4A8" w14:textId="77777777" w:rsidR="00BF75F9" w:rsidRPr="0052230A" w:rsidDel="00900763" w:rsidRDefault="00BF75F9" w:rsidP="00995534">
      <w:pPr>
        <w:pStyle w:val="TextChar"/>
        <w:widowControl w:val="0"/>
        <w:spacing w:before="0"/>
        <w:ind w:left="567" w:hanging="567"/>
        <w:jc w:val="left"/>
        <w:rPr>
          <w:del w:id="2789" w:author="Author"/>
          <w:color w:val="000000"/>
          <w:sz w:val="22"/>
          <w:szCs w:val="22"/>
          <w:lang w:val="sv-SE"/>
        </w:rPr>
      </w:pPr>
      <w:del w:id="2790" w:author="Author">
        <w:r w:rsidRPr="0052230A" w:rsidDel="00900763">
          <w:rPr>
            <w:color w:val="000000"/>
            <w:sz w:val="22"/>
            <w:szCs w:val="22"/>
            <w:lang w:val="sv-SE"/>
          </w:rPr>
          <w:delText>-</w:delText>
        </w:r>
        <w:r w:rsidRPr="0052230A" w:rsidDel="00900763">
          <w:rPr>
            <w:color w:val="000000"/>
            <w:sz w:val="22"/>
            <w:szCs w:val="22"/>
            <w:lang w:val="sv-SE"/>
          </w:rPr>
          <w:tab/>
        </w:r>
        <w:r w:rsidRPr="0052230A" w:rsidDel="00900763">
          <w:rPr>
            <w:b/>
            <w:color w:val="000000"/>
            <w:sz w:val="22"/>
            <w:szCs w:val="22"/>
            <w:lang w:val="sv-SE"/>
          </w:rPr>
          <w:delText>Philadelphia-kromosom-positiv akut lymfoblastisk leukemi (Ph-positiv ALL).</w:delText>
        </w:r>
        <w:r w:rsidRPr="0052230A" w:rsidDel="00900763">
          <w:rPr>
            <w:color w:val="000000"/>
            <w:sz w:val="22"/>
            <w:szCs w:val="22"/>
            <w:lang w:val="sv-SE"/>
          </w:rPr>
          <w:delText xml:space="preserve"> Leukemi är en cancer i de vita blodkropparna. Dessa vita blodkroppar hjälper normalt kroppen att bekämpa infektion. Akut lymfoblastisk leukemi är en form av leukemi vid vilken vissa onormala, omogna vita blodkroppar (så kallade lymfoblaster) börjar tillväxa utom kontroll. Glivec hämmar tillväxten av dessa celler.</w:delText>
        </w:r>
      </w:del>
    </w:p>
    <w:p w14:paraId="3C97B9EE" w14:textId="77777777" w:rsidR="00AB699C" w:rsidRPr="0052230A" w:rsidDel="00900763" w:rsidRDefault="00AB699C" w:rsidP="00995534">
      <w:pPr>
        <w:pStyle w:val="TextChar"/>
        <w:widowControl w:val="0"/>
        <w:spacing w:before="0"/>
        <w:jc w:val="left"/>
        <w:rPr>
          <w:del w:id="2791" w:author="Author"/>
          <w:color w:val="000000"/>
          <w:sz w:val="22"/>
          <w:szCs w:val="22"/>
          <w:lang w:val="sv-SE"/>
        </w:rPr>
      </w:pPr>
    </w:p>
    <w:p w14:paraId="23C4C4B1" w14:textId="77777777" w:rsidR="00AB699C" w:rsidRPr="0052230A" w:rsidDel="00900763" w:rsidRDefault="00AB699C" w:rsidP="00995534">
      <w:pPr>
        <w:pStyle w:val="TextChar"/>
        <w:keepNext/>
        <w:widowControl w:val="0"/>
        <w:spacing w:before="0"/>
        <w:jc w:val="left"/>
        <w:rPr>
          <w:del w:id="2792" w:author="Author"/>
          <w:b/>
          <w:color w:val="000000"/>
          <w:sz w:val="22"/>
          <w:szCs w:val="22"/>
          <w:lang w:val="sv-SE"/>
        </w:rPr>
      </w:pPr>
      <w:del w:id="2793" w:author="Author">
        <w:r w:rsidRPr="0052230A" w:rsidDel="00900763">
          <w:rPr>
            <w:b/>
            <w:color w:val="000000"/>
            <w:sz w:val="22"/>
            <w:szCs w:val="22"/>
            <w:lang w:val="sv-SE"/>
          </w:rPr>
          <w:delText>Glivec är också en behandling för vuxna för:</w:delText>
        </w:r>
      </w:del>
    </w:p>
    <w:p w14:paraId="4EBA7CFD" w14:textId="77777777" w:rsidR="00AB699C" w:rsidRPr="0052230A" w:rsidDel="00900763" w:rsidRDefault="00AB699C" w:rsidP="00995534">
      <w:pPr>
        <w:pStyle w:val="TextChar"/>
        <w:keepNext/>
        <w:widowControl w:val="0"/>
        <w:spacing w:before="0"/>
        <w:jc w:val="left"/>
        <w:rPr>
          <w:del w:id="2794" w:author="Author"/>
          <w:color w:val="000000"/>
          <w:sz w:val="22"/>
          <w:szCs w:val="22"/>
          <w:lang w:val="sv-SE"/>
        </w:rPr>
      </w:pPr>
    </w:p>
    <w:p w14:paraId="6359C2B6" w14:textId="77777777" w:rsidR="00AB699C" w:rsidRPr="0052230A" w:rsidDel="00900763" w:rsidRDefault="00AB699C" w:rsidP="00995534">
      <w:pPr>
        <w:pStyle w:val="TextChar"/>
        <w:widowControl w:val="0"/>
        <w:spacing w:before="0"/>
        <w:ind w:left="567" w:hanging="567"/>
        <w:jc w:val="left"/>
        <w:rPr>
          <w:del w:id="2795" w:author="Author"/>
          <w:color w:val="000000"/>
          <w:sz w:val="22"/>
          <w:szCs w:val="22"/>
          <w:lang w:val="sv-SE"/>
        </w:rPr>
      </w:pPr>
      <w:del w:id="2796"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Myelodysplastiska/myeloproliferativa sjukdomar (MDS/MPD).</w:delText>
        </w:r>
        <w:r w:rsidRPr="0052230A" w:rsidDel="00900763">
          <w:rPr>
            <w:color w:val="000000"/>
            <w:sz w:val="22"/>
            <w:szCs w:val="22"/>
            <w:lang w:val="sv-SE"/>
          </w:rPr>
          <w:delText xml:space="preserve"> Dessa utgör en grupp av blodsjukdomar vid vilka vissa blodceller börjar tillväxa utom kontroll. Glivec hämmar tillväxten av dessa celler hos en viss undergrupp av dessa sjukdomar.</w:delText>
        </w:r>
      </w:del>
    </w:p>
    <w:p w14:paraId="058FA0EE" w14:textId="77777777" w:rsidR="00AB699C" w:rsidRPr="0052230A" w:rsidDel="00900763" w:rsidRDefault="00AB699C" w:rsidP="00995534">
      <w:pPr>
        <w:pStyle w:val="TextChar"/>
        <w:widowControl w:val="0"/>
        <w:spacing w:before="0"/>
        <w:ind w:left="567" w:hanging="567"/>
        <w:jc w:val="left"/>
        <w:rPr>
          <w:del w:id="2797" w:author="Author"/>
          <w:color w:val="000000"/>
          <w:sz w:val="22"/>
          <w:szCs w:val="22"/>
          <w:lang w:val="sv-SE"/>
        </w:rPr>
      </w:pPr>
      <w:del w:id="2798"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Hypereosinofilt syndrom (HES) och/eller kronisk eosinofil leukemi (CEL).</w:delText>
        </w:r>
        <w:r w:rsidRPr="0052230A" w:rsidDel="00900763">
          <w:rPr>
            <w:color w:val="000000"/>
            <w:sz w:val="22"/>
            <w:szCs w:val="22"/>
            <w:lang w:val="sv-SE"/>
          </w:rPr>
          <w:delText xml:space="preserve"> Dessa är blodsjukdomar i vilka vissa blodceller (så kallade eosinofiler) börjar tillväxa utom kontroll. Glivec hämmar tillväxten av dessa celler hos en viss undergrupp av dessa sjukdomar.</w:delText>
        </w:r>
      </w:del>
    </w:p>
    <w:p w14:paraId="721D71A5" w14:textId="77777777" w:rsidR="00AB699C" w:rsidRPr="0052230A" w:rsidDel="00900763" w:rsidRDefault="00AB699C" w:rsidP="00006FDF">
      <w:pPr>
        <w:pStyle w:val="TextChar"/>
        <w:keepLines/>
        <w:widowControl w:val="0"/>
        <w:spacing w:before="0"/>
        <w:ind w:left="567" w:hanging="567"/>
        <w:jc w:val="left"/>
        <w:rPr>
          <w:del w:id="2799" w:author="Author"/>
          <w:color w:val="000000"/>
          <w:sz w:val="22"/>
          <w:szCs w:val="22"/>
          <w:lang w:val="sv-SE"/>
        </w:rPr>
      </w:pPr>
      <w:del w:id="2800"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Gastrointestinala stromacellstumörer (GIST).</w:delText>
        </w:r>
        <w:r w:rsidRPr="0052230A" w:rsidDel="00900763">
          <w:rPr>
            <w:color w:val="000000"/>
            <w:sz w:val="22"/>
            <w:szCs w:val="22"/>
            <w:lang w:val="sv-SE"/>
          </w:rPr>
          <w:delText xml:space="preserve"> GIST är en cancerform i magen och tarmarna. Den uppstår genom okontrollerad tillväxt i stödjevävnaden för dessa organ.</w:delText>
        </w:r>
      </w:del>
    </w:p>
    <w:p w14:paraId="6E9DC711" w14:textId="77777777" w:rsidR="00AB699C" w:rsidRPr="0052230A" w:rsidDel="00900763" w:rsidRDefault="00AB699C" w:rsidP="00995534">
      <w:pPr>
        <w:pStyle w:val="TextChar"/>
        <w:widowControl w:val="0"/>
        <w:spacing w:before="0"/>
        <w:ind w:left="567" w:hanging="567"/>
        <w:jc w:val="left"/>
        <w:rPr>
          <w:del w:id="2801" w:author="Author"/>
          <w:color w:val="000000"/>
          <w:sz w:val="22"/>
          <w:szCs w:val="22"/>
          <w:lang w:val="sv-SE"/>
        </w:rPr>
      </w:pPr>
      <w:del w:id="2802"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Dermatofibrosarkom protuberans (DFSP).</w:delText>
        </w:r>
        <w:r w:rsidRPr="0052230A" w:rsidDel="00900763">
          <w:rPr>
            <w:color w:val="000000"/>
            <w:sz w:val="22"/>
            <w:szCs w:val="22"/>
            <w:lang w:val="sv-SE"/>
          </w:rPr>
          <w:delText xml:space="preserve"> DFSP är en cancer i vävnaden under huden i vilken vissa celler börjar tillväxa utom kontroll. Glivec hämmar tillväxten av dessa celler.</w:delText>
        </w:r>
      </w:del>
    </w:p>
    <w:p w14:paraId="35EAC865" w14:textId="77777777" w:rsidR="00AB699C" w:rsidRPr="0052230A" w:rsidDel="00900763" w:rsidRDefault="00AB699C" w:rsidP="00995534">
      <w:pPr>
        <w:pStyle w:val="TextChar"/>
        <w:widowControl w:val="0"/>
        <w:spacing w:before="0"/>
        <w:jc w:val="left"/>
        <w:rPr>
          <w:del w:id="2803" w:author="Author"/>
          <w:color w:val="000000"/>
          <w:sz w:val="22"/>
          <w:szCs w:val="22"/>
          <w:lang w:val="sv-SE"/>
        </w:rPr>
      </w:pPr>
      <w:del w:id="2804" w:author="Author">
        <w:r w:rsidRPr="0052230A" w:rsidDel="00900763">
          <w:rPr>
            <w:color w:val="000000"/>
            <w:sz w:val="22"/>
            <w:szCs w:val="22"/>
            <w:lang w:val="sv-SE"/>
          </w:rPr>
          <w:delText>I resten av denna bipacksedel kommer förkortningarna att användas då man pratar om dessa sjukdomar.</w:delText>
        </w:r>
      </w:del>
    </w:p>
    <w:p w14:paraId="0B168FDB" w14:textId="77777777" w:rsidR="00AB699C" w:rsidRPr="0052230A" w:rsidDel="00900763" w:rsidRDefault="00AB699C" w:rsidP="00995534">
      <w:pPr>
        <w:pStyle w:val="TextChar"/>
        <w:widowControl w:val="0"/>
        <w:spacing w:before="0"/>
        <w:jc w:val="left"/>
        <w:rPr>
          <w:del w:id="2805" w:author="Author"/>
          <w:color w:val="000000"/>
          <w:sz w:val="22"/>
          <w:szCs w:val="22"/>
          <w:lang w:val="sv-SE"/>
        </w:rPr>
      </w:pPr>
    </w:p>
    <w:p w14:paraId="7B996AC5" w14:textId="77777777" w:rsidR="00AB699C" w:rsidRPr="0052230A" w:rsidDel="00900763" w:rsidRDefault="00AB699C" w:rsidP="00995534">
      <w:pPr>
        <w:pStyle w:val="TextChar"/>
        <w:widowControl w:val="0"/>
        <w:spacing w:before="0"/>
        <w:jc w:val="left"/>
        <w:rPr>
          <w:del w:id="2806" w:author="Author"/>
          <w:color w:val="000000"/>
          <w:sz w:val="22"/>
          <w:szCs w:val="22"/>
          <w:lang w:val="sv-SE"/>
        </w:rPr>
      </w:pPr>
      <w:del w:id="2807" w:author="Author">
        <w:r w:rsidRPr="0052230A" w:rsidDel="00900763">
          <w:rPr>
            <w:color w:val="000000"/>
            <w:sz w:val="22"/>
            <w:szCs w:val="22"/>
            <w:lang w:val="sv-SE"/>
          </w:rPr>
          <w:delText>Fråga din läkare om du har några frågor om hur detta läkemedel verkar eller varför detta läkemedel har skrivits ut till dig.</w:delText>
        </w:r>
      </w:del>
    </w:p>
    <w:p w14:paraId="47A1F9D5" w14:textId="77777777" w:rsidR="00AB699C" w:rsidRPr="0052230A" w:rsidDel="00900763" w:rsidRDefault="00AB699C" w:rsidP="00995534">
      <w:pPr>
        <w:pStyle w:val="EndnoteText"/>
        <w:widowControl w:val="0"/>
        <w:numPr>
          <w:ilvl w:val="12"/>
          <w:numId w:val="0"/>
        </w:numPr>
        <w:tabs>
          <w:tab w:val="clear" w:pos="567"/>
        </w:tabs>
        <w:rPr>
          <w:del w:id="2808" w:author="Author"/>
          <w:color w:val="000000"/>
          <w:szCs w:val="22"/>
          <w:lang w:val="sv-SE"/>
        </w:rPr>
      </w:pPr>
    </w:p>
    <w:p w14:paraId="2BFA3A5F" w14:textId="77777777" w:rsidR="00AB699C" w:rsidRPr="0052230A" w:rsidDel="00900763" w:rsidRDefault="00AB699C" w:rsidP="00995534">
      <w:pPr>
        <w:pStyle w:val="EndnoteText"/>
        <w:widowControl w:val="0"/>
        <w:numPr>
          <w:ilvl w:val="12"/>
          <w:numId w:val="0"/>
        </w:numPr>
        <w:tabs>
          <w:tab w:val="clear" w:pos="567"/>
        </w:tabs>
        <w:rPr>
          <w:del w:id="2809" w:author="Author"/>
          <w:color w:val="000000"/>
          <w:szCs w:val="22"/>
          <w:lang w:val="sv-SE"/>
        </w:rPr>
      </w:pPr>
    </w:p>
    <w:p w14:paraId="399E07C2" w14:textId="77777777" w:rsidR="00AB699C" w:rsidRPr="00995534" w:rsidDel="00900763" w:rsidRDefault="00AB699C" w:rsidP="00995534">
      <w:pPr>
        <w:keepNext/>
        <w:tabs>
          <w:tab w:val="clear" w:pos="567"/>
        </w:tabs>
        <w:spacing w:line="240" w:lineRule="auto"/>
        <w:ind w:left="567" w:hanging="567"/>
        <w:rPr>
          <w:del w:id="2810" w:author="Author"/>
          <w:b/>
          <w:bCs/>
          <w:lang w:val="sv-SE"/>
        </w:rPr>
      </w:pPr>
      <w:del w:id="2811" w:author="Author">
        <w:r w:rsidRPr="00995534" w:rsidDel="00900763">
          <w:rPr>
            <w:b/>
            <w:bCs/>
            <w:lang w:val="sv-SE"/>
          </w:rPr>
          <w:delText>2.</w:delText>
        </w:r>
        <w:r w:rsidRPr="00995534" w:rsidDel="00900763">
          <w:rPr>
            <w:b/>
            <w:bCs/>
            <w:lang w:val="sv-SE"/>
          </w:rPr>
          <w:tab/>
          <w:delText>Vad du behöver veta innan du tar Glivec</w:delText>
        </w:r>
      </w:del>
    </w:p>
    <w:p w14:paraId="7E9C6E9F" w14:textId="77777777" w:rsidR="00AB699C" w:rsidRPr="0052230A" w:rsidDel="00900763" w:rsidRDefault="00AB699C" w:rsidP="00995534">
      <w:pPr>
        <w:keepNext/>
        <w:widowControl w:val="0"/>
        <w:numPr>
          <w:ilvl w:val="12"/>
          <w:numId w:val="0"/>
        </w:numPr>
        <w:tabs>
          <w:tab w:val="clear" w:pos="567"/>
        </w:tabs>
        <w:spacing w:line="240" w:lineRule="auto"/>
        <w:ind w:right="-2"/>
        <w:rPr>
          <w:del w:id="2812" w:author="Author"/>
          <w:color w:val="000000"/>
          <w:szCs w:val="22"/>
          <w:lang w:val="sv-SE"/>
        </w:rPr>
      </w:pPr>
    </w:p>
    <w:p w14:paraId="524CBF19" w14:textId="77777777" w:rsidR="00AB699C" w:rsidRPr="0052230A" w:rsidDel="00900763" w:rsidRDefault="00AB699C" w:rsidP="00995534">
      <w:pPr>
        <w:pStyle w:val="TextChar"/>
        <w:widowControl w:val="0"/>
        <w:spacing w:before="0"/>
        <w:jc w:val="left"/>
        <w:rPr>
          <w:del w:id="2813" w:author="Author"/>
          <w:color w:val="000000"/>
          <w:sz w:val="22"/>
          <w:szCs w:val="22"/>
          <w:lang w:val="sv-SE"/>
        </w:rPr>
      </w:pPr>
      <w:del w:id="2814" w:author="Author">
        <w:r w:rsidRPr="0052230A" w:rsidDel="00900763">
          <w:rPr>
            <w:color w:val="000000"/>
            <w:sz w:val="22"/>
            <w:szCs w:val="22"/>
            <w:lang w:val="sv-SE"/>
          </w:rPr>
          <w:delText>Glivec kommer bara att ordineras till dig av läkare med medicinsk erfarenhet av att behandla olika typer av blodcancer eller solida tumörer.</w:delText>
        </w:r>
      </w:del>
    </w:p>
    <w:p w14:paraId="654C0D4D" w14:textId="77777777" w:rsidR="00AB699C" w:rsidRPr="0052230A" w:rsidDel="00900763" w:rsidRDefault="00AB699C" w:rsidP="00995534">
      <w:pPr>
        <w:widowControl w:val="0"/>
        <w:numPr>
          <w:ilvl w:val="12"/>
          <w:numId w:val="0"/>
        </w:numPr>
        <w:tabs>
          <w:tab w:val="clear" w:pos="567"/>
        </w:tabs>
        <w:spacing w:line="240" w:lineRule="auto"/>
        <w:ind w:right="-2"/>
        <w:rPr>
          <w:del w:id="2815" w:author="Author"/>
          <w:color w:val="000000"/>
          <w:szCs w:val="22"/>
          <w:lang w:val="sv-SE"/>
        </w:rPr>
      </w:pPr>
    </w:p>
    <w:p w14:paraId="31A74067" w14:textId="77777777" w:rsidR="00AB699C" w:rsidRPr="0052230A" w:rsidDel="00900763" w:rsidRDefault="00AB699C" w:rsidP="00995534">
      <w:pPr>
        <w:widowControl w:val="0"/>
        <w:numPr>
          <w:ilvl w:val="12"/>
          <w:numId w:val="0"/>
        </w:numPr>
        <w:tabs>
          <w:tab w:val="clear" w:pos="567"/>
        </w:tabs>
        <w:spacing w:line="240" w:lineRule="auto"/>
        <w:ind w:right="-2"/>
        <w:rPr>
          <w:del w:id="2816" w:author="Author"/>
          <w:color w:val="000000"/>
          <w:szCs w:val="22"/>
          <w:lang w:val="sv-SE"/>
        </w:rPr>
      </w:pPr>
      <w:del w:id="2817" w:author="Author">
        <w:r w:rsidRPr="0052230A" w:rsidDel="00900763">
          <w:rPr>
            <w:color w:val="000000"/>
            <w:szCs w:val="22"/>
            <w:lang w:val="sv-SE"/>
          </w:rPr>
          <w:delText>Följ din läkares alla instruktioner noggrant, även om dessa kan avvika från den allmänna informationen i denna bipacksedel.</w:delText>
        </w:r>
      </w:del>
    </w:p>
    <w:p w14:paraId="785E8BCD" w14:textId="77777777" w:rsidR="00AB699C" w:rsidRPr="0052230A" w:rsidDel="00900763" w:rsidRDefault="00AB699C" w:rsidP="00995534">
      <w:pPr>
        <w:widowControl w:val="0"/>
        <w:numPr>
          <w:ilvl w:val="12"/>
          <w:numId w:val="0"/>
        </w:numPr>
        <w:tabs>
          <w:tab w:val="clear" w:pos="567"/>
        </w:tabs>
        <w:spacing w:line="240" w:lineRule="auto"/>
        <w:ind w:right="-2"/>
        <w:rPr>
          <w:del w:id="2818" w:author="Author"/>
          <w:color w:val="000000"/>
          <w:szCs w:val="22"/>
          <w:lang w:val="sv-SE"/>
        </w:rPr>
      </w:pPr>
    </w:p>
    <w:p w14:paraId="5E263640" w14:textId="77777777" w:rsidR="00AB699C" w:rsidRPr="0052230A" w:rsidDel="00900763" w:rsidRDefault="00AB699C" w:rsidP="00995534">
      <w:pPr>
        <w:keepNext/>
        <w:widowControl w:val="0"/>
        <w:numPr>
          <w:ilvl w:val="12"/>
          <w:numId w:val="0"/>
        </w:numPr>
        <w:tabs>
          <w:tab w:val="clear" w:pos="567"/>
        </w:tabs>
        <w:spacing w:line="240" w:lineRule="auto"/>
        <w:rPr>
          <w:del w:id="2819" w:author="Author"/>
          <w:color w:val="000000"/>
          <w:szCs w:val="22"/>
          <w:lang w:val="sv-SE"/>
        </w:rPr>
      </w:pPr>
      <w:del w:id="2820" w:author="Author">
        <w:r w:rsidRPr="0052230A" w:rsidDel="00900763">
          <w:rPr>
            <w:b/>
            <w:color w:val="000000"/>
            <w:szCs w:val="22"/>
            <w:lang w:val="sv-SE"/>
          </w:rPr>
          <w:delText>Ta inte Glivec</w:delText>
        </w:r>
      </w:del>
    </w:p>
    <w:p w14:paraId="7AFC1BF9" w14:textId="77777777" w:rsidR="00AB699C" w:rsidRPr="0052230A" w:rsidDel="00900763" w:rsidRDefault="00AB699C" w:rsidP="00995534">
      <w:pPr>
        <w:widowControl w:val="0"/>
        <w:numPr>
          <w:ilvl w:val="12"/>
          <w:numId w:val="0"/>
        </w:numPr>
        <w:tabs>
          <w:tab w:val="clear" w:pos="567"/>
        </w:tabs>
        <w:spacing w:line="240" w:lineRule="auto"/>
        <w:ind w:left="567" w:right="-2" w:hanging="567"/>
        <w:rPr>
          <w:del w:id="2821" w:author="Author"/>
          <w:color w:val="000000"/>
          <w:szCs w:val="22"/>
          <w:lang w:val="sv-SE"/>
        </w:rPr>
      </w:pPr>
      <w:del w:id="2822" w:author="Author">
        <w:r w:rsidRPr="0052230A" w:rsidDel="00900763">
          <w:rPr>
            <w:color w:val="000000"/>
            <w:szCs w:val="22"/>
            <w:lang w:val="sv-SE"/>
          </w:rPr>
          <w:delText>-</w:delText>
        </w:r>
        <w:r w:rsidRPr="0052230A" w:rsidDel="00900763">
          <w:rPr>
            <w:color w:val="000000"/>
            <w:szCs w:val="22"/>
            <w:lang w:val="sv-SE"/>
          </w:rPr>
          <w:tab/>
          <w:delText>om du är allergisk mot imatinib eller något annat innehållsämne i detta läkemedel (anges i avsnitt 6).</w:delText>
        </w:r>
      </w:del>
    </w:p>
    <w:p w14:paraId="34CA20C9" w14:textId="77777777" w:rsidR="00AB699C" w:rsidRPr="0052230A" w:rsidDel="00900763" w:rsidRDefault="00AB699C" w:rsidP="00995534">
      <w:pPr>
        <w:widowControl w:val="0"/>
        <w:numPr>
          <w:ilvl w:val="12"/>
          <w:numId w:val="0"/>
        </w:numPr>
        <w:tabs>
          <w:tab w:val="clear" w:pos="567"/>
        </w:tabs>
        <w:spacing w:line="240" w:lineRule="auto"/>
        <w:ind w:left="567" w:right="-2" w:hanging="567"/>
        <w:rPr>
          <w:del w:id="2823" w:author="Author"/>
          <w:color w:val="000000"/>
          <w:szCs w:val="22"/>
          <w:lang w:val="sv-SE"/>
        </w:rPr>
      </w:pPr>
      <w:del w:id="2824" w:author="Author">
        <w:r w:rsidRPr="0052230A" w:rsidDel="00900763">
          <w:rPr>
            <w:color w:val="000000"/>
            <w:szCs w:val="22"/>
            <w:lang w:val="sv-SE"/>
          </w:rPr>
          <w:delText xml:space="preserve">Om detta gäller dig, </w:delText>
        </w:r>
        <w:r w:rsidRPr="0052230A" w:rsidDel="00900763">
          <w:rPr>
            <w:b/>
            <w:color w:val="000000"/>
            <w:szCs w:val="22"/>
            <w:lang w:val="sv-SE"/>
          </w:rPr>
          <w:delText>ta inte Glivec utan</w:delText>
        </w:r>
        <w:r w:rsidRPr="0052230A" w:rsidDel="00900763">
          <w:rPr>
            <w:color w:val="000000"/>
            <w:szCs w:val="22"/>
            <w:lang w:val="sv-SE"/>
          </w:rPr>
          <w:delText xml:space="preserve"> </w:delText>
        </w:r>
        <w:r w:rsidRPr="0052230A" w:rsidDel="00900763">
          <w:rPr>
            <w:b/>
            <w:color w:val="000000"/>
            <w:szCs w:val="22"/>
            <w:lang w:val="sv-SE"/>
          </w:rPr>
          <w:delText>meddela din läkare.</w:delText>
        </w:r>
      </w:del>
    </w:p>
    <w:p w14:paraId="49588647" w14:textId="77777777" w:rsidR="00AB699C" w:rsidRPr="0052230A" w:rsidDel="00900763" w:rsidRDefault="00AB699C" w:rsidP="00995534">
      <w:pPr>
        <w:widowControl w:val="0"/>
        <w:numPr>
          <w:ilvl w:val="12"/>
          <w:numId w:val="0"/>
        </w:numPr>
        <w:tabs>
          <w:tab w:val="clear" w:pos="567"/>
        </w:tabs>
        <w:spacing w:line="240" w:lineRule="auto"/>
        <w:ind w:left="567" w:right="-2" w:hanging="567"/>
        <w:rPr>
          <w:del w:id="2825" w:author="Author"/>
          <w:color w:val="000000"/>
          <w:szCs w:val="22"/>
          <w:lang w:val="sv-SE"/>
        </w:rPr>
      </w:pPr>
    </w:p>
    <w:p w14:paraId="642421AA" w14:textId="77777777" w:rsidR="00AB699C" w:rsidRPr="0052230A" w:rsidDel="00900763" w:rsidRDefault="00AB699C" w:rsidP="00995534">
      <w:pPr>
        <w:widowControl w:val="0"/>
        <w:numPr>
          <w:ilvl w:val="12"/>
          <w:numId w:val="0"/>
        </w:numPr>
        <w:tabs>
          <w:tab w:val="clear" w:pos="567"/>
        </w:tabs>
        <w:spacing w:line="240" w:lineRule="auto"/>
        <w:ind w:left="567" w:right="-2" w:hanging="567"/>
        <w:rPr>
          <w:del w:id="2826" w:author="Author"/>
          <w:color w:val="000000"/>
          <w:szCs w:val="22"/>
          <w:lang w:val="sv-SE"/>
        </w:rPr>
      </w:pPr>
      <w:del w:id="2827" w:author="Author">
        <w:r w:rsidRPr="0052230A" w:rsidDel="00900763">
          <w:rPr>
            <w:color w:val="000000"/>
            <w:szCs w:val="22"/>
            <w:lang w:val="sv-SE"/>
          </w:rPr>
          <w:delText>Om du tror att du kan vara allergisk men inte är säker, fråga din läkare ytterligare om råd.</w:delText>
        </w:r>
      </w:del>
    </w:p>
    <w:p w14:paraId="592C68B9" w14:textId="77777777" w:rsidR="00AB699C" w:rsidRPr="0052230A" w:rsidDel="00900763" w:rsidRDefault="00AB699C" w:rsidP="00995534">
      <w:pPr>
        <w:widowControl w:val="0"/>
        <w:numPr>
          <w:ilvl w:val="12"/>
          <w:numId w:val="0"/>
        </w:numPr>
        <w:tabs>
          <w:tab w:val="clear" w:pos="567"/>
        </w:tabs>
        <w:spacing w:line="240" w:lineRule="auto"/>
        <w:ind w:right="-2"/>
        <w:rPr>
          <w:del w:id="2828" w:author="Author"/>
          <w:color w:val="000000"/>
          <w:szCs w:val="22"/>
          <w:lang w:val="sv-SE"/>
        </w:rPr>
      </w:pPr>
    </w:p>
    <w:p w14:paraId="17BA659D" w14:textId="77777777" w:rsidR="00AB699C" w:rsidRPr="0052230A" w:rsidDel="00900763" w:rsidRDefault="00AB699C" w:rsidP="00995534">
      <w:pPr>
        <w:keepNext/>
        <w:widowControl w:val="0"/>
        <w:numPr>
          <w:ilvl w:val="12"/>
          <w:numId w:val="0"/>
        </w:numPr>
        <w:tabs>
          <w:tab w:val="clear" w:pos="567"/>
        </w:tabs>
        <w:spacing w:line="240" w:lineRule="auto"/>
        <w:ind w:right="-2"/>
        <w:rPr>
          <w:del w:id="2829" w:author="Author"/>
          <w:b/>
          <w:color w:val="000000"/>
          <w:szCs w:val="22"/>
          <w:lang w:val="sv-SE"/>
        </w:rPr>
      </w:pPr>
      <w:del w:id="2830" w:author="Author">
        <w:r w:rsidRPr="0052230A" w:rsidDel="00900763">
          <w:rPr>
            <w:b/>
            <w:color w:val="000000"/>
            <w:szCs w:val="22"/>
            <w:lang w:val="sv-SE"/>
          </w:rPr>
          <w:delText>Varningar och försiktighet</w:delText>
        </w:r>
      </w:del>
    </w:p>
    <w:p w14:paraId="64D8FACB" w14:textId="77777777" w:rsidR="00AB699C" w:rsidRPr="0052230A" w:rsidDel="00900763" w:rsidRDefault="00AB699C" w:rsidP="00995534">
      <w:pPr>
        <w:keepNext/>
        <w:widowControl w:val="0"/>
        <w:numPr>
          <w:ilvl w:val="12"/>
          <w:numId w:val="0"/>
        </w:numPr>
        <w:tabs>
          <w:tab w:val="clear" w:pos="567"/>
        </w:tabs>
        <w:spacing w:line="240" w:lineRule="auto"/>
        <w:ind w:right="-2"/>
        <w:rPr>
          <w:del w:id="2831" w:author="Author"/>
          <w:color w:val="000000"/>
          <w:szCs w:val="22"/>
          <w:lang w:val="sv-SE"/>
        </w:rPr>
      </w:pPr>
      <w:del w:id="2832" w:author="Author">
        <w:r w:rsidRPr="0052230A" w:rsidDel="00900763">
          <w:rPr>
            <w:color w:val="000000"/>
            <w:szCs w:val="22"/>
            <w:lang w:val="sv-SE"/>
          </w:rPr>
          <w:delText>Tala med läkare innan du tar Glivec:</w:delText>
        </w:r>
      </w:del>
    </w:p>
    <w:p w14:paraId="731A37E0" w14:textId="77777777" w:rsidR="00AB699C" w:rsidRPr="0052230A" w:rsidDel="00900763" w:rsidRDefault="00AB699C" w:rsidP="00995534">
      <w:pPr>
        <w:widowControl w:val="0"/>
        <w:numPr>
          <w:ilvl w:val="12"/>
          <w:numId w:val="0"/>
        </w:numPr>
        <w:tabs>
          <w:tab w:val="clear" w:pos="567"/>
        </w:tabs>
        <w:spacing w:line="240" w:lineRule="auto"/>
        <w:rPr>
          <w:del w:id="2833" w:author="Author"/>
          <w:color w:val="000000"/>
          <w:szCs w:val="22"/>
          <w:lang w:val="sv-SE"/>
        </w:rPr>
      </w:pPr>
      <w:del w:id="2834" w:author="Author">
        <w:r w:rsidRPr="0052230A" w:rsidDel="00900763">
          <w:rPr>
            <w:color w:val="000000"/>
            <w:szCs w:val="22"/>
            <w:lang w:val="sv-SE"/>
          </w:rPr>
          <w:delText>-</w:delText>
        </w:r>
        <w:r w:rsidRPr="0052230A" w:rsidDel="00900763">
          <w:rPr>
            <w:color w:val="000000"/>
            <w:szCs w:val="22"/>
            <w:lang w:val="sv-SE"/>
          </w:rPr>
          <w:tab/>
          <w:delText>om du har eller har haft en lever-, njur- eller hjärtsjukdom.</w:delText>
        </w:r>
      </w:del>
    </w:p>
    <w:p w14:paraId="4FDE8F6D" w14:textId="77777777" w:rsidR="00AB699C" w:rsidRPr="0052230A" w:rsidDel="00900763" w:rsidRDefault="00AB699C" w:rsidP="00995534">
      <w:pPr>
        <w:widowControl w:val="0"/>
        <w:tabs>
          <w:tab w:val="clear" w:pos="567"/>
        </w:tabs>
        <w:spacing w:line="240" w:lineRule="auto"/>
        <w:rPr>
          <w:del w:id="2835" w:author="Author"/>
          <w:color w:val="000000"/>
          <w:szCs w:val="22"/>
          <w:lang w:val="sv-SE"/>
        </w:rPr>
      </w:pPr>
      <w:del w:id="2836" w:author="Author">
        <w:r w:rsidRPr="0052230A" w:rsidDel="00900763">
          <w:rPr>
            <w:color w:val="000000"/>
            <w:szCs w:val="22"/>
            <w:lang w:val="sv-SE"/>
          </w:rPr>
          <w:delText>-</w:delText>
        </w:r>
        <w:r w:rsidRPr="0052230A" w:rsidDel="00900763">
          <w:rPr>
            <w:color w:val="000000"/>
            <w:szCs w:val="22"/>
            <w:lang w:val="sv-SE"/>
          </w:rPr>
          <w:tab/>
          <w:delText>om du tar läkemedlet levotyroxin pga. att din sköldkörtel har tagits bort.</w:delText>
        </w:r>
      </w:del>
    </w:p>
    <w:p w14:paraId="2831169A" w14:textId="77777777" w:rsidR="00AE1541" w:rsidRPr="0052230A" w:rsidDel="00900763" w:rsidRDefault="00AE1541" w:rsidP="00995534">
      <w:pPr>
        <w:widowControl w:val="0"/>
        <w:tabs>
          <w:tab w:val="clear" w:pos="567"/>
        </w:tabs>
        <w:spacing w:line="240" w:lineRule="auto"/>
        <w:ind w:left="567" w:hanging="567"/>
        <w:rPr>
          <w:del w:id="2837" w:author="Author"/>
          <w:color w:val="000000"/>
          <w:szCs w:val="22"/>
          <w:lang w:val="sv-SE"/>
        </w:rPr>
      </w:pPr>
      <w:del w:id="2838" w:author="Author">
        <w:r w:rsidRPr="0052230A" w:rsidDel="00900763">
          <w:rPr>
            <w:color w:val="000000"/>
            <w:szCs w:val="22"/>
            <w:lang w:val="sv-SE"/>
          </w:rPr>
          <w:delText>-</w:delText>
        </w:r>
        <w:r w:rsidRPr="0052230A" w:rsidDel="00900763">
          <w:rPr>
            <w:color w:val="000000"/>
            <w:szCs w:val="22"/>
            <w:lang w:val="sv-SE"/>
          </w:rPr>
          <w:tab/>
          <w:delText>om du någonsin haft eller nu kan ha en hepatit B-infektion. Skälet till detta är att Glivec kan orsaka att din hepatit B blir aktiv igen, vilket i vissa fall kan vara dödligt. Patienter kommer att kontrolleras noggrant av sin läkare avseende tecken på denna infektion innan behandlingen påbörjas.</w:delText>
        </w:r>
      </w:del>
    </w:p>
    <w:p w14:paraId="7E3CC8CA" w14:textId="77777777" w:rsidR="00F72B98" w:rsidRPr="0052230A" w:rsidDel="00900763" w:rsidRDefault="00F72B98" w:rsidP="00995534">
      <w:pPr>
        <w:widowControl w:val="0"/>
        <w:tabs>
          <w:tab w:val="clear" w:pos="567"/>
        </w:tabs>
        <w:spacing w:line="240" w:lineRule="auto"/>
        <w:ind w:left="567" w:hanging="567"/>
        <w:rPr>
          <w:del w:id="2839" w:author="Author"/>
          <w:color w:val="000000"/>
          <w:szCs w:val="22"/>
          <w:lang w:val="sv-SE"/>
        </w:rPr>
      </w:pPr>
      <w:del w:id="2840" w:author="Author">
        <w:r w:rsidRPr="0052230A" w:rsidDel="00900763">
          <w:rPr>
            <w:color w:val="000000"/>
            <w:spacing w:val="-2"/>
            <w:lang w:val="sv-SE"/>
          </w:rPr>
          <w:delText>-</w:delText>
        </w:r>
        <w:r w:rsidRPr="0052230A" w:rsidDel="00900763">
          <w:rPr>
            <w:color w:val="000000"/>
            <w:spacing w:val="-2"/>
            <w:lang w:val="sv-SE"/>
          </w:rPr>
          <w:tab/>
        </w:r>
        <w:r w:rsidR="0058576A" w:rsidRPr="0052230A" w:rsidDel="00900763">
          <w:rPr>
            <w:color w:val="000000"/>
            <w:szCs w:val="22"/>
            <w:lang w:val="sv-SE"/>
          </w:rPr>
          <w:delText xml:space="preserve">om du får blåmärken, blödningar, feber, </w:delText>
        </w:r>
        <w:r w:rsidRPr="0052230A" w:rsidDel="00900763">
          <w:rPr>
            <w:color w:val="000000"/>
            <w:spacing w:val="-2"/>
            <w:lang w:val="sv-SE"/>
          </w:rPr>
          <w:delText>blir mycket trött och förvirrad när du tar Glivec, kontakta din läkare. Detta kan vara tecken på en skada på blodkärlen som kallas trombotisk mikroangiopati (TMA).</w:delText>
        </w:r>
      </w:del>
    </w:p>
    <w:p w14:paraId="7CEFEC15" w14:textId="77777777" w:rsidR="00AB699C" w:rsidRPr="0052230A" w:rsidDel="00900763" w:rsidRDefault="00AB699C" w:rsidP="00995534">
      <w:pPr>
        <w:pStyle w:val="TextChar"/>
        <w:widowControl w:val="0"/>
        <w:spacing w:before="0"/>
        <w:jc w:val="left"/>
        <w:rPr>
          <w:del w:id="2841" w:author="Author"/>
          <w:b/>
          <w:color w:val="000000"/>
          <w:sz w:val="22"/>
          <w:szCs w:val="22"/>
          <w:lang w:val="sv-SE"/>
        </w:rPr>
      </w:pPr>
      <w:del w:id="2842" w:author="Author">
        <w:r w:rsidRPr="0052230A" w:rsidDel="00900763">
          <w:rPr>
            <w:color w:val="000000"/>
            <w:sz w:val="22"/>
            <w:szCs w:val="22"/>
            <w:lang w:val="sv-SE"/>
          </w:rPr>
          <w:delText xml:space="preserve">Om något av detta stämmer in på dig, </w:delText>
        </w:r>
        <w:r w:rsidRPr="0052230A" w:rsidDel="00900763">
          <w:rPr>
            <w:b/>
            <w:color w:val="000000"/>
            <w:sz w:val="22"/>
            <w:szCs w:val="22"/>
            <w:lang w:val="sv-SE"/>
          </w:rPr>
          <w:delText>tala om det för din läkare innan du tar Glivec.</w:delText>
        </w:r>
      </w:del>
    </w:p>
    <w:p w14:paraId="1B40E7D4" w14:textId="77777777" w:rsidR="00AB699C" w:rsidRPr="0052230A" w:rsidDel="00900763" w:rsidRDefault="00AB699C" w:rsidP="00995534">
      <w:pPr>
        <w:widowControl w:val="0"/>
        <w:tabs>
          <w:tab w:val="clear" w:pos="567"/>
        </w:tabs>
        <w:spacing w:line="240" w:lineRule="auto"/>
        <w:rPr>
          <w:del w:id="2843" w:author="Author"/>
          <w:color w:val="000000"/>
          <w:szCs w:val="22"/>
          <w:lang w:val="sv-SE"/>
        </w:rPr>
      </w:pPr>
    </w:p>
    <w:p w14:paraId="240A6FC8" w14:textId="77777777" w:rsidR="00965E7B" w:rsidRPr="0052230A" w:rsidDel="00900763" w:rsidRDefault="00965E7B" w:rsidP="00995534">
      <w:pPr>
        <w:pStyle w:val="TextChar"/>
        <w:widowControl w:val="0"/>
        <w:spacing w:before="0"/>
        <w:jc w:val="left"/>
        <w:rPr>
          <w:del w:id="2844" w:author="Author"/>
          <w:color w:val="000000"/>
          <w:sz w:val="22"/>
          <w:szCs w:val="22"/>
          <w:lang w:val="sv-SE"/>
        </w:rPr>
      </w:pPr>
      <w:del w:id="2845" w:author="Author">
        <w:r w:rsidRPr="0052230A" w:rsidDel="00900763">
          <w:rPr>
            <w:color w:val="000000"/>
            <w:sz w:val="22"/>
            <w:szCs w:val="22"/>
            <w:lang w:val="sv-SE"/>
          </w:rPr>
          <w:delText>Du kan bli mer känslig för solen medan du tar Glivec. Det är viktigt att täcka utsatta delar av huden och använda solskyddsmedel med hög solskyddsfaktor (SPF). Dessa försiktighetsåtgärder gäller även barn.</w:delText>
        </w:r>
      </w:del>
    </w:p>
    <w:p w14:paraId="3F6F153C" w14:textId="77777777" w:rsidR="00965E7B" w:rsidRPr="0052230A" w:rsidDel="00900763" w:rsidRDefault="00965E7B" w:rsidP="00995534">
      <w:pPr>
        <w:widowControl w:val="0"/>
        <w:tabs>
          <w:tab w:val="clear" w:pos="567"/>
        </w:tabs>
        <w:spacing w:line="240" w:lineRule="auto"/>
        <w:rPr>
          <w:del w:id="2846" w:author="Author"/>
          <w:color w:val="000000"/>
          <w:szCs w:val="22"/>
          <w:lang w:val="sv-SE"/>
        </w:rPr>
      </w:pPr>
    </w:p>
    <w:p w14:paraId="238E86E0" w14:textId="77777777" w:rsidR="00AB699C" w:rsidRPr="0052230A" w:rsidDel="00900763" w:rsidRDefault="00AB699C" w:rsidP="00995534">
      <w:pPr>
        <w:widowControl w:val="0"/>
        <w:tabs>
          <w:tab w:val="clear" w:pos="567"/>
        </w:tabs>
        <w:spacing w:line="240" w:lineRule="auto"/>
        <w:rPr>
          <w:del w:id="2847" w:author="Author"/>
          <w:color w:val="000000"/>
          <w:szCs w:val="22"/>
          <w:lang w:val="sv-SE"/>
        </w:rPr>
      </w:pPr>
      <w:del w:id="2848" w:author="Author">
        <w:r w:rsidRPr="0052230A" w:rsidDel="00900763">
          <w:rPr>
            <w:b/>
            <w:color w:val="000000"/>
            <w:szCs w:val="22"/>
            <w:lang w:val="sv-SE"/>
          </w:rPr>
          <w:delText>Vid behandling med Glivec meddela din läkare omedelbart</w:delText>
        </w:r>
        <w:r w:rsidRPr="0052230A" w:rsidDel="00900763">
          <w:rPr>
            <w:color w:val="000000"/>
            <w:szCs w:val="22"/>
            <w:lang w:val="sv-SE"/>
          </w:rPr>
          <w:delText xml:space="preserve"> om du snabbt ökar i vikt. Glivec kan göra att din kropp binder vätska (kraftig vätskeretention).</w:delText>
        </w:r>
      </w:del>
    </w:p>
    <w:p w14:paraId="2DD8FE51" w14:textId="77777777" w:rsidR="00AB699C" w:rsidRPr="0052230A" w:rsidDel="00900763" w:rsidRDefault="00AB699C" w:rsidP="00995534">
      <w:pPr>
        <w:widowControl w:val="0"/>
        <w:tabs>
          <w:tab w:val="clear" w:pos="567"/>
        </w:tabs>
        <w:spacing w:line="240" w:lineRule="auto"/>
        <w:rPr>
          <w:del w:id="2849" w:author="Author"/>
          <w:color w:val="000000"/>
          <w:szCs w:val="22"/>
          <w:lang w:val="sv-SE"/>
        </w:rPr>
      </w:pPr>
    </w:p>
    <w:p w14:paraId="78A13314" w14:textId="77777777" w:rsidR="00AB699C" w:rsidRPr="0052230A" w:rsidDel="00900763" w:rsidRDefault="00AB699C" w:rsidP="00995534">
      <w:pPr>
        <w:widowControl w:val="0"/>
        <w:tabs>
          <w:tab w:val="clear" w:pos="567"/>
        </w:tabs>
        <w:spacing w:line="240" w:lineRule="auto"/>
        <w:rPr>
          <w:del w:id="2850" w:author="Author"/>
          <w:color w:val="000000"/>
          <w:szCs w:val="22"/>
          <w:lang w:val="sv-SE"/>
        </w:rPr>
      </w:pPr>
      <w:del w:id="2851" w:author="Author">
        <w:r w:rsidRPr="0052230A" w:rsidDel="00900763">
          <w:rPr>
            <w:color w:val="000000"/>
            <w:szCs w:val="22"/>
            <w:lang w:val="sv-SE"/>
          </w:rPr>
          <w:delText>När du tar Glivec kommer din läkare regelbundet kontrollera om läkemedlet fungerar. Du kommer också att lämna blodprover och vägas regelbundet.</w:delText>
        </w:r>
      </w:del>
    </w:p>
    <w:p w14:paraId="5B31754F" w14:textId="77777777" w:rsidR="00AB699C" w:rsidRPr="0052230A" w:rsidDel="00900763" w:rsidRDefault="00AB699C" w:rsidP="00995534">
      <w:pPr>
        <w:pStyle w:val="EndnoteText"/>
        <w:widowControl w:val="0"/>
        <w:numPr>
          <w:ilvl w:val="12"/>
          <w:numId w:val="0"/>
        </w:numPr>
        <w:tabs>
          <w:tab w:val="clear" w:pos="567"/>
        </w:tabs>
        <w:rPr>
          <w:del w:id="2852" w:author="Author"/>
          <w:color w:val="000000"/>
          <w:szCs w:val="22"/>
          <w:lang w:val="sv-SE"/>
        </w:rPr>
      </w:pPr>
    </w:p>
    <w:p w14:paraId="136E3909" w14:textId="77777777" w:rsidR="00AB699C" w:rsidRPr="0052230A" w:rsidDel="00900763" w:rsidRDefault="00AB699C" w:rsidP="00995534">
      <w:pPr>
        <w:pStyle w:val="EndnoteText"/>
        <w:keepNext/>
        <w:widowControl w:val="0"/>
        <w:numPr>
          <w:ilvl w:val="12"/>
          <w:numId w:val="0"/>
        </w:numPr>
        <w:tabs>
          <w:tab w:val="clear" w:pos="567"/>
        </w:tabs>
        <w:rPr>
          <w:del w:id="2853" w:author="Author"/>
          <w:b/>
          <w:color w:val="000000"/>
          <w:szCs w:val="22"/>
          <w:lang w:val="sv-SE"/>
        </w:rPr>
      </w:pPr>
      <w:del w:id="2854" w:author="Author">
        <w:r w:rsidRPr="0052230A" w:rsidDel="00900763">
          <w:rPr>
            <w:b/>
            <w:color w:val="000000"/>
            <w:szCs w:val="22"/>
            <w:lang w:val="sv-SE"/>
          </w:rPr>
          <w:delText xml:space="preserve">Barn och </w:delText>
        </w:r>
        <w:r w:rsidR="006460C9" w:rsidRPr="0052230A" w:rsidDel="00900763">
          <w:rPr>
            <w:b/>
            <w:color w:val="000000"/>
            <w:szCs w:val="22"/>
            <w:lang w:val="sv-SE"/>
          </w:rPr>
          <w:delText>ungdomar</w:delText>
        </w:r>
      </w:del>
    </w:p>
    <w:p w14:paraId="068EBFE0" w14:textId="77777777" w:rsidR="00EA70F8" w:rsidRPr="0052230A" w:rsidDel="00900763" w:rsidRDefault="00AB699C" w:rsidP="00995534">
      <w:pPr>
        <w:pStyle w:val="EndnoteText"/>
        <w:widowControl w:val="0"/>
        <w:numPr>
          <w:ilvl w:val="12"/>
          <w:numId w:val="0"/>
        </w:numPr>
        <w:tabs>
          <w:tab w:val="clear" w:pos="567"/>
        </w:tabs>
        <w:rPr>
          <w:del w:id="2855" w:author="Author"/>
          <w:color w:val="000000"/>
          <w:szCs w:val="22"/>
          <w:lang w:val="sv-SE"/>
        </w:rPr>
      </w:pPr>
      <w:del w:id="2856" w:author="Author">
        <w:r w:rsidRPr="0052230A" w:rsidDel="00900763">
          <w:rPr>
            <w:color w:val="000000"/>
            <w:szCs w:val="22"/>
            <w:lang w:val="sv-SE"/>
          </w:rPr>
          <w:delText>Glivec är även en behandling för barn med KML. Det finns ingen erfarenhet från barn med KML under 2 år. Det finns begränsad erfarenhet från barn med Ph-positiv ALL</w:delText>
        </w:r>
        <w:r w:rsidR="00D337EC" w:rsidRPr="0052230A" w:rsidDel="00900763">
          <w:rPr>
            <w:color w:val="000000"/>
            <w:szCs w:val="22"/>
            <w:lang w:val="sv-SE"/>
          </w:rPr>
          <w:delText xml:space="preserve"> och mycket begränsad erfarenhet från barn med MDS/MPD, DFSP, GIST och HES/CEL</w:delText>
        </w:r>
        <w:r w:rsidRPr="0052230A" w:rsidDel="00900763">
          <w:rPr>
            <w:color w:val="000000"/>
            <w:szCs w:val="22"/>
            <w:lang w:val="sv-SE"/>
          </w:rPr>
          <w:delText>.</w:delText>
        </w:r>
      </w:del>
    </w:p>
    <w:p w14:paraId="2D63B14B" w14:textId="77777777" w:rsidR="00AB699C" w:rsidRPr="0052230A" w:rsidDel="00900763" w:rsidRDefault="00AB699C" w:rsidP="00995534">
      <w:pPr>
        <w:pStyle w:val="EndnoteText"/>
        <w:widowControl w:val="0"/>
        <w:numPr>
          <w:ilvl w:val="12"/>
          <w:numId w:val="0"/>
        </w:numPr>
        <w:tabs>
          <w:tab w:val="clear" w:pos="567"/>
        </w:tabs>
        <w:rPr>
          <w:del w:id="2857" w:author="Author"/>
          <w:color w:val="000000"/>
          <w:szCs w:val="22"/>
          <w:lang w:val="sv-SE"/>
        </w:rPr>
      </w:pPr>
    </w:p>
    <w:p w14:paraId="64955792" w14:textId="77777777" w:rsidR="00AB699C" w:rsidRPr="0052230A" w:rsidDel="00900763" w:rsidRDefault="00AB699C" w:rsidP="00995534">
      <w:pPr>
        <w:pStyle w:val="EndnoteText"/>
        <w:widowControl w:val="0"/>
        <w:numPr>
          <w:ilvl w:val="12"/>
          <w:numId w:val="0"/>
        </w:numPr>
        <w:tabs>
          <w:tab w:val="clear" w:pos="567"/>
        </w:tabs>
        <w:rPr>
          <w:del w:id="2858" w:author="Author"/>
          <w:color w:val="000000"/>
          <w:szCs w:val="22"/>
          <w:lang w:val="sv-SE"/>
        </w:rPr>
      </w:pPr>
      <w:del w:id="2859" w:author="Author">
        <w:r w:rsidRPr="0052230A" w:rsidDel="00900763">
          <w:rPr>
            <w:color w:val="000000"/>
            <w:szCs w:val="22"/>
            <w:lang w:val="sv-SE"/>
          </w:rPr>
          <w:delText>En del barn och ungdomar som tar Glivec kan växa långsammare än normalt. Läkaren kommer regelbundet att kontrollera din tillväxt.</w:delText>
        </w:r>
      </w:del>
    </w:p>
    <w:p w14:paraId="504D6743" w14:textId="77777777" w:rsidR="00AB699C" w:rsidRPr="0052230A" w:rsidDel="00900763" w:rsidRDefault="00AB699C" w:rsidP="00995534">
      <w:pPr>
        <w:pStyle w:val="EndnoteText"/>
        <w:widowControl w:val="0"/>
        <w:numPr>
          <w:ilvl w:val="12"/>
          <w:numId w:val="0"/>
        </w:numPr>
        <w:tabs>
          <w:tab w:val="clear" w:pos="567"/>
        </w:tabs>
        <w:rPr>
          <w:del w:id="2860" w:author="Author"/>
          <w:color w:val="000000"/>
          <w:szCs w:val="22"/>
          <w:lang w:val="sv-SE"/>
        </w:rPr>
      </w:pPr>
    </w:p>
    <w:p w14:paraId="447F4C68" w14:textId="77777777" w:rsidR="00AB699C" w:rsidRPr="0052230A" w:rsidDel="00900763" w:rsidRDefault="00AB699C" w:rsidP="00995534">
      <w:pPr>
        <w:keepNext/>
        <w:widowControl w:val="0"/>
        <w:numPr>
          <w:ilvl w:val="12"/>
          <w:numId w:val="0"/>
        </w:numPr>
        <w:tabs>
          <w:tab w:val="clear" w:pos="567"/>
        </w:tabs>
        <w:spacing w:line="240" w:lineRule="auto"/>
        <w:ind w:right="-2"/>
        <w:rPr>
          <w:del w:id="2861" w:author="Author"/>
          <w:color w:val="000000"/>
          <w:szCs w:val="22"/>
          <w:lang w:val="sv-SE"/>
        </w:rPr>
      </w:pPr>
      <w:del w:id="2862" w:author="Author">
        <w:r w:rsidRPr="0052230A" w:rsidDel="00900763">
          <w:rPr>
            <w:b/>
            <w:color w:val="000000"/>
            <w:szCs w:val="22"/>
            <w:lang w:val="sv-SE"/>
          </w:rPr>
          <w:delText>Andra läkemedel och Glivec</w:delText>
        </w:r>
      </w:del>
    </w:p>
    <w:p w14:paraId="62A30E2B" w14:textId="77777777" w:rsidR="00AB699C" w:rsidRPr="0052230A" w:rsidDel="00900763" w:rsidRDefault="00AB699C" w:rsidP="00995534">
      <w:pPr>
        <w:pStyle w:val="EndnoteText"/>
        <w:widowControl w:val="0"/>
        <w:numPr>
          <w:ilvl w:val="12"/>
          <w:numId w:val="0"/>
        </w:numPr>
        <w:tabs>
          <w:tab w:val="clear" w:pos="567"/>
        </w:tabs>
        <w:rPr>
          <w:del w:id="2863" w:author="Author"/>
          <w:noProof/>
          <w:color w:val="000000"/>
          <w:szCs w:val="22"/>
          <w:lang w:val="sv-SE"/>
        </w:rPr>
      </w:pPr>
      <w:del w:id="2864" w:author="Author">
        <w:r w:rsidRPr="0052230A" w:rsidDel="00900763">
          <w:rPr>
            <w:noProof/>
            <w:color w:val="000000"/>
            <w:szCs w:val="22"/>
            <w:lang w:val="sv-SE"/>
          </w:rPr>
          <w:delText>Tala om för läkare eller apotekspersonal om du tar, nyligen har tagit eller kan tänkas ta andra läkemedel, även receptfria sådana (t.ex. paracetamol) och även växtbaserade läkemedel (t.ex. johannesört). Vissa läkemedel kan ha inverkan på Glivecs effekt när de tages tillsammans. De kan öka eller minska effekten hos Glivec och antingen leda till mer biverkningar eller till att göra Glivec mindre effektivt. Glivec kan göra samma sak mot vissa andra läkemedel.</w:delText>
        </w:r>
      </w:del>
    </w:p>
    <w:p w14:paraId="2463600A" w14:textId="77777777" w:rsidR="00AB699C" w:rsidRPr="0052230A" w:rsidDel="00900763" w:rsidRDefault="00AB699C" w:rsidP="00995534">
      <w:pPr>
        <w:pStyle w:val="EndnoteText"/>
        <w:widowControl w:val="0"/>
        <w:numPr>
          <w:ilvl w:val="12"/>
          <w:numId w:val="0"/>
        </w:numPr>
        <w:tabs>
          <w:tab w:val="clear" w:pos="567"/>
        </w:tabs>
        <w:rPr>
          <w:del w:id="2865" w:author="Author"/>
          <w:color w:val="000000"/>
          <w:szCs w:val="22"/>
          <w:lang w:val="sv-SE"/>
        </w:rPr>
      </w:pPr>
    </w:p>
    <w:p w14:paraId="13682000" w14:textId="77777777" w:rsidR="005856F0" w:rsidRPr="0052230A" w:rsidDel="00900763" w:rsidRDefault="005856F0" w:rsidP="00995534">
      <w:pPr>
        <w:pStyle w:val="EndnoteText"/>
        <w:widowControl w:val="0"/>
        <w:numPr>
          <w:ilvl w:val="12"/>
          <w:numId w:val="0"/>
        </w:numPr>
        <w:tabs>
          <w:tab w:val="clear" w:pos="567"/>
        </w:tabs>
        <w:rPr>
          <w:del w:id="2866" w:author="Author"/>
          <w:color w:val="000000"/>
          <w:szCs w:val="22"/>
          <w:lang w:val="sv-SE"/>
        </w:rPr>
      </w:pPr>
      <w:del w:id="2867" w:author="Author">
        <w:r w:rsidRPr="0052230A" w:rsidDel="00900763">
          <w:rPr>
            <w:color w:val="000000"/>
            <w:szCs w:val="22"/>
            <w:lang w:val="sv-SE"/>
          </w:rPr>
          <w:delText>Tala om för läkare om du använder läkemedel som förhindrar bildningen av blodproppar.</w:delText>
        </w:r>
      </w:del>
    </w:p>
    <w:p w14:paraId="1CA0549A" w14:textId="77777777" w:rsidR="005856F0" w:rsidRPr="0052230A" w:rsidDel="00900763" w:rsidRDefault="005856F0" w:rsidP="00995534">
      <w:pPr>
        <w:pStyle w:val="EndnoteText"/>
        <w:widowControl w:val="0"/>
        <w:numPr>
          <w:ilvl w:val="12"/>
          <w:numId w:val="0"/>
        </w:numPr>
        <w:tabs>
          <w:tab w:val="clear" w:pos="567"/>
        </w:tabs>
        <w:rPr>
          <w:del w:id="2868" w:author="Author"/>
          <w:color w:val="000000"/>
          <w:szCs w:val="22"/>
          <w:lang w:val="sv-SE"/>
        </w:rPr>
      </w:pPr>
    </w:p>
    <w:p w14:paraId="4DDA5F0D" w14:textId="77777777" w:rsidR="00AB699C" w:rsidRPr="0052230A" w:rsidDel="00900763" w:rsidRDefault="00AB699C" w:rsidP="00995534">
      <w:pPr>
        <w:pStyle w:val="EndnoteText"/>
        <w:keepNext/>
        <w:widowControl w:val="0"/>
        <w:numPr>
          <w:ilvl w:val="12"/>
          <w:numId w:val="0"/>
        </w:numPr>
        <w:tabs>
          <w:tab w:val="clear" w:pos="567"/>
        </w:tabs>
        <w:rPr>
          <w:del w:id="2869" w:author="Author"/>
          <w:b/>
          <w:color w:val="000000"/>
          <w:szCs w:val="22"/>
          <w:lang w:val="sv-SE"/>
        </w:rPr>
      </w:pPr>
      <w:del w:id="2870" w:author="Author">
        <w:r w:rsidRPr="0052230A" w:rsidDel="00900763">
          <w:rPr>
            <w:b/>
            <w:color w:val="000000"/>
            <w:szCs w:val="22"/>
            <w:lang w:val="sv-SE"/>
          </w:rPr>
          <w:delText>Graviditet, amning och fertilitet</w:delText>
        </w:r>
      </w:del>
    </w:p>
    <w:p w14:paraId="4D7D5E06" w14:textId="77777777" w:rsidR="00AB699C" w:rsidRPr="0052230A" w:rsidDel="00900763" w:rsidRDefault="00AB699C" w:rsidP="00995534">
      <w:pPr>
        <w:widowControl w:val="0"/>
        <w:numPr>
          <w:ilvl w:val="12"/>
          <w:numId w:val="0"/>
        </w:numPr>
        <w:tabs>
          <w:tab w:val="clear" w:pos="567"/>
        </w:tabs>
        <w:spacing w:line="240" w:lineRule="auto"/>
        <w:ind w:left="567" w:hanging="567"/>
        <w:rPr>
          <w:del w:id="2871" w:author="Author"/>
          <w:color w:val="000000"/>
          <w:szCs w:val="22"/>
          <w:lang w:val="sv-SE"/>
        </w:rPr>
      </w:pPr>
      <w:del w:id="2872" w:author="Author">
        <w:r w:rsidRPr="0052230A" w:rsidDel="00900763">
          <w:rPr>
            <w:color w:val="000000"/>
            <w:szCs w:val="22"/>
            <w:lang w:val="sv-SE"/>
          </w:rPr>
          <w:delText>-</w:delText>
        </w:r>
        <w:r w:rsidRPr="0052230A" w:rsidDel="00900763">
          <w:rPr>
            <w:color w:val="000000"/>
            <w:szCs w:val="22"/>
            <w:lang w:val="sv-SE"/>
          </w:rPr>
          <w:tab/>
          <w:delText xml:space="preserve">Om du är gravid eller ammar, tror att du kan vara gravid eller planerar att skaffa barn, rådfråga läkare innan du </w:delText>
        </w:r>
        <w:r w:rsidR="006460C9" w:rsidRPr="0052230A" w:rsidDel="00900763">
          <w:rPr>
            <w:color w:val="000000"/>
            <w:szCs w:val="22"/>
            <w:lang w:val="sv-SE"/>
          </w:rPr>
          <w:delText>använder</w:delText>
        </w:r>
        <w:r w:rsidRPr="0052230A" w:rsidDel="00900763">
          <w:rPr>
            <w:color w:val="000000"/>
            <w:szCs w:val="22"/>
            <w:lang w:val="sv-SE"/>
          </w:rPr>
          <w:delText xml:space="preserve"> detta läkemedel.</w:delText>
        </w:r>
      </w:del>
    </w:p>
    <w:p w14:paraId="5D8CE006" w14:textId="77777777" w:rsidR="00AB699C" w:rsidRPr="0052230A" w:rsidDel="00900763" w:rsidRDefault="00AB699C" w:rsidP="00995534">
      <w:pPr>
        <w:widowControl w:val="0"/>
        <w:numPr>
          <w:ilvl w:val="12"/>
          <w:numId w:val="0"/>
        </w:numPr>
        <w:tabs>
          <w:tab w:val="clear" w:pos="567"/>
        </w:tabs>
        <w:spacing w:line="240" w:lineRule="auto"/>
        <w:ind w:left="567" w:hanging="567"/>
        <w:rPr>
          <w:del w:id="2873" w:author="Author"/>
          <w:color w:val="000000"/>
          <w:szCs w:val="22"/>
          <w:lang w:val="sv-SE"/>
        </w:rPr>
      </w:pPr>
      <w:del w:id="2874" w:author="Author">
        <w:r w:rsidRPr="0052230A" w:rsidDel="00900763">
          <w:rPr>
            <w:color w:val="000000"/>
            <w:szCs w:val="22"/>
            <w:lang w:val="sv-SE"/>
          </w:rPr>
          <w:delText>-</w:delText>
        </w:r>
        <w:r w:rsidRPr="0052230A" w:rsidDel="00900763">
          <w:rPr>
            <w:color w:val="000000"/>
            <w:szCs w:val="22"/>
            <w:lang w:val="sv-SE"/>
          </w:rPr>
          <w:tab/>
          <w:delText>Glivec rekommenderas inte under graviditet såvida det inte är nödvändigt då det kan skada ditt barn. Din läkare kommer att diskutera möjliga risker med att ta Glivec under graviditet.</w:delText>
        </w:r>
      </w:del>
    </w:p>
    <w:p w14:paraId="007B29D7" w14:textId="77777777" w:rsidR="00AB699C" w:rsidRPr="0052230A" w:rsidDel="00900763" w:rsidRDefault="00AB699C" w:rsidP="00995534">
      <w:pPr>
        <w:widowControl w:val="0"/>
        <w:numPr>
          <w:ilvl w:val="12"/>
          <w:numId w:val="0"/>
        </w:numPr>
        <w:tabs>
          <w:tab w:val="clear" w:pos="567"/>
        </w:tabs>
        <w:spacing w:line="240" w:lineRule="auto"/>
        <w:ind w:left="567" w:hanging="567"/>
        <w:rPr>
          <w:del w:id="2875" w:author="Author"/>
          <w:color w:val="000000"/>
          <w:szCs w:val="22"/>
          <w:lang w:val="sv-SE"/>
        </w:rPr>
      </w:pPr>
      <w:del w:id="2876" w:author="Author">
        <w:r w:rsidRPr="0052230A" w:rsidDel="00900763">
          <w:rPr>
            <w:color w:val="000000"/>
            <w:szCs w:val="22"/>
            <w:lang w:val="sv-SE"/>
          </w:rPr>
          <w:delText>-</w:delText>
        </w:r>
        <w:r w:rsidRPr="0052230A" w:rsidDel="00900763">
          <w:rPr>
            <w:color w:val="000000"/>
            <w:szCs w:val="22"/>
            <w:lang w:val="sv-SE"/>
          </w:rPr>
          <w:tab/>
          <w:delText>Kvinnor som kan komma att bli gravida rekommenderas att använda effektiv preventivmetod under behandlingen</w:delText>
        </w:r>
        <w:r w:rsidR="009F6610" w:rsidRPr="0052230A" w:rsidDel="00900763">
          <w:rPr>
            <w:color w:val="000000"/>
            <w:szCs w:val="22"/>
            <w:lang w:val="sv-SE"/>
          </w:rPr>
          <w:delText xml:space="preserve"> och under 15 dagar efter avslutad behandling</w:delText>
        </w:r>
        <w:r w:rsidRPr="0052230A" w:rsidDel="00900763">
          <w:rPr>
            <w:color w:val="000000"/>
            <w:szCs w:val="22"/>
            <w:lang w:val="sv-SE"/>
          </w:rPr>
          <w:delText>.</w:delText>
        </w:r>
      </w:del>
    </w:p>
    <w:p w14:paraId="1000C08D" w14:textId="77777777" w:rsidR="00AB699C" w:rsidRPr="0052230A" w:rsidDel="00900763" w:rsidRDefault="00AB699C" w:rsidP="00995534">
      <w:pPr>
        <w:widowControl w:val="0"/>
        <w:numPr>
          <w:ilvl w:val="12"/>
          <w:numId w:val="0"/>
        </w:numPr>
        <w:tabs>
          <w:tab w:val="clear" w:pos="567"/>
        </w:tabs>
        <w:spacing w:line="240" w:lineRule="auto"/>
        <w:ind w:left="567" w:hanging="567"/>
        <w:rPr>
          <w:del w:id="2877" w:author="Author"/>
          <w:color w:val="000000"/>
          <w:szCs w:val="22"/>
          <w:lang w:val="sv-SE"/>
        </w:rPr>
      </w:pPr>
      <w:del w:id="2878" w:author="Author">
        <w:r w:rsidRPr="0052230A" w:rsidDel="00900763">
          <w:rPr>
            <w:color w:val="000000"/>
            <w:szCs w:val="22"/>
            <w:lang w:val="sv-SE"/>
          </w:rPr>
          <w:delText>-</w:delText>
        </w:r>
        <w:r w:rsidRPr="0052230A" w:rsidDel="00900763">
          <w:rPr>
            <w:color w:val="000000"/>
            <w:szCs w:val="22"/>
            <w:lang w:val="sv-SE"/>
          </w:rPr>
          <w:tab/>
          <w:delText>Amma inte under behandling med Glivec</w:delText>
        </w:r>
        <w:r w:rsidR="009F6610" w:rsidRPr="0052230A" w:rsidDel="00900763">
          <w:rPr>
            <w:color w:val="000000"/>
            <w:szCs w:val="22"/>
            <w:lang w:val="sv-SE"/>
          </w:rPr>
          <w:delText xml:space="preserve"> och under 15 dagar efter </w:delText>
        </w:r>
        <w:r w:rsidR="000F4462" w:rsidRPr="0052230A" w:rsidDel="00900763">
          <w:rPr>
            <w:color w:val="000000"/>
            <w:szCs w:val="22"/>
            <w:lang w:val="sv-SE"/>
          </w:rPr>
          <w:delText xml:space="preserve">behandlingen </w:delText>
        </w:r>
        <w:r w:rsidR="009F6610" w:rsidRPr="0052230A" w:rsidDel="00900763">
          <w:rPr>
            <w:color w:val="000000"/>
            <w:szCs w:val="22"/>
            <w:lang w:val="sv-SE"/>
          </w:rPr>
          <w:delText>avsluta</w:delText>
        </w:r>
        <w:r w:rsidR="000F4462" w:rsidRPr="0052230A" w:rsidDel="00900763">
          <w:rPr>
            <w:color w:val="000000"/>
            <w:szCs w:val="22"/>
            <w:lang w:val="sv-SE"/>
          </w:rPr>
          <w:delText>ts</w:delText>
        </w:r>
        <w:r w:rsidR="009F6610" w:rsidRPr="0052230A" w:rsidDel="00900763">
          <w:rPr>
            <w:color w:val="000000"/>
            <w:szCs w:val="22"/>
            <w:lang w:val="sv-SE"/>
          </w:rPr>
          <w:delText xml:space="preserve"> eftersom det kan </w:delText>
        </w:r>
        <w:r w:rsidR="005E4EB9" w:rsidRPr="0052230A" w:rsidDel="00900763">
          <w:rPr>
            <w:color w:val="000000"/>
            <w:szCs w:val="22"/>
            <w:lang w:val="sv-SE"/>
          </w:rPr>
          <w:delText>vara skadligt för</w:delText>
        </w:r>
        <w:r w:rsidR="009F6610" w:rsidRPr="0052230A" w:rsidDel="00900763">
          <w:rPr>
            <w:color w:val="000000"/>
            <w:szCs w:val="22"/>
            <w:lang w:val="sv-SE"/>
          </w:rPr>
          <w:delText xml:space="preserve"> ditt barn</w:delText>
        </w:r>
        <w:r w:rsidRPr="0052230A" w:rsidDel="00900763">
          <w:rPr>
            <w:color w:val="000000"/>
            <w:szCs w:val="22"/>
            <w:lang w:val="sv-SE"/>
          </w:rPr>
          <w:delText>.</w:delText>
        </w:r>
      </w:del>
    </w:p>
    <w:p w14:paraId="07E7917B" w14:textId="77777777" w:rsidR="00AB699C" w:rsidRPr="0052230A" w:rsidDel="00900763" w:rsidRDefault="00AB699C" w:rsidP="00995534">
      <w:pPr>
        <w:widowControl w:val="0"/>
        <w:numPr>
          <w:ilvl w:val="12"/>
          <w:numId w:val="0"/>
        </w:numPr>
        <w:tabs>
          <w:tab w:val="clear" w:pos="567"/>
        </w:tabs>
        <w:spacing w:line="240" w:lineRule="auto"/>
        <w:ind w:left="567" w:hanging="567"/>
        <w:rPr>
          <w:del w:id="2879" w:author="Author"/>
          <w:color w:val="000000"/>
          <w:szCs w:val="22"/>
          <w:lang w:val="sv-SE"/>
        </w:rPr>
      </w:pPr>
      <w:del w:id="2880" w:author="Author">
        <w:r w:rsidRPr="0052230A" w:rsidDel="00900763">
          <w:rPr>
            <w:color w:val="000000"/>
            <w:szCs w:val="22"/>
            <w:lang w:val="sv-SE"/>
          </w:rPr>
          <w:delText>-</w:delText>
        </w:r>
        <w:r w:rsidRPr="0052230A" w:rsidDel="00900763">
          <w:rPr>
            <w:color w:val="000000"/>
            <w:szCs w:val="22"/>
            <w:lang w:val="sv-SE"/>
          </w:rPr>
          <w:tab/>
          <w:delText>Patienter som är oroliga över sin fertilitet vid intag av Glivec rekommenderas att rådgöra med sin läkare.</w:delText>
        </w:r>
      </w:del>
    </w:p>
    <w:p w14:paraId="59C4D9C3" w14:textId="77777777" w:rsidR="00AB699C" w:rsidRPr="0052230A" w:rsidDel="00900763" w:rsidRDefault="00AB699C" w:rsidP="00995534">
      <w:pPr>
        <w:widowControl w:val="0"/>
        <w:numPr>
          <w:ilvl w:val="12"/>
          <w:numId w:val="0"/>
        </w:numPr>
        <w:tabs>
          <w:tab w:val="clear" w:pos="567"/>
        </w:tabs>
        <w:spacing w:line="240" w:lineRule="auto"/>
        <w:rPr>
          <w:del w:id="2881" w:author="Author"/>
          <w:color w:val="000000"/>
          <w:szCs w:val="22"/>
          <w:lang w:val="sv-SE"/>
        </w:rPr>
      </w:pPr>
    </w:p>
    <w:p w14:paraId="6FE2E744" w14:textId="77777777" w:rsidR="00AB699C" w:rsidRPr="0052230A" w:rsidDel="00900763" w:rsidRDefault="00AB699C" w:rsidP="00995534">
      <w:pPr>
        <w:keepNext/>
        <w:widowControl w:val="0"/>
        <w:numPr>
          <w:ilvl w:val="12"/>
          <w:numId w:val="0"/>
        </w:numPr>
        <w:tabs>
          <w:tab w:val="clear" w:pos="567"/>
        </w:tabs>
        <w:spacing w:line="240" w:lineRule="auto"/>
        <w:ind w:right="-2"/>
        <w:rPr>
          <w:del w:id="2882" w:author="Author"/>
          <w:color w:val="000000"/>
          <w:szCs w:val="22"/>
          <w:lang w:val="sv-SE"/>
        </w:rPr>
      </w:pPr>
      <w:del w:id="2883" w:author="Author">
        <w:r w:rsidRPr="0052230A" w:rsidDel="00900763">
          <w:rPr>
            <w:b/>
            <w:color w:val="000000"/>
            <w:szCs w:val="22"/>
            <w:lang w:val="sv-SE"/>
          </w:rPr>
          <w:delText>Körförmåga och användning av maskiner</w:delText>
        </w:r>
      </w:del>
    </w:p>
    <w:p w14:paraId="6ECF008E" w14:textId="77777777" w:rsidR="00AB699C" w:rsidRPr="0052230A" w:rsidDel="00900763" w:rsidRDefault="00AB699C" w:rsidP="00995534">
      <w:pPr>
        <w:widowControl w:val="0"/>
        <w:numPr>
          <w:ilvl w:val="12"/>
          <w:numId w:val="0"/>
        </w:numPr>
        <w:tabs>
          <w:tab w:val="clear" w:pos="567"/>
        </w:tabs>
        <w:spacing w:line="240" w:lineRule="auto"/>
        <w:ind w:right="-29"/>
        <w:rPr>
          <w:del w:id="2884" w:author="Author"/>
          <w:color w:val="000000"/>
          <w:szCs w:val="22"/>
          <w:lang w:val="sv-SE"/>
        </w:rPr>
      </w:pPr>
      <w:del w:id="2885" w:author="Author">
        <w:r w:rsidRPr="0052230A" w:rsidDel="00900763">
          <w:rPr>
            <w:color w:val="000000"/>
            <w:szCs w:val="22"/>
            <w:lang w:val="sv-SE"/>
          </w:rPr>
          <w:delText>Du kan känna dig yr eller trött eller få dimsyn när du använder detta läkemedel. Om detta sker, kör då inte bil och använd inte verktyg eller maskiner förrän du känner dig bra igen.</w:delText>
        </w:r>
      </w:del>
    </w:p>
    <w:p w14:paraId="1655344F" w14:textId="77777777" w:rsidR="00AB699C" w:rsidRPr="0052230A" w:rsidDel="00900763" w:rsidRDefault="00AB699C" w:rsidP="00995534">
      <w:pPr>
        <w:pStyle w:val="EndnoteText"/>
        <w:widowControl w:val="0"/>
        <w:numPr>
          <w:ilvl w:val="12"/>
          <w:numId w:val="0"/>
        </w:numPr>
        <w:tabs>
          <w:tab w:val="clear" w:pos="567"/>
        </w:tabs>
        <w:rPr>
          <w:del w:id="2886" w:author="Author"/>
          <w:color w:val="000000"/>
          <w:szCs w:val="22"/>
          <w:lang w:val="sv-SE"/>
        </w:rPr>
      </w:pPr>
    </w:p>
    <w:p w14:paraId="5DC483C1" w14:textId="77777777" w:rsidR="00AB699C" w:rsidRPr="0052230A" w:rsidDel="00900763" w:rsidRDefault="00AB699C" w:rsidP="00995534">
      <w:pPr>
        <w:pStyle w:val="EndnoteText"/>
        <w:widowControl w:val="0"/>
        <w:numPr>
          <w:ilvl w:val="12"/>
          <w:numId w:val="0"/>
        </w:numPr>
        <w:tabs>
          <w:tab w:val="clear" w:pos="567"/>
        </w:tabs>
        <w:rPr>
          <w:del w:id="2887" w:author="Author"/>
          <w:color w:val="000000"/>
          <w:szCs w:val="22"/>
          <w:lang w:val="sv-SE"/>
        </w:rPr>
      </w:pPr>
    </w:p>
    <w:p w14:paraId="56FF60C6" w14:textId="77777777" w:rsidR="00CE607D" w:rsidRPr="00995534" w:rsidDel="00900763" w:rsidRDefault="00CE607D" w:rsidP="00995534">
      <w:pPr>
        <w:keepNext/>
        <w:tabs>
          <w:tab w:val="clear" w:pos="567"/>
        </w:tabs>
        <w:spacing w:line="240" w:lineRule="auto"/>
        <w:ind w:left="567" w:hanging="567"/>
        <w:rPr>
          <w:del w:id="2888" w:author="Author"/>
          <w:b/>
          <w:bCs/>
          <w:lang w:val="sv-SE"/>
        </w:rPr>
      </w:pPr>
      <w:del w:id="2889" w:author="Author">
        <w:r w:rsidRPr="00995534" w:rsidDel="00900763">
          <w:rPr>
            <w:b/>
            <w:bCs/>
            <w:lang w:val="sv-SE"/>
          </w:rPr>
          <w:delText>3.</w:delText>
        </w:r>
        <w:r w:rsidRPr="00995534" w:rsidDel="00900763">
          <w:rPr>
            <w:b/>
            <w:bCs/>
            <w:lang w:val="sv-SE"/>
          </w:rPr>
          <w:tab/>
        </w:r>
        <w:r w:rsidR="005B1EFF" w:rsidRPr="00995534" w:rsidDel="00900763">
          <w:rPr>
            <w:b/>
            <w:bCs/>
            <w:lang w:val="sv-SE"/>
          </w:rPr>
          <w:delText>Hur du tar Glivec</w:delText>
        </w:r>
      </w:del>
    </w:p>
    <w:p w14:paraId="1E3067B8" w14:textId="77777777" w:rsidR="00CE607D" w:rsidRPr="0052230A" w:rsidDel="00900763" w:rsidRDefault="00CE607D" w:rsidP="00995534">
      <w:pPr>
        <w:pStyle w:val="EndnoteText"/>
        <w:keepNext/>
        <w:widowControl w:val="0"/>
        <w:numPr>
          <w:ilvl w:val="12"/>
          <w:numId w:val="0"/>
        </w:numPr>
        <w:tabs>
          <w:tab w:val="clear" w:pos="567"/>
        </w:tabs>
        <w:rPr>
          <w:del w:id="2890" w:author="Author"/>
          <w:color w:val="000000"/>
          <w:szCs w:val="22"/>
          <w:lang w:val="sv-SE"/>
        </w:rPr>
      </w:pPr>
    </w:p>
    <w:p w14:paraId="4207C4E0" w14:textId="77777777" w:rsidR="00CE607D" w:rsidRPr="0052230A" w:rsidDel="00900763" w:rsidRDefault="00CE607D" w:rsidP="00995534">
      <w:pPr>
        <w:pStyle w:val="EndnoteText"/>
        <w:widowControl w:val="0"/>
        <w:numPr>
          <w:ilvl w:val="12"/>
          <w:numId w:val="0"/>
        </w:numPr>
        <w:tabs>
          <w:tab w:val="clear" w:pos="567"/>
        </w:tabs>
        <w:rPr>
          <w:del w:id="2891" w:author="Author"/>
          <w:color w:val="000000"/>
          <w:szCs w:val="22"/>
          <w:lang w:val="sv-SE"/>
        </w:rPr>
      </w:pPr>
      <w:del w:id="2892" w:author="Author">
        <w:r w:rsidRPr="0052230A" w:rsidDel="00900763">
          <w:rPr>
            <w:color w:val="000000"/>
            <w:szCs w:val="22"/>
            <w:lang w:val="sv-SE"/>
          </w:rPr>
          <w:delText>Din läkare har ordinerat Glivec för att du lider av en allvarlig sjukdom. Glivec kan hjälpa dig att bekämpa detta tillstånd.</w:delText>
        </w:r>
      </w:del>
    </w:p>
    <w:p w14:paraId="3F18A6B5" w14:textId="77777777" w:rsidR="00CE607D" w:rsidRPr="0052230A" w:rsidDel="00900763" w:rsidRDefault="00CE607D" w:rsidP="00995534">
      <w:pPr>
        <w:pStyle w:val="EndnoteText"/>
        <w:widowControl w:val="0"/>
        <w:numPr>
          <w:ilvl w:val="12"/>
          <w:numId w:val="0"/>
        </w:numPr>
        <w:tabs>
          <w:tab w:val="clear" w:pos="567"/>
        </w:tabs>
        <w:rPr>
          <w:del w:id="2893" w:author="Author"/>
          <w:color w:val="000000"/>
          <w:szCs w:val="22"/>
          <w:lang w:val="sv-SE"/>
        </w:rPr>
      </w:pPr>
    </w:p>
    <w:p w14:paraId="2FC045B9" w14:textId="77777777" w:rsidR="00CE607D" w:rsidRPr="0052230A" w:rsidDel="00900763" w:rsidRDefault="00CE607D" w:rsidP="00995534">
      <w:pPr>
        <w:pStyle w:val="TextChar"/>
        <w:widowControl w:val="0"/>
        <w:spacing w:before="0"/>
        <w:jc w:val="left"/>
        <w:rPr>
          <w:del w:id="2894" w:author="Author"/>
          <w:color w:val="000000"/>
          <w:sz w:val="22"/>
          <w:szCs w:val="22"/>
          <w:lang w:val="sv-SE"/>
        </w:rPr>
      </w:pPr>
      <w:del w:id="2895" w:author="Author">
        <w:r w:rsidRPr="0052230A" w:rsidDel="00900763">
          <w:rPr>
            <w:color w:val="000000"/>
            <w:sz w:val="22"/>
            <w:szCs w:val="22"/>
            <w:lang w:val="sv-SE"/>
          </w:rPr>
          <w:delText xml:space="preserve">Ta alltid </w:delText>
        </w:r>
        <w:r w:rsidR="005B1EFF" w:rsidRPr="0052230A" w:rsidDel="00900763">
          <w:rPr>
            <w:color w:val="000000"/>
            <w:sz w:val="22"/>
            <w:szCs w:val="22"/>
            <w:lang w:val="sv-SE"/>
          </w:rPr>
          <w:delText xml:space="preserve">detta läkemedel </w:delText>
        </w:r>
        <w:r w:rsidR="002D251E" w:rsidRPr="0052230A" w:rsidDel="00900763">
          <w:rPr>
            <w:color w:val="000000"/>
            <w:sz w:val="22"/>
            <w:szCs w:val="22"/>
            <w:lang w:val="sv-SE"/>
          </w:rPr>
          <w:delText>exakt</w:delText>
        </w:r>
        <w:r w:rsidRPr="0052230A" w:rsidDel="00900763">
          <w:rPr>
            <w:color w:val="000000"/>
            <w:sz w:val="22"/>
            <w:szCs w:val="22"/>
            <w:lang w:val="sv-SE"/>
          </w:rPr>
          <w:delText xml:space="preserve"> enligt läkarens</w:delText>
        </w:r>
        <w:r w:rsidR="005B1EFF" w:rsidRPr="0052230A" w:rsidDel="00900763">
          <w:rPr>
            <w:color w:val="000000"/>
            <w:sz w:val="22"/>
            <w:szCs w:val="22"/>
            <w:lang w:val="sv-SE"/>
          </w:rPr>
          <w:delText xml:space="preserve"> eller apotekspersonalens</w:delText>
        </w:r>
        <w:r w:rsidRPr="0052230A" w:rsidDel="00900763">
          <w:rPr>
            <w:color w:val="000000"/>
            <w:sz w:val="22"/>
            <w:szCs w:val="22"/>
            <w:lang w:val="sv-SE"/>
          </w:rPr>
          <w:delText xml:space="preserve"> anvisningar. Det är viktigt att du gör det så länge din läkare </w:delText>
        </w:r>
        <w:r w:rsidR="005B1EFF" w:rsidRPr="0052230A" w:rsidDel="00900763">
          <w:rPr>
            <w:color w:val="000000"/>
            <w:sz w:val="22"/>
            <w:szCs w:val="22"/>
            <w:lang w:val="sv-SE"/>
          </w:rPr>
          <w:delText xml:space="preserve">eller apotekspersonalen </w:delText>
        </w:r>
        <w:r w:rsidRPr="0052230A" w:rsidDel="00900763">
          <w:rPr>
            <w:color w:val="000000"/>
            <w:sz w:val="22"/>
            <w:szCs w:val="22"/>
            <w:lang w:val="sv-SE"/>
          </w:rPr>
          <w:delText>säger att du ska göra det. Rådfråga läkare eller apotekspersonal om du är osäker.</w:delText>
        </w:r>
      </w:del>
    </w:p>
    <w:p w14:paraId="7E3F871F" w14:textId="77777777" w:rsidR="00CE607D" w:rsidRPr="0052230A" w:rsidDel="00900763" w:rsidRDefault="00CE607D" w:rsidP="00995534">
      <w:pPr>
        <w:pStyle w:val="TextChar"/>
        <w:widowControl w:val="0"/>
        <w:spacing w:before="0"/>
        <w:jc w:val="left"/>
        <w:rPr>
          <w:del w:id="2896" w:author="Author"/>
          <w:color w:val="000000"/>
          <w:sz w:val="22"/>
          <w:szCs w:val="22"/>
          <w:lang w:val="sv-SE"/>
        </w:rPr>
      </w:pPr>
    </w:p>
    <w:p w14:paraId="662FA3F3" w14:textId="77777777" w:rsidR="00CE607D" w:rsidRPr="0052230A" w:rsidDel="00900763" w:rsidRDefault="00CE607D" w:rsidP="00995534">
      <w:pPr>
        <w:pStyle w:val="TextChar"/>
        <w:widowControl w:val="0"/>
        <w:spacing w:before="0"/>
        <w:jc w:val="left"/>
        <w:rPr>
          <w:del w:id="2897" w:author="Author"/>
          <w:color w:val="000000"/>
          <w:sz w:val="22"/>
          <w:szCs w:val="22"/>
          <w:lang w:val="sv-SE"/>
        </w:rPr>
      </w:pPr>
      <w:del w:id="2898" w:author="Author">
        <w:r w:rsidRPr="0052230A" w:rsidDel="00900763">
          <w:rPr>
            <w:color w:val="000000"/>
            <w:sz w:val="22"/>
            <w:szCs w:val="22"/>
            <w:lang w:val="sv-SE"/>
          </w:rPr>
          <w:delText>Sluta inte att ta Glivec om inte din läkare säger åt dig att göra det. Om du inte kan ta läkemedlet enligt din läkares ordination eller om du känner att du inte behöver det längre, kontakta omedelbart din läkare.</w:delText>
        </w:r>
      </w:del>
    </w:p>
    <w:p w14:paraId="4CB18C80" w14:textId="77777777" w:rsidR="00CE607D" w:rsidRPr="0052230A" w:rsidDel="00900763" w:rsidRDefault="00CE607D" w:rsidP="00995534">
      <w:pPr>
        <w:pStyle w:val="TextChar"/>
        <w:widowControl w:val="0"/>
        <w:spacing w:before="0"/>
        <w:jc w:val="left"/>
        <w:rPr>
          <w:del w:id="2899" w:author="Author"/>
          <w:color w:val="000000"/>
          <w:sz w:val="22"/>
          <w:szCs w:val="22"/>
          <w:lang w:val="sv-SE"/>
        </w:rPr>
      </w:pPr>
    </w:p>
    <w:p w14:paraId="5267E191" w14:textId="77777777" w:rsidR="00CE607D" w:rsidRPr="00995534" w:rsidDel="00900763" w:rsidRDefault="00CE607D" w:rsidP="00995534">
      <w:pPr>
        <w:keepNext/>
        <w:tabs>
          <w:tab w:val="clear" w:pos="567"/>
        </w:tabs>
        <w:spacing w:line="240" w:lineRule="auto"/>
        <w:ind w:left="567" w:hanging="567"/>
        <w:rPr>
          <w:del w:id="2900" w:author="Author"/>
          <w:b/>
          <w:bCs/>
          <w:i/>
          <w:lang w:val="sv-SE"/>
        </w:rPr>
      </w:pPr>
      <w:del w:id="2901" w:author="Author">
        <w:r w:rsidRPr="00995534" w:rsidDel="00900763">
          <w:rPr>
            <w:b/>
            <w:bCs/>
            <w:lang w:val="sv-SE"/>
          </w:rPr>
          <w:delText xml:space="preserve">Hur mycket </w:delText>
        </w:r>
        <w:r w:rsidR="005B1EFF" w:rsidRPr="00995534" w:rsidDel="00900763">
          <w:rPr>
            <w:b/>
            <w:bCs/>
            <w:lang w:val="sv-SE"/>
          </w:rPr>
          <w:delText xml:space="preserve">Glivec </w:delText>
        </w:r>
        <w:r w:rsidRPr="00995534" w:rsidDel="00900763">
          <w:rPr>
            <w:b/>
            <w:bCs/>
            <w:lang w:val="sv-SE"/>
          </w:rPr>
          <w:delText>skall man ta?</w:delText>
        </w:r>
      </w:del>
    </w:p>
    <w:p w14:paraId="7645540F" w14:textId="77777777" w:rsidR="00CE607D" w:rsidRPr="0052230A" w:rsidDel="00900763" w:rsidRDefault="00CE607D" w:rsidP="00995534">
      <w:pPr>
        <w:pStyle w:val="TextChar"/>
        <w:keepNext/>
        <w:widowControl w:val="0"/>
        <w:spacing w:before="0"/>
        <w:jc w:val="left"/>
        <w:rPr>
          <w:del w:id="2902" w:author="Author"/>
          <w:bCs/>
          <w:color w:val="000000"/>
          <w:sz w:val="22"/>
          <w:szCs w:val="22"/>
          <w:lang w:val="sv-SE"/>
        </w:rPr>
      </w:pPr>
    </w:p>
    <w:p w14:paraId="5CB6C23A" w14:textId="77777777" w:rsidR="00CE607D" w:rsidRPr="0052230A" w:rsidDel="00900763" w:rsidRDefault="00CE607D" w:rsidP="00995534">
      <w:pPr>
        <w:pStyle w:val="TextChar"/>
        <w:keepNext/>
        <w:widowControl w:val="0"/>
        <w:spacing w:before="0"/>
        <w:jc w:val="left"/>
        <w:rPr>
          <w:del w:id="2903" w:author="Author"/>
          <w:b/>
          <w:color w:val="000000"/>
          <w:sz w:val="22"/>
          <w:szCs w:val="22"/>
          <w:lang w:val="sv-SE"/>
        </w:rPr>
      </w:pPr>
      <w:del w:id="2904" w:author="Author">
        <w:r w:rsidRPr="0052230A" w:rsidDel="00900763">
          <w:rPr>
            <w:b/>
            <w:color w:val="000000"/>
            <w:sz w:val="22"/>
            <w:szCs w:val="22"/>
            <w:lang w:val="sv-SE"/>
          </w:rPr>
          <w:delText xml:space="preserve">Användning </w:delText>
        </w:r>
        <w:r w:rsidR="005B1EFF" w:rsidRPr="0052230A" w:rsidDel="00900763">
          <w:rPr>
            <w:b/>
            <w:color w:val="000000"/>
            <w:sz w:val="22"/>
            <w:szCs w:val="22"/>
            <w:lang w:val="sv-SE"/>
          </w:rPr>
          <w:delText>för</w:delText>
        </w:r>
        <w:r w:rsidRPr="0052230A" w:rsidDel="00900763">
          <w:rPr>
            <w:b/>
            <w:color w:val="000000"/>
            <w:sz w:val="22"/>
            <w:szCs w:val="22"/>
            <w:lang w:val="sv-SE"/>
          </w:rPr>
          <w:delText xml:space="preserve"> vuxna</w:delText>
        </w:r>
      </w:del>
    </w:p>
    <w:p w14:paraId="6A4611CB" w14:textId="77777777" w:rsidR="00CE607D" w:rsidRPr="0052230A" w:rsidDel="00900763" w:rsidRDefault="00CE607D" w:rsidP="00995534">
      <w:pPr>
        <w:pStyle w:val="TextChar"/>
        <w:widowControl w:val="0"/>
        <w:spacing w:before="0"/>
        <w:jc w:val="left"/>
        <w:rPr>
          <w:del w:id="2905" w:author="Author"/>
          <w:color w:val="000000"/>
          <w:sz w:val="22"/>
          <w:szCs w:val="22"/>
          <w:lang w:val="sv-SE"/>
        </w:rPr>
      </w:pPr>
      <w:del w:id="2906" w:author="Author">
        <w:r w:rsidRPr="0052230A" w:rsidDel="00900763">
          <w:rPr>
            <w:color w:val="000000"/>
            <w:sz w:val="22"/>
            <w:szCs w:val="22"/>
            <w:lang w:val="sv-SE"/>
          </w:rPr>
          <w:delText>Din läkare informerar dig om exakt hur många kapslar Glivec du skall ta.</w:delText>
        </w:r>
      </w:del>
    </w:p>
    <w:p w14:paraId="1D259A13" w14:textId="77777777" w:rsidR="00CE607D" w:rsidRPr="0052230A" w:rsidDel="00900763" w:rsidRDefault="00CE607D" w:rsidP="00995534">
      <w:pPr>
        <w:pStyle w:val="TextChar"/>
        <w:widowControl w:val="0"/>
        <w:spacing w:before="0"/>
        <w:jc w:val="left"/>
        <w:rPr>
          <w:del w:id="2907" w:author="Author"/>
          <w:color w:val="000000"/>
          <w:sz w:val="22"/>
          <w:szCs w:val="22"/>
          <w:lang w:val="sv-SE"/>
        </w:rPr>
      </w:pPr>
    </w:p>
    <w:p w14:paraId="46949202" w14:textId="77777777" w:rsidR="00CE607D" w:rsidRPr="0052230A" w:rsidDel="00900763" w:rsidRDefault="00CE607D" w:rsidP="00995534">
      <w:pPr>
        <w:pStyle w:val="TextChar"/>
        <w:keepNext/>
        <w:widowControl w:val="0"/>
        <w:spacing w:before="0"/>
        <w:jc w:val="left"/>
        <w:rPr>
          <w:del w:id="2908" w:author="Author"/>
          <w:b/>
          <w:color w:val="000000"/>
          <w:sz w:val="22"/>
          <w:szCs w:val="22"/>
          <w:lang w:val="sv-SE"/>
        </w:rPr>
      </w:pPr>
      <w:del w:id="2909"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Om du behandlas för KML:</w:delText>
        </w:r>
      </w:del>
    </w:p>
    <w:p w14:paraId="4CB23F07" w14:textId="77777777" w:rsidR="00CE607D" w:rsidRPr="0052230A" w:rsidDel="00900763" w:rsidRDefault="00CE607D" w:rsidP="00995534">
      <w:pPr>
        <w:pStyle w:val="TextChar"/>
        <w:keepNext/>
        <w:widowControl w:val="0"/>
        <w:spacing w:before="0"/>
        <w:ind w:firstLine="567"/>
        <w:jc w:val="left"/>
        <w:rPr>
          <w:del w:id="2910" w:author="Author"/>
          <w:color w:val="000000"/>
          <w:sz w:val="22"/>
          <w:szCs w:val="22"/>
          <w:lang w:val="sv-SE"/>
        </w:rPr>
      </w:pPr>
      <w:del w:id="2911" w:author="Author">
        <w:r w:rsidRPr="0052230A" w:rsidDel="00900763">
          <w:rPr>
            <w:color w:val="000000"/>
            <w:sz w:val="22"/>
            <w:szCs w:val="22"/>
            <w:lang w:val="sv-SE"/>
          </w:rPr>
          <w:delText>Beroende på ditt tillstånd är den vanliga startdosen antingen 400 mg eller 600 mg:</w:delText>
        </w:r>
      </w:del>
    </w:p>
    <w:p w14:paraId="6D28C363" w14:textId="77777777" w:rsidR="00CE607D" w:rsidRPr="0052230A" w:rsidDel="00900763" w:rsidRDefault="00CE607D" w:rsidP="00995534">
      <w:pPr>
        <w:pStyle w:val="Listlevel2"/>
        <w:keepNext/>
        <w:widowControl w:val="0"/>
        <w:numPr>
          <w:ilvl w:val="0"/>
          <w:numId w:val="17"/>
        </w:numPr>
        <w:spacing w:before="0" w:after="0"/>
        <w:rPr>
          <w:del w:id="2912" w:author="Author"/>
          <w:color w:val="000000"/>
          <w:sz w:val="22"/>
          <w:szCs w:val="22"/>
          <w:lang w:val="sv-SE"/>
        </w:rPr>
      </w:pPr>
      <w:del w:id="2913" w:author="Author">
        <w:r w:rsidRPr="0052230A" w:rsidDel="00900763">
          <w:rPr>
            <w:b/>
            <w:color w:val="000000"/>
            <w:sz w:val="22"/>
            <w:szCs w:val="22"/>
            <w:lang w:val="sv-SE"/>
          </w:rPr>
          <w:delText>400 mg</w:delText>
        </w:r>
        <w:r w:rsidRPr="0052230A" w:rsidDel="00900763">
          <w:rPr>
            <w:color w:val="000000"/>
            <w:sz w:val="22"/>
            <w:szCs w:val="22"/>
            <w:lang w:val="sv-SE"/>
          </w:rPr>
          <w:delText xml:space="preserve"> som tas som 4 kapslar </w:delText>
        </w:r>
        <w:r w:rsidRPr="0052230A" w:rsidDel="00900763">
          <w:rPr>
            <w:b/>
            <w:color w:val="000000"/>
            <w:sz w:val="22"/>
            <w:szCs w:val="22"/>
            <w:lang w:val="sv-SE"/>
          </w:rPr>
          <w:delText>en</w:delText>
        </w:r>
        <w:r w:rsidRPr="0052230A" w:rsidDel="00900763">
          <w:rPr>
            <w:color w:val="000000"/>
            <w:sz w:val="22"/>
            <w:szCs w:val="22"/>
            <w:lang w:val="sv-SE"/>
          </w:rPr>
          <w:delText xml:space="preserve"> gång om dagen,</w:delText>
        </w:r>
      </w:del>
    </w:p>
    <w:p w14:paraId="4FDC909E" w14:textId="77777777" w:rsidR="00CE607D" w:rsidRPr="0052230A" w:rsidDel="00900763" w:rsidRDefault="00CE607D" w:rsidP="00995534">
      <w:pPr>
        <w:pStyle w:val="Listlevel2"/>
        <w:widowControl w:val="0"/>
        <w:numPr>
          <w:ilvl w:val="0"/>
          <w:numId w:val="17"/>
        </w:numPr>
        <w:spacing w:before="0" w:after="0"/>
        <w:rPr>
          <w:del w:id="2914" w:author="Author"/>
          <w:color w:val="000000"/>
          <w:sz w:val="22"/>
          <w:szCs w:val="22"/>
          <w:lang w:val="sv-SE"/>
        </w:rPr>
      </w:pPr>
      <w:del w:id="2915" w:author="Author">
        <w:r w:rsidRPr="0052230A" w:rsidDel="00900763">
          <w:rPr>
            <w:b/>
            <w:color w:val="000000"/>
            <w:sz w:val="22"/>
            <w:szCs w:val="22"/>
            <w:lang w:val="sv-SE"/>
          </w:rPr>
          <w:delText>600 mg</w:delText>
        </w:r>
        <w:r w:rsidRPr="0052230A" w:rsidDel="00900763">
          <w:rPr>
            <w:color w:val="000000"/>
            <w:sz w:val="22"/>
            <w:szCs w:val="22"/>
            <w:lang w:val="sv-SE"/>
          </w:rPr>
          <w:delText xml:space="preserve"> som tas som 6 kapslar </w:delText>
        </w:r>
        <w:r w:rsidRPr="0052230A" w:rsidDel="00900763">
          <w:rPr>
            <w:b/>
            <w:color w:val="000000"/>
            <w:sz w:val="22"/>
            <w:szCs w:val="22"/>
            <w:lang w:val="sv-SE"/>
          </w:rPr>
          <w:delText>en</w:delText>
        </w:r>
        <w:r w:rsidRPr="0052230A" w:rsidDel="00900763">
          <w:rPr>
            <w:color w:val="000000"/>
            <w:sz w:val="22"/>
            <w:szCs w:val="22"/>
            <w:lang w:val="sv-SE"/>
          </w:rPr>
          <w:delText xml:space="preserve"> gång om dagen.</w:delText>
        </w:r>
      </w:del>
    </w:p>
    <w:p w14:paraId="5BA4EDB7" w14:textId="77777777" w:rsidR="00CE607D" w:rsidRPr="0052230A" w:rsidDel="00900763" w:rsidRDefault="00CE607D" w:rsidP="00995534">
      <w:pPr>
        <w:pStyle w:val="Listlevel2"/>
        <w:widowControl w:val="0"/>
        <w:spacing w:before="0" w:after="0"/>
        <w:ind w:left="6" w:firstLine="0"/>
        <w:rPr>
          <w:del w:id="2916" w:author="Author"/>
          <w:color w:val="000000"/>
          <w:sz w:val="22"/>
          <w:szCs w:val="22"/>
          <w:lang w:val="sv-SE"/>
        </w:rPr>
      </w:pPr>
    </w:p>
    <w:p w14:paraId="61406A08" w14:textId="77777777" w:rsidR="00CE607D" w:rsidRPr="0052230A" w:rsidDel="00900763" w:rsidRDefault="00CE607D" w:rsidP="00995534">
      <w:pPr>
        <w:pStyle w:val="Listlevel2"/>
        <w:keepNext/>
        <w:widowControl w:val="0"/>
        <w:spacing w:before="0" w:after="0"/>
        <w:ind w:left="6" w:firstLine="0"/>
        <w:rPr>
          <w:del w:id="2917" w:author="Author"/>
          <w:color w:val="000000"/>
          <w:sz w:val="22"/>
          <w:szCs w:val="22"/>
          <w:lang w:val="sv-SE"/>
        </w:rPr>
      </w:pPr>
      <w:del w:id="2918"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Om du behandlas för GIST:</w:delText>
        </w:r>
      </w:del>
    </w:p>
    <w:p w14:paraId="7F30ABF7" w14:textId="77777777" w:rsidR="00CE607D" w:rsidRPr="0052230A" w:rsidDel="00900763" w:rsidRDefault="00CE607D" w:rsidP="00995534">
      <w:pPr>
        <w:pStyle w:val="Listlevel2"/>
        <w:widowControl w:val="0"/>
        <w:spacing w:before="0" w:after="0"/>
        <w:ind w:left="6" w:firstLine="561"/>
        <w:rPr>
          <w:del w:id="2919" w:author="Author"/>
          <w:color w:val="000000"/>
          <w:sz w:val="22"/>
          <w:szCs w:val="22"/>
          <w:lang w:val="sv-SE"/>
        </w:rPr>
      </w:pPr>
      <w:del w:id="2920" w:author="Author">
        <w:r w:rsidRPr="0052230A" w:rsidDel="00900763">
          <w:rPr>
            <w:color w:val="000000"/>
            <w:sz w:val="22"/>
            <w:szCs w:val="22"/>
            <w:lang w:val="sv-SE"/>
          </w:rPr>
          <w:delText xml:space="preserve">är startdosen 400 mg, som tas som 4 kapslar </w:delText>
        </w:r>
        <w:r w:rsidRPr="0052230A" w:rsidDel="00900763">
          <w:rPr>
            <w:b/>
            <w:color w:val="000000"/>
            <w:sz w:val="22"/>
            <w:szCs w:val="22"/>
            <w:lang w:val="sv-SE"/>
          </w:rPr>
          <w:delText>en</w:delText>
        </w:r>
        <w:r w:rsidRPr="0052230A" w:rsidDel="00900763">
          <w:rPr>
            <w:color w:val="000000"/>
            <w:sz w:val="22"/>
            <w:szCs w:val="22"/>
            <w:lang w:val="sv-SE"/>
          </w:rPr>
          <w:delText xml:space="preserve"> gång om dagen.</w:delText>
        </w:r>
      </w:del>
    </w:p>
    <w:p w14:paraId="094214A0" w14:textId="77777777" w:rsidR="00CE607D" w:rsidRPr="0052230A" w:rsidDel="00900763" w:rsidRDefault="00CE607D" w:rsidP="00995534">
      <w:pPr>
        <w:pStyle w:val="Listlevel2"/>
        <w:widowControl w:val="0"/>
        <w:spacing w:before="0" w:after="0"/>
        <w:ind w:left="6" w:firstLine="0"/>
        <w:rPr>
          <w:del w:id="2921" w:author="Author"/>
          <w:color w:val="000000"/>
          <w:sz w:val="22"/>
          <w:szCs w:val="22"/>
          <w:lang w:val="sv-SE"/>
        </w:rPr>
      </w:pPr>
    </w:p>
    <w:p w14:paraId="471DF532" w14:textId="77777777" w:rsidR="00CE607D" w:rsidRPr="0052230A" w:rsidDel="00900763" w:rsidRDefault="00CE607D" w:rsidP="00995534">
      <w:pPr>
        <w:pStyle w:val="TextChar"/>
        <w:widowControl w:val="0"/>
        <w:spacing w:before="0"/>
        <w:jc w:val="left"/>
        <w:rPr>
          <w:del w:id="2922" w:author="Author"/>
          <w:color w:val="000000"/>
          <w:sz w:val="22"/>
          <w:szCs w:val="22"/>
          <w:lang w:val="sv-SE"/>
        </w:rPr>
      </w:pPr>
      <w:del w:id="2923" w:author="Author">
        <w:r w:rsidRPr="0052230A" w:rsidDel="00900763">
          <w:rPr>
            <w:color w:val="000000"/>
            <w:sz w:val="22"/>
            <w:szCs w:val="22"/>
            <w:lang w:val="sv-SE"/>
          </w:rPr>
          <w:delText>För KML och GIST kan din läkare förskriva en högre eller lägre dos beroende på hur du svarar på behandlingen. Om din dagliga dos är 800 mg (8 kapslar) skall du ta 4 kapslar på morgonen och 4 kapslar på kvällen.</w:delText>
        </w:r>
      </w:del>
    </w:p>
    <w:p w14:paraId="63546C68" w14:textId="77777777" w:rsidR="00CE607D" w:rsidRPr="0052230A" w:rsidDel="00900763" w:rsidRDefault="00CE607D" w:rsidP="00995534">
      <w:pPr>
        <w:pStyle w:val="TextChar"/>
        <w:widowControl w:val="0"/>
        <w:spacing w:before="0"/>
        <w:jc w:val="left"/>
        <w:rPr>
          <w:del w:id="2924" w:author="Author"/>
          <w:color w:val="000000"/>
          <w:sz w:val="22"/>
          <w:szCs w:val="22"/>
          <w:lang w:val="sv-SE"/>
        </w:rPr>
      </w:pPr>
    </w:p>
    <w:p w14:paraId="38CFCB8A" w14:textId="77777777" w:rsidR="00CE607D" w:rsidRPr="0052230A" w:rsidDel="00900763" w:rsidRDefault="00CE607D" w:rsidP="00995534">
      <w:pPr>
        <w:pStyle w:val="TextChar"/>
        <w:keepNext/>
        <w:widowControl w:val="0"/>
        <w:spacing w:before="0"/>
        <w:jc w:val="left"/>
        <w:rPr>
          <w:del w:id="2925" w:author="Author"/>
          <w:color w:val="000000"/>
          <w:sz w:val="22"/>
          <w:szCs w:val="22"/>
          <w:lang w:val="sv-SE"/>
        </w:rPr>
      </w:pPr>
      <w:del w:id="2926"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Om du behandlas för Ph-positiv ALL:</w:delText>
        </w:r>
      </w:del>
    </w:p>
    <w:p w14:paraId="16C04D58" w14:textId="77777777" w:rsidR="00CE607D" w:rsidRPr="0052230A" w:rsidDel="00900763" w:rsidRDefault="00CE607D" w:rsidP="00995534">
      <w:pPr>
        <w:pStyle w:val="TextChar"/>
        <w:widowControl w:val="0"/>
        <w:spacing w:before="0"/>
        <w:ind w:firstLine="567"/>
        <w:jc w:val="left"/>
        <w:rPr>
          <w:del w:id="2927" w:author="Author"/>
          <w:color w:val="000000"/>
          <w:sz w:val="22"/>
          <w:szCs w:val="22"/>
          <w:lang w:val="sv-SE"/>
        </w:rPr>
      </w:pPr>
      <w:del w:id="2928" w:author="Author">
        <w:r w:rsidRPr="0052230A" w:rsidDel="00900763">
          <w:rPr>
            <w:color w:val="000000"/>
            <w:sz w:val="22"/>
            <w:szCs w:val="22"/>
            <w:lang w:val="sv-SE"/>
          </w:rPr>
          <w:delText xml:space="preserve">är startdosen 600 mg som tas som 6 kapslar </w:delText>
        </w:r>
        <w:r w:rsidRPr="0052230A" w:rsidDel="00900763">
          <w:rPr>
            <w:b/>
            <w:color w:val="000000"/>
            <w:sz w:val="22"/>
            <w:szCs w:val="22"/>
            <w:lang w:val="sv-SE"/>
          </w:rPr>
          <w:delText>en</w:delText>
        </w:r>
        <w:r w:rsidRPr="0052230A" w:rsidDel="00900763">
          <w:rPr>
            <w:color w:val="000000"/>
            <w:sz w:val="22"/>
            <w:szCs w:val="22"/>
            <w:lang w:val="sv-SE"/>
          </w:rPr>
          <w:delText xml:space="preserve"> gång dagligen.</w:delText>
        </w:r>
      </w:del>
    </w:p>
    <w:p w14:paraId="6A63E522" w14:textId="77777777" w:rsidR="00CE607D" w:rsidRPr="0052230A" w:rsidDel="00900763" w:rsidRDefault="00CE607D" w:rsidP="00995534">
      <w:pPr>
        <w:pStyle w:val="TextChar"/>
        <w:widowControl w:val="0"/>
        <w:spacing w:before="0"/>
        <w:jc w:val="left"/>
        <w:rPr>
          <w:del w:id="2929" w:author="Author"/>
          <w:color w:val="000000"/>
          <w:sz w:val="22"/>
          <w:szCs w:val="22"/>
          <w:lang w:val="sv-SE"/>
        </w:rPr>
      </w:pPr>
    </w:p>
    <w:p w14:paraId="155A4416" w14:textId="77777777" w:rsidR="00CE607D" w:rsidRPr="0052230A" w:rsidDel="00900763" w:rsidRDefault="00CE607D" w:rsidP="00995534">
      <w:pPr>
        <w:pStyle w:val="TextChar"/>
        <w:keepNext/>
        <w:widowControl w:val="0"/>
        <w:spacing w:before="0"/>
        <w:jc w:val="left"/>
        <w:rPr>
          <w:del w:id="2930" w:author="Author"/>
          <w:color w:val="000000"/>
          <w:sz w:val="22"/>
          <w:szCs w:val="22"/>
          <w:lang w:val="sv-SE"/>
        </w:rPr>
      </w:pPr>
      <w:del w:id="2931"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Om du behandlas för MDS/MPD:</w:delText>
        </w:r>
      </w:del>
    </w:p>
    <w:p w14:paraId="42F2C7B3" w14:textId="77777777" w:rsidR="00CE607D" w:rsidRPr="0052230A" w:rsidDel="00900763" w:rsidRDefault="00CE607D" w:rsidP="00995534">
      <w:pPr>
        <w:pStyle w:val="TextChar"/>
        <w:widowControl w:val="0"/>
        <w:spacing w:before="0"/>
        <w:ind w:left="567"/>
        <w:jc w:val="left"/>
        <w:rPr>
          <w:del w:id="2932" w:author="Author"/>
          <w:color w:val="000000"/>
          <w:sz w:val="22"/>
          <w:szCs w:val="22"/>
          <w:lang w:val="sv-SE"/>
        </w:rPr>
      </w:pPr>
      <w:del w:id="2933" w:author="Author">
        <w:r w:rsidRPr="0052230A" w:rsidDel="00900763">
          <w:rPr>
            <w:color w:val="000000"/>
            <w:sz w:val="22"/>
            <w:szCs w:val="22"/>
            <w:lang w:val="sv-SE"/>
          </w:rPr>
          <w:delText xml:space="preserve">är startdosen 400 mg som tas som 4 kapslar </w:delText>
        </w:r>
        <w:r w:rsidRPr="0052230A" w:rsidDel="00900763">
          <w:rPr>
            <w:b/>
            <w:color w:val="000000"/>
            <w:sz w:val="22"/>
            <w:szCs w:val="22"/>
            <w:lang w:val="sv-SE"/>
          </w:rPr>
          <w:delText>en</w:delText>
        </w:r>
        <w:r w:rsidRPr="0052230A" w:rsidDel="00900763">
          <w:rPr>
            <w:color w:val="000000"/>
            <w:sz w:val="22"/>
            <w:szCs w:val="22"/>
            <w:lang w:val="sv-SE"/>
          </w:rPr>
          <w:delText xml:space="preserve"> gång dagligen.</w:delText>
        </w:r>
      </w:del>
    </w:p>
    <w:p w14:paraId="76E3F158" w14:textId="77777777" w:rsidR="00CE607D" w:rsidRPr="0052230A" w:rsidDel="00900763" w:rsidRDefault="00CE607D" w:rsidP="00995534">
      <w:pPr>
        <w:pStyle w:val="TextChar"/>
        <w:widowControl w:val="0"/>
        <w:spacing w:before="0"/>
        <w:jc w:val="left"/>
        <w:rPr>
          <w:del w:id="2934" w:author="Author"/>
          <w:color w:val="000000"/>
          <w:sz w:val="22"/>
          <w:szCs w:val="22"/>
          <w:lang w:val="sv-SE"/>
        </w:rPr>
      </w:pPr>
    </w:p>
    <w:p w14:paraId="21AEBC93" w14:textId="77777777" w:rsidR="00CE607D" w:rsidRPr="0052230A" w:rsidDel="00900763" w:rsidRDefault="00CE607D" w:rsidP="00995534">
      <w:pPr>
        <w:pStyle w:val="TextChar"/>
        <w:keepNext/>
        <w:widowControl w:val="0"/>
        <w:spacing w:before="0"/>
        <w:jc w:val="left"/>
        <w:rPr>
          <w:del w:id="2935" w:author="Author"/>
          <w:color w:val="000000"/>
          <w:sz w:val="22"/>
          <w:szCs w:val="22"/>
          <w:lang w:val="sv-SE"/>
        </w:rPr>
      </w:pPr>
      <w:del w:id="2936"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Om du behandlas för HES/CEL:</w:delText>
        </w:r>
      </w:del>
    </w:p>
    <w:p w14:paraId="478513C4" w14:textId="77777777" w:rsidR="00CE607D" w:rsidRPr="0052230A" w:rsidDel="00900763" w:rsidRDefault="00CE607D" w:rsidP="00995534">
      <w:pPr>
        <w:pStyle w:val="TextChar"/>
        <w:widowControl w:val="0"/>
        <w:spacing w:before="0"/>
        <w:ind w:left="567" w:firstLine="3"/>
        <w:jc w:val="left"/>
        <w:rPr>
          <w:del w:id="2937" w:author="Author"/>
          <w:color w:val="000000"/>
          <w:sz w:val="22"/>
          <w:szCs w:val="22"/>
          <w:lang w:val="sv-SE"/>
        </w:rPr>
      </w:pPr>
      <w:del w:id="2938" w:author="Author">
        <w:r w:rsidRPr="0052230A" w:rsidDel="00900763">
          <w:rPr>
            <w:color w:val="000000"/>
            <w:sz w:val="22"/>
            <w:szCs w:val="22"/>
            <w:lang w:val="sv-SE"/>
          </w:rPr>
          <w:delText xml:space="preserve">är startdosen 100 mg som tas som en kapsel </w:delText>
        </w:r>
        <w:r w:rsidRPr="0052230A" w:rsidDel="00900763">
          <w:rPr>
            <w:b/>
            <w:color w:val="000000"/>
            <w:sz w:val="22"/>
            <w:szCs w:val="22"/>
            <w:lang w:val="sv-SE"/>
          </w:rPr>
          <w:delText>en</w:delText>
        </w:r>
        <w:r w:rsidRPr="0052230A" w:rsidDel="00900763">
          <w:rPr>
            <w:color w:val="000000"/>
            <w:sz w:val="22"/>
            <w:szCs w:val="22"/>
            <w:lang w:val="sv-SE"/>
          </w:rPr>
          <w:delText xml:space="preserve"> gång dagligen. Din läkare kan bestämma sig för att öka dosen till 400 mg som tas som 4 kapslar </w:delText>
        </w:r>
        <w:r w:rsidRPr="0052230A" w:rsidDel="00900763">
          <w:rPr>
            <w:b/>
            <w:color w:val="000000"/>
            <w:sz w:val="22"/>
            <w:szCs w:val="22"/>
            <w:lang w:val="sv-SE"/>
          </w:rPr>
          <w:delText>en</w:delText>
        </w:r>
        <w:r w:rsidRPr="0052230A" w:rsidDel="00900763">
          <w:rPr>
            <w:color w:val="000000"/>
            <w:sz w:val="22"/>
            <w:szCs w:val="22"/>
            <w:lang w:val="sv-SE"/>
          </w:rPr>
          <w:delText xml:space="preserve"> gång dagligen, beroende på hur du svarar på behandlingen.</w:delText>
        </w:r>
      </w:del>
    </w:p>
    <w:p w14:paraId="5754212A" w14:textId="77777777" w:rsidR="00CE607D" w:rsidRPr="0052230A" w:rsidDel="00900763" w:rsidRDefault="00CE607D" w:rsidP="00995534">
      <w:pPr>
        <w:pStyle w:val="TextChar"/>
        <w:widowControl w:val="0"/>
        <w:spacing w:before="0"/>
        <w:jc w:val="left"/>
        <w:rPr>
          <w:del w:id="2939" w:author="Author"/>
          <w:color w:val="000000"/>
          <w:sz w:val="22"/>
          <w:szCs w:val="22"/>
          <w:lang w:val="sv-SE"/>
        </w:rPr>
      </w:pPr>
    </w:p>
    <w:p w14:paraId="518935BA" w14:textId="77777777" w:rsidR="00CE607D" w:rsidRPr="0052230A" w:rsidDel="00900763" w:rsidRDefault="00CE607D" w:rsidP="00995534">
      <w:pPr>
        <w:pStyle w:val="TextChar"/>
        <w:keepNext/>
        <w:widowControl w:val="0"/>
        <w:spacing w:before="0"/>
        <w:jc w:val="left"/>
        <w:rPr>
          <w:del w:id="2940" w:author="Author"/>
          <w:color w:val="000000"/>
          <w:sz w:val="22"/>
          <w:szCs w:val="22"/>
          <w:lang w:val="sv-SE"/>
        </w:rPr>
      </w:pPr>
      <w:del w:id="2941"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 w:val="22"/>
            <w:szCs w:val="22"/>
            <w:lang w:val="sv-SE"/>
          </w:rPr>
          <w:delText>Om du behandlas för DFSP:</w:delText>
        </w:r>
      </w:del>
    </w:p>
    <w:p w14:paraId="17DF08E0" w14:textId="77777777" w:rsidR="00CE607D" w:rsidRPr="0052230A" w:rsidDel="00900763" w:rsidRDefault="00CE607D" w:rsidP="00995534">
      <w:pPr>
        <w:pStyle w:val="TextChar"/>
        <w:widowControl w:val="0"/>
        <w:spacing w:before="0"/>
        <w:ind w:left="567"/>
        <w:jc w:val="left"/>
        <w:rPr>
          <w:del w:id="2942" w:author="Author"/>
          <w:color w:val="000000"/>
          <w:sz w:val="22"/>
          <w:szCs w:val="22"/>
          <w:lang w:val="sv-SE"/>
        </w:rPr>
      </w:pPr>
      <w:del w:id="2943" w:author="Author">
        <w:r w:rsidRPr="0052230A" w:rsidDel="00900763">
          <w:rPr>
            <w:color w:val="000000"/>
            <w:sz w:val="22"/>
            <w:szCs w:val="22"/>
            <w:lang w:val="sv-SE"/>
          </w:rPr>
          <w:delText>är dosen 800 mg per dygn (8 kapslar) som tas som 4 kapslar på morgonen och 4 kapslar på kvällen.</w:delText>
        </w:r>
      </w:del>
    </w:p>
    <w:p w14:paraId="626426DB" w14:textId="77777777" w:rsidR="00CE607D" w:rsidRPr="0052230A" w:rsidDel="00900763" w:rsidRDefault="00CE607D" w:rsidP="00995534">
      <w:pPr>
        <w:tabs>
          <w:tab w:val="clear" w:pos="567"/>
        </w:tabs>
        <w:spacing w:line="240" w:lineRule="auto"/>
        <w:rPr>
          <w:del w:id="2944" w:author="Author"/>
          <w:lang w:val="sv-SE"/>
        </w:rPr>
      </w:pPr>
    </w:p>
    <w:p w14:paraId="37338337" w14:textId="77777777" w:rsidR="00CE607D" w:rsidRPr="0052230A" w:rsidDel="00900763" w:rsidRDefault="00CE607D" w:rsidP="00995534">
      <w:pPr>
        <w:keepNext/>
        <w:widowControl w:val="0"/>
        <w:spacing w:line="240" w:lineRule="auto"/>
        <w:rPr>
          <w:del w:id="2945" w:author="Author"/>
          <w:b/>
          <w:color w:val="000000"/>
          <w:szCs w:val="22"/>
          <w:lang w:val="sv-SE"/>
        </w:rPr>
      </w:pPr>
      <w:del w:id="2946" w:author="Author">
        <w:r w:rsidRPr="0052230A" w:rsidDel="00900763">
          <w:rPr>
            <w:b/>
            <w:color w:val="000000"/>
            <w:szCs w:val="22"/>
            <w:lang w:val="sv-SE"/>
          </w:rPr>
          <w:delText xml:space="preserve">Användning </w:delText>
        </w:r>
        <w:r w:rsidR="005B1EFF" w:rsidRPr="0052230A" w:rsidDel="00900763">
          <w:rPr>
            <w:b/>
            <w:color w:val="000000"/>
            <w:szCs w:val="22"/>
            <w:lang w:val="sv-SE"/>
          </w:rPr>
          <w:delText xml:space="preserve">för </w:delText>
        </w:r>
        <w:r w:rsidRPr="0052230A" w:rsidDel="00900763">
          <w:rPr>
            <w:b/>
            <w:color w:val="000000"/>
            <w:szCs w:val="22"/>
            <w:lang w:val="sv-SE"/>
          </w:rPr>
          <w:delText>barn</w:delText>
        </w:r>
        <w:r w:rsidR="005B1EFF" w:rsidRPr="0052230A" w:rsidDel="00900763">
          <w:rPr>
            <w:b/>
            <w:color w:val="000000"/>
            <w:szCs w:val="22"/>
            <w:lang w:val="sv-SE"/>
          </w:rPr>
          <w:delText xml:space="preserve"> och </w:delText>
        </w:r>
        <w:r w:rsidR="006460C9" w:rsidRPr="0052230A" w:rsidDel="00900763">
          <w:rPr>
            <w:b/>
            <w:color w:val="000000"/>
            <w:szCs w:val="22"/>
            <w:lang w:val="sv-SE"/>
          </w:rPr>
          <w:delText>ungdomar</w:delText>
        </w:r>
      </w:del>
    </w:p>
    <w:p w14:paraId="4E3D9EC9" w14:textId="77777777" w:rsidR="00CE607D" w:rsidRPr="0052230A" w:rsidDel="00900763" w:rsidRDefault="00CE607D" w:rsidP="00995534">
      <w:pPr>
        <w:widowControl w:val="0"/>
        <w:spacing w:line="240" w:lineRule="auto"/>
        <w:rPr>
          <w:del w:id="2947" w:author="Author"/>
          <w:color w:val="000000"/>
          <w:szCs w:val="22"/>
          <w:lang w:val="sv-SE"/>
        </w:rPr>
      </w:pPr>
      <w:del w:id="2948" w:author="Author">
        <w:r w:rsidRPr="0052230A" w:rsidDel="00900763">
          <w:rPr>
            <w:color w:val="000000"/>
            <w:szCs w:val="22"/>
            <w:lang w:val="sv-SE"/>
          </w:rPr>
          <w:delText>Din läkare informerar dig om hur många kapslar Glivec som ska ges till ditt barn. Mängden Glivec som ges är beroende av ditt barns tillstånd, kroppsvikt och längd. Den totala dosen till barn skall inte överstiga 800 mg</w:delText>
        </w:r>
        <w:r w:rsidR="00D046C5" w:rsidRPr="0052230A" w:rsidDel="00900763">
          <w:rPr>
            <w:color w:val="000000"/>
            <w:szCs w:val="22"/>
            <w:lang w:val="sv-SE"/>
          </w:rPr>
          <w:delText xml:space="preserve"> vid KML och 600 mg vid Ph</w:delText>
        </w:r>
        <w:r w:rsidR="00C16421" w:rsidRPr="0052230A" w:rsidDel="00900763">
          <w:rPr>
            <w:color w:val="000000"/>
            <w:szCs w:val="22"/>
            <w:lang w:val="sv-SE"/>
          </w:rPr>
          <w:delText xml:space="preserve">-positiv </w:delText>
        </w:r>
        <w:r w:rsidR="00D046C5" w:rsidRPr="0052230A" w:rsidDel="00900763">
          <w:rPr>
            <w:color w:val="000000"/>
            <w:szCs w:val="22"/>
            <w:lang w:val="sv-SE"/>
          </w:rPr>
          <w:delText>ALL</w:delText>
        </w:r>
        <w:r w:rsidRPr="0052230A" w:rsidDel="00900763">
          <w:rPr>
            <w:color w:val="000000"/>
            <w:szCs w:val="22"/>
            <w:lang w:val="sv-SE"/>
          </w:rPr>
          <w:delText>. Behandlingen kan antingen ges till ditt barn som en engångsdos eller alternativt kan den dagliga dosen ges vid två olika tillfällen (hälften på morgonen och hälften på kvällen).</w:delText>
        </w:r>
      </w:del>
    </w:p>
    <w:p w14:paraId="2D015BA3" w14:textId="77777777" w:rsidR="00CE607D" w:rsidRPr="0052230A" w:rsidDel="00900763" w:rsidRDefault="00CE607D" w:rsidP="00995534">
      <w:pPr>
        <w:widowControl w:val="0"/>
        <w:spacing w:line="240" w:lineRule="auto"/>
        <w:rPr>
          <w:del w:id="2949" w:author="Author"/>
          <w:color w:val="000000"/>
          <w:szCs w:val="22"/>
          <w:lang w:val="sv-SE"/>
        </w:rPr>
      </w:pPr>
    </w:p>
    <w:p w14:paraId="28255528" w14:textId="77777777" w:rsidR="00CE607D" w:rsidRPr="0052230A" w:rsidDel="00900763" w:rsidRDefault="00CE607D" w:rsidP="00995534">
      <w:pPr>
        <w:pStyle w:val="TextChar"/>
        <w:keepNext/>
        <w:widowControl w:val="0"/>
        <w:spacing w:before="0"/>
        <w:jc w:val="left"/>
        <w:rPr>
          <w:del w:id="2950" w:author="Author"/>
          <w:b/>
          <w:color w:val="000000"/>
          <w:sz w:val="22"/>
          <w:szCs w:val="22"/>
          <w:lang w:val="sv-SE"/>
        </w:rPr>
      </w:pPr>
      <w:del w:id="2951" w:author="Author">
        <w:r w:rsidRPr="0052230A" w:rsidDel="00900763">
          <w:rPr>
            <w:b/>
            <w:color w:val="000000"/>
            <w:sz w:val="22"/>
            <w:szCs w:val="22"/>
            <w:lang w:val="sv-SE"/>
          </w:rPr>
          <w:delText>När och hur skall man ta Glivec?</w:delText>
        </w:r>
      </w:del>
    </w:p>
    <w:p w14:paraId="3B40AA4F" w14:textId="77777777" w:rsidR="00CE607D" w:rsidRPr="0052230A" w:rsidDel="00900763" w:rsidRDefault="00CE607D" w:rsidP="00995534">
      <w:pPr>
        <w:pStyle w:val="EndnoteText"/>
        <w:widowControl w:val="0"/>
        <w:tabs>
          <w:tab w:val="clear" w:pos="567"/>
        </w:tabs>
        <w:ind w:left="567" w:hanging="567"/>
        <w:rPr>
          <w:del w:id="2952" w:author="Author"/>
          <w:b/>
          <w:color w:val="000000"/>
          <w:szCs w:val="22"/>
          <w:lang w:val="sv-SE"/>
        </w:rPr>
      </w:pPr>
      <w:del w:id="2953"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Cs w:val="22"/>
            <w:lang w:val="sv-SE"/>
          </w:rPr>
          <w:delText xml:space="preserve">Ta Glivec i samband med en måltid. </w:delText>
        </w:r>
        <w:r w:rsidRPr="0052230A" w:rsidDel="00900763">
          <w:rPr>
            <w:color w:val="000000"/>
            <w:szCs w:val="22"/>
            <w:lang w:val="sv-SE"/>
          </w:rPr>
          <w:delText>Det hjälper till att skydda mot magproblem när du tar Glivec.</w:delText>
        </w:r>
      </w:del>
    </w:p>
    <w:p w14:paraId="3AD27D2E" w14:textId="77777777" w:rsidR="00CE607D" w:rsidRPr="0052230A" w:rsidDel="00900763" w:rsidRDefault="00CE607D" w:rsidP="00995534">
      <w:pPr>
        <w:pStyle w:val="EndnoteText"/>
        <w:widowControl w:val="0"/>
        <w:tabs>
          <w:tab w:val="clear" w:pos="567"/>
        </w:tabs>
        <w:ind w:left="567" w:hanging="567"/>
        <w:rPr>
          <w:del w:id="2954" w:author="Author"/>
          <w:color w:val="000000"/>
          <w:szCs w:val="22"/>
          <w:lang w:val="sv-SE"/>
        </w:rPr>
      </w:pPr>
      <w:del w:id="2955" w:author="Author">
        <w:r w:rsidRPr="0052230A" w:rsidDel="00900763">
          <w:rPr>
            <w:color w:val="000000"/>
            <w:szCs w:val="22"/>
            <w:lang w:val="sv-SE"/>
          </w:rPr>
          <w:delText>-</w:delText>
        </w:r>
        <w:r w:rsidRPr="0052230A" w:rsidDel="00900763">
          <w:rPr>
            <w:color w:val="000000"/>
            <w:szCs w:val="22"/>
            <w:lang w:val="sv-SE"/>
          </w:rPr>
          <w:tab/>
        </w:r>
        <w:r w:rsidRPr="0052230A" w:rsidDel="00900763">
          <w:rPr>
            <w:b/>
            <w:color w:val="000000"/>
            <w:szCs w:val="22"/>
            <w:lang w:val="sv-SE"/>
          </w:rPr>
          <w:delText>Svälj kapslarna hela med ett stort glas vatten.</w:delText>
        </w:r>
        <w:r w:rsidRPr="0052230A" w:rsidDel="00900763">
          <w:rPr>
            <w:color w:val="000000"/>
            <w:szCs w:val="22"/>
            <w:lang w:val="sv-SE"/>
          </w:rPr>
          <w:delText xml:space="preserve"> Öppna inte eller krossa kapslarna, såvida du inte har svårigheter att svälja (t.ex. hos barn).</w:delText>
        </w:r>
      </w:del>
    </w:p>
    <w:p w14:paraId="38191771" w14:textId="77777777" w:rsidR="00CE607D" w:rsidRPr="0052230A" w:rsidDel="00900763" w:rsidRDefault="00CE607D" w:rsidP="00995534">
      <w:pPr>
        <w:pStyle w:val="EndnoteText"/>
        <w:widowControl w:val="0"/>
        <w:tabs>
          <w:tab w:val="clear" w:pos="567"/>
        </w:tabs>
        <w:ind w:left="567" w:hanging="567"/>
        <w:rPr>
          <w:del w:id="2956" w:author="Author"/>
          <w:color w:val="000000"/>
          <w:szCs w:val="22"/>
          <w:lang w:val="sv-SE"/>
        </w:rPr>
      </w:pPr>
      <w:del w:id="2957" w:author="Author">
        <w:r w:rsidRPr="0052230A" w:rsidDel="00900763">
          <w:rPr>
            <w:color w:val="000000"/>
            <w:szCs w:val="22"/>
            <w:lang w:val="sv-SE"/>
          </w:rPr>
          <w:delText>-</w:delText>
        </w:r>
        <w:r w:rsidRPr="0052230A" w:rsidDel="00900763">
          <w:rPr>
            <w:color w:val="000000"/>
            <w:szCs w:val="22"/>
            <w:lang w:val="sv-SE"/>
          </w:rPr>
          <w:tab/>
          <w:delText>Om du inte kan svälja kapslarna kan du öppna dem och hälla pulvret i ett glas icke kolsyrat vatten eller äppeljuice.</w:delText>
        </w:r>
      </w:del>
    </w:p>
    <w:p w14:paraId="35A519B3" w14:textId="77777777" w:rsidR="00CE607D" w:rsidRPr="0052230A" w:rsidDel="00900763" w:rsidRDefault="00CE607D" w:rsidP="00995534">
      <w:pPr>
        <w:pStyle w:val="EndnoteText"/>
        <w:widowControl w:val="0"/>
        <w:tabs>
          <w:tab w:val="clear" w:pos="567"/>
        </w:tabs>
        <w:ind w:left="567" w:hanging="567"/>
        <w:rPr>
          <w:del w:id="2958" w:author="Author"/>
          <w:color w:val="000000"/>
          <w:szCs w:val="22"/>
          <w:lang w:val="sv-SE"/>
        </w:rPr>
      </w:pPr>
      <w:del w:id="2959" w:author="Author">
        <w:r w:rsidRPr="0052230A" w:rsidDel="00900763">
          <w:rPr>
            <w:color w:val="000000"/>
            <w:szCs w:val="22"/>
            <w:lang w:val="sv-SE"/>
          </w:rPr>
          <w:delText>-</w:delText>
        </w:r>
        <w:r w:rsidRPr="0052230A" w:rsidDel="00900763">
          <w:rPr>
            <w:color w:val="000000"/>
            <w:szCs w:val="22"/>
            <w:lang w:val="sv-SE"/>
          </w:rPr>
          <w:tab/>
          <w:delText>Om du är en kvinna i fertil ålder, som försöker öppna kapslarna skall du vara uppmärksam på att hantera innehållet varsamt och undvika hud eller ögonkontakt eller inandning. Händerna skall tvättas omedelbart efter hantering av öppnade kapslar.</w:delText>
        </w:r>
      </w:del>
    </w:p>
    <w:p w14:paraId="19D7C517" w14:textId="77777777" w:rsidR="00CE607D" w:rsidRPr="0052230A" w:rsidDel="00900763" w:rsidRDefault="00CE607D" w:rsidP="00995534">
      <w:pPr>
        <w:pStyle w:val="EndnoteText"/>
        <w:widowControl w:val="0"/>
        <w:tabs>
          <w:tab w:val="clear" w:pos="567"/>
        </w:tabs>
        <w:rPr>
          <w:del w:id="2960" w:author="Author"/>
          <w:color w:val="000000"/>
          <w:szCs w:val="22"/>
          <w:lang w:val="sv-SE"/>
        </w:rPr>
      </w:pPr>
    </w:p>
    <w:p w14:paraId="05B0CDC3" w14:textId="77777777" w:rsidR="00CE607D" w:rsidRPr="0052230A" w:rsidDel="00900763" w:rsidRDefault="00CE607D" w:rsidP="00995534">
      <w:pPr>
        <w:pStyle w:val="TextChar"/>
        <w:keepNext/>
        <w:widowControl w:val="0"/>
        <w:spacing w:before="0"/>
        <w:jc w:val="left"/>
        <w:rPr>
          <w:del w:id="2961" w:author="Author"/>
          <w:b/>
          <w:color w:val="000000"/>
          <w:sz w:val="22"/>
          <w:szCs w:val="22"/>
          <w:lang w:val="sv-SE"/>
        </w:rPr>
      </w:pPr>
      <w:del w:id="2962" w:author="Author">
        <w:r w:rsidRPr="0052230A" w:rsidDel="00900763">
          <w:rPr>
            <w:b/>
            <w:color w:val="000000"/>
            <w:sz w:val="22"/>
            <w:szCs w:val="22"/>
            <w:lang w:val="sv-SE"/>
          </w:rPr>
          <w:delText>Hur länge skall man ta Glivec?</w:delText>
        </w:r>
      </w:del>
    </w:p>
    <w:p w14:paraId="6AD2737A" w14:textId="77777777" w:rsidR="00CE607D" w:rsidRPr="0052230A" w:rsidDel="00900763" w:rsidRDefault="00CE607D" w:rsidP="00995534">
      <w:pPr>
        <w:pStyle w:val="TextChar"/>
        <w:widowControl w:val="0"/>
        <w:spacing w:before="0"/>
        <w:jc w:val="left"/>
        <w:rPr>
          <w:del w:id="2963" w:author="Author"/>
          <w:color w:val="000000"/>
          <w:sz w:val="22"/>
          <w:szCs w:val="22"/>
          <w:lang w:val="sv-SE"/>
        </w:rPr>
      </w:pPr>
      <w:del w:id="2964" w:author="Author">
        <w:r w:rsidRPr="0052230A" w:rsidDel="00900763">
          <w:rPr>
            <w:color w:val="000000"/>
            <w:sz w:val="22"/>
            <w:szCs w:val="22"/>
            <w:lang w:val="sv-SE"/>
          </w:rPr>
          <w:delText>Fortsätt att ta Glivec varje dag så länge din läkare säger åt dig att göra det.</w:delText>
        </w:r>
      </w:del>
    </w:p>
    <w:p w14:paraId="26A4EDA8" w14:textId="77777777" w:rsidR="00CE607D" w:rsidRPr="0052230A" w:rsidDel="00900763" w:rsidRDefault="00CE607D" w:rsidP="00995534">
      <w:pPr>
        <w:pStyle w:val="TextChar"/>
        <w:widowControl w:val="0"/>
        <w:spacing w:before="0"/>
        <w:jc w:val="left"/>
        <w:rPr>
          <w:del w:id="2965" w:author="Author"/>
          <w:color w:val="000000"/>
          <w:sz w:val="22"/>
          <w:szCs w:val="22"/>
          <w:lang w:val="sv-SE"/>
        </w:rPr>
      </w:pPr>
    </w:p>
    <w:p w14:paraId="203E13E2" w14:textId="77777777" w:rsidR="00CE607D" w:rsidRPr="0052230A" w:rsidDel="00900763" w:rsidRDefault="00CE607D" w:rsidP="00995534">
      <w:pPr>
        <w:keepNext/>
        <w:widowControl w:val="0"/>
        <w:numPr>
          <w:ilvl w:val="12"/>
          <w:numId w:val="0"/>
        </w:numPr>
        <w:tabs>
          <w:tab w:val="clear" w:pos="567"/>
        </w:tabs>
        <w:spacing w:line="240" w:lineRule="auto"/>
        <w:ind w:right="-2"/>
        <w:rPr>
          <w:del w:id="2966" w:author="Author"/>
          <w:color w:val="000000"/>
          <w:szCs w:val="22"/>
          <w:lang w:val="sv-SE"/>
        </w:rPr>
      </w:pPr>
      <w:del w:id="2967" w:author="Author">
        <w:r w:rsidRPr="0052230A" w:rsidDel="00900763">
          <w:rPr>
            <w:b/>
            <w:color w:val="000000"/>
            <w:szCs w:val="22"/>
            <w:lang w:val="sv-SE"/>
          </w:rPr>
          <w:delText>Om du har tagit för stor mängd av Glivec</w:delText>
        </w:r>
      </w:del>
    </w:p>
    <w:p w14:paraId="088D9461" w14:textId="77777777" w:rsidR="00CE607D" w:rsidRPr="0052230A" w:rsidDel="00900763" w:rsidRDefault="00CE607D" w:rsidP="00995534">
      <w:pPr>
        <w:pStyle w:val="TextChar"/>
        <w:widowControl w:val="0"/>
        <w:spacing w:before="0"/>
        <w:jc w:val="left"/>
        <w:rPr>
          <w:del w:id="2968" w:author="Author"/>
          <w:color w:val="000000"/>
          <w:sz w:val="22"/>
          <w:szCs w:val="22"/>
          <w:lang w:val="sv-SE"/>
        </w:rPr>
      </w:pPr>
      <w:del w:id="2969" w:author="Author">
        <w:r w:rsidRPr="0052230A" w:rsidDel="00900763">
          <w:rPr>
            <w:color w:val="000000"/>
            <w:sz w:val="22"/>
            <w:szCs w:val="22"/>
            <w:lang w:val="sv-SE"/>
          </w:rPr>
          <w:delText xml:space="preserve">Kontakta din läkare </w:delText>
        </w:r>
        <w:r w:rsidRPr="0052230A" w:rsidDel="00900763">
          <w:rPr>
            <w:b/>
            <w:color w:val="000000"/>
            <w:sz w:val="22"/>
            <w:szCs w:val="22"/>
            <w:lang w:val="sv-SE"/>
          </w:rPr>
          <w:delText xml:space="preserve">omedelbart </w:delText>
        </w:r>
        <w:r w:rsidRPr="0052230A" w:rsidDel="00900763">
          <w:rPr>
            <w:color w:val="000000"/>
            <w:sz w:val="22"/>
            <w:szCs w:val="22"/>
            <w:lang w:val="sv-SE"/>
          </w:rPr>
          <w:delText>om du av misstag tagit för många kapslar. Du kan behöva medicinsk vård. Ta med dig läkemedelsförpackningen.</w:delText>
        </w:r>
      </w:del>
    </w:p>
    <w:p w14:paraId="3A820775" w14:textId="77777777" w:rsidR="00CE607D" w:rsidRPr="0052230A" w:rsidDel="00900763" w:rsidRDefault="00CE607D" w:rsidP="00995534">
      <w:pPr>
        <w:pStyle w:val="TextChar"/>
        <w:widowControl w:val="0"/>
        <w:spacing w:before="0"/>
        <w:jc w:val="left"/>
        <w:rPr>
          <w:del w:id="2970" w:author="Author"/>
          <w:color w:val="000000"/>
          <w:sz w:val="22"/>
          <w:szCs w:val="22"/>
          <w:lang w:val="sv-SE"/>
        </w:rPr>
      </w:pPr>
    </w:p>
    <w:p w14:paraId="2964F284" w14:textId="77777777" w:rsidR="00CE607D" w:rsidRPr="0052230A" w:rsidDel="00900763" w:rsidRDefault="00CE607D" w:rsidP="00995534">
      <w:pPr>
        <w:keepNext/>
        <w:widowControl w:val="0"/>
        <w:numPr>
          <w:ilvl w:val="12"/>
          <w:numId w:val="0"/>
        </w:numPr>
        <w:tabs>
          <w:tab w:val="clear" w:pos="567"/>
        </w:tabs>
        <w:spacing w:line="240" w:lineRule="auto"/>
        <w:ind w:right="-2"/>
        <w:rPr>
          <w:del w:id="2971" w:author="Author"/>
          <w:b/>
          <w:color w:val="000000"/>
          <w:szCs w:val="22"/>
          <w:lang w:val="sv-SE"/>
        </w:rPr>
      </w:pPr>
      <w:del w:id="2972" w:author="Author">
        <w:r w:rsidRPr="0052230A" w:rsidDel="00900763">
          <w:rPr>
            <w:b/>
            <w:color w:val="000000"/>
            <w:szCs w:val="22"/>
            <w:lang w:val="sv-SE"/>
          </w:rPr>
          <w:delText>Om du har glömt att ta Glivec</w:delText>
        </w:r>
      </w:del>
    </w:p>
    <w:p w14:paraId="20B871B8" w14:textId="77777777" w:rsidR="00CE607D" w:rsidRPr="0052230A" w:rsidDel="00900763" w:rsidRDefault="00CE607D" w:rsidP="00995534">
      <w:pPr>
        <w:widowControl w:val="0"/>
        <w:numPr>
          <w:ilvl w:val="12"/>
          <w:numId w:val="0"/>
        </w:numPr>
        <w:tabs>
          <w:tab w:val="clear" w:pos="567"/>
        </w:tabs>
        <w:spacing w:line="240" w:lineRule="auto"/>
        <w:ind w:left="567" w:right="-2" w:hanging="567"/>
        <w:rPr>
          <w:del w:id="2973" w:author="Author"/>
          <w:color w:val="000000"/>
          <w:szCs w:val="22"/>
          <w:lang w:val="sv-SE"/>
        </w:rPr>
      </w:pPr>
      <w:del w:id="2974" w:author="Author">
        <w:r w:rsidRPr="0052230A" w:rsidDel="00900763">
          <w:rPr>
            <w:color w:val="000000"/>
            <w:szCs w:val="22"/>
            <w:lang w:val="sv-SE"/>
          </w:rPr>
          <w:delText>-</w:delText>
        </w:r>
        <w:r w:rsidRPr="0052230A" w:rsidDel="00900763">
          <w:rPr>
            <w:color w:val="000000"/>
            <w:szCs w:val="22"/>
            <w:lang w:val="sv-SE"/>
          </w:rPr>
          <w:tab/>
          <w:delText>Om du glömt att ta en dos, tag den så snart du kommer ihåg. Hoppa däremot över missad dos om det snart är dags att ta nästa dos.</w:delText>
        </w:r>
      </w:del>
    </w:p>
    <w:p w14:paraId="5EEF696C" w14:textId="77777777" w:rsidR="00CE607D" w:rsidRPr="0052230A" w:rsidDel="00900763" w:rsidRDefault="00CE607D" w:rsidP="00995534">
      <w:pPr>
        <w:widowControl w:val="0"/>
        <w:numPr>
          <w:ilvl w:val="12"/>
          <w:numId w:val="0"/>
        </w:numPr>
        <w:tabs>
          <w:tab w:val="clear" w:pos="567"/>
        </w:tabs>
        <w:spacing w:line="240" w:lineRule="auto"/>
        <w:ind w:right="-2"/>
        <w:rPr>
          <w:del w:id="2975" w:author="Author"/>
          <w:color w:val="000000"/>
          <w:szCs w:val="22"/>
          <w:lang w:val="sv-SE"/>
        </w:rPr>
      </w:pPr>
      <w:del w:id="2976" w:author="Author">
        <w:r w:rsidRPr="0052230A" w:rsidDel="00900763">
          <w:rPr>
            <w:color w:val="000000"/>
            <w:szCs w:val="22"/>
            <w:lang w:val="sv-SE"/>
          </w:rPr>
          <w:delText>-</w:delText>
        </w:r>
        <w:r w:rsidRPr="0052230A" w:rsidDel="00900763">
          <w:rPr>
            <w:color w:val="000000"/>
            <w:szCs w:val="22"/>
            <w:lang w:val="sv-SE"/>
          </w:rPr>
          <w:tab/>
          <w:delText>Fortsätt därefter med ditt normala schema.</w:delText>
        </w:r>
      </w:del>
    </w:p>
    <w:p w14:paraId="21AC3C50" w14:textId="77777777" w:rsidR="00CE607D" w:rsidRPr="0052230A" w:rsidDel="00900763" w:rsidRDefault="00CE607D" w:rsidP="00995534">
      <w:pPr>
        <w:widowControl w:val="0"/>
        <w:numPr>
          <w:ilvl w:val="12"/>
          <w:numId w:val="0"/>
        </w:numPr>
        <w:tabs>
          <w:tab w:val="clear" w:pos="567"/>
        </w:tabs>
        <w:spacing w:line="240" w:lineRule="auto"/>
        <w:ind w:right="-2"/>
        <w:rPr>
          <w:del w:id="2977" w:author="Author"/>
          <w:color w:val="000000"/>
          <w:szCs w:val="22"/>
          <w:lang w:val="sv-SE"/>
        </w:rPr>
      </w:pPr>
      <w:del w:id="2978" w:author="Author">
        <w:r w:rsidRPr="0052230A" w:rsidDel="00900763">
          <w:rPr>
            <w:color w:val="000000"/>
            <w:szCs w:val="22"/>
            <w:lang w:val="sv-SE"/>
          </w:rPr>
          <w:delText>-</w:delText>
        </w:r>
        <w:r w:rsidRPr="0052230A" w:rsidDel="00900763">
          <w:rPr>
            <w:color w:val="000000"/>
            <w:szCs w:val="22"/>
            <w:lang w:val="sv-SE"/>
          </w:rPr>
          <w:tab/>
          <w:delText>Ta inte dubbel dos för att kompensera för glömd dos.</w:delText>
        </w:r>
      </w:del>
    </w:p>
    <w:p w14:paraId="67928800" w14:textId="77777777" w:rsidR="00CE607D" w:rsidRPr="0052230A" w:rsidDel="00900763" w:rsidRDefault="00CE607D" w:rsidP="00995534">
      <w:pPr>
        <w:widowControl w:val="0"/>
        <w:numPr>
          <w:ilvl w:val="12"/>
          <w:numId w:val="0"/>
        </w:numPr>
        <w:tabs>
          <w:tab w:val="clear" w:pos="567"/>
        </w:tabs>
        <w:spacing w:line="240" w:lineRule="auto"/>
        <w:ind w:right="-2"/>
        <w:rPr>
          <w:del w:id="2979" w:author="Author"/>
          <w:color w:val="000000"/>
          <w:szCs w:val="22"/>
          <w:lang w:val="sv-SE"/>
        </w:rPr>
      </w:pPr>
    </w:p>
    <w:p w14:paraId="7B785804" w14:textId="77777777" w:rsidR="00CE607D" w:rsidRPr="0052230A" w:rsidDel="00900763" w:rsidRDefault="00CE607D" w:rsidP="00995534">
      <w:pPr>
        <w:widowControl w:val="0"/>
        <w:numPr>
          <w:ilvl w:val="12"/>
          <w:numId w:val="0"/>
        </w:numPr>
        <w:tabs>
          <w:tab w:val="clear" w:pos="567"/>
        </w:tabs>
        <w:spacing w:line="240" w:lineRule="auto"/>
        <w:ind w:right="-2"/>
        <w:rPr>
          <w:del w:id="2980" w:author="Author"/>
          <w:color w:val="000000"/>
          <w:szCs w:val="22"/>
          <w:lang w:val="sv-SE"/>
        </w:rPr>
      </w:pPr>
      <w:del w:id="2981" w:author="Author">
        <w:r w:rsidRPr="0052230A" w:rsidDel="00900763">
          <w:rPr>
            <w:color w:val="000000"/>
            <w:szCs w:val="22"/>
            <w:lang w:val="sv-SE"/>
          </w:rPr>
          <w:delText>Om du har ytterligare frågor om detta läkemedel kontakta läkare</w:delText>
        </w:r>
        <w:r w:rsidR="005B1EFF" w:rsidRPr="0052230A" w:rsidDel="00900763">
          <w:rPr>
            <w:color w:val="000000"/>
            <w:szCs w:val="22"/>
            <w:lang w:val="sv-SE"/>
          </w:rPr>
          <w:delText>,</w:delText>
        </w:r>
        <w:r w:rsidRPr="0052230A" w:rsidDel="00900763">
          <w:rPr>
            <w:color w:val="000000"/>
            <w:szCs w:val="22"/>
            <w:lang w:val="sv-SE"/>
          </w:rPr>
          <w:delText xml:space="preserve"> apotekspersonal</w:delText>
        </w:r>
        <w:r w:rsidR="005B1EFF" w:rsidRPr="0052230A" w:rsidDel="00900763">
          <w:rPr>
            <w:color w:val="000000"/>
            <w:szCs w:val="22"/>
            <w:lang w:val="sv-SE"/>
          </w:rPr>
          <w:delText xml:space="preserve"> eller sjuksköterska</w:delText>
        </w:r>
        <w:r w:rsidRPr="0052230A" w:rsidDel="00900763">
          <w:rPr>
            <w:color w:val="000000"/>
            <w:szCs w:val="22"/>
            <w:lang w:val="sv-SE"/>
          </w:rPr>
          <w:delText>.</w:delText>
        </w:r>
      </w:del>
    </w:p>
    <w:p w14:paraId="52D5807F" w14:textId="77777777" w:rsidR="00CE607D" w:rsidRPr="0052230A" w:rsidDel="00900763" w:rsidRDefault="00CE607D" w:rsidP="00995534">
      <w:pPr>
        <w:widowControl w:val="0"/>
        <w:numPr>
          <w:ilvl w:val="12"/>
          <w:numId w:val="0"/>
        </w:numPr>
        <w:tabs>
          <w:tab w:val="clear" w:pos="567"/>
        </w:tabs>
        <w:spacing w:line="240" w:lineRule="auto"/>
        <w:ind w:right="-2"/>
        <w:rPr>
          <w:del w:id="2982" w:author="Author"/>
          <w:color w:val="000000"/>
          <w:szCs w:val="22"/>
          <w:lang w:val="sv-SE"/>
        </w:rPr>
      </w:pPr>
    </w:p>
    <w:p w14:paraId="63AF6977" w14:textId="77777777" w:rsidR="00CE607D" w:rsidRPr="0052230A" w:rsidDel="00900763" w:rsidRDefault="00CE607D" w:rsidP="00995534">
      <w:pPr>
        <w:widowControl w:val="0"/>
        <w:numPr>
          <w:ilvl w:val="12"/>
          <w:numId w:val="0"/>
        </w:numPr>
        <w:tabs>
          <w:tab w:val="clear" w:pos="567"/>
        </w:tabs>
        <w:spacing w:line="240" w:lineRule="auto"/>
        <w:ind w:right="-2"/>
        <w:rPr>
          <w:del w:id="2983" w:author="Author"/>
          <w:color w:val="000000"/>
          <w:szCs w:val="22"/>
          <w:lang w:val="sv-SE"/>
        </w:rPr>
      </w:pPr>
    </w:p>
    <w:p w14:paraId="5B6DF88F" w14:textId="77777777" w:rsidR="00547CA2" w:rsidRPr="00995534" w:rsidDel="00900763" w:rsidRDefault="00547CA2" w:rsidP="00995534">
      <w:pPr>
        <w:keepNext/>
        <w:tabs>
          <w:tab w:val="clear" w:pos="567"/>
        </w:tabs>
        <w:spacing w:line="240" w:lineRule="auto"/>
        <w:ind w:left="567" w:hanging="567"/>
        <w:rPr>
          <w:del w:id="2984" w:author="Author"/>
          <w:b/>
          <w:bCs/>
          <w:lang w:val="sv-SE"/>
        </w:rPr>
      </w:pPr>
      <w:del w:id="2985" w:author="Author">
        <w:r w:rsidRPr="00995534" w:rsidDel="00900763">
          <w:rPr>
            <w:b/>
            <w:bCs/>
            <w:lang w:val="sv-SE"/>
          </w:rPr>
          <w:delText>4.</w:delText>
        </w:r>
        <w:r w:rsidRPr="00995534" w:rsidDel="00900763">
          <w:rPr>
            <w:b/>
            <w:bCs/>
            <w:lang w:val="sv-SE"/>
          </w:rPr>
          <w:tab/>
          <w:delText>Eventuella biverkningar</w:delText>
        </w:r>
      </w:del>
    </w:p>
    <w:p w14:paraId="24E5693B" w14:textId="77777777" w:rsidR="00547CA2" w:rsidRPr="0052230A" w:rsidDel="00900763" w:rsidRDefault="00547CA2" w:rsidP="00995534">
      <w:pPr>
        <w:pStyle w:val="TextChar"/>
        <w:keepNext/>
        <w:widowControl w:val="0"/>
        <w:spacing w:before="0"/>
        <w:jc w:val="left"/>
        <w:rPr>
          <w:del w:id="2986" w:author="Author"/>
          <w:color w:val="000000"/>
          <w:sz w:val="22"/>
          <w:szCs w:val="22"/>
          <w:lang w:val="sv-SE"/>
        </w:rPr>
      </w:pPr>
    </w:p>
    <w:p w14:paraId="1002C9C3" w14:textId="77777777" w:rsidR="00547CA2" w:rsidRPr="0052230A" w:rsidDel="00900763" w:rsidRDefault="00547CA2" w:rsidP="00006FDF">
      <w:pPr>
        <w:pStyle w:val="TextChar"/>
        <w:keepNext/>
        <w:keepLines/>
        <w:widowControl w:val="0"/>
        <w:spacing w:before="0"/>
        <w:jc w:val="left"/>
        <w:rPr>
          <w:del w:id="2987" w:author="Author"/>
          <w:bCs/>
          <w:color w:val="000000"/>
          <w:sz w:val="22"/>
          <w:szCs w:val="22"/>
          <w:lang w:val="sv-SE"/>
        </w:rPr>
      </w:pPr>
      <w:del w:id="2988" w:author="Author">
        <w:r w:rsidRPr="0052230A" w:rsidDel="00900763">
          <w:rPr>
            <w:color w:val="000000"/>
            <w:sz w:val="22"/>
            <w:szCs w:val="22"/>
            <w:lang w:val="sv-SE"/>
          </w:rPr>
          <w:delText>Liksom alla läkemedel kan detta läkemedel orsaka biverkningar, men alla användare behöver inte få dem. De är vanligtvis av lätt till måttlig svårighetsgrad.</w:delText>
        </w:r>
      </w:del>
    </w:p>
    <w:p w14:paraId="560302B3" w14:textId="77777777" w:rsidR="00547CA2" w:rsidRPr="0052230A" w:rsidDel="00900763" w:rsidRDefault="00547CA2" w:rsidP="006107CF">
      <w:pPr>
        <w:pStyle w:val="TextChar"/>
        <w:keepLines/>
        <w:widowControl w:val="0"/>
        <w:spacing w:before="0"/>
        <w:jc w:val="left"/>
        <w:rPr>
          <w:del w:id="2989" w:author="Author"/>
          <w:color w:val="000000"/>
          <w:sz w:val="22"/>
          <w:szCs w:val="22"/>
          <w:lang w:val="sv-SE"/>
        </w:rPr>
      </w:pPr>
    </w:p>
    <w:p w14:paraId="4C8B6418" w14:textId="77777777" w:rsidR="00547CA2" w:rsidRPr="0052230A" w:rsidDel="00900763" w:rsidRDefault="00547CA2" w:rsidP="00995534">
      <w:pPr>
        <w:pStyle w:val="TextChar"/>
        <w:keepNext/>
        <w:keepLines/>
        <w:spacing w:before="0"/>
        <w:jc w:val="left"/>
        <w:rPr>
          <w:del w:id="2990" w:author="Author"/>
          <w:b/>
          <w:color w:val="000000"/>
          <w:sz w:val="22"/>
          <w:szCs w:val="22"/>
          <w:lang w:val="sv-SE"/>
        </w:rPr>
      </w:pPr>
      <w:del w:id="2991" w:author="Author">
        <w:r w:rsidRPr="0052230A" w:rsidDel="00900763">
          <w:rPr>
            <w:b/>
            <w:color w:val="000000"/>
            <w:sz w:val="22"/>
            <w:szCs w:val="22"/>
            <w:lang w:val="sv-SE"/>
          </w:rPr>
          <w:delText>Vissa biverkningar kan vara allvarliga. Meddela din läkare omedelbart om du får några av följande:</w:delText>
        </w:r>
      </w:del>
    </w:p>
    <w:p w14:paraId="1A8BC91C" w14:textId="77777777" w:rsidR="00547CA2" w:rsidRPr="0052230A" w:rsidDel="00900763" w:rsidRDefault="00547CA2" w:rsidP="00995534">
      <w:pPr>
        <w:pStyle w:val="TextChar"/>
        <w:keepNext/>
        <w:keepLines/>
        <w:spacing w:before="0"/>
        <w:jc w:val="left"/>
        <w:rPr>
          <w:del w:id="2992" w:author="Author"/>
          <w:color w:val="000000"/>
          <w:sz w:val="22"/>
          <w:szCs w:val="22"/>
          <w:lang w:val="sv-SE"/>
        </w:rPr>
      </w:pPr>
    </w:p>
    <w:p w14:paraId="7FAEE938" w14:textId="77777777" w:rsidR="00547CA2" w:rsidRPr="0052230A" w:rsidDel="00900763" w:rsidRDefault="00547CA2" w:rsidP="00995534">
      <w:pPr>
        <w:pStyle w:val="TextChar"/>
        <w:keepNext/>
        <w:widowControl w:val="0"/>
        <w:spacing w:before="0"/>
        <w:jc w:val="left"/>
        <w:rPr>
          <w:del w:id="2993" w:author="Author"/>
          <w:bCs/>
          <w:color w:val="000000"/>
          <w:sz w:val="22"/>
          <w:szCs w:val="22"/>
          <w:lang w:val="sv-SE"/>
        </w:rPr>
      </w:pPr>
      <w:del w:id="2994" w:author="Author">
        <w:r w:rsidRPr="0052230A" w:rsidDel="00900763">
          <w:rPr>
            <w:b/>
            <w:color w:val="000000"/>
            <w:sz w:val="22"/>
            <w:szCs w:val="22"/>
            <w:lang w:val="sv-SE"/>
          </w:rPr>
          <w:delText xml:space="preserve">Mycket vanliga </w:delText>
        </w:r>
        <w:r w:rsidRPr="0052230A" w:rsidDel="00900763">
          <w:rPr>
            <w:color w:val="000000"/>
            <w:sz w:val="22"/>
            <w:szCs w:val="22"/>
            <w:lang w:val="sv-SE"/>
          </w:rPr>
          <w:delText>(kan förekomma hos fler än 1 av 10 </w:delText>
        </w:r>
        <w:r w:rsidR="00915D57" w:rsidRPr="0052230A" w:rsidDel="00900763">
          <w:rPr>
            <w:color w:val="000000"/>
            <w:sz w:val="22"/>
            <w:szCs w:val="22"/>
            <w:lang w:val="sv-SE"/>
          </w:rPr>
          <w:delText>användare</w:delText>
        </w:r>
        <w:r w:rsidRPr="0052230A" w:rsidDel="00900763">
          <w:rPr>
            <w:color w:val="000000"/>
            <w:sz w:val="22"/>
            <w:szCs w:val="22"/>
            <w:lang w:val="sv-SE"/>
          </w:rPr>
          <w:delText>)</w:delText>
        </w:r>
        <w:r w:rsidRPr="0052230A" w:rsidDel="00900763">
          <w:rPr>
            <w:b/>
            <w:color w:val="000000"/>
            <w:sz w:val="22"/>
            <w:szCs w:val="22"/>
            <w:lang w:val="sv-SE"/>
          </w:rPr>
          <w:delText xml:space="preserve"> eller vanliga </w:delText>
        </w:r>
        <w:r w:rsidRPr="0052230A" w:rsidDel="00900763">
          <w:rPr>
            <w:color w:val="000000"/>
            <w:sz w:val="22"/>
            <w:szCs w:val="22"/>
            <w:lang w:val="sv-SE"/>
          </w:rPr>
          <w:delText>(kan förekomma hos upp till 1 av 10 </w:delText>
        </w:r>
        <w:r w:rsidR="00915D57" w:rsidRPr="0052230A" w:rsidDel="00900763">
          <w:rPr>
            <w:color w:val="000000"/>
            <w:sz w:val="22"/>
            <w:szCs w:val="22"/>
            <w:lang w:val="sv-SE"/>
          </w:rPr>
          <w:delText>användare</w:delText>
        </w:r>
        <w:r w:rsidRPr="0052230A" w:rsidDel="00900763">
          <w:rPr>
            <w:color w:val="000000"/>
            <w:sz w:val="22"/>
            <w:szCs w:val="22"/>
            <w:lang w:val="sv-SE"/>
          </w:rPr>
          <w:delText>):</w:delText>
        </w:r>
      </w:del>
    </w:p>
    <w:p w14:paraId="7436166E" w14:textId="77777777" w:rsidR="00547CA2" w:rsidRPr="0052230A" w:rsidDel="00900763" w:rsidRDefault="00547CA2" w:rsidP="00995534">
      <w:pPr>
        <w:pStyle w:val="TextChar"/>
        <w:widowControl w:val="0"/>
        <w:numPr>
          <w:ilvl w:val="0"/>
          <w:numId w:val="4"/>
        </w:numPr>
        <w:tabs>
          <w:tab w:val="clear" w:pos="360"/>
        </w:tabs>
        <w:spacing w:before="0"/>
        <w:ind w:left="567" w:hanging="567"/>
        <w:jc w:val="left"/>
        <w:rPr>
          <w:del w:id="2995" w:author="Author"/>
          <w:color w:val="000000"/>
          <w:sz w:val="22"/>
          <w:szCs w:val="22"/>
          <w:lang w:val="sv-SE"/>
        </w:rPr>
      </w:pPr>
      <w:del w:id="2996" w:author="Author">
        <w:r w:rsidRPr="0052230A" w:rsidDel="00900763">
          <w:rPr>
            <w:color w:val="000000"/>
            <w:sz w:val="22"/>
            <w:szCs w:val="22"/>
            <w:lang w:val="sv-SE"/>
          </w:rPr>
          <w:delText>Snabb viktökning. Glivec kan göra så att din kropp binder vatten (svår vätskeretention).</w:delText>
        </w:r>
      </w:del>
    </w:p>
    <w:p w14:paraId="5A077B5C" w14:textId="77777777" w:rsidR="00547CA2" w:rsidRPr="0052230A" w:rsidDel="00900763" w:rsidRDefault="00547CA2" w:rsidP="00995534">
      <w:pPr>
        <w:pStyle w:val="TextChar"/>
        <w:widowControl w:val="0"/>
        <w:numPr>
          <w:ilvl w:val="0"/>
          <w:numId w:val="5"/>
        </w:numPr>
        <w:tabs>
          <w:tab w:val="clear" w:pos="360"/>
        </w:tabs>
        <w:spacing w:before="0"/>
        <w:ind w:left="567" w:hanging="567"/>
        <w:jc w:val="left"/>
        <w:rPr>
          <w:del w:id="2997" w:author="Author"/>
          <w:color w:val="000000"/>
          <w:sz w:val="22"/>
          <w:szCs w:val="22"/>
          <w:lang w:val="sv-SE"/>
        </w:rPr>
      </w:pPr>
      <w:del w:id="2998" w:author="Author">
        <w:r w:rsidRPr="0052230A" w:rsidDel="00900763">
          <w:rPr>
            <w:color w:val="000000"/>
            <w:sz w:val="22"/>
            <w:szCs w:val="22"/>
            <w:lang w:val="sv-SE"/>
          </w:rPr>
          <w:delText>Tecken på infektion, t.ex. feber, frossbrytningar, ont i halsen eller sår i munnen. Glivec kan leda till minskning av antalet vita blodkroppar så att du lättare kan få infektioner.</w:delText>
        </w:r>
      </w:del>
    </w:p>
    <w:p w14:paraId="6C146CEF" w14:textId="77777777" w:rsidR="00547CA2" w:rsidRPr="0052230A" w:rsidDel="00900763" w:rsidRDefault="00547CA2" w:rsidP="00995534">
      <w:pPr>
        <w:pStyle w:val="TextChar"/>
        <w:widowControl w:val="0"/>
        <w:numPr>
          <w:ilvl w:val="0"/>
          <w:numId w:val="6"/>
        </w:numPr>
        <w:tabs>
          <w:tab w:val="clear" w:pos="360"/>
        </w:tabs>
        <w:spacing w:before="0"/>
        <w:ind w:left="567" w:hanging="567"/>
        <w:jc w:val="left"/>
        <w:rPr>
          <w:del w:id="2999" w:author="Author"/>
          <w:color w:val="000000"/>
          <w:sz w:val="22"/>
          <w:szCs w:val="22"/>
          <w:lang w:val="sv-SE"/>
        </w:rPr>
      </w:pPr>
      <w:del w:id="3000" w:author="Author">
        <w:r w:rsidRPr="0052230A" w:rsidDel="00900763">
          <w:rPr>
            <w:color w:val="000000"/>
            <w:sz w:val="22"/>
            <w:szCs w:val="22"/>
            <w:lang w:val="sv-SE"/>
          </w:rPr>
          <w:delText>Plötsliga blödningar eller sår (när du inte har skadat dig).</w:delText>
        </w:r>
      </w:del>
    </w:p>
    <w:p w14:paraId="66A3F7F8" w14:textId="77777777" w:rsidR="00547CA2" w:rsidRPr="0052230A" w:rsidDel="00900763" w:rsidRDefault="00547CA2" w:rsidP="00995534">
      <w:pPr>
        <w:pStyle w:val="TextChar"/>
        <w:widowControl w:val="0"/>
        <w:spacing w:before="0"/>
        <w:jc w:val="left"/>
        <w:rPr>
          <w:del w:id="3001" w:author="Author"/>
          <w:color w:val="000000"/>
          <w:sz w:val="22"/>
          <w:szCs w:val="22"/>
          <w:lang w:val="sv-SE"/>
        </w:rPr>
      </w:pPr>
    </w:p>
    <w:p w14:paraId="3B6CDBB5" w14:textId="77777777" w:rsidR="00547CA2" w:rsidRPr="0052230A" w:rsidDel="00900763" w:rsidRDefault="00547CA2" w:rsidP="00995534">
      <w:pPr>
        <w:pStyle w:val="TextChar"/>
        <w:keepNext/>
        <w:widowControl w:val="0"/>
        <w:spacing w:before="0"/>
        <w:jc w:val="left"/>
        <w:rPr>
          <w:del w:id="3002" w:author="Author"/>
          <w:bCs/>
          <w:iCs/>
          <w:color w:val="000000"/>
          <w:sz w:val="22"/>
          <w:szCs w:val="22"/>
          <w:lang w:val="sv-SE"/>
        </w:rPr>
      </w:pPr>
      <w:del w:id="3003" w:author="Author">
        <w:r w:rsidRPr="0052230A" w:rsidDel="00900763">
          <w:rPr>
            <w:b/>
            <w:bCs/>
            <w:iCs/>
            <w:color w:val="000000"/>
            <w:sz w:val="22"/>
            <w:szCs w:val="22"/>
            <w:lang w:val="sv-SE"/>
          </w:rPr>
          <w:delText xml:space="preserve">Mindre vanliga </w:delText>
        </w:r>
        <w:r w:rsidRPr="0052230A" w:rsidDel="00900763">
          <w:rPr>
            <w:bCs/>
            <w:iCs/>
            <w:color w:val="000000"/>
            <w:sz w:val="22"/>
            <w:szCs w:val="22"/>
            <w:lang w:val="sv-SE"/>
          </w:rPr>
          <w:delText>(kan förekomma hos upp till 1 av 100 </w:delText>
        </w:r>
        <w:r w:rsidR="00392765" w:rsidRPr="0052230A" w:rsidDel="00900763">
          <w:rPr>
            <w:bCs/>
            <w:iCs/>
            <w:color w:val="000000"/>
            <w:sz w:val="22"/>
            <w:szCs w:val="22"/>
            <w:lang w:val="sv-SE"/>
          </w:rPr>
          <w:delText>användare</w:delText>
        </w:r>
        <w:r w:rsidRPr="0052230A" w:rsidDel="00900763">
          <w:rPr>
            <w:bCs/>
            <w:iCs/>
            <w:color w:val="000000"/>
            <w:sz w:val="22"/>
            <w:szCs w:val="22"/>
            <w:lang w:val="sv-SE"/>
          </w:rPr>
          <w:delText>)</w:delText>
        </w:r>
        <w:r w:rsidRPr="0052230A" w:rsidDel="00900763">
          <w:rPr>
            <w:b/>
            <w:bCs/>
            <w:iCs/>
            <w:color w:val="000000"/>
            <w:sz w:val="22"/>
            <w:szCs w:val="22"/>
            <w:lang w:val="sv-SE"/>
          </w:rPr>
          <w:delText xml:space="preserve"> eller sällsynta </w:delText>
        </w:r>
        <w:r w:rsidRPr="0052230A" w:rsidDel="00900763">
          <w:rPr>
            <w:bCs/>
            <w:iCs/>
            <w:color w:val="000000"/>
            <w:sz w:val="22"/>
            <w:szCs w:val="22"/>
            <w:lang w:val="sv-SE"/>
          </w:rPr>
          <w:delText>(kan förekomma hos upp till 1 av 1 000 </w:delText>
        </w:r>
        <w:r w:rsidR="00915D57" w:rsidRPr="0052230A" w:rsidDel="00900763">
          <w:rPr>
            <w:bCs/>
            <w:iCs/>
            <w:color w:val="000000"/>
            <w:sz w:val="22"/>
            <w:szCs w:val="22"/>
            <w:lang w:val="sv-SE"/>
          </w:rPr>
          <w:delText>användare</w:delText>
        </w:r>
        <w:r w:rsidRPr="0052230A" w:rsidDel="00900763">
          <w:rPr>
            <w:bCs/>
            <w:iCs/>
            <w:color w:val="000000"/>
            <w:sz w:val="22"/>
            <w:szCs w:val="22"/>
            <w:lang w:val="sv-SE"/>
          </w:rPr>
          <w:delText>):</w:delText>
        </w:r>
      </w:del>
    </w:p>
    <w:p w14:paraId="5A3576D5" w14:textId="77777777" w:rsidR="00547CA2" w:rsidRPr="0052230A" w:rsidDel="00900763" w:rsidRDefault="00547CA2" w:rsidP="00995534">
      <w:pPr>
        <w:pStyle w:val="TextChar"/>
        <w:widowControl w:val="0"/>
        <w:numPr>
          <w:ilvl w:val="0"/>
          <w:numId w:val="4"/>
        </w:numPr>
        <w:tabs>
          <w:tab w:val="clear" w:pos="360"/>
        </w:tabs>
        <w:spacing w:before="0"/>
        <w:ind w:left="567" w:hanging="567"/>
        <w:jc w:val="left"/>
        <w:rPr>
          <w:del w:id="3004" w:author="Author"/>
          <w:color w:val="000000"/>
          <w:sz w:val="22"/>
          <w:szCs w:val="22"/>
          <w:lang w:val="sv-SE"/>
        </w:rPr>
      </w:pPr>
      <w:del w:id="3005" w:author="Author">
        <w:r w:rsidRPr="0052230A" w:rsidDel="00900763">
          <w:rPr>
            <w:color w:val="000000"/>
            <w:sz w:val="22"/>
            <w:szCs w:val="22"/>
            <w:lang w:val="sv-SE"/>
          </w:rPr>
          <w:delText>Bröstsmärta, oregelbunden hjärtrytm (tecken på hjärtproblem).</w:delText>
        </w:r>
      </w:del>
    </w:p>
    <w:p w14:paraId="501CBF8A" w14:textId="77777777" w:rsidR="00547CA2" w:rsidRPr="0052230A" w:rsidDel="00900763" w:rsidRDefault="00547CA2" w:rsidP="00995534">
      <w:pPr>
        <w:pStyle w:val="TextChar"/>
        <w:widowControl w:val="0"/>
        <w:numPr>
          <w:ilvl w:val="0"/>
          <w:numId w:val="4"/>
        </w:numPr>
        <w:tabs>
          <w:tab w:val="clear" w:pos="360"/>
        </w:tabs>
        <w:spacing w:before="0"/>
        <w:ind w:left="567" w:hanging="567"/>
        <w:jc w:val="left"/>
        <w:rPr>
          <w:del w:id="3006" w:author="Author"/>
          <w:color w:val="000000"/>
          <w:sz w:val="22"/>
          <w:szCs w:val="22"/>
          <w:lang w:val="sv-SE"/>
        </w:rPr>
      </w:pPr>
      <w:del w:id="3007" w:author="Author">
        <w:r w:rsidRPr="0052230A" w:rsidDel="00900763">
          <w:rPr>
            <w:color w:val="000000"/>
            <w:sz w:val="22"/>
            <w:szCs w:val="22"/>
            <w:lang w:val="sv-SE"/>
          </w:rPr>
          <w:delText>Hosta, svårigheter att andas eller smärtsam andning (tecken på lungproblem).</w:delText>
        </w:r>
      </w:del>
    </w:p>
    <w:p w14:paraId="79ECFC21" w14:textId="77777777" w:rsidR="00547CA2" w:rsidRPr="0052230A" w:rsidDel="00900763" w:rsidRDefault="00547CA2" w:rsidP="00995534">
      <w:pPr>
        <w:pStyle w:val="TextChar"/>
        <w:widowControl w:val="0"/>
        <w:numPr>
          <w:ilvl w:val="0"/>
          <w:numId w:val="4"/>
        </w:numPr>
        <w:tabs>
          <w:tab w:val="clear" w:pos="360"/>
        </w:tabs>
        <w:spacing w:before="0"/>
        <w:ind w:left="567" w:hanging="567"/>
        <w:jc w:val="left"/>
        <w:rPr>
          <w:del w:id="3008" w:author="Author"/>
          <w:color w:val="000000"/>
          <w:sz w:val="22"/>
          <w:szCs w:val="22"/>
          <w:lang w:val="sv-SE"/>
        </w:rPr>
      </w:pPr>
      <w:del w:id="3009" w:author="Author">
        <w:r w:rsidRPr="0052230A" w:rsidDel="00900763">
          <w:rPr>
            <w:color w:val="000000"/>
            <w:sz w:val="22"/>
            <w:szCs w:val="22"/>
            <w:lang w:val="sv-SE"/>
          </w:rPr>
          <w:delText>Känna sig snurrig, yrsel eller svimning (tecken på lågt blodtryck).</w:delText>
        </w:r>
      </w:del>
    </w:p>
    <w:p w14:paraId="13916684" w14:textId="77777777" w:rsidR="00547CA2" w:rsidRPr="0052230A" w:rsidDel="00900763" w:rsidRDefault="00547CA2" w:rsidP="00995534">
      <w:pPr>
        <w:pStyle w:val="TextChar"/>
        <w:widowControl w:val="0"/>
        <w:numPr>
          <w:ilvl w:val="0"/>
          <w:numId w:val="4"/>
        </w:numPr>
        <w:tabs>
          <w:tab w:val="clear" w:pos="360"/>
        </w:tabs>
        <w:spacing w:before="0"/>
        <w:ind w:left="567" w:hanging="567"/>
        <w:jc w:val="left"/>
        <w:rPr>
          <w:del w:id="3010" w:author="Author"/>
          <w:color w:val="000000"/>
          <w:sz w:val="22"/>
          <w:szCs w:val="22"/>
          <w:lang w:val="sv-SE"/>
        </w:rPr>
      </w:pPr>
      <w:del w:id="3011" w:author="Author">
        <w:r w:rsidRPr="0052230A" w:rsidDel="00900763">
          <w:rPr>
            <w:color w:val="000000"/>
            <w:sz w:val="22"/>
            <w:szCs w:val="22"/>
            <w:lang w:val="sv-SE"/>
          </w:rPr>
          <w:delText>Illamående, med minskad aptit, mörk urin, gulfärgning av hud eller ögon (tecken på leverproblem).</w:delText>
        </w:r>
      </w:del>
    </w:p>
    <w:p w14:paraId="4C16986A"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12" w:author="Author"/>
          <w:color w:val="000000"/>
          <w:sz w:val="22"/>
          <w:szCs w:val="22"/>
          <w:lang w:val="sv-SE"/>
        </w:rPr>
      </w:pPr>
      <w:del w:id="3013" w:author="Author">
        <w:r w:rsidRPr="0052230A" w:rsidDel="00900763">
          <w:rPr>
            <w:color w:val="000000"/>
            <w:sz w:val="22"/>
            <w:szCs w:val="22"/>
            <w:lang w:val="sv-SE"/>
          </w:rPr>
          <w:delText>Hudutslag, rodnad med blåsor på läppar, ögon, hud eller mun, flagning av huden, feber, upphöjda röda eller lila hudområden, klåda, brännande känsla, utslag med små varfyllda blåsor (tecken på hudproblem).</w:delText>
        </w:r>
      </w:del>
    </w:p>
    <w:p w14:paraId="19E1F8C5"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14" w:author="Author"/>
          <w:color w:val="000000"/>
          <w:sz w:val="22"/>
          <w:szCs w:val="22"/>
          <w:lang w:val="sv-SE"/>
        </w:rPr>
      </w:pPr>
      <w:del w:id="3015" w:author="Author">
        <w:r w:rsidRPr="0052230A" w:rsidDel="00900763">
          <w:rPr>
            <w:color w:val="000000"/>
            <w:sz w:val="22"/>
            <w:szCs w:val="22"/>
            <w:lang w:val="sv-SE"/>
          </w:rPr>
          <w:delText>Svår buksmärta, blod i uppkastning, avföring eller urin, svartfärgad avföring (tecken på magtarmsjukdom).</w:delText>
        </w:r>
      </w:del>
    </w:p>
    <w:p w14:paraId="0D116461"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16" w:author="Author"/>
          <w:color w:val="000000"/>
          <w:sz w:val="22"/>
          <w:szCs w:val="22"/>
          <w:lang w:val="sv-SE"/>
        </w:rPr>
      </w:pPr>
      <w:del w:id="3017" w:author="Author">
        <w:r w:rsidRPr="0052230A" w:rsidDel="00900763">
          <w:rPr>
            <w:color w:val="000000"/>
            <w:sz w:val="22"/>
            <w:szCs w:val="22"/>
            <w:lang w:val="sv-SE"/>
          </w:rPr>
          <w:delText>Kraftig urinminskning, törst (tecken på njurproblem).</w:delText>
        </w:r>
      </w:del>
    </w:p>
    <w:p w14:paraId="6F44834D"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18" w:author="Author"/>
          <w:color w:val="000000"/>
          <w:sz w:val="22"/>
          <w:szCs w:val="22"/>
          <w:lang w:val="sv-SE"/>
        </w:rPr>
      </w:pPr>
      <w:del w:id="3019" w:author="Author">
        <w:r w:rsidRPr="0052230A" w:rsidDel="00900763">
          <w:rPr>
            <w:color w:val="000000"/>
            <w:sz w:val="22"/>
            <w:szCs w:val="22"/>
            <w:lang w:val="sv-SE"/>
          </w:rPr>
          <w:delText>Illamående, med diarré och kräkningar, buksmärta eller feber (tecken på tarmproblem).</w:delText>
        </w:r>
      </w:del>
    </w:p>
    <w:p w14:paraId="326E054E"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20" w:author="Author"/>
          <w:color w:val="000000"/>
          <w:sz w:val="22"/>
          <w:szCs w:val="22"/>
          <w:lang w:val="sv-SE"/>
        </w:rPr>
      </w:pPr>
      <w:del w:id="3021" w:author="Author">
        <w:r w:rsidRPr="0052230A" w:rsidDel="00900763">
          <w:rPr>
            <w:color w:val="000000"/>
            <w:sz w:val="22"/>
            <w:szCs w:val="22"/>
            <w:lang w:val="sv-SE"/>
          </w:rPr>
          <w:delText>Svår huvudvärk, svaghet eller förlamning i ben eller ansikte, svårighet att prata, plötslig medvetslöshet (tecken på problem i nervsystemet så som blödning eller svullnad i skalle/hjärna).</w:delText>
        </w:r>
      </w:del>
    </w:p>
    <w:p w14:paraId="41CE3D34"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22" w:author="Author"/>
          <w:color w:val="000000"/>
          <w:sz w:val="22"/>
          <w:szCs w:val="22"/>
          <w:lang w:val="sv-SE"/>
        </w:rPr>
      </w:pPr>
      <w:del w:id="3023" w:author="Author">
        <w:r w:rsidRPr="0052230A" w:rsidDel="00900763">
          <w:rPr>
            <w:color w:val="000000"/>
            <w:sz w:val="22"/>
            <w:szCs w:val="22"/>
            <w:lang w:val="sv-SE"/>
          </w:rPr>
          <w:delText>Blekhet, trötthet och andfåddhet med mörk urin (tecken på låg nivå av röda blodkroppar).</w:delText>
        </w:r>
      </w:del>
    </w:p>
    <w:p w14:paraId="200ED2C1"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24" w:author="Author"/>
          <w:color w:val="000000"/>
          <w:sz w:val="22"/>
          <w:szCs w:val="22"/>
          <w:lang w:val="sv-SE"/>
        </w:rPr>
      </w:pPr>
      <w:del w:id="3025" w:author="Author">
        <w:r w:rsidRPr="0052230A" w:rsidDel="00900763">
          <w:rPr>
            <w:color w:val="000000"/>
            <w:sz w:val="22"/>
            <w:szCs w:val="22"/>
            <w:lang w:val="sv-SE"/>
          </w:rPr>
          <w:delText>Ögonsmärtor eller försämrad syn, blödning i ögonen.</w:delText>
        </w:r>
      </w:del>
    </w:p>
    <w:p w14:paraId="73B7E7F0"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26" w:author="Author"/>
          <w:color w:val="000000"/>
          <w:sz w:val="22"/>
          <w:szCs w:val="22"/>
          <w:lang w:val="sv-SE"/>
        </w:rPr>
      </w:pPr>
      <w:del w:id="3027" w:author="Author">
        <w:r w:rsidRPr="0052230A" w:rsidDel="00900763">
          <w:rPr>
            <w:color w:val="000000"/>
            <w:sz w:val="22"/>
            <w:szCs w:val="22"/>
            <w:lang w:val="sv-SE"/>
          </w:rPr>
          <w:delText xml:space="preserve">Smärta i </w:delText>
        </w:r>
        <w:r w:rsidR="00096C41" w:rsidRPr="0052230A" w:rsidDel="00900763">
          <w:rPr>
            <w:color w:val="000000"/>
            <w:sz w:val="22"/>
            <w:szCs w:val="22"/>
            <w:lang w:val="sv-SE"/>
          </w:rPr>
          <w:delText xml:space="preserve">ben eller leder (tecken </w:delText>
        </w:r>
        <w:r w:rsidR="00923403" w:rsidRPr="0052230A" w:rsidDel="00900763">
          <w:rPr>
            <w:color w:val="000000"/>
            <w:sz w:val="22"/>
            <w:szCs w:val="22"/>
            <w:lang w:val="sv-SE"/>
          </w:rPr>
          <w:delText>på osteonekros</w:delText>
        </w:r>
        <w:r w:rsidRPr="0052230A" w:rsidDel="00900763">
          <w:rPr>
            <w:color w:val="000000"/>
            <w:sz w:val="22"/>
            <w:szCs w:val="22"/>
            <w:lang w:val="sv-SE"/>
          </w:rPr>
          <w:delText>.</w:delText>
        </w:r>
      </w:del>
    </w:p>
    <w:p w14:paraId="7149DA5F" w14:textId="77777777" w:rsidR="00DE5985" w:rsidRPr="0052230A" w:rsidDel="00900763" w:rsidRDefault="00DE5985" w:rsidP="00995534">
      <w:pPr>
        <w:pStyle w:val="TextChar"/>
        <w:widowControl w:val="0"/>
        <w:numPr>
          <w:ilvl w:val="0"/>
          <w:numId w:val="7"/>
        </w:numPr>
        <w:tabs>
          <w:tab w:val="clear" w:pos="360"/>
        </w:tabs>
        <w:spacing w:before="0"/>
        <w:ind w:left="567" w:hanging="567"/>
        <w:jc w:val="left"/>
        <w:rPr>
          <w:del w:id="3028" w:author="Author"/>
          <w:color w:val="000000"/>
          <w:sz w:val="22"/>
          <w:szCs w:val="22"/>
          <w:lang w:val="sv-SE"/>
        </w:rPr>
      </w:pPr>
      <w:del w:id="3029" w:author="Author">
        <w:r w:rsidRPr="0052230A" w:rsidDel="00900763">
          <w:rPr>
            <w:color w:val="000000"/>
            <w:sz w:val="22"/>
            <w:szCs w:val="22"/>
            <w:lang w:val="sv-SE"/>
          </w:rPr>
          <w:delText xml:space="preserve">Blåsor i hud eller </w:delText>
        </w:r>
        <w:r w:rsidR="00AC4D20" w:rsidRPr="0052230A" w:rsidDel="00900763">
          <w:rPr>
            <w:color w:val="000000"/>
            <w:sz w:val="22"/>
            <w:szCs w:val="22"/>
            <w:lang w:val="sv-SE"/>
          </w:rPr>
          <w:delText>slemhinnor (tecken på pemfigus)</w:delText>
        </w:r>
      </w:del>
    </w:p>
    <w:p w14:paraId="394B55D7"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30" w:author="Author"/>
          <w:color w:val="000000"/>
          <w:sz w:val="22"/>
          <w:szCs w:val="22"/>
          <w:lang w:val="sv-SE"/>
        </w:rPr>
      </w:pPr>
      <w:del w:id="3031" w:author="Author">
        <w:r w:rsidRPr="0052230A" w:rsidDel="00900763">
          <w:rPr>
            <w:color w:val="000000"/>
            <w:sz w:val="22"/>
            <w:szCs w:val="22"/>
            <w:lang w:val="sv-SE"/>
          </w:rPr>
          <w:delText>Domnade eller kalla tår och fingrar (tecken på Raynauds syndrom).</w:delText>
        </w:r>
      </w:del>
    </w:p>
    <w:p w14:paraId="1A28DF2B"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32" w:author="Author"/>
          <w:color w:val="000000"/>
          <w:sz w:val="22"/>
          <w:szCs w:val="22"/>
          <w:lang w:val="sv-SE"/>
        </w:rPr>
      </w:pPr>
      <w:del w:id="3033" w:author="Author">
        <w:r w:rsidRPr="0052230A" w:rsidDel="00900763">
          <w:rPr>
            <w:color w:val="000000"/>
            <w:sz w:val="22"/>
            <w:szCs w:val="22"/>
            <w:lang w:val="sv-SE"/>
          </w:rPr>
          <w:delText>Plötslig svullnad och rodnad i hud (tecken på en hudinfektion som kallas cellulit).</w:delText>
        </w:r>
      </w:del>
    </w:p>
    <w:p w14:paraId="2D0621BB" w14:textId="77777777" w:rsidR="00547CA2" w:rsidRPr="0052230A" w:rsidDel="00900763" w:rsidRDefault="00A009DC" w:rsidP="00995534">
      <w:pPr>
        <w:pStyle w:val="TextChar"/>
        <w:widowControl w:val="0"/>
        <w:numPr>
          <w:ilvl w:val="0"/>
          <w:numId w:val="7"/>
        </w:numPr>
        <w:tabs>
          <w:tab w:val="clear" w:pos="360"/>
        </w:tabs>
        <w:spacing w:before="0"/>
        <w:ind w:left="567" w:hanging="567"/>
        <w:jc w:val="left"/>
        <w:rPr>
          <w:del w:id="3034" w:author="Author"/>
          <w:color w:val="000000"/>
          <w:sz w:val="22"/>
          <w:szCs w:val="22"/>
          <w:lang w:val="sv-SE"/>
        </w:rPr>
      </w:pPr>
      <w:del w:id="3035" w:author="Author">
        <w:r w:rsidRPr="0052230A" w:rsidDel="00900763">
          <w:rPr>
            <w:color w:val="000000"/>
            <w:sz w:val="22"/>
            <w:szCs w:val="22"/>
            <w:lang w:val="sv-SE"/>
          </w:rPr>
          <w:delText>Nedsatt hörsel</w:delText>
        </w:r>
        <w:r w:rsidR="00547CA2" w:rsidRPr="0052230A" w:rsidDel="00900763">
          <w:rPr>
            <w:color w:val="000000"/>
            <w:sz w:val="22"/>
            <w:szCs w:val="22"/>
            <w:lang w:val="sv-SE"/>
          </w:rPr>
          <w:delText>.</w:delText>
        </w:r>
      </w:del>
    </w:p>
    <w:p w14:paraId="5F48C3BF"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36" w:author="Author"/>
          <w:color w:val="000000"/>
          <w:sz w:val="22"/>
          <w:szCs w:val="22"/>
          <w:lang w:val="sv-SE"/>
        </w:rPr>
      </w:pPr>
      <w:del w:id="3037" w:author="Author">
        <w:r w:rsidRPr="0052230A" w:rsidDel="00900763">
          <w:rPr>
            <w:color w:val="000000"/>
            <w:sz w:val="22"/>
            <w:szCs w:val="22"/>
            <w:lang w:val="sv-SE"/>
          </w:rPr>
          <w:delText>Muskelsvaghet och muskelkramper med onormal hjärtrytm (tecken som tyder på förändringar i mängden kalium i ditt blod).</w:delText>
        </w:r>
      </w:del>
    </w:p>
    <w:p w14:paraId="058A54CD"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38" w:author="Author"/>
          <w:color w:val="000000"/>
          <w:sz w:val="22"/>
          <w:szCs w:val="22"/>
          <w:lang w:val="sv-SE"/>
        </w:rPr>
      </w:pPr>
      <w:del w:id="3039" w:author="Author">
        <w:r w:rsidRPr="0052230A" w:rsidDel="00900763">
          <w:rPr>
            <w:color w:val="000000"/>
            <w:sz w:val="22"/>
            <w:szCs w:val="22"/>
            <w:lang w:val="sv-SE"/>
          </w:rPr>
          <w:delText>Tendens att få blåmärken.</w:delText>
        </w:r>
      </w:del>
    </w:p>
    <w:p w14:paraId="26E3EADB"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40" w:author="Author"/>
          <w:color w:val="000000"/>
          <w:sz w:val="22"/>
          <w:szCs w:val="22"/>
          <w:lang w:val="sv-SE"/>
        </w:rPr>
      </w:pPr>
      <w:del w:id="3041" w:author="Author">
        <w:r w:rsidRPr="0052230A" w:rsidDel="00900763">
          <w:rPr>
            <w:color w:val="000000"/>
            <w:sz w:val="22"/>
            <w:szCs w:val="22"/>
            <w:lang w:val="sv-SE"/>
          </w:rPr>
          <w:delText>Magsmärta, med illamående.</w:delText>
        </w:r>
      </w:del>
    </w:p>
    <w:p w14:paraId="10B597BF"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42" w:author="Author"/>
          <w:color w:val="000000"/>
          <w:sz w:val="22"/>
          <w:szCs w:val="22"/>
          <w:lang w:val="sv-SE"/>
        </w:rPr>
      </w:pPr>
      <w:del w:id="3043" w:author="Author">
        <w:r w:rsidRPr="0052230A" w:rsidDel="00900763">
          <w:rPr>
            <w:color w:val="000000"/>
            <w:sz w:val="22"/>
            <w:szCs w:val="22"/>
            <w:lang w:val="sv-SE"/>
          </w:rPr>
          <w:delText>Muskelkramper, med feber, röd-brun urin, smärta eller svaghet i dina muskler (tecken på muskelproblem).</w:delText>
        </w:r>
      </w:del>
    </w:p>
    <w:p w14:paraId="218B391B"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44" w:author="Author"/>
          <w:color w:val="000000"/>
          <w:sz w:val="22"/>
          <w:szCs w:val="22"/>
          <w:lang w:val="sv-SE"/>
        </w:rPr>
      </w:pPr>
      <w:del w:id="3045" w:author="Author">
        <w:r w:rsidRPr="0052230A" w:rsidDel="00900763">
          <w:rPr>
            <w:color w:val="000000"/>
            <w:sz w:val="22"/>
            <w:szCs w:val="22"/>
            <w:lang w:val="sv-SE"/>
          </w:rPr>
          <w:delText>Bäckensmärta ibland med illamående och kräkningar, med oväntad vaginalblödning, yrsel eller svimning på grund av lågt blodtryck (tecken på problem med äggstockar eller livmoder).</w:delText>
        </w:r>
      </w:del>
    </w:p>
    <w:p w14:paraId="751A758E"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46" w:author="Author"/>
          <w:color w:val="000000"/>
          <w:sz w:val="22"/>
          <w:szCs w:val="22"/>
          <w:lang w:val="sv-SE"/>
        </w:rPr>
      </w:pPr>
      <w:del w:id="3047" w:author="Author">
        <w:r w:rsidRPr="0052230A" w:rsidDel="00900763">
          <w:rPr>
            <w:color w:val="000000"/>
            <w:sz w:val="22"/>
            <w:szCs w:val="22"/>
            <w:lang w:val="sv-SE"/>
          </w:rPr>
          <w:delText xml:space="preserve">Illamående, andfåddhet, oregelbundna hjärtslag, grumlig urin, trötthet och/eller ledbesvär associerat med onormala laboratorievärden (t.ex. höga kalium-, urinsyra- och </w:delText>
        </w:r>
        <w:r w:rsidR="00197F00" w:rsidRPr="0052230A" w:rsidDel="00900763">
          <w:rPr>
            <w:color w:val="000000"/>
            <w:sz w:val="22"/>
            <w:szCs w:val="22"/>
            <w:lang w:val="sv-SE"/>
          </w:rPr>
          <w:delText>kalcium</w:delText>
        </w:r>
        <w:r w:rsidRPr="0052230A" w:rsidDel="00900763">
          <w:rPr>
            <w:color w:val="000000"/>
            <w:sz w:val="22"/>
            <w:szCs w:val="22"/>
            <w:lang w:val="sv-SE"/>
          </w:rPr>
          <w:delText xml:space="preserve">nivåer, samt låga </w:delText>
        </w:r>
        <w:r w:rsidR="00197F00" w:rsidRPr="0052230A" w:rsidDel="00900763">
          <w:rPr>
            <w:color w:val="000000"/>
            <w:sz w:val="22"/>
            <w:szCs w:val="22"/>
            <w:lang w:val="sv-SE"/>
          </w:rPr>
          <w:delText>fosfor</w:delText>
        </w:r>
        <w:r w:rsidRPr="0052230A" w:rsidDel="00900763">
          <w:rPr>
            <w:color w:val="000000"/>
            <w:sz w:val="22"/>
            <w:szCs w:val="22"/>
            <w:lang w:val="sv-SE"/>
          </w:rPr>
          <w:delText>nivåer i blodet).</w:delText>
        </w:r>
      </w:del>
    </w:p>
    <w:p w14:paraId="131CC3FF" w14:textId="77777777" w:rsidR="00F72B98" w:rsidRPr="0052230A" w:rsidDel="00900763" w:rsidRDefault="00F72B98" w:rsidP="00995534">
      <w:pPr>
        <w:pStyle w:val="TextChar"/>
        <w:widowControl w:val="0"/>
        <w:numPr>
          <w:ilvl w:val="0"/>
          <w:numId w:val="7"/>
        </w:numPr>
        <w:tabs>
          <w:tab w:val="clear" w:pos="360"/>
        </w:tabs>
        <w:spacing w:before="0"/>
        <w:ind w:left="567" w:hanging="567"/>
        <w:jc w:val="left"/>
        <w:rPr>
          <w:del w:id="3048" w:author="Author"/>
          <w:color w:val="000000"/>
          <w:sz w:val="22"/>
          <w:szCs w:val="22"/>
          <w:lang w:val="sv-SE"/>
        </w:rPr>
      </w:pPr>
      <w:del w:id="3049" w:author="Author">
        <w:r w:rsidRPr="0052230A" w:rsidDel="00900763">
          <w:rPr>
            <w:color w:val="000000"/>
            <w:sz w:val="22"/>
            <w:szCs w:val="22"/>
            <w:lang w:val="sv-SE"/>
          </w:rPr>
          <w:delText>Blodproppar i små blodkärl (trombotisk mikroangiopati).</w:delText>
        </w:r>
      </w:del>
    </w:p>
    <w:p w14:paraId="5197C768" w14:textId="77777777" w:rsidR="00D046C5" w:rsidRPr="0052230A" w:rsidDel="00900763" w:rsidRDefault="00D046C5" w:rsidP="00995534">
      <w:pPr>
        <w:pStyle w:val="TextChar"/>
        <w:widowControl w:val="0"/>
        <w:spacing w:before="0"/>
        <w:jc w:val="left"/>
        <w:rPr>
          <w:del w:id="3050" w:author="Author"/>
          <w:color w:val="000000"/>
          <w:sz w:val="22"/>
          <w:szCs w:val="22"/>
          <w:lang w:val="sv-SE"/>
        </w:rPr>
      </w:pPr>
    </w:p>
    <w:p w14:paraId="46C9BC58" w14:textId="77777777" w:rsidR="00D046C5" w:rsidRPr="0052230A" w:rsidDel="00900763" w:rsidRDefault="00453BCB" w:rsidP="00995534">
      <w:pPr>
        <w:keepNext/>
        <w:widowControl w:val="0"/>
        <w:spacing w:line="240" w:lineRule="auto"/>
        <w:rPr>
          <w:del w:id="3051" w:author="Author"/>
          <w:lang w:val="sv-SE"/>
        </w:rPr>
      </w:pPr>
      <w:del w:id="3052" w:author="Author">
        <w:r w:rsidRPr="0052230A" w:rsidDel="00900763">
          <w:rPr>
            <w:b/>
            <w:color w:val="000000"/>
            <w:szCs w:val="22"/>
            <w:lang w:val="sv-SE"/>
          </w:rPr>
          <w:delText xml:space="preserve">Har rapporterats </w:delText>
        </w:r>
        <w:r w:rsidRPr="0052230A" w:rsidDel="00900763">
          <w:rPr>
            <w:color w:val="000000"/>
            <w:szCs w:val="22"/>
            <w:lang w:val="sv-SE"/>
          </w:rPr>
          <w:delText>(förekommer hos okänt antal användare)</w:delText>
        </w:r>
        <w:r w:rsidR="00197F00" w:rsidRPr="0052230A" w:rsidDel="00900763">
          <w:rPr>
            <w:color w:val="000000"/>
            <w:szCs w:val="22"/>
            <w:lang w:val="sv-SE"/>
          </w:rPr>
          <w:delText>:</w:delText>
        </w:r>
      </w:del>
    </w:p>
    <w:p w14:paraId="444B5476" w14:textId="77777777" w:rsidR="00D046C5" w:rsidRPr="0052230A" w:rsidDel="00900763" w:rsidRDefault="00D046C5" w:rsidP="00006FDF">
      <w:pPr>
        <w:pStyle w:val="TextChar"/>
        <w:keepNext/>
        <w:keepLines/>
        <w:widowControl w:val="0"/>
        <w:numPr>
          <w:ilvl w:val="0"/>
          <w:numId w:val="7"/>
        </w:numPr>
        <w:tabs>
          <w:tab w:val="clear" w:pos="360"/>
        </w:tabs>
        <w:spacing w:before="0"/>
        <w:ind w:left="567" w:hanging="567"/>
        <w:jc w:val="left"/>
        <w:rPr>
          <w:del w:id="3053" w:author="Author"/>
          <w:color w:val="000000"/>
          <w:sz w:val="22"/>
          <w:szCs w:val="22"/>
          <w:lang w:val="sv-SE"/>
        </w:rPr>
      </w:pPr>
      <w:del w:id="3054" w:author="Author">
        <w:r w:rsidRPr="0052230A" w:rsidDel="00900763">
          <w:rPr>
            <w:color w:val="000000"/>
            <w:sz w:val="22"/>
            <w:szCs w:val="22"/>
            <w:lang w:val="sv-SE"/>
          </w:rPr>
          <w:delText>Kombination av svåra utbredda hudutslag, illamående, feber, höga nivåer av vissa vita blodkroppar eller gul hud eller ögon (tecken på gulsot) med andfåddhet, bröstsmärta/obehag, kraftigt minskad urinproduktion och känsla av törst etc. (tecken på behandlingsrelaterad allergisk reaktion).</w:delText>
        </w:r>
      </w:del>
    </w:p>
    <w:p w14:paraId="18F3FA34" w14:textId="77777777" w:rsidR="0009507F" w:rsidRPr="0052230A" w:rsidDel="00900763" w:rsidRDefault="0009507F" w:rsidP="00995534">
      <w:pPr>
        <w:pStyle w:val="TextChar"/>
        <w:widowControl w:val="0"/>
        <w:numPr>
          <w:ilvl w:val="0"/>
          <w:numId w:val="7"/>
        </w:numPr>
        <w:tabs>
          <w:tab w:val="clear" w:pos="360"/>
        </w:tabs>
        <w:spacing w:before="0"/>
        <w:ind w:left="567" w:hanging="567"/>
        <w:jc w:val="left"/>
        <w:rPr>
          <w:del w:id="3055" w:author="Author"/>
          <w:color w:val="000000"/>
          <w:sz w:val="22"/>
          <w:szCs w:val="22"/>
          <w:lang w:val="sv-SE"/>
        </w:rPr>
      </w:pPr>
      <w:del w:id="3056" w:author="Author">
        <w:r w:rsidRPr="0052230A" w:rsidDel="00900763">
          <w:rPr>
            <w:color w:val="000000"/>
            <w:sz w:val="22"/>
            <w:szCs w:val="22"/>
            <w:lang w:val="sv-SE"/>
          </w:rPr>
          <w:delText>Kronisk njursvikt</w:delText>
        </w:r>
        <w:r w:rsidR="005F1948" w:rsidRPr="0052230A" w:rsidDel="00900763">
          <w:rPr>
            <w:color w:val="000000"/>
            <w:sz w:val="22"/>
            <w:szCs w:val="22"/>
            <w:lang w:val="sv-SE"/>
          </w:rPr>
          <w:delText>.</w:delText>
        </w:r>
      </w:del>
    </w:p>
    <w:p w14:paraId="62D24D5E" w14:textId="77777777" w:rsidR="00AE1541" w:rsidRPr="0052230A" w:rsidDel="00900763" w:rsidRDefault="00AE1541" w:rsidP="00995534">
      <w:pPr>
        <w:pStyle w:val="TextChar"/>
        <w:widowControl w:val="0"/>
        <w:numPr>
          <w:ilvl w:val="0"/>
          <w:numId w:val="7"/>
        </w:numPr>
        <w:tabs>
          <w:tab w:val="clear" w:pos="360"/>
        </w:tabs>
        <w:spacing w:before="0"/>
        <w:ind w:left="567" w:hanging="567"/>
        <w:jc w:val="left"/>
        <w:rPr>
          <w:del w:id="3057" w:author="Author"/>
          <w:color w:val="000000"/>
          <w:sz w:val="22"/>
          <w:szCs w:val="22"/>
          <w:lang w:val="sv-SE"/>
        </w:rPr>
      </w:pPr>
      <w:del w:id="3058" w:author="Author">
        <w:r w:rsidRPr="0052230A" w:rsidDel="00900763">
          <w:rPr>
            <w:color w:val="000000"/>
            <w:sz w:val="22"/>
            <w:szCs w:val="22"/>
            <w:lang w:val="sv-SE"/>
          </w:rPr>
          <w:delText>Återkomst (reaktivering) av hepatit B-infektion när du tidigare haft hepatit B (en leverinfektion).</w:delText>
        </w:r>
      </w:del>
    </w:p>
    <w:p w14:paraId="38EEFCFE" w14:textId="77777777" w:rsidR="00D046C5" w:rsidRPr="0052230A" w:rsidDel="00900763" w:rsidRDefault="00D046C5" w:rsidP="00995534">
      <w:pPr>
        <w:pStyle w:val="TextChar"/>
        <w:widowControl w:val="0"/>
        <w:spacing w:before="0"/>
        <w:jc w:val="left"/>
        <w:rPr>
          <w:del w:id="3059" w:author="Author"/>
          <w:color w:val="000000"/>
          <w:sz w:val="22"/>
          <w:szCs w:val="22"/>
          <w:lang w:val="sv-SE"/>
        </w:rPr>
      </w:pPr>
    </w:p>
    <w:p w14:paraId="436C810D" w14:textId="77777777" w:rsidR="00547CA2" w:rsidRPr="0052230A" w:rsidDel="00900763" w:rsidRDefault="00547CA2" w:rsidP="00995534">
      <w:pPr>
        <w:pStyle w:val="TextChar"/>
        <w:widowControl w:val="0"/>
        <w:spacing w:before="0"/>
        <w:jc w:val="left"/>
        <w:rPr>
          <w:del w:id="3060" w:author="Author"/>
          <w:color w:val="000000"/>
          <w:sz w:val="22"/>
          <w:szCs w:val="22"/>
          <w:lang w:val="sv-SE"/>
        </w:rPr>
      </w:pPr>
      <w:del w:id="3061" w:author="Author">
        <w:r w:rsidRPr="0052230A" w:rsidDel="00900763">
          <w:rPr>
            <w:b/>
            <w:color w:val="000000"/>
            <w:sz w:val="22"/>
            <w:szCs w:val="22"/>
            <w:lang w:val="sv-SE"/>
          </w:rPr>
          <w:delText>Meddela omedelbart din läkare</w:delText>
        </w:r>
        <w:r w:rsidRPr="0052230A" w:rsidDel="00900763">
          <w:rPr>
            <w:color w:val="000000"/>
            <w:sz w:val="22"/>
            <w:szCs w:val="22"/>
            <w:lang w:val="sv-SE"/>
          </w:rPr>
          <w:delText xml:space="preserve"> om du får något av ovanstående.</w:delText>
        </w:r>
      </w:del>
    </w:p>
    <w:p w14:paraId="349FB554" w14:textId="77777777" w:rsidR="00547CA2" w:rsidRPr="0052230A" w:rsidDel="00900763" w:rsidRDefault="00547CA2" w:rsidP="00995534">
      <w:pPr>
        <w:pStyle w:val="TextChar"/>
        <w:widowControl w:val="0"/>
        <w:spacing w:before="0"/>
        <w:jc w:val="left"/>
        <w:rPr>
          <w:del w:id="3062" w:author="Author"/>
          <w:color w:val="000000"/>
          <w:sz w:val="22"/>
          <w:szCs w:val="22"/>
          <w:lang w:val="sv-SE"/>
        </w:rPr>
      </w:pPr>
    </w:p>
    <w:p w14:paraId="6DFC16AD" w14:textId="77777777" w:rsidR="00547CA2" w:rsidRPr="0052230A" w:rsidDel="00900763" w:rsidRDefault="00547CA2" w:rsidP="00995534">
      <w:pPr>
        <w:pStyle w:val="TextChar"/>
        <w:keepNext/>
        <w:widowControl w:val="0"/>
        <w:spacing w:before="0"/>
        <w:jc w:val="left"/>
        <w:rPr>
          <w:del w:id="3063" w:author="Author"/>
          <w:b/>
          <w:color w:val="000000"/>
          <w:sz w:val="22"/>
          <w:szCs w:val="22"/>
          <w:lang w:val="sv-SE"/>
        </w:rPr>
      </w:pPr>
      <w:del w:id="3064" w:author="Author">
        <w:r w:rsidRPr="0052230A" w:rsidDel="00900763">
          <w:rPr>
            <w:b/>
            <w:color w:val="000000"/>
            <w:sz w:val="22"/>
            <w:szCs w:val="22"/>
            <w:lang w:val="sv-SE"/>
          </w:rPr>
          <w:delText>Andra biverkningar kan omfatta:</w:delText>
        </w:r>
      </w:del>
    </w:p>
    <w:p w14:paraId="7AFEEFC4" w14:textId="77777777" w:rsidR="00547CA2" w:rsidRPr="0052230A" w:rsidDel="00900763" w:rsidRDefault="00547CA2" w:rsidP="00995534">
      <w:pPr>
        <w:pStyle w:val="TextChar"/>
        <w:keepNext/>
        <w:widowControl w:val="0"/>
        <w:spacing w:before="0"/>
        <w:jc w:val="left"/>
        <w:rPr>
          <w:del w:id="3065" w:author="Author"/>
          <w:color w:val="000000"/>
          <w:sz w:val="22"/>
          <w:szCs w:val="22"/>
          <w:lang w:val="sv-SE"/>
        </w:rPr>
      </w:pPr>
    </w:p>
    <w:p w14:paraId="21413B66" w14:textId="77777777" w:rsidR="00547CA2" w:rsidRPr="0052230A" w:rsidDel="00900763" w:rsidRDefault="00547CA2" w:rsidP="00995534">
      <w:pPr>
        <w:pStyle w:val="TextChar"/>
        <w:keepNext/>
        <w:widowControl w:val="0"/>
        <w:spacing w:before="0"/>
        <w:jc w:val="left"/>
        <w:rPr>
          <w:del w:id="3066" w:author="Author"/>
          <w:color w:val="000000"/>
          <w:sz w:val="22"/>
          <w:szCs w:val="22"/>
          <w:lang w:val="sv-SE"/>
        </w:rPr>
      </w:pPr>
      <w:del w:id="3067" w:author="Author">
        <w:r w:rsidRPr="0052230A" w:rsidDel="00900763">
          <w:rPr>
            <w:b/>
            <w:color w:val="000000"/>
            <w:sz w:val="22"/>
            <w:szCs w:val="22"/>
            <w:lang w:val="sv-SE"/>
          </w:rPr>
          <w:delText xml:space="preserve">Mycket vanliga </w:delText>
        </w:r>
        <w:r w:rsidRPr="0052230A" w:rsidDel="00900763">
          <w:rPr>
            <w:color w:val="000000"/>
            <w:sz w:val="22"/>
            <w:szCs w:val="22"/>
            <w:lang w:val="sv-SE"/>
          </w:rPr>
          <w:delText>(kan förekomma hos fler än 1 av 10 </w:delText>
        </w:r>
        <w:r w:rsidR="00392765" w:rsidRPr="0052230A" w:rsidDel="00900763">
          <w:rPr>
            <w:color w:val="000000"/>
            <w:sz w:val="22"/>
            <w:szCs w:val="22"/>
            <w:lang w:val="sv-SE"/>
          </w:rPr>
          <w:delText>användare</w:delText>
        </w:r>
        <w:r w:rsidRPr="0052230A" w:rsidDel="00900763">
          <w:rPr>
            <w:color w:val="000000"/>
            <w:sz w:val="22"/>
            <w:szCs w:val="22"/>
            <w:lang w:val="sv-SE"/>
          </w:rPr>
          <w:delText>):</w:delText>
        </w:r>
      </w:del>
    </w:p>
    <w:p w14:paraId="5E908202"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68" w:author="Author"/>
          <w:color w:val="000000"/>
          <w:sz w:val="22"/>
          <w:szCs w:val="22"/>
          <w:lang w:val="sv-SE"/>
        </w:rPr>
      </w:pPr>
      <w:del w:id="3069" w:author="Author">
        <w:r w:rsidRPr="0052230A" w:rsidDel="00900763">
          <w:rPr>
            <w:color w:val="000000"/>
            <w:sz w:val="22"/>
            <w:szCs w:val="22"/>
            <w:lang w:val="sv-SE"/>
          </w:rPr>
          <w:delText>Huvudvärk eller trötthet.</w:delText>
        </w:r>
      </w:del>
    </w:p>
    <w:p w14:paraId="68D86B47"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70" w:author="Author"/>
          <w:color w:val="000000"/>
          <w:sz w:val="22"/>
          <w:szCs w:val="22"/>
          <w:lang w:val="sv-SE"/>
        </w:rPr>
      </w:pPr>
      <w:del w:id="3071" w:author="Author">
        <w:r w:rsidRPr="0052230A" w:rsidDel="00900763">
          <w:rPr>
            <w:color w:val="000000"/>
            <w:sz w:val="22"/>
            <w:szCs w:val="22"/>
            <w:lang w:val="sv-SE"/>
          </w:rPr>
          <w:delText>Illamående, kräkningar, diarré eller matsmältningsbesvär.</w:delText>
        </w:r>
      </w:del>
    </w:p>
    <w:p w14:paraId="519879DA"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72" w:author="Author"/>
          <w:color w:val="000000"/>
          <w:sz w:val="22"/>
          <w:szCs w:val="22"/>
          <w:lang w:val="sv-SE"/>
        </w:rPr>
      </w:pPr>
      <w:del w:id="3073" w:author="Author">
        <w:r w:rsidRPr="0052230A" w:rsidDel="00900763">
          <w:rPr>
            <w:color w:val="000000"/>
            <w:sz w:val="22"/>
            <w:szCs w:val="22"/>
            <w:lang w:val="sv-SE"/>
          </w:rPr>
          <w:delText>Hudutslag.</w:delText>
        </w:r>
      </w:del>
    </w:p>
    <w:p w14:paraId="61879216"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74" w:author="Author"/>
          <w:color w:val="000000"/>
          <w:sz w:val="22"/>
          <w:szCs w:val="22"/>
          <w:lang w:val="sv-SE"/>
        </w:rPr>
      </w:pPr>
      <w:del w:id="3075" w:author="Author">
        <w:r w:rsidRPr="0052230A" w:rsidDel="00900763">
          <w:rPr>
            <w:color w:val="000000"/>
            <w:sz w:val="22"/>
            <w:szCs w:val="22"/>
            <w:lang w:val="sv-SE"/>
          </w:rPr>
          <w:delText>Muskelkramper eller smärta i leder, muskler eller skelett</w:delText>
        </w:r>
        <w:r w:rsidR="00AD7816" w:rsidRPr="0052230A" w:rsidDel="00900763">
          <w:rPr>
            <w:color w:val="000000"/>
            <w:sz w:val="22"/>
            <w:szCs w:val="22"/>
            <w:lang w:val="sv-SE"/>
          </w:rPr>
          <w:delText xml:space="preserve"> under behandling med Glivec eller efter du har slutat ta Glivec.</w:delText>
        </w:r>
      </w:del>
    </w:p>
    <w:p w14:paraId="28FC336E"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76" w:author="Author"/>
          <w:color w:val="000000"/>
          <w:sz w:val="22"/>
          <w:szCs w:val="22"/>
          <w:lang w:val="sv-SE"/>
        </w:rPr>
      </w:pPr>
      <w:del w:id="3077" w:author="Author">
        <w:r w:rsidRPr="0052230A" w:rsidDel="00900763">
          <w:rPr>
            <w:color w:val="000000"/>
            <w:sz w:val="22"/>
            <w:szCs w:val="22"/>
            <w:lang w:val="sv-SE"/>
          </w:rPr>
          <w:delText>Svullnad runt leder eller uppsvullna ögon.</w:delText>
        </w:r>
      </w:del>
    </w:p>
    <w:p w14:paraId="6E4DC9D7"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78" w:author="Author"/>
          <w:color w:val="000000"/>
          <w:sz w:val="22"/>
          <w:szCs w:val="22"/>
          <w:lang w:val="sv-SE"/>
        </w:rPr>
      </w:pPr>
      <w:del w:id="3079" w:author="Author">
        <w:r w:rsidRPr="0052230A" w:rsidDel="00900763">
          <w:rPr>
            <w:color w:val="000000"/>
            <w:sz w:val="22"/>
            <w:szCs w:val="22"/>
            <w:lang w:val="sv-SE"/>
          </w:rPr>
          <w:delText>Viktuppgång.</w:delText>
        </w:r>
      </w:del>
    </w:p>
    <w:p w14:paraId="394536DD" w14:textId="77777777" w:rsidR="00547CA2" w:rsidRPr="0052230A" w:rsidDel="00900763" w:rsidRDefault="00547CA2" w:rsidP="00995534">
      <w:pPr>
        <w:pStyle w:val="TextChar"/>
        <w:widowControl w:val="0"/>
        <w:spacing w:before="0"/>
        <w:jc w:val="left"/>
        <w:rPr>
          <w:del w:id="3080" w:author="Author"/>
          <w:color w:val="000000"/>
          <w:sz w:val="22"/>
          <w:szCs w:val="22"/>
          <w:lang w:val="sv-SE"/>
        </w:rPr>
      </w:pPr>
      <w:del w:id="3081" w:author="Author">
        <w:r w:rsidRPr="0052230A" w:rsidDel="00900763">
          <w:rPr>
            <w:b/>
            <w:color w:val="000000"/>
            <w:sz w:val="22"/>
            <w:szCs w:val="22"/>
            <w:lang w:val="sv-SE"/>
          </w:rPr>
          <w:delText>Meddela din läkare</w:delText>
        </w:r>
        <w:r w:rsidRPr="0052230A" w:rsidDel="00900763">
          <w:rPr>
            <w:color w:val="000000"/>
            <w:sz w:val="22"/>
            <w:szCs w:val="22"/>
            <w:lang w:val="sv-SE"/>
          </w:rPr>
          <w:delText xml:space="preserve"> om något av detta påverkar dig allvarligt.</w:delText>
        </w:r>
      </w:del>
    </w:p>
    <w:p w14:paraId="2F569C92" w14:textId="77777777" w:rsidR="00547CA2" w:rsidRPr="0052230A" w:rsidDel="00900763" w:rsidRDefault="00547CA2" w:rsidP="00995534">
      <w:pPr>
        <w:pStyle w:val="TextChar"/>
        <w:widowControl w:val="0"/>
        <w:spacing w:before="0"/>
        <w:jc w:val="left"/>
        <w:rPr>
          <w:del w:id="3082" w:author="Author"/>
          <w:color w:val="000000"/>
          <w:sz w:val="22"/>
          <w:szCs w:val="22"/>
          <w:lang w:val="sv-SE"/>
        </w:rPr>
      </w:pPr>
    </w:p>
    <w:p w14:paraId="28C1502D" w14:textId="77777777" w:rsidR="00547CA2" w:rsidRPr="0052230A" w:rsidDel="00900763" w:rsidRDefault="00547CA2" w:rsidP="00995534">
      <w:pPr>
        <w:pStyle w:val="TextChar"/>
        <w:keepNext/>
        <w:widowControl w:val="0"/>
        <w:spacing w:before="0"/>
        <w:jc w:val="left"/>
        <w:rPr>
          <w:del w:id="3083" w:author="Author"/>
          <w:color w:val="000000"/>
          <w:sz w:val="22"/>
          <w:szCs w:val="22"/>
          <w:lang w:val="sv-SE"/>
        </w:rPr>
      </w:pPr>
      <w:del w:id="3084" w:author="Author">
        <w:r w:rsidRPr="0052230A" w:rsidDel="00900763">
          <w:rPr>
            <w:b/>
            <w:color w:val="000000"/>
            <w:sz w:val="22"/>
            <w:szCs w:val="22"/>
            <w:lang w:val="sv-SE"/>
          </w:rPr>
          <w:delText xml:space="preserve">Vanliga </w:delText>
        </w:r>
        <w:r w:rsidRPr="0052230A" w:rsidDel="00900763">
          <w:rPr>
            <w:color w:val="000000"/>
            <w:sz w:val="22"/>
            <w:szCs w:val="22"/>
            <w:lang w:val="sv-SE"/>
          </w:rPr>
          <w:delText>(kan förekomma hos upp till 1 av 10 </w:delText>
        </w:r>
        <w:r w:rsidR="00915D57" w:rsidRPr="0052230A" w:rsidDel="00900763">
          <w:rPr>
            <w:color w:val="000000"/>
            <w:sz w:val="22"/>
            <w:szCs w:val="22"/>
            <w:lang w:val="sv-SE"/>
          </w:rPr>
          <w:delText>användare</w:delText>
        </w:r>
        <w:r w:rsidRPr="0052230A" w:rsidDel="00900763">
          <w:rPr>
            <w:color w:val="000000"/>
            <w:sz w:val="22"/>
            <w:szCs w:val="22"/>
            <w:lang w:val="sv-SE"/>
          </w:rPr>
          <w:delText>):</w:delText>
        </w:r>
      </w:del>
    </w:p>
    <w:p w14:paraId="1B2D9E99"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85" w:author="Author"/>
          <w:color w:val="000000"/>
          <w:sz w:val="22"/>
          <w:szCs w:val="22"/>
          <w:lang w:val="sv-SE"/>
        </w:rPr>
      </w:pPr>
      <w:del w:id="3086" w:author="Author">
        <w:r w:rsidRPr="0052230A" w:rsidDel="00900763">
          <w:rPr>
            <w:color w:val="000000"/>
            <w:sz w:val="22"/>
            <w:szCs w:val="22"/>
            <w:lang w:val="sv-SE"/>
          </w:rPr>
          <w:delText>Minskad aptit, viktnedgång eller smakstörningar.</w:delText>
        </w:r>
      </w:del>
    </w:p>
    <w:p w14:paraId="402A1BAA"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87" w:author="Author"/>
          <w:color w:val="000000"/>
          <w:sz w:val="22"/>
          <w:szCs w:val="22"/>
          <w:lang w:val="sv-SE"/>
        </w:rPr>
      </w:pPr>
      <w:del w:id="3088" w:author="Author">
        <w:r w:rsidRPr="0052230A" w:rsidDel="00900763">
          <w:rPr>
            <w:color w:val="000000"/>
            <w:sz w:val="22"/>
            <w:szCs w:val="22"/>
            <w:lang w:val="sv-SE"/>
          </w:rPr>
          <w:delText>Yrsel eller svaghet.</w:delText>
        </w:r>
      </w:del>
    </w:p>
    <w:p w14:paraId="2A74188F"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89" w:author="Author"/>
          <w:color w:val="000000"/>
          <w:sz w:val="22"/>
          <w:szCs w:val="22"/>
          <w:lang w:val="sv-SE"/>
        </w:rPr>
      </w:pPr>
      <w:del w:id="3090" w:author="Author">
        <w:r w:rsidRPr="0052230A" w:rsidDel="00900763">
          <w:rPr>
            <w:color w:val="000000"/>
            <w:sz w:val="22"/>
            <w:szCs w:val="22"/>
            <w:lang w:val="sv-SE"/>
          </w:rPr>
          <w:delText>Sömnproblem (insomnia).</w:delText>
        </w:r>
      </w:del>
    </w:p>
    <w:p w14:paraId="42DEEA95"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91" w:author="Author"/>
          <w:color w:val="000000"/>
          <w:sz w:val="22"/>
          <w:szCs w:val="22"/>
          <w:lang w:val="sv-SE"/>
        </w:rPr>
      </w:pPr>
      <w:del w:id="3092" w:author="Author">
        <w:r w:rsidRPr="0052230A" w:rsidDel="00900763">
          <w:rPr>
            <w:color w:val="000000"/>
            <w:sz w:val="22"/>
            <w:szCs w:val="22"/>
            <w:lang w:val="sv-SE"/>
          </w:rPr>
          <w:delText>Rinnande ögon med klåda, rodnad och svullnad (bindhinneinflammation), vätskande ögon eller dimsyn.</w:delText>
        </w:r>
      </w:del>
    </w:p>
    <w:p w14:paraId="7CDA3EA7"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93" w:author="Author"/>
          <w:color w:val="000000"/>
          <w:sz w:val="22"/>
          <w:szCs w:val="22"/>
          <w:lang w:val="sv-SE"/>
        </w:rPr>
      </w:pPr>
      <w:del w:id="3094" w:author="Author">
        <w:r w:rsidRPr="0052230A" w:rsidDel="00900763">
          <w:rPr>
            <w:color w:val="000000"/>
            <w:sz w:val="22"/>
            <w:szCs w:val="22"/>
            <w:lang w:val="sv-SE"/>
          </w:rPr>
          <w:delText>Näsblödning.</w:delText>
        </w:r>
      </w:del>
    </w:p>
    <w:p w14:paraId="5BA2756B"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95" w:author="Author"/>
          <w:color w:val="000000"/>
          <w:sz w:val="22"/>
          <w:szCs w:val="22"/>
          <w:lang w:val="sv-SE"/>
        </w:rPr>
      </w:pPr>
      <w:del w:id="3096" w:author="Author">
        <w:r w:rsidRPr="0052230A" w:rsidDel="00900763">
          <w:rPr>
            <w:color w:val="000000"/>
            <w:sz w:val="22"/>
            <w:szCs w:val="22"/>
            <w:lang w:val="sv-SE"/>
          </w:rPr>
          <w:delText>Buksmärta eller utspänd buk, väderspänning, halsbränna, förstoppning.</w:delText>
        </w:r>
      </w:del>
    </w:p>
    <w:p w14:paraId="027F6151"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97" w:author="Author"/>
          <w:color w:val="000000"/>
          <w:sz w:val="22"/>
          <w:szCs w:val="22"/>
          <w:lang w:val="sv-SE"/>
        </w:rPr>
      </w:pPr>
      <w:del w:id="3098" w:author="Author">
        <w:r w:rsidRPr="0052230A" w:rsidDel="00900763">
          <w:rPr>
            <w:color w:val="000000"/>
            <w:sz w:val="22"/>
            <w:szCs w:val="22"/>
            <w:lang w:val="sv-SE"/>
          </w:rPr>
          <w:delText>Klåda.</w:delText>
        </w:r>
      </w:del>
    </w:p>
    <w:p w14:paraId="6BC512ED"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099" w:author="Author"/>
          <w:color w:val="000000"/>
          <w:sz w:val="22"/>
          <w:szCs w:val="22"/>
          <w:lang w:val="sv-SE"/>
        </w:rPr>
      </w:pPr>
      <w:del w:id="3100" w:author="Author">
        <w:r w:rsidRPr="0052230A" w:rsidDel="00900763">
          <w:rPr>
            <w:color w:val="000000"/>
            <w:sz w:val="22"/>
            <w:szCs w:val="22"/>
            <w:lang w:val="sv-SE"/>
          </w:rPr>
          <w:delText>Oväntat kraftigt håravfall eller uttunning av håret.</w:delText>
        </w:r>
      </w:del>
    </w:p>
    <w:p w14:paraId="0273F847"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101" w:author="Author"/>
          <w:color w:val="000000"/>
          <w:sz w:val="22"/>
          <w:szCs w:val="22"/>
          <w:lang w:val="sv-SE"/>
        </w:rPr>
      </w:pPr>
      <w:del w:id="3102" w:author="Author">
        <w:r w:rsidRPr="0052230A" w:rsidDel="00900763">
          <w:rPr>
            <w:color w:val="000000"/>
            <w:sz w:val="22"/>
            <w:szCs w:val="22"/>
            <w:lang w:val="sv-SE"/>
          </w:rPr>
          <w:delText>Domningar i händer och fötter.</w:delText>
        </w:r>
      </w:del>
    </w:p>
    <w:p w14:paraId="36086EAC"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103" w:author="Author"/>
          <w:color w:val="000000"/>
          <w:sz w:val="22"/>
          <w:szCs w:val="22"/>
          <w:lang w:val="sv-SE"/>
        </w:rPr>
      </w:pPr>
      <w:del w:id="3104" w:author="Author">
        <w:r w:rsidRPr="0052230A" w:rsidDel="00900763">
          <w:rPr>
            <w:color w:val="000000"/>
            <w:sz w:val="22"/>
            <w:szCs w:val="22"/>
            <w:lang w:val="sv-SE"/>
          </w:rPr>
          <w:delText>Sår i munnen.</w:delText>
        </w:r>
      </w:del>
    </w:p>
    <w:p w14:paraId="7C8A7CC6"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105" w:author="Author"/>
          <w:color w:val="000000"/>
          <w:sz w:val="22"/>
          <w:szCs w:val="22"/>
          <w:lang w:val="sv-SE"/>
        </w:rPr>
      </w:pPr>
      <w:del w:id="3106" w:author="Author">
        <w:r w:rsidRPr="0052230A" w:rsidDel="00900763">
          <w:rPr>
            <w:color w:val="000000"/>
            <w:sz w:val="22"/>
            <w:szCs w:val="22"/>
            <w:lang w:val="sv-SE"/>
          </w:rPr>
          <w:delText>Ledsmärta med svullnad.</w:delText>
        </w:r>
      </w:del>
    </w:p>
    <w:p w14:paraId="67E1A2ED"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107" w:author="Author"/>
          <w:color w:val="000000"/>
          <w:sz w:val="22"/>
          <w:szCs w:val="22"/>
          <w:lang w:val="sv-SE"/>
        </w:rPr>
      </w:pPr>
      <w:del w:id="3108" w:author="Author">
        <w:r w:rsidRPr="0052230A" w:rsidDel="00900763">
          <w:rPr>
            <w:color w:val="000000"/>
            <w:sz w:val="22"/>
            <w:szCs w:val="22"/>
            <w:lang w:val="sv-SE"/>
          </w:rPr>
          <w:delText>Muntorrhet, torr hud eller torra ögon.</w:delText>
        </w:r>
      </w:del>
    </w:p>
    <w:p w14:paraId="5634469F"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109" w:author="Author"/>
          <w:color w:val="000000"/>
          <w:sz w:val="22"/>
          <w:szCs w:val="22"/>
          <w:lang w:val="sv-SE"/>
        </w:rPr>
      </w:pPr>
      <w:del w:id="3110" w:author="Author">
        <w:r w:rsidRPr="0052230A" w:rsidDel="00900763">
          <w:rPr>
            <w:color w:val="000000"/>
            <w:sz w:val="22"/>
            <w:szCs w:val="22"/>
            <w:lang w:val="sv-SE"/>
          </w:rPr>
          <w:delText>Minskad eller ökad känslighet i huden.</w:delText>
        </w:r>
      </w:del>
    </w:p>
    <w:p w14:paraId="2E862A83"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111" w:author="Author"/>
          <w:color w:val="000000"/>
          <w:sz w:val="22"/>
          <w:szCs w:val="22"/>
          <w:lang w:val="sv-SE"/>
        </w:rPr>
      </w:pPr>
      <w:del w:id="3112" w:author="Author">
        <w:r w:rsidRPr="0052230A" w:rsidDel="00900763">
          <w:rPr>
            <w:color w:val="000000"/>
            <w:sz w:val="22"/>
            <w:szCs w:val="22"/>
            <w:lang w:val="sv-SE"/>
          </w:rPr>
          <w:delText>Heta blodvallningar, frossa eller nattsvettning.</w:delText>
        </w:r>
      </w:del>
    </w:p>
    <w:p w14:paraId="6C19BAE1" w14:textId="77777777" w:rsidR="00547CA2" w:rsidRPr="0052230A" w:rsidDel="00900763" w:rsidRDefault="00547CA2" w:rsidP="00995534">
      <w:pPr>
        <w:pStyle w:val="TextChar"/>
        <w:widowControl w:val="0"/>
        <w:spacing w:before="0"/>
        <w:jc w:val="left"/>
        <w:rPr>
          <w:del w:id="3113" w:author="Author"/>
          <w:color w:val="000000"/>
          <w:sz w:val="22"/>
          <w:szCs w:val="22"/>
          <w:lang w:val="sv-SE"/>
        </w:rPr>
      </w:pPr>
      <w:del w:id="3114" w:author="Author">
        <w:r w:rsidRPr="0052230A" w:rsidDel="00900763">
          <w:rPr>
            <w:b/>
            <w:color w:val="000000"/>
            <w:sz w:val="22"/>
            <w:szCs w:val="22"/>
            <w:lang w:val="sv-SE"/>
          </w:rPr>
          <w:delText xml:space="preserve">Meddela din läkare </w:delText>
        </w:r>
        <w:r w:rsidRPr="0052230A" w:rsidDel="00900763">
          <w:rPr>
            <w:color w:val="000000"/>
            <w:sz w:val="22"/>
            <w:szCs w:val="22"/>
            <w:lang w:val="sv-SE"/>
          </w:rPr>
          <w:delText>om något av detta påverkar dig allvarligt.</w:delText>
        </w:r>
      </w:del>
    </w:p>
    <w:p w14:paraId="32233B08" w14:textId="77777777" w:rsidR="00547CA2" w:rsidRPr="00DD1550" w:rsidDel="00900763" w:rsidRDefault="00547CA2" w:rsidP="00995534">
      <w:pPr>
        <w:pStyle w:val="TextChar"/>
        <w:widowControl w:val="0"/>
        <w:spacing w:before="0"/>
        <w:jc w:val="left"/>
        <w:rPr>
          <w:del w:id="3115" w:author="Author"/>
          <w:sz w:val="22"/>
          <w:szCs w:val="22"/>
          <w:lang w:val="sv-SE"/>
        </w:rPr>
      </w:pPr>
    </w:p>
    <w:p w14:paraId="0C9C6DF6" w14:textId="77777777" w:rsidR="00287D47" w:rsidRPr="00DD1550" w:rsidDel="00900763" w:rsidRDefault="00287D47" w:rsidP="00995534">
      <w:pPr>
        <w:pStyle w:val="TextChar"/>
        <w:keepNext/>
        <w:widowControl w:val="0"/>
        <w:spacing w:before="0"/>
        <w:jc w:val="left"/>
        <w:rPr>
          <w:del w:id="3116" w:author="Author"/>
          <w:sz w:val="22"/>
          <w:szCs w:val="22"/>
          <w:lang w:val="sv-SE"/>
        </w:rPr>
      </w:pPr>
      <w:del w:id="3117" w:author="Author">
        <w:r w:rsidRPr="00DD1550" w:rsidDel="00900763">
          <w:rPr>
            <w:b/>
            <w:bCs/>
            <w:sz w:val="22"/>
            <w:szCs w:val="22"/>
            <w:lang w:val="sv-SE"/>
          </w:rPr>
          <w:delText>Mindre vanliga</w:delText>
        </w:r>
        <w:r w:rsidRPr="00DD1550" w:rsidDel="00900763">
          <w:rPr>
            <w:sz w:val="22"/>
            <w:szCs w:val="22"/>
            <w:lang w:val="sv-SE"/>
          </w:rPr>
          <w:delText xml:space="preserve"> (kan förekomma hos upp till </w:delText>
        </w:r>
        <w:r w:rsidR="0087787E" w:rsidRPr="00DD1550" w:rsidDel="00900763">
          <w:rPr>
            <w:sz w:val="22"/>
            <w:szCs w:val="22"/>
            <w:lang w:val="sv-SE"/>
          </w:rPr>
          <w:delText>1 av 100 </w:delText>
        </w:r>
        <w:r w:rsidR="00392765" w:rsidRPr="00DD1550" w:rsidDel="00900763">
          <w:rPr>
            <w:sz w:val="22"/>
            <w:szCs w:val="22"/>
            <w:lang w:val="sv-SE"/>
          </w:rPr>
          <w:delText>användare</w:delText>
        </w:r>
        <w:r w:rsidR="0087787E" w:rsidRPr="00DD1550" w:rsidDel="00900763">
          <w:rPr>
            <w:sz w:val="22"/>
            <w:szCs w:val="22"/>
            <w:lang w:val="sv-SE"/>
          </w:rPr>
          <w:delText>)</w:delText>
        </w:r>
        <w:r w:rsidR="00DD1550" w:rsidRPr="00DD1550" w:rsidDel="00900763">
          <w:rPr>
            <w:sz w:val="22"/>
            <w:szCs w:val="22"/>
            <w:lang w:val="sv-SE"/>
          </w:rPr>
          <w:delText>:</w:delText>
        </w:r>
      </w:del>
    </w:p>
    <w:p w14:paraId="683337DA" w14:textId="77777777" w:rsidR="003B4448" w:rsidRPr="00E37326" w:rsidDel="00900763" w:rsidRDefault="003B4448" w:rsidP="00995534">
      <w:pPr>
        <w:pStyle w:val="Text"/>
        <w:keepNext/>
        <w:widowControl w:val="0"/>
        <w:numPr>
          <w:ilvl w:val="0"/>
          <w:numId w:val="35"/>
        </w:numPr>
        <w:tabs>
          <w:tab w:val="clear" w:pos="357"/>
        </w:tabs>
        <w:spacing w:before="0"/>
        <w:ind w:left="567" w:hanging="567"/>
        <w:jc w:val="left"/>
        <w:rPr>
          <w:del w:id="3118" w:author="Author"/>
          <w:color w:val="000000"/>
          <w:sz w:val="22"/>
          <w:szCs w:val="22"/>
          <w:lang w:val="sv-SE"/>
        </w:rPr>
      </w:pPr>
      <w:del w:id="3119" w:author="Author">
        <w:r w:rsidDel="00900763">
          <w:rPr>
            <w:sz w:val="22"/>
            <w:szCs w:val="22"/>
            <w:lang w:val="sv-SE"/>
          </w:rPr>
          <w:delText>Smärtsamma röda knölar i huden, hudsmärta, hudrodnad (inflammation i fettvävnad under huden)</w:delText>
        </w:r>
        <w:r w:rsidRPr="00E37326" w:rsidDel="00900763">
          <w:rPr>
            <w:sz w:val="22"/>
            <w:szCs w:val="22"/>
            <w:lang w:val="sv-SE"/>
          </w:rPr>
          <w:delText>.</w:delText>
        </w:r>
      </w:del>
    </w:p>
    <w:p w14:paraId="0FF29CF6" w14:textId="77777777" w:rsidR="00A647D9" w:rsidRPr="00DD1550" w:rsidDel="00900763" w:rsidRDefault="00A647D9" w:rsidP="00995534">
      <w:pPr>
        <w:pStyle w:val="Text"/>
        <w:widowControl w:val="0"/>
        <w:numPr>
          <w:ilvl w:val="0"/>
          <w:numId w:val="35"/>
        </w:numPr>
        <w:tabs>
          <w:tab w:val="clear" w:pos="357"/>
        </w:tabs>
        <w:spacing w:before="0"/>
        <w:ind w:left="567" w:hanging="567"/>
        <w:jc w:val="left"/>
        <w:rPr>
          <w:del w:id="3120" w:author="Author"/>
          <w:sz w:val="22"/>
          <w:szCs w:val="22"/>
          <w:lang w:val="sv-SE"/>
        </w:rPr>
      </w:pPr>
      <w:del w:id="3121" w:author="Author">
        <w:r w:rsidRPr="00DD1550" w:rsidDel="00900763">
          <w:rPr>
            <w:sz w:val="22"/>
            <w:szCs w:val="22"/>
            <w:lang w:val="sv-SE"/>
          </w:rPr>
          <w:delText xml:space="preserve">Hosta, rinnande eller täppt näsa, </w:delText>
        </w:r>
        <w:r w:rsidR="00DB28E9" w:rsidRPr="00DD1550" w:rsidDel="00900763">
          <w:rPr>
            <w:sz w:val="22"/>
            <w:szCs w:val="22"/>
            <w:lang w:val="sv-SE"/>
          </w:rPr>
          <w:delText xml:space="preserve">tyngdkänsla eller smärta </w:delText>
        </w:r>
        <w:r w:rsidR="004D5ACD" w:rsidRPr="00DD1550" w:rsidDel="00900763">
          <w:rPr>
            <w:sz w:val="22"/>
            <w:szCs w:val="22"/>
            <w:lang w:val="sv-SE"/>
          </w:rPr>
          <w:delText>vid tryck</w:delText>
        </w:r>
        <w:r w:rsidR="005B519A" w:rsidRPr="00DD1550" w:rsidDel="00900763">
          <w:rPr>
            <w:sz w:val="22"/>
            <w:szCs w:val="22"/>
            <w:lang w:val="sv-SE"/>
          </w:rPr>
          <w:delText xml:space="preserve"> på området ovanför ögonen</w:delText>
        </w:r>
        <w:r w:rsidR="000247C6" w:rsidRPr="00DD1550" w:rsidDel="00900763">
          <w:rPr>
            <w:sz w:val="22"/>
            <w:szCs w:val="22"/>
            <w:lang w:val="sv-SE"/>
          </w:rPr>
          <w:delText xml:space="preserve"> eller på sidorna av näsan</w:delText>
        </w:r>
        <w:r w:rsidRPr="00DD1550" w:rsidDel="00900763">
          <w:rPr>
            <w:sz w:val="22"/>
            <w:szCs w:val="22"/>
            <w:lang w:val="sv-SE"/>
          </w:rPr>
          <w:delText>, n</w:delText>
        </w:r>
        <w:r w:rsidR="000247C6" w:rsidRPr="00DD1550" w:rsidDel="00900763">
          <w:rPr>
            <w:sz w:val="22"/>
            <w:szCs w:val="22"/>
            <w:lang w:val="sv-SE"/>
          </w:rPr>
          <w:delText>ästäppa</w:delText>
        </w:r>
        <w:r w:rsidRPr="00DD1550" w:rsidDel="00900763">
          <w:rPr>
            <w:sz w:val="22"/>
            <w:szCs w:val="22"/>
            <w:lang w:val="sv-SE"/>
          </w:rPr>
          <w:delText xml:space="preserve">, </w:delText>
        </w:r>
        <w:r w:rsidR="000247C6" w:rsidRPr="00DD1550" w:rsidDel="00900763">
          <w:rPr>
            <w:sz w:val="22"/>
            <w:szCs w:val="22"/>
            <w:lang w:val="sv-SE"/>
          </w:rPr>
          <w:delText>nysningar</w:delText>
        </w:r>
        <w:r w:rsidRPr="00DD1550" w:rsidDel="00900763">
          <w:rPr>
            <w:sz w:val="22"/>
            <w:szCs w:val="22"/>
            <w:lang w:val="sv-SE"/>
          </w:rPr>
          <w:delText xml:space="preserve">, </w:delText>
        </w:r>
        <w:r w:rsidR="000247C6" w:rsidRPr="00DD1550" w:rsidDel="00900763">
          <w:rPr>
            <w:sz w:val="22"/>
            <w:szCs w:val="22"/>
            <w:lang w:val="sv-SE"/>
          </w:rPr>
          <w:delText>halsont</w:delText>
        </w:r>
        <w:r w:rsidRPr="00DD1550" w:rsidDel="00900763">
          <w:rPr>
            <w:sz w:val="22"/>
            <w:szCs w:val="22"/>
            <w:lang w:val="sv-SE"/>
          </w:rPr>
          <w:delText xml:space="preserve">, </w:delText>
        </w:r>
        <w:r w:rsidR="008D7F93" w:rsidRPr="00DD1550" w:rsidDel="00900763">
          <w:rPr>
            <w:sz w:val="22"/>
            <w:szCs w:val="22"/>
            <w:lang w:val="sv-SE"/>
          </w:rPr>
          <w:delText>med eller utan huvudvärk</w:delText>
        </w:r>
        <w:r w:rsidRPr="00DD1550" w:rsidDel="00900763">
          <w:rPr>
            <w:sz w:val="22"/>
            <w:szCs w:val="22"/>
            <w:lang w:val="sv-SE"/>
          </w:rPr>
          <w:delText xml:space="preserve"> (</w:delText>
        </w:r>
        <w:r w:rsidR="00C111A9" w:rsidRPr="00DD1550" w:rsidDel="00900763">
          <w:rPr>
            <w:sz w:val="22"/>
            <w:szCs w:val="22"/>
            <w:lang w:val="sv-SE"/>
          </w:rPr>
          <w:delText>tecken på övre luftvägsinfektion)</w:delText>
        </w:r>
        <w:r w:rsidRPr="00DD1550" w:rsidDel="00900763">
          <w:rPr>
            <w:sz w:val="22"/>
            <w:szCs w:val="22"/>
            <w:lang w:val="sv-SE"/>
          </w:rPr>
          <w:delText>.</w:delText>
        </w:r>
      </w:del>
    </w:p>
    <w:p w14:paraId="697C3905" w14:textId="77777777" w:rsidR="00A647D9" w:rsidRPr="00DD1550" w:rsidDel="00900763" w:rsidRDefault="0013170A" w:rsidP="00995534">
      <w:pPr>
        <w:pStyle w:val="Text"/>
        <w:widowControl w:val="0"/>
        <w:numPr>
          <w:ilvl w:val="0"/>
          <w:numId w:val="35"/>
        </w:numPr>
        <w:tabs>
          <w:tab w:val="clear" w:pos="357"/>
        </w:tabs>
        <w:spacing w:before="0"/>
        <w:ind w:left="567" w:hanging="567"/>
        <w:jc w:val="left"/>
        <w:rPr>
          <w:del w:id="3122" w:author="Author"/>
          <w:sz w:val="22"/>
          <w:szCs w:val="22"/>
          <w:lang w:val="sv-SE"/>
        </w:rPr>
      </w:pPr>
      <w:del w:id="3123" w:author="Author">
        <w:r w:rsidRPr="00DD1550" w:rsidDel="00900763">
          <w:rPr>
            <w:sz w:val="22"/>
            <w:szCs w:val="22"/>
            <w:lang w:val="sv-SE"/>
          </w:rPr>
          <w:delText>Kraftig huvudvärk</w:delText>
        </w:r>
        <w:r w:rsidR="00830F76" w:rsidRPr="00DD1550" w:rsidDel="00900763">
          <w:rPr>
            <w:sz w:val="22"/>
            <w:szCs w:val="22"/>
            <w:lang w:val="sv-SE"/>
          </w:rPr>
          <w:delText xml:space="preserve"> m</w:delText>
        </w:r>
        <w:r w:rsidR="0018634C" w:rsidRPr="00DD1550" w:rsidDel="00900763">
          <w:rPr>
            <w:sz w:val="22"/>
            <w:szCs w:val="22"/>
            <w:lang w:val="sv-SE"/>
          </w:rPr>
          <w:delText>ed bultande smärta eller</w:delText>
        </w:r>
        <w:r w:rsidR="00830F76" w:rsidRPr="00DD1550" w:rsidDel="00900763">
          <w:rPr>
            <w:sz w:val="22"/>
            <w:szCs w:val="22"/>
            <w:lang w:val="sv-SE"/>
          </w:rPr>
          <w:delText xml:space="preserve"> </w:delText>
        </w:r>
        <w:r w:rsidR="007879A8" w:rsidRPr="00DD1550" w:rsidDel="00900763">
          <w:rPr>
            <w:sz w:val="22"/>
            <w:szCs w:val="22"/>
            <w:lang w:val="sv-SE"/>
          </w:rPr>
          <w:delText xml:space="preserve">pulserande </w:delText>
        </w:r>
        <w:r w:rsidR="0018634C" w:rsidRPr="00DD1550" w:rsidDel="00900763">
          <w:rPr>
            <w:sz w:val="22"/>
            <w:szCs w:val="22"/>
            <w:lang w:val="sv-SE"/>
          </w:rPr>
          <w:delText>känsla</w:delText>
        </w:r>
        <w:r w:rsidR="000C0A16" w:rsidRPr="00DD1550" w:rsidDel="00900763">
          <w:rPr>
            <w:sz w:val="22"/>
            <w:szCs w:val="22"/>
            <w:lang w:val="sv-SE"/>
          </w:rPr>
          <w:delText>, vanligtvis på ena sidan av huvudet och ofta åtföljd av illamående, kräkningar och känslighet för ljus eller ljud (tecken på migrän)</w:delText>
        </w:r>
        <w:r w:rsidR="004D07BD" w:rsidRPr="00DD1550" w:rsidDel="00900763">
          <w:rPr>
            <w:sz w:val="22"/>
            <w:szCs w:val="22"/>
            <w:lang w:val="sv-SE"/>
          </w:rPr>
          <w:delText>.</w:delText>
        </w:r>
      </w:del>
    </w:p>
    <w:p w14:paraId="5DA462BC" w14:textId="77777777" w:rsidR="000C0A16" w:rsidRPr="00DD1550" w:rsidDel="00900763" w:rsidRDefault="004D07BD" w:rsidP="00995534">
      <w:pPr>
        <w:pStyle w:val="Text"/>
        <w:widowControl w:val="0"/>
        <w:numPr>
          <w:ilvl w:val="0"/>
          <w:numId w:val="35"/>
        </w:numPr>
        <w:tabs>
          <w:tab w:val="clear" w:pos="357"/>
        </w:tabs>
        <w:spacing w:before="0"/>
        <w:ind w:left="567" w:hanging="567"/>
        <w:jc w:val="left"/>
        <w:rPr>
          <w:del w:id="3124" w:author="Author"/>
          <w:sz w:val="22"/>
          <w:szCs w:val="22"/>
          <w:lang w:val="sv-SE"/>
        </w:rPr>
      </w:pPr>
      <w:del w:id="3125" w:author="Author">
        <w:r w:rsidRPr="00DD1550" w:rsidDel="00900763">
          <w:rPr>
            <w:sz w:val="22"/>
            <w:szCs w:val="22"/>
            <w:lang w:val="sv-SE"/>
          </w:rPr>
          <w:delText>Influensaliknande symtom (influensa).</w:delText>
        </w:r>
      </w:del>
    </w:p>
    <w:p w14:paraId="066CB20C" w14:textId="77777777" w:rsidR="004D07BD" w:rsidRPr="00DD1550" w:rsidDel="00900763" w:rsidRDefault="004D07BD" w:rsidP="00995534">
      <w:pPr>
        <w:pStyle w:val="Text"/>
        <w:widowControl w:val="0"/>
        <w:numPr>
          <w:ilvl w:val="0"/>
          <w:numId w:val="35"/>
        </w:numPr>
        <w:tabs>
          <w:tab w:val="clear" w:pos="357"/>
        </w:tabs>
        <w:spacing w:before="0"/>
        <w:ind w:left="567" w:hanging="567"/>
        <w:jc w:val="left"/>
        <w:rPr>
          <w:del w:id="3126" w:author="Author"/>
          <w:sz w:val="22"/>
          <w:szCs w:val="22"/>
          <w:lang w:val="sv-SE"/>
        </w:rPr>
      </w:pPr>
      <w:del w:id="3127" w:author="Author">
        <w:r w:rsidRPr="00DD1550" w:rsidDel="00900763">
          <w:rPr>
            <w:sz w:val="22"/>
            <w:szCs w:val="22"/>
            <w:lang w:val="sv-SE"/>
          </w:rPr>
          <w:delText>Smärta eller brännande känsla vid urinering</w:delText>
        </w:r>
        <w:r w:rsidR="00D345F2" w:rsidRPr="00DD1550" w:rsidDel="00900763">
          <w:rPr>
            <w:sz w:val="22"/>
            <w:szCs w:val="22"/>
            <w:lang w:val="sv-SE"/>
          </w:rPr>
          <w:delText>, förhöjd kroppstemperatur</w:delText>
        </w:r>
        <w:r w:rsidR="00B9024B" w:rsidRPr="00DD1550" w:rsidDel="00900763">
          <w:rPr>
            <w:sz w:val="22"/>
            <w:szCs w:val="22"/>
            <w:lang w:val="sv-SE"/>
          </w:rPr>
          <w:delText xml:space="preserve">, smärta i ljumsken eller </w:delText>
        </w:r>
        <w:r w:rsidR="00C27206" w:rsidRPr="00DD1550" w:rsidDel="00900763">
          <w:rPr>
            <w:sz w:val="22"/>
            <w:szCs w:val="22"/>
            <w:lang w:val="sv-SE"/>
          </w:rPr>
          <w:delText>bäckenområdet, röd</w:delText>
        </w:r>
        <w:r w:rsidR="00381D0F" w:rsidRPr="00DD1550" w:rsidDel="00900763">
          <w:rPr>
            <w:sz w:val="22"/>
            <w:szCs w:val="22"/>
            <w:lang w:val="sv-SE"/>
          </w:rPr>
          <w:delText xml:space="preserve">, </w:delText>
        </w:r>
        <w:r w:rsidR="009062C2" w:rsidRPr="00DD1550" w:rsidDel="00900763">
          <w:rPr>
            <w:sz w:val="22"/>
            <w:szCs w:val="22"/>
            <w:lang w:val="sv-SE"/>
          </w:rPr>
          <w:delText>brunfärgad eller grumlig urin (tecken på urinvägsinfektion).</w:delText>
        </w:r>
      </w:del>
    </w:p>
    <w:p w14:paraId="12F7317B" w14:textId="77777777" w:rsidR="009062C2" w:rsidRPr="00DD1550" w:rsidDel="00900763" w:rsidRDefault="009062C2" w:rsidP="00995534">
      <w:pPr>
        <w:pStyle w:val="Text"/>
        <w:widowControl w:val="0"/>
        <w:numPr>
          <w:ilvl w:val="0"/>
          <w:numId w:val="35"/>
        </w:numPr>
        <w:tabs>
          <w:tab w:val="clear" w:pos="357"/>
        </w:tabs>
        <w:spacing w:before="0"/>
        <w:ind w:left="567" w:hanging="567"/>
        <w:jc w:val="left"/>
        <w:rPr>
          <w:del w:id="3128" w:author="Author"/>
          <w:sz w:val="22"/>
          <w:szCs w:val="22"/>
          <w:lang w:val="sv-SE"/>
        </w:rPr>
      </w:pPr>
      <w:del w:id="3129" w:author="Author">
        <w:r w:rsidRPr="00DD1550" w:rsidDel="00900763">
          <w:rPr>
            <w:sz w:val="22"/>
            <w:szCs w:val="22"/>
            <w:lang w:val="sv-SE"/>
          </w:rPr>
          <w:delText>Smärta och svullnad i lederna</w:delText>
        </w:r>
        <w:r w:rsidR="00873327" w:rsidRPr="00DD1550" w:rsidDel="00900763">
          <w:rPr>
            <w:sz w:val="22"/>
            <w:szCs w:val="22"/>
            <w:lang w:val="sv-SE"/>
          </w:rPr>
          <w:delText xml:space="preserve"> (tecken på artralgi)</w:delText>
        </w:r>
        <w:r w:rsidR="0005623C" w:rsidRPr="00DD1550" w:rsidDel="00900763">
          <w:rPr>
            <w:sz w:val="22"/>
            <w:szCs w:val="22"/>
            <w:lang w:val="sv-SE"/>
          </w:rPr>
          <w:delText>.</w:delText>
        </w:r>
      </w:del>
    </w:p>
    <w:p w14:paraId="3031FB39" w14:textId="77777777" w:rsidR="0005623C" w:rsidRPr="00DD1550" w:rsidDel="00900763" w:rsidRDefault="00CB54BA" w:rsidP="00006FDF">
      <w:pPr>
        <w:pStyle w:val="Text"/>
        <w:keepLines/>
        <w:widowControl w:val="0"/>
        <w:numPr>
          <w:ilvl w:val="0"/>
          <w:numId w:val="35"/>
        </w:numPr>
        <w:tabs>
          <w:tab w:val="clear" w:pos="357"/>
        </w:tabs>
        <w:spacing w:before="0"/>
        <w:ind w:left="567" w:hanging="567"/>
        <w:jc w:val="left"/>
        <w:rPr>
          <w:del w:id="3130" w:author="Author"/>
          <w:sz w:val="22"/>
          <w:szCs w:val="22"/>
          <w:lang w:val="sv-SE"/>
        </w:rPr>
      </w:pPr>
      <w:del w:id="3131" w:author="Author">
        <w:r w:rsidRPr="00DD1550" w:rsidDel="00900763">
          <w:rPr>
            <w:sz w:val="22"/>
            <w:szCs w:val="22"/>
            <w:lang w:val="sv-SE"/>
          </w:rPr>
          <w:delText>K</w:delText>
        </w:r>
        <w:r w:rsidR="00EC065B" w:rsidRPr="00DD1550" w:rsidDel="00900763">
          <w:rPr>
            <w:sz w:val="22"/>
            <w:szCs w:val="22"/>
            <w:lang w:val="sv-SE"/>
          </w:rPr>
          <w:delText xml:space="preserve">onstant </w:delText>
        </w:r>
        <w:r w:rsidR="00E9140F" w:rsidRPr="00DD1550" w:rsidDel="00900763">
          <w:rPr>
            <w:sz w:val="22"/>
            <w:szCs w:val="22"/>
            <w:lang w:val="sv-SE"/>
          </w:rPr>
          <w:delText>känsla av nedstä</w:delText>
        </w:r>
        <w:r w:rsidRPr="00DD1550" w:rsidDel="00900763">
          <w:rPr>
            <w:sz w:val="22"/>
            <w:szCs w:val="22"/>
            <w:lang w:val="sv-SE"/>
          </w:rPr>
          <w:delText>m</w:delText>
        </w:r>
        <w:r w:rsidR="00E9140F" w:rsidRPr="00DD1550" w:rsidDel="00900763">
          <w:rPr>
            <w:sz w:val="22"/>
            <w:szCs w:val="22"/>
            <w:lang w:val="sv-SE"/>
          </w:rPr>
          <w:delText>dhet</w:delText>
        </w:r>
        <w:r w:rsidRPr="00DD1550" w:rsidDel="00900763">
          <w:rPr>
            <w:sz w:val="22"/>
            <w:szCs w:val="22"/>
            <w:lang w:val="sv-SE"/>
          </w:rPr>
          <w:delText xml:space="preserve"> och </w:delText>
        </w:r>
        <w:r w:rsidR="00632521" w:rsidRPr="00DD1550" w:rsidDel="00900763">
          <w:rPr>
            <w:sz w:val="22"/>
            <w:szCs w:val="22"/>
            <w:lang w:val="sv-SE"/>
          </w:rPr>
          <w:delText>förlust av intresse som hindrar dig</w:delText>
        </w:r>
        <w:r w:rsidR="00974FED" w:rsidRPr="00DD1550" w:rsidDel="00900763">
          <w:rPr>
            <w:sz w:val="22"/>
            <w:szCs w:val="22"/>
            <w:lang w:val="sv-SE"/>
          </w:rPr>
          <w:delText xml:space="preserve"> från att utföra dina normala aktiviteter (tecken på depression).</w:delText>
        </w:r>
      </w:del>
    </w:p>
    <w:p w14:paraId="087F94C0" w14:textId="77777777" w:rsidR="00A15C5D" w:rsidRPr="00DD1550" w:rsidDel="00900763" w:rsidRDefault="00A15C5D" w:rsidP="00995534">
      <w:pPr>
        <w:pStyle w:val="Text"/>
        <w:widowControl w:val="0"/>
        <w:numPr>
          <w:ilvl w:val="0"/>
          <w:numId w:val="35"/>
        </w:numPr>
        <w:tabs>
          <w:tab w:val="clear" w:pos="357"/>
        </w:tabs>
        <w:spacing w:before="0"/>
        <w:ind w:left="567" w:hanging="567"/>
        <w:jc w:val="left"/>
        <w:rPr>
          <w:del w:id="3132" w:author="Author"/>
          <w:sz w:val="22"/>
          <w:szCs w:val="22"/>
          <w:lang w:val="sv-SE"/>
        </w:rPr>
      </w:pPr>
      <w:del w:id="3133" w:author="Author">
        <w:r w:rsidRPr="00DD1550" w:rsidDel="00900763">
          <w:rPr>
            <w:sz w:val="22"/>
            <w:szCs w:val="22"/>
            <w:lang w:val="sv-SE"/>
          </w:rPr>
          <w:delText>Oroskänslor tillsammans med fysiska symtom</w:delText>
        </w:r>
        <w:r w:rsidR="00B83B70" w:rsidRPr="00DD1550" w:rsidDel="00900763">
          <w:rPr>
            <w:sz w:val="22"/>
            <w:szCs w:val="22"/>
            <w:lang w:val="sv-SE"/>
          </w:rPr>
          <w:delText xml:space="preserve"> som bultande hjärta, svettningar, darrningar, muntorrhet (tecken på ångest).</w:delText>
        </w:r>
      </w:del>
    </w:p>
    <w:p w14:paraId="217A3177" w14:textId="77777777" w:rsidR="00B83B70" w:rsidRPr="00DD1550" w:rsidDel="00900763" w:rsidRDefault="00B83B70" w:rsidP="00995534">
      <w:pPr>
        <w:pStyle w:val="Text"/>
        <w:widowControl w:val="0"/>
        <w:numPr>
          <w:ilvl w:val="0"/>
          <w:numId w:val="35"/>
        </w:numPr>
        <w:tabs>
          <w:tab w:val="clear" w:pos="357"/>
        </w:tabs>
        <w:spacing w:before="0"/>
        <w:ind w:left="567" w:hanging="567"/>
        <w:jc w:val="left"/>
        <w:rPr>
          <w:del w:id="3134" w:author="Author"/>
          <w:sz w:val="22"/>
          <w:szCs w:val="22"/>
          <w:lang w:val="sv-SE"/>
        </w:rPr>
      </w:pPr>
      <w:del w:id="3135" w:author="Author">
        <w:r w:rsidRPr="00DD1550" w:rsidDel="00900763">
          <w:rPr>
            <w:sz w:val="22"/>
            <w:szCs w:val="22"/>
            <w:lang w:val="sv-SE"/>
          </w:rPr>
          <w:delText>S</w:delText>
        </w:r>
        <w:r w:rsidR="003177AC" w:rsidRPr="00DD1550" w:rsidDel="00900763">
          <w:rPr>
            <w:sz w:val="22"/>
            <w:szCs w:val="22"/>
            <w:lang w:val="sv-SE"/>
          </w:rPr>
          <w:delText>ömnighet</w:delText>
        </w:r>
        <w:r w:rsidRPr="00DD1550" w:rsidDel="00900763">
          <w:rPr>
            <w:sz w:val="22"/>
            <w:szCs w:val="22"/>
            <w:lang w:val="sv-SE"/>
          </w:rPr>
          <w:delText>/</w:delText>
        </w:r>
        <w:r w:rsidR="00FB2AFE" w:rsidRPr="00DD1550" w:rsidDel="00900763">
          <w:rPr>
            <w:sz w:val="22"/>
            <w:szCs w:val="22"/>
            <w:lang w:val="sv-SE"/>
          </w:rPr>
          <w:delText>dåsighet</w:delText>
        </w:r>
        <w:r w:rsidRPr="00DD1550" w:rsidDel="00900763">
          <w:rPr>
            <w:sz w:val="22"/>
            <w:szCs w:val="22"/>
            <w:lang w:val="sv-SE"/>
          </w:rPr>
          <w:delText>/</w:delText>
        </w:r>
        <w:r w:rsidR="00B77FA9" w:rsidRPr="00DD1550" w:rsidDel="00900763">
          <w:rPr>
            <w:sz w:val="22"/>
            <w:szCs w:val="22"/>
            <w:lang w:val="sv-SE"/>
          </w:rPr>
          <w:delText>ö</w:delText>
        </w:r>
        <w:r w:rsidR="00480094" w:rsidRPr="00DD1550" w:rsidDel="00900763">
          <w:rPr>
            <w:sz w:val="22"/>
            <w:szCs w:val="22"/>
            <w:lang w:val="sv-SE"/>
          </w:rPr>
          <w:delText>verdriven sömn</w:delText>
        </w:r>
        <w:r w:rsidRPr="00DD1550" w:rsidDel="00900763">
          <w:rPr>
            <w:sz w:val="22"/>
            <w:szCs w:val="22"/>
            <w:lang w:val="sv-SE"/>
          </w:rPr>
          <w:delText>.</w:delText>
        </w:r>
      </w:del>
    </w:p>
    <w:p w14:paraId="67C8600B" w14:textId="77777777" w:rsidR="00B83B70" w:rsidRPr="00DD1550" w:rsidDel="00900763" w:rsidRDefault="00480094" w:rsidP="00995534">
      <w:pPr>
        <w:pStyle w:val="Text"/>
        <w:widowControl w:val="0"/>
        <w:numPr>
          <w:ilvl w:val="0"/>
          <w:numId w:val="35"/>
        </w:numPr>
        <w:tabs>
          <w:tab w:val="clear" w:pos="357"/>
        </w:tabs>
        <w:spacing w:before="0"/>
        <w:ind w:left="567" w:hanging="567"/>
        <w:jc w:val="left"/>
        <w:rPr>
          <w:del w:id="3136" w:author="Author"/>
          <w:sz w:val="22"/>
          <w:szCs w:val="22"/>
          <w:lang w:val="sv-SE"/>
        </w:rPr>
      </w:pPr>
      <w:del w:id="3137" w:author="Author">
        <w:r w:rsidRPr="00DD1550" w:rsidDel="00900763">
          <w:rPr>
            <w:sz w:val="22"/>
            <w:szCs w:val="22"/>
            <w:lang w:val="sv-SE"/>
          </w:rPr>
          <w:delText>Skakningar eller ska</w:delText>
        </w:r>
        <w:r w:rsidR="00B77FA9" w:rsidRPr="00DD1550" w:rsidDel="00900763">
          <w:rPr>
            <w:sz w:val="22"/>
            <w:szCs w:val="22"/>
            <w:lang w:val="sv-SE"/>
          </w:rPr>
          <w:delText>k</w:delText>
        </w:r>
        <w:r w:rsidRPr="00DD1550" w:rsidDel="00900763">
          <w:rPr>
            <w:sz w:val="22"/>
            <w:szCs w:val="22"/>
            <w:lang w:val="sv-SE"/>
          </w:rPr>
          <w:delText>iga rörelser (tremor)</w:delText>
        </w:r>
        <w:r w:rsidR="00B83B70" w:rsidRPr="00DD1550" w:rsidDel="00900763">
          <w:rPr>
            <w:sz w:val="22"/>
            <w:szCs w:val="22"/>
            <w:lang w:val="sv-SE"/>
          </w:rPr>
          <w:delText>.</w:delText>
        </w:r>
      </w:del>
    </w:p>
    <w:p w14:paraId="0D198095" w14:textId="77777777" w:rsidR="00B83B70" w:rsidRPr="00DD1550" w:rsidDel="00900763" w:rsidRDefault="004E02B0" w:rsidP="00995534">
      <w:pPr>
        <w:pStyle w:val="Text"/>
        <w:widowControl w:val="0"/>
        <w:numPr>
          <w:ilvl w:val="0"/>
          <w:numId w:val="35"/>
        </w:numPr>
        <w:tabs>
          <w:tab w:val="clear" w:pos="357"/>
        </w:tabs>
        <w:spacing w:before="0"/>
        <w:ind w:left="567" w:hanging="567"/>
        <w:jc w:val="left"/>
        <w:rPr>
          <w:del w:id="3138" w:author="Author"/>
          <w:sz w:val="22"/>
          <w:szCs w:val="22"/>
          <w:lang w:val="sv-SE"/>
        </w:rPr>
      </w:pPr>
      <w:del w:id="3139" w:author="Author">
        <w:r w:rsidRPr="00DD1550" w:rsidDel="00900763">
          <w:rPr>
            <w:sz w:val="22"/>
            <w:szCs w:val="22"/>
            <w:lang w:val="sv-SE"/>
          </w:rPr>
          <w:delText>Försämrat minne</w:delText>
        </w:r>
        <w:r w:rsidR="00B83B70" w:rsidRPr="00DD1550" w:rsidDel="00900763">
          <w:rPr>
            <w:sz w:val="22"/>
            <w:szCs w:val="22"/>
            <w:lang w:val="sv-SE"/>
          </w:rPr>
          <w:delText>.</w:delText>
        </w:r>
      </w:del>
    </w:p>
    <w:p w14:paraId="26668DE7" w14:textId="77777777" w:rsidR="00B83B70" w:rsidRPr="00DD1550" w:rsidDel="00900763" w:rsidRDefault="00963388" w:rsidP="00995534">
      <w:pPr>
        <w:pStyle w:val="Text"/>
        <w:widowControl w:val="0"/>
        <w:numPr>
          <w:ilvl w:val="0"/>
          <w:numId w:val="35"/>
        </w:numPr>
        <w:tabs>
          <w:tab w:val="clear" w:pos="357"/>
        </w:tabs>
        <w:spacing w:before="0"/>
        <w:ind w:left="567" w:hanging="567"/>
        <w:jc w:val="left"/>
        <w:rPr>
          <w:del w:id="3140" w:author="Author"/>
          <w:sz w:val="22"/>
          <w:szCs w:val="22"/>
          <w:lang w:val="sv-SE"/>
        </w:rPr>
      </w:pPr>
      <w:del w:id="3141" w:author="Author">
        <w:r w:rsidRPr="00DD1550" w:rsidDel="00900763">
          <w:rPr>
            <w:sz w:val="22"/>
            <w:szCs w:val="22"/>
            <w:lang w:val="sv-SE"/>
          </w:rPr>
          <w:delText xml:space="preserve">Oemotståndligt behov av att röra på benen </w:delText>
        </w:r>
        <w:r w:rsidR="00B83B70" w:rsidRPr="00DD1550" w:rsidDel="00900763">
          <w:rPr>
            <w:sz w:val="22"/>
            <w:szCs w:val="22"/>
            <w:lang w:val="sv-SE"/>
          </w:rPr>
          <w:delText>(restless leg syndrome).</w:delText>
        </w:r>
      </w:del>
    </w:p>
    <w:p w14:paraId="475E8C1E" w14:textId="77777777" w:rsidR="00B83B70" w:rsidRPr="00DD1550" w:rsidDel="00900763" w:rsidRDefault="0020489B" w:rsidP="00995534">
      <w:pPr>
        <w:pStyle w:val="Text"/>
        <w:widowControl w:val="0"/>
        <w:numPr>
          <w:ilvl w:val="0"/>
          <w:numId w:val="35"/>
        </w:numPr>
        <w:tabs>
          <w:tab w:val="clear" w:pos="357"/>
        </w:tabs>
        <w:spacing w:before="0"/>
        <w:ind w:left="567" w:hanging="567"/>
        <w:jc w:val="left"/>
        <w:rPr>
          <w:del w:id="3142" w:author="Author"/>
          <w:sz w:val="22"/>
          <w:szCs w:val="22"/>
          <w:lang w:val="sv-SE"/>
        </w:rPr>
      </w:pPr>
      <w:del w:id="3143" w:author="Author">
        <w:r w:rsidRPr="00DD1550" w:rsidDel="00900763">
          <w:rPr>
            <w:sz w:val="22"/>
            <w:szCs w:val="22"/>
            <w:lang w:val="sv-SE"/>
          </w:rPr>
          <w:delText>Ljud i öronen (t.ex. ringningar,</w:delText>
        </w:r>
        <w:r w:rsidR="003C20A5" w:rsidRPr="00DD1550" w:rsidDel="00900763">
          <w:rPr>
            <w:sz w:val="22"/>
            <w:szCs w:val="22"/>
            <w:lang w:val="sv-SE"/>
          </w:rPr>
          <w:delText xml:space="preserve"> surrningar) som inte kommer från en extern källa (t</w:delText>
        </w:r>
        <w:r w:rsidR="00B83B70" w:rsidRPr="00DD1550" w:rsidDel="00900763">
          <w:rPr>
            <w:sz w:val="22"/>
            <w:szCs w:val="22"/>
            <w:lang w:val="sv-SE"/>
          </w:rPr>
          <w:delText>innitus).</w:delText>
        </w:r>
      </w:del>
    </w:p>
    <w:p w14:paraId="11323364" w14:textId="77777777" w:rsidR="00B83B70" w:rsidRPr="00DD1550" w:rsidDel="00900763" w:rsidRDefault="0049409D" w:rsidP="00995534">
      <w:pPr>
        <w:pStyle w:val="Text"/>
        <w:widowControl w:val="0"/>
        <w:numPr>
          <w:ilvl w:val="0"/>
          <w:numId w:val="35"/>
        </w:numPr>
        <w:tabs>
          <w:tab w:val="clear" w:pos="357"/>
        </w:tabs>
        <w:spacing w:before="0"/>
        <w:ind w:left="567" w:hanging="567"/>
        <w:jc w:val="left"/>
        <w:rPr>
          <w:del w:id="3144" w:author="Author"/>
          <w:sz w:val="22"/>
          <w:szCs w:val="22"/>
          <w:lang w:val="sv-SE"/>
        </w:rPr>
      </w:pPr>
      <w:del w:id="3145" w:author="Author">
        <w:r w:rsidRPr="00DD1550" w:rsidDel="00900763">
          <w:rPr>
            <w:sz w:val="22"/>
            <w:szCs w:val="22"/>
            <w:lang w:val="sv-SE"/>
          </w:rPr>
          <w:delText>Högt blodtryck</w:delText>
        </w:r>
        <w:r w:rsidR="00B83B70" w:rsidRPr="00DD1550" w:rsidDel="00900763">
          <w:rPr>
            <w:sz w:val="22"/>
            <w:szCs w:val="22"/>
            <w:lang w:val="sv-SE"/>
          </w:rPr>
          <w:delText xml:space="preserve"> (hypertension).</w:delText>
        </w:r>
      </w:del>
    </w:p>
    <w:p w14:paraId="4DEA4AA9" w14:textId="77777777" w:rsidR="00B83B70" w:rsidRPr="00DD1550" w:rsidDel="00900763" w:rsidRDefault="0049409D" w:rsidP="00995534">
      <w:pPr>
        <w:pStyle w:val="Text"/>
        <w:widowControl w:val="0"/>
        <w:numPr>
          <w:ilvl w:val="0"/>
          <w:numId w:val="35"/>
        </w:numPr>
        <w:tabs>
          <w:tab w:val="clear" w:pos="357"/>
        </w:tabs>
        <w:spacing w:before="0"/>
        <w:ind w:left="567" w:hanging="567"/>
        <w:jc w:val="left"/>
        <w:rPr>
          <w:del w:id="3146" w:author="Author"/>
          <w:sz w:val="22"/>
          <w:szCs w:val="22"/>
          <w:lang w:val="sv-SE"/>
        </w:rPr>
      </w:pPr>
      <w:del w:id="3147" w:author="Author">
        <w:r w:rsidRPr="00DD1550" w:rsidDel="00900763">
          <w:rPr>
            <w:sz w:val="22"/>
            <w:szCs w:val="22"/>
            <w:lang w:val="sv-SE"/>
          </w:rPr>
          <w:delText>Rapningar</w:delText>
        </w:r>
        <w:r w:rsidR="00B83B70" w:rsidRPr="00DD1550" w:rsidDel="00900763">
          <w:rPr>
            <w:sz w:val="22"/>
            <w:szCs w:val="22"/>
            <w:lang w:val="sv-SE"/>
          </w:rPr>
          <w:delText>.</w:delText>
        </w:r>
      </w:del>
    </w:p>
    <w:p w14:paraId="303F0C3D" w14:textId="77777777" w:rsidR="00B83B70" w:rsidRPr="00DD1550" w:rsidDel="00900763" w:rsidRDefault="00B83B70" w:rsidP="00995534">
      <w:pPr>
        <w:pStyle w:val="Text"/>
        <w:widowControl w:val="0"/>
        <w:numPr>
          <w:ilvl w:val="0"/>
          <w:numId w:val="35"/>
        </w:numPr>
        <w:tabs>
          <w:tab w:val="clear" w:pos="357"/>
        </w:tabs>
        <w:spacing w:before="0"/>
        <w:ind w:left="567" w:hanging="567"/>
        <w:jc w:val="left"/>
        <w:rPr>
          <w:del w:id="3148" w:author="Author"/>
          <w:sz w:val="22"/>
          <w:szCs w:val="22"/>
          <w:lang w:val="sv-SE"/>
        </w:rPr>
      </w:pPr>
      <w:del w:id="3149" w:author="Author">
        <w:r w:rsidRPr="00DD1550" w:rsidDel="00900763">
          <w:rPr>
            <w:sz w:val="22"/>
            <w:szCs w:val="22"/>
            <w:lang w:val="sv-SE"/>
          </w:rPr>
          <w:delText xml:space="preserve">Inflammation </w:delText>
        </w:r>
        <w:r w:rsidR="0049409D" w:rsidRPr="00DD1550" w:rsidDel="00900763">
          <w:rPr>
            <w:sz w:val="22"/>
            <w:szCs w:val="22"/>
            <w:lang w:val="sv-SE"/>
          </w:rPr>
          <w:delText>i läpparna</w:delText>
        </w:r>
        <w:r w:rsidRPr="00DD1550" w:rsidDel="00900763">
          <w:rPr>
            <w:sz w:val="22"/>
            <w:szCs w:val="22"/>
            <w:lang w:val="sv-SE"/>
          </w:rPr>
          <w:delText>.</w:delText>
        </w:r>
      </w:del>
    </w:p>
    <w:p w14:paraId="7DC547A3" w14:textId="77777777" w:rsidR="00B83B70" w:rsidRPr="00DD1550" w:rsidDel="00900763" w:rsidRDefault="00956904" w:rsidP="00995534">
      <w:pPr>
        <w:pStyle w:val="Text"/>
        <w:widowControl w:val="0"/>
        <w:numPr>
          <w:ilvl w:val="0"/>
          <w:numId w:val="35"/>
        </w:numPr>
        <w:tabs>
          <w:tab w:val="clear" w:pos="357"/>
        </w:tabs>
        <w:spacing w:before="0"/>
        <w:ind w:left="567" w:hanging="567"/>
        <w:jc w:val="left"/>
        <w:rPr>
          <w:del w:id="3150" w:author="Author"/>
          <w:sz w:val="22"/>
          <w:szCs w:val="22"/>
          <w:lang w:val="sv-SE"/>
        </w:rPr>
      </w:pPr>
      <w:del w:id="3151" w:author="Author">
        <w:r w:rsidRPr="00DD1550" w:rsidDel="00900763">
          <w:rPr>
            <w:sz w:val="22"/>
            <w:szCs w:val="22"/>
            <w:lang w:val="sv-SE"/>
          </w:rPr>
          <w:delText>Svårigheter att svälja</w:delText>
        </w:r>
        <w:r w:rsidR="00B83B70" w:rsidRPr="00DD1550" w:rsidDel="00900763">
          <w:rPr>
            <w:sz w:val="22"/>
            <w:szCs w:val="22"/>
            <w:lang w:val="sv-SE"/>
          </w:rPr>
          <w:delText>.</w:delText>
        </w:r>
      </w:del>
    </w:p>
    <w:p w14:paraId="145A435C" w14:textId="77777777" w:rsidR="00B83B70" w:rsidRPr="00DD1550" w:rsidDel="00900763" w:rsidRDefault="00956904" w:rsidP="00995534">
      <w:pPr>
        <w:pStyle w:val="Text"/>
        <w:widowControl w:val="0"/>
        <w:numPr>
          <w:ilvl w:val="0"/>
          <w:numId w:val="35"/>
        </w:numPr>
        <w:tabs>
          <w:tab w:val="clear" w:pos="357"/>
        </w:tabs>
        <w:spacing w:before="0"/>
        <w:ind w:left="567" w:hanging="567"/>
        <w:jc w:val="left"/>
        <w:rPr>
          <w:del w:id="3152" w:author="Author"/>
          <w:sz w:val="22"/>
          <w:szCs w:val="22"/>
          <w:lang w:val="sv-SE"/>
        </w:rPr>
      </w:pPr>
      <w:del w:id="3153" w:author="Author">
        <w:r w:rsidRPr="00DD1550" w:rsidDel="00900763">
          <w:rPr>
            <w:sz w:val="22"/>
            <w:szCs w:val="22"/>
            <w:lang w:val="sv-SE"/>
          </w:rPr>
          <w:delText>Ökade svettningar</w:delText>
        </w:r>
        <w:r w:rsidR="00B83B70" w:rsidRPr="00DD1550" w:rsidDel="00900763">
          <w:rPr>
            <w:sz w:val="22"/>
            <w:szCs w:val="22"/>
            <w:lang w:val="sv-SE"/>
          </w:rPr>
          <w:delText>.</w:delText>
        </w:r>
      </w:del>
    </w:p>
    <w:p w14:paraId="65D6DFBC" w14:textId="77777777" w:rsidR="00B83B70" w:rsidRPr="00DD1550" w:rsidDel="00900763" w:rsidRDefault="00956904" w:rsidP="00995534">
      <w:pPr>
        <w:pStyle w:val="Text"/>
        <w:widowControl w:val="0"/>
        <w:numPr>
          <w:ilvl w:val="0"/>
          <w:numId w:val="35"/>
        </w:numPr>
        <w:tabs>
          <w:tab w:val="clear" w:pos="357"/>
        </w:tabs>
        <w:spacing w:before="0"/>
        <w:ind w:left="567" w:hanging="567"/>
        <w:jc w:val="left"/>
        <w:rPr>
          <w:del w:id="3154" w:author="Author"/>
          <w:sz w:val="22"/>
          <w:szCs w:val="22"/>
          <w:lang w:val="sv-SE"/>
        </w:rPr>
      </w:pPr>
      <w:del w:id="3155" w:author="Author">
        <w:r w:rsidRPr="00DD1550" w:rsidDel="00900763">
          <w:rPr>
            <w:sz w:val="22"/>
            <w:szCs w:val="22"/>
            <w:lang w:val="sv-SE"/>
          </w:rPr>
          <w:delText>Missfärgning av huden</w:delText>
        </w:r>
        <w:r w:rsidR="00B83B70" w:rsidRPr="00DD1550" w:rsidDel="00900763">
          <w:rPr>
            <w:sz w:val="22"/>
            <w:szCs w:val="22"/>
            <w:lang w:val="sv-SE"/>
          </w:rPr>
          <w:delText>.</w:delText>
        </w:r>
      </w:del>
    </w:p>
    <w:p w14:paraId="7F521BCA" w14:textId="77777777" w:rsidR="00B83B70" w:rsidRPr="00DD1550" w:rsidDel="00900763" w:rsidRDefault="00956904" w:rsidP="00995534">
      <w:pPr>
        <w:pStyle w:val="Text"/>
        <w:widowControl w:val="0"/>
        <w:numPr>
          <w:ilvl w:val="0"/>
          <w:numId w:val="35"/>
        </w:numPr>
        <w:tabs>
          <w:tab w:val="clear" w:pos="357"/>
        </w:tabs>
        <w:spacing w:before="0"/>
        <w:ind w:left="567" w:hanging="567"/>
        <w:jc w:val="left"/>
        <w:rPr>
          <w:del w:id="3156" w:author="Author"/>
          <w:sz w:val="22"/>
          <w:szCs w:val="22"/>
          <w:lang w:val="sv-SE"/>
        </w:rPr>
      </w:pPr>
      <w:del w:id="3157" w:author="Author">
        <w:r w:rsidRPr="00DD1550" w:rsidDel="00900763">
          <w:rPr>
            <w:sz w:val="22"/>
            <w:szCs w:val="22"/>
            <w:lang w:val="sv-SE"/>
          </w:rPr>
          <w:delText>Sköra naglar</w:delText>
        </w:r>
        <w:r w:rsidR="00B83B70" w:rsidRPr="00DD1550" w:rsidDel="00900763">
          <w:rPr>
            <w:sz w:val="22"/>
            <w:szCs w:val="22"/>
            <w:lang w:val="sv-SE"/>
          </w:rPr>
          <w:delText>.</w:delText>
        </w:r>
      </w:del>
    </w:p>
    <w:p w14:paraId="0C011530" w14:textId="77777777" w:rsidR="00B83B70" w:rsidRPr="00DD1550" w:rsidDel="00900763" w:rsidRDefault="00B83B70" w:rsidP="00995534">
      <w:pPr>
        <w:pStyle w:val="Text"/>
        <w:widowControl w:val="0"/>
        <w:numPr>
          <w:ilvl w:val="0"/>
          <w:numId w:val="35"/>
        </w:numPr>
        <w:tabs>
          <w:tab w:val="clear" w:pos="357"/>
        </w:tabs>
        <w:spacing w:before="0"/>
        <w:ind w:left="567" w:hanging="567"/>
        <w:jc w:val="left"/>
        <w:rPr>
          <w:del w:id="3158" w:author="Author"/>
          <w:sz w:val="22"/>
          <w:szCs w:val="22"/>
          <w:lang w:val="sv-SE"/>
        </w:rPr>
      </w:pPr>
      <w:del w:id="3159" w:author="Author">
        <w:r w:rsidRPr="00DD1550" w:rsidDel="00900763">
          <w:rPr>
            <w:sz w:val="22"/>
            <w:szCs w:val="22"/>
            <w:lang w:val="sv-SE"/>
          </w:rPr>
          <w:delText>R</w:delText>
        </w:r>
        <w:r w:rsidR="00387E6D" w:rsidRPr="00DD1550" w:rsidDel="00900763">
          <w:rPr>
            <w:sz w:val="22"/>
            <w:szCs w:val="22"/>
            <w:lang w:val="sv-SE"/>
          </w:rPr>
          <w:delText>öda knölar eller vita finnar</w:delText>
        </w:r>
        <w:r w:rsidR="00827D16" w:rsidRPr="00DD1550" w:rsidDel="00900763">
          <w:rPr>
            <w:sz w:val="22"/>
            <w:szCs w:val="22"/>
            <w:lang w:val="sv-SE"/>
          </w:rPr>
          <w:delText xml:space="preserve"> kring </w:delText>
        </w:r>
        <w:r w:rsidR="00F333D1" w:rsidRPr="00DD1550" w:rsidDel="00900763">
          <w:rPr>
            <w:sz w:val="22"/>
            <w:szCs w:val="22"/>
            <w:lang w:val="sv-SE"/>
          </w:rPr>
          <w:delText>hårrötterna</w:delText>
        </w:r>
        <w:r w:rsidRPr="00DD1550" w:rsidDel="00900763">
          <w:rPr>
            <w:sz w:val="22"/>
            <w:szCs w:val="22"/>
            <w:lang w:val="sv-SE"/>
          </w:rPr>
          <w:delText xml:space="preserve">, </w:delText>
        </w:r>
        <w:r w:rsidR="00F333D1" w:rsidRPr="00DD1550" w:rsidDel="00900763">
          <w:rPr>
            <w:sz w:val="22"/>
            <w:szCs w:val="22"/>
            <w:lang w:val="sv-SE"/>
          </w:rPr>
          <w:delText>eventuellt med smärta, kliande eller brännande känsla</w:delText>
        </w:r>
        <w:r w:rsidRPr="00DD1550" w:rsidDel="00900763">
          <w:rPr>
            <w:sz w:val="22"/>
            <w:szCs w:val="22"/>
            <w:lang w:val="sv-SE"/>
          </w:rPr>
          <w:delText xml:space="preserve"> (</w:delText>
        </w:r>
        <w:r w:rsidR="00F333D1" w:rsidRPr="00DD1550" w:rsidDel="00900763">
          <w:rPr>
            <w:sz w:val="22"/>
            <w:szCs w:val="22"/>
            <w:lang w:val="sv-SE"/>
          </w:rPr>
          <w:delText xml:space="preserve">tecken på inflammation </w:delText>
        </w:r>
        <w:r w:rsidR="00E217F3" w:rsidRPr="00DD1550" w:rsidDel="00900763">
          <w:rPr>
            <w:sz w:val="22"/>
            <w:szCs w:val="22"/>
            <w:lang w:val="sv-SE"/>
          </w:rPr>
          <w:delText>i</w:delText>
        </w:r>
        <w:r w:rsidR="00F333D1" w:rsidRPr="00DD1550" w:rsidDel="00900763">
          <w:rPr>
            <w:sz w:val="22"/>
            <w:szCs w:val="22"/>
            <w:lang w:val="sv-SE"/>
          </w:rPr>
          <w:delText xml:space="preserve"> h</w:delText>
        </w:r>
        <w:r w:rsidR="00E217F3" w:rsidRPr="00DD1550" w:rsidDel="00900763">
          <w:rPr>
            <w:sz w:val="22"/>
            <w:szCs w:val="22"/>
            <w:lang w:val="sv-SE"/>
          </w:rPr>
          <w:delText>å</w:delText>
        </w:r>
        <w:r w:rsidR="00F333D1" w:rsidRPr="00DD1550" w:rsidDel="00900763">
          <w:rPr>
            <w:sz w:val="22"/>
            <w:szCs w:val="22"/>
            <w:lang w:val="sv-SE"/>
          </w:rPr>
          <w:delText>rsäckarna</w:delText>
        </w:r>
        <w:r w:rsidRPr="00DD1550" w:rsidDel="00900763">
          <w:rPr>
            <w:sz w:val="22"/>
            <w:szCs w:val="22"/>
            <w:lang w:val="sv-SE"/>
          </w:rPr>
          <w:delText xml:space="preserve">, </w:delText>
        </w:r>
        <w:r w:rsidR="00E217F3" w:rsidRPr="00DD1550" w:rsidDel="00900763">
          <w:rPr>
            <w:sz w:val="22"/>
            <w:szCs w:val="22"/>
            <w:lang w:val="sv-SE"/>
          </w:rPr>
          <w:delText>även kallat follikulit)</w:delText>
        </w:r>
        <w:r w:rsidRPr="00DD1550" w:rsidDel="00900763">
          <w:rPr>
            <w:sz w:val="22"/>
            <w:szCs w:val="22"/>
            <w:lang w:val="sv-SE"/>
          </w:rPr>
          <w:delText>.</w:delText>
        </w:r>
      </w:del>
    </w:p>
    <w:p w14:paraId="20968F35" w14:textId="77777777" w:rsidR="00B83B70" w:rsidRPr="00DD1550" w:rsidDel="00900763" w:rsidRDefault="003854DA" w:rsidP="00995534">
      <w:pPr>
        <w:pStyle w:val="Text"/>
        <w:widowControl w:val="0"/>
        <w:numPr>
          <w:ilvl w:val="0"/>
          <w:numId w:val="35"/>
        </w:numPr>
        <w:tabs>
          <w:tab w:val="clear" w:pos="357"/>
        </w:tabs>
        <w:spacing w:before="0"/>
        <w:ind w:left="567" w:hanging="567"/>
        <w:jc w:val="left"/>
        <w:rPr>
          <w:del w:id="3160" w:author="Author"/>
          <w:sz w:val="22"/>
          <w:szCs w:val="22"/>
          <w:lang w:val="sv-SE"/>
        </w:rPr>
      </w:pPr>
      <w:del w:id="3161" w:author="Author">
        <w:r w:rsidRPr="00DD1550" w:rsidDel="00900763">
          <w:rPr>
            <w:sz w:val="22"/>
            <w:szCs w:val="22"/>
            <w:lang w:val="sv-SE"/>
          </w:rPr>
          <w:delText>Fjällande h</w:delText>
        </w:r>
        <w:r w:rsidR="00E217F3" w:rsidRPr="00DD1550" w:rsidDel="00900763">
          <w:rPr>
            <w:sz w:val="22"/>
            <w:szCs w:val="22"/>
            <w:lang w:val="sv-SE"/>
          </w:rPr>
          <w:delText xml:space="preserve">udutslag </w:delText>
        </w:r>
        <w:r w:rsidR="00B83B70" w:rsidRPr="00DD1550" w:rsidDel="00900763">
          <w:rPr>
            <w:sz w:val="22"/>
            <w:szCs w:val="22"/>
            <w:lang w:val="sv-SE"/>
          </w:rPr>
          <w:delText>(exfoliativ dermatit).</w:delText>
        </w:r>
      </w:del>
    </w:p>
    <w:p w14:paraId="4B00A3A5" w14:textId="77777777" w:rsidR="00B83B70" w:rsidRPr="00DD1550" w:rsidDel="00900763" w:rsidRDefault="00906F8E" w:rsidP="00995534">
      <w:pPr>
        <w:pStyle w:val="Text"/>
        <w:widowControl w:val="0"/>
        <w:numPr>
          <w:ilvl w:val="0"/>
          <w:numId w:val="35"/>
        </w:numPr>
        <w:tabs>
          <w:tab w:val="clear" w:pos="357"/>
        </w:tabs>
        <w:spacing w:before="0"/>
        <w:ind w:left="567" w:hanging="567"/>
        <w:jc w:val="left"/>
        <w:rPr>
          <w:del w:id="3162" w:author="Author"/>
          <w:sz w:val="22"/>
          <w:szCs w:val="22"/>
          <w:lang w:val="sv-SE"/>
        </w:rPr>
      </w:pPr>
      <w:del w:id="3163" w:author="Author">
        <w:r w:rsidRPr="00DD1550" w:rsidDel="00900763">
          <w:rPr>
            <w:sz w:val="22"/>
            <w:szCs w:val="22"/>
            <w:lang w:val="sv-SE"/>
          </w:rPr>
          <w:delText>Förstorade bröst</w:delText>
        </w:r>
        <w:r w:rsidR="00B83B70" w:rsidRPr="00DD1550" w:rsidDel="00900763">
          <w:rPr>
            <w:sz w:val="22"/>
            <w:szCs w:val="22"/>
            <w:lang w:val="sv-SE"/>
          </w:rPr>
          <w:delText xml:space="preserve"> (</w:delText>
        </w:r>
        <w:r w:rsidRPr="00DD1550" w:rsidDel="00900763">
          <w:rPr>
            <w:sz w:val="22"/>
            <w:szCs w:val="22"/>
            <w:lang w:val="sv-SE"/>
          </w:rPr>
          <w:delText>kan förekomma hos män eller kvinnor</w:delText>
        </w:r>
        <w:r w:rsidR="00B83B70" w:rsidRPr="00DD1550" w:rsidDel="00900763">
          <w:rPr>
            <w:sz w:val="22"/>
            <w:szCs w:val="22"/>
            <w:lang w:val="sv-SE"/>
          </w:rPr>
          <w:delText>).</w:delText>
        </w:r>
      </w:del>
    </w:p>
    <w:p w14:paraId="7292BE0A" w14:textId="77777777" w:rsidR="00B83B70" w:rsidRPr="00DD1550" w:rsidDel="00900763" w:rsidRDefault="00B83B70" w:rsidP="00995534">
      <w:pPr>
        <w:pStyle w:val="Text"/>
        <w:widowControl w:val="0"/>
        <w:numPr>
          <w:ilvl w:val="0"/>
          <w:numId w:val="35"/>
        </w:numPr>
        <w:tabs>
          <w:tab w:val="clear" w:pos="357"/>
        </w:tabs>
        <w:spacing w:before="0"/>
        <w:ind w:left="567" w:hanging="567"/>
        <w:jc w:val="left"/>
        <w:rPr>
          <w:del w:id="3164" w:author="Author"/>
          <w:sz w:val="22"/>
          <w:szCs w:val="22"/>
          <w:lang w:val="sv-SE"/>
        </w:rPr>
      </w:pPr>
      <w:del w:id="3165" w:author="Author">
        <w:r w:rsidRPr="00DD1550" w:rsidDel="00900763">
          <w:rPr>
            <w:sz w:val="22"/>
            <w:szCs w:val="22"/>
            <w:lang w:val="sv-SE"/>
          </w:rPr>
          <w:delText>D</w:delText>
        </w:r>
        <w:r w:rsidR="006742D5" w:rsidRPr="00DD1550" w:rsidDel="00900763">
          <w:rPr>
            <w:sz w:val="22"/>
            <w:szCs w:val="22"/>
            <w:lang w:val="sv-SE"/>
          </w:rPr>
          <w:delText>ov smärta och</w:delText>
        </w:r>
        <w:r w:rsidR="005A44B7" w:rsidRPr="00DD1550" w:rsidDel="00900763">
          <w:rPr>
            <w:sz w:val="22"/>
            <w:szCs w:val="22"/>
            <w:lang w:val="sv-SE"/>
          </w:rPr>
          <w:delText>/</w:delText>
        </w:r>
        <w:r w:rsidR="006742D5" w:rsidRPr="00DD1550" w:rsidDel="00900763">
          <w:rPr>
            <w:sz w:val="22"/>
            <w:szCs w:val="22"/>
            <w:lang w:val="sv-SE"/>
          </w:rPr>
          <w:delText xml:space="preserve">eller </w:delText>
        </w:r>
        <w:r w:rsidR="005A44B7" w:rsidRPr="00DD1550" w:rsidDel="00900763">
          <w:rPr>
            <w:sz w:val="22"/>
            <w:szCs w:val="22"/>
            <w:lang w:val="sv-SE"/>
          </w:rPr>
          <w:delText>tyngdkänsla i testiklarna eller nedre delen</w:delText>
        </w:r>
        <w:r w:rsidR="003A1E27" w:rsidRPr="00DD1550" w:rsidDel="00900763">
          <w:rPr>
            <w:sz w:val="22"/>
            <w:szCs w:val="22"/>
            <w:lang w:val="sv-SE"/>
          </w:rPr>
          <w:delText xml:space="preserve"> </w:delText>
        </w:r>
        <w:r w:rsidR="005A44B7" w:rsidRPr="00DD1550" w:rsidDel="00900763">
          <w:rPr>
            <w:sz w:val="22"/>
            <w:szCs w:val="22"/>
            <w:lang w:val="sv-SE"/>
          </w:rPr>
          <w:delText xml:space="preserve">av buken, smärta vid urinering, samlag eller </w:delText>
        </w:r>
        <w:r w:rsidR="003A1E27" w:rsidRPr="00DD1550" w:rsidDel="00900763">
          <w:rPr>
            <w:sz w:val="22"/>
            <w:szCs w:val="22"/>
            <w:lang w:val="sv-SE"/>
          </w:rPr>
          <w:delText>ejakulation</w:delText>
        </w:r>
        <w:r w:rsidRPr="00DD1550" w:rsidDel="00900763">
          <w:rPr>
            <w:sz w:val="22"/>
            <w:szCs w:val="22"/>
            <w:lang w:val="sv-SE"/>
          </w:rPr>
          <w:delText>, blod i urine</w:delText>
        </w:r>
        <w:r w:rsidR="003A1E27" w:rsidRPr="00DD1550" w:rsidDel="00900763">
          <w:rPr>
            <w:sz w:val="22"/>
            <w:szCs w:val="22"/>
            <w:lang w:val="sv-SE"/>
          </w:rPr>
          <w:delText>n</w:delText>
        </w:r>
        <w:r w:rsidRPr="00DD1550" w:rsidDel="00900763">
          <w:rPr>
            <w:sz w:val="22"/>
            <w:szCs w:val="22"/>
            <w:lang w:val="sv-SE"/>
          </w:rPr>
          <w:delText xml:space="preserve"> (</w:delText>
        </w:r>
        <w:r w:rsidR="003C72ED" w:rsidRPr="00DD1550" w:rsidDel="00900763">
          <w:rPr>
            <w:sz w:val="22"/>
            <w:szCs w:val="22"/>
            <w:lang w:val="sv-SE"/>
          </w:rPr>
          <w:delText>tecken på svullna testiklar</w:delText>
        </w:r>
        <w:r w:rsidRPr="00DD1550" w:rsidDel="00900763">
          <w:rPr>
            <w:sz w:val="22"/>
            <w:szCs w:val="22"/>
            <w:lang w:val="sv-SE"/>
          </w:rPr>
          <w:delText>).</w:delText>
        </w:r>
      </w:del>
    </w:p>
    <w:p w14:paraId="02918251" w14:textId="77777777" w:rsidR="00B83B70" w:rsidRPr="00DD1550" w:rsidDel="00900763" w:rsidRDefault="003C72ED" w:rsidP="00995534">
      <w:pPr>
        <w:pStyle w:val="Text"/>
        <w:widowControl w:val="0"/>
        <w:numPr>
          <w:ilvl w:val="0"/>
          <w:numId w:val="35"/>
        </w:numPr>
        <w:tabs>
          <w:tab w:val="clear" w:pos="357"/>
        </w:tabs>
        <w:spacing w:before="0"/>
        <w:ind w:left="567" w:hanging="567"/>
        <w:jc w:val="left"/>
        <w:rPr>
          <w:del w:id="3166" w:author="Author"/>
          <w:sz w:val="22"/>
          <w:szCs w:val="22"/>
          <w:lang w:val="sv-SE"/>
        </w:rPr>
      </w:pPr>
      <w:del w:id="3167" w:author="Author">
        <w:r w:rsidRPr="00DD1550" w:rsidDel="00900763">
          <w:rPr>
            <w:sz w:val="22"/>
            <w:szCs w:val="22"/>
            <w:lang w:val="sv-SE"/>
          </w:rPr>
          <w:delText>Oförmåga att få eller behålla erektion</w:delText>
        </w:r>
        <w:r w:rsidR="00B83B70" w:rsidRPr="00DD1550" w:rsidDel="00900763">
          <w:rPr>
            <w:sz w:val="22"/>
            <w:szCs w:val="22"/>
            <w:lang w:val="sv-SE"/>
          </w:rPr>
          <w:delText xml:space="preserve"> (ere</w:delText>
        </w:r>
        <w:r w:rsidRPr="00DD1550" w:rsidDel="00900763">
          <w:rPr>
            <w:sz w:val="22"/>
            <w:szCs w:val="22"/>
            <w:lang w:val="sv-SE"/>
          </w:rPr>
          <w:delText>k</w:delText>
        </w:r>
        <w:r w:rsidR="00B83B70" w:rsidRPr="00DD1550" w:rsidDel="00900763">
          <w:rPr>
            <w:sz w:val="22"/>
            <w:szCs w:val="22"/>
            <w:lang w:val="sv-SE"/>
          </w:rPr>
          <w:delText>til dysfun</w:delText>
        </w:r>
        <w:r w:rsidRPr="00DD1550" w:rsidDel="00900763">
          <w:rPr>
            <w:sz w:val="22"/>
            <w:szCs w:val="22"/>
            <w:lang w:val="sv-SE"/>
          </w:rPr>
          <w:delText>k</w:delText>
        </w:r>
        <w:r w:rsidR="00B83B70" w:rsidRPr="00DD1550" w:rsidDel="00900763">
          <w:rPr>
            <w:sz w:val="22"/>
            <w:szCs w:val="22"/>
            <w:lang w:val="sv-SE"/>
          </w:rPr>
          <w:delText>tion).</w:delText>
        </w:r>
      </w:del>
    </w:p>
    <w:p w14:paraId="23411A7F" w14:textId="77777777" w:rsidR="00B83B70" w:rsidRPr="00DD1550" w:rsidDel="00900763" w:rsidRDefault="003C72ED" w:rsidP="00995534">
      <w:pPr>
        <w:pStyle w:val="Text"/>
        <w:widowControl w:val="0"/>
        <w:numPr>
          <w:ilvl w:val="0"/>
          <w:numId w:val="35"/>
        </w:numPr>
        <w:tabs>
          <w:tab w:val="clear" w:pos="357"/>
        </w:tabs>
        <w:spacing w:before="0"/>
        <w:ind w:left="567" w:hanging="567"/>
        <w:jc w:val="left"/>
        <w:rPr>
          <w:del w:id="3168" w:author="Author"/>
          <w:sz w:val="22"/>
          <w:szCs w:val="22"/>
          <w:lang w:val="sv-SE"/>
        </w:rPr>
      </w:pPr>
      <w:del w:id="3169" w:author="Author">
        <w:r w:rsidRPr="00DD1550" w:rsidDel="00900763">
          <w:rPr>
            <w:sz w:val="22"/>
            <w:szCs w:val="22"/>
            <w:lang w:val="sv-SE"/>
          </w:rPr>
          <w:delText>Kraftiga eller oregel</w:delText>
        </w:r>
        <w:r w:rsidR="00F7776A" w:rsidRPr="00DD1550" w:rsidDel="00900763">
          <w:rPr>
            <w:sz w:val="22"/>
            <w:szCs w:val="22"/>
            <w:lang w:val="sv-SE"/>
          </w:rPr>
          <w:delText>bundna menstruationer</w:delText>
        </w:r>
        <w:r w:rsidR="00B83B70" w:rsidRPr="00DD1550" w:rsidDel="00900763">
          <w:rPr>
            <w:sz w:val="22"/>
            <w:szCs w:val="22"/>
            <w:lang w:val="sv-SE"/>
          </w:rPr>
          <w:delText>.</w:delText>
        </w:r>
      </w:del>
    </w:p>
    <w:p w14:paraId="13A22F0B" w14:textId="77777777" w:rsidR="00B83B70" w:rsidRPr="00DD1550" w:rsidDel="00900763" w:rsidRDefault="00F7776A" w:rsidP="00995534">
      <w:pPr>
        <w:pStyle w:val="Text"/>
        <w:widowControl w:val="0"/>
        <w:numPr>
          <w:ilvl w:val="0"/>
          <w:numId w:val="35"/>
        </w:numPr>
        <w:tabs>
          <w:tab w:val="clear" w:pos="357"/>
        </w:tabs>
        <w:spacing w:before="0"/>
        <w:ind w:left="567" w:hanging="567"/>
        <w:jc w:val="left"/>
        <w:rPr>
          <w:del w:id="3170" w:author="Author"/>
          <w:sz w:val="22"/>
          <w:szCs w:val="22"/>
          <w:lang w:val="sv-SE"/>
        </w:rPr>
      </w:pPr>
      <w:del w:id="3171" w:author="Author">
        <w:r w:rsidRPr="00DD1550" w:rsidDel="00900763">
          <w:rPr>
            <w:sz w:val="22"/>
            <w:szCs w:val="22"/>
            <w:lang w:val="sv-SE"/>
          </w:rPr>
          <w:delText>Svårigheter att uppnå/</w:delText>
        </w:r>
        <w:r w:rsidR="0086149A" w:rsidRPr="00DD1550" w:rsidDel="00900763">
          <w:rPr>
            <w:sz w:val="22"/>
            <w:szCs w:val="22"/>
            <w:lang w:val="sv-SE"/>
          </w:rPr>
          <w:delText>upprätthålla sexuell upphetsning</w:delText>
        </w:r>
        <w:r w:rsidR="00B83B70" w:rsidRPr="00DD1550" w:rsidDel="00900763">
          <w:rPr>
            <w:sz w:val="22"/>
            <w:szCs w:val="22"/>
            <w:lang w:val="sv-SE"/>
          </w:rPr>
          <w:delText>.</w:delText>
        </w:r>
      </w:del>
    </w:p>
    <w:p w14:paraId="4FF36641" w14:textId="77777777" w:rsidR="00B83B70" w:rsidRPr="00DD1550" w:rsidDel="00900763" w:rsidRDefault="0086149A" w:rsidP="00995534">
      <w:pPr>
        <w:pStyle w:val="Text"/>
        <w:widowControl w:val="0"/>
        <w:numPr>
          <w:ilvl w:val="0"/>
          <w:numId w:val="35"/>
        </w:numPr>
        <w:tabs>
          <w:tab w:val="clear" w:pos="357"/>
        </w:tabs>
        <w:spacing w:before="0"/>
        <w:ind w:left="567" w:hanging="567"/>
        <w:jc w:val="left"/>
        <w:rPr>
          <w:del w:id="3172" w:author="Author"/>
          <w:sz w:val="22"/>
          <w:szCs w:val="22"/>
          <w:lang w:val="sv-SE"/>
        </w:rPr>
      </w:pPr>
      <w:del w:id="3173" w:author="Author">
        <w:r w:rsidRPr="00DD1550" w:rsidDel="00900763">
          <w:rPr>
            <w:sz w:val="22"/>
            <w:szCs w:val="22"/>
            <w:lang w:val="sv-SE"/>
          </w:rPr>
          <w:delText>Minskad sexlust</w:delText>
        </w:r>
        <w:r w:rsidR="00B83B70" w:rsidRPr="00DD1550" w:rsidDel="00900763">
          <w:rPr>
            <w:sz w:val="22"/>
            <w:szCs w:val="22"/>
            <w:lang w:val="sv-SE"/>
          </w:rPr>
          <w:delText>.</w:delText>
        </w:r>
      </w:del>
    </w:p>
    <w:p w14:paraId="47A69A5D" w14:textId="77777777" w:rsidR="00B83B70" w:rsidRPr="00DD1550" w:rsidDel="00900763" w:rsidRDefault="0086149A" w:rsidP="00995534">
      <w:pPr>
        <w:pStyle w:val="Text"/>
        <w:widowControl w:val="0"/>
        <w:numPr>
          <w:ilvl w:val="0"/>
          <w:numId w:val="35"/>
        </w:numPr>
        <w:tabs>
          <w:tab w:val="clear" w:pos="357"/>
        </w:tabs>
        <w:spacing w:before="0"/>
        <w:ind w:left="567" w:hanging="567"/>
        <w:jc w:val="left"/>
        <w:rPr>
          <w:del w:id="3174" w:author="Author"/>
          <w:sz w:val="22"/>
          <w:szCs w:val="22"/>
          <w:lang w:val="sv-SE"/>
        </w:rPr>
      </w:pPr>
      <w:del w:id="3175" w:author="Author">
        <w:r w:rsidRPr="00DD1550" w:rsidDel="00900763">
          <w:rPr>
            <w:sz w:val="22"/>
            <w:szCs w:val="22"/>
            <w:lang w:val="sv-SE"/>
          </w:rPr>
          <w:delText>Smärta i bröstvårtan.</w:delText>
        </w:r>
      </w:del>
    </w:p>
    <w:p w14:paraId="5D7CB7F4" w14:textId="77777777" w:rsidR="00B83B70" w:rsidRPr="00DD1550" w:rsidDel="00900763" w:rsidRDefault="00864139" w:rsidP="00995534">
      <w:pPr>
        <w:pStyle w:val="Text"/>
        <w:widowControl w:val="0"/>
        <w:numPr>
          <w:ilvl w:val="0"/>
          <w:numId w:val="35"/>
        </w:numPr>
        <w:tabs>
          <w:tab w:val="clear" w:pos="357"/>
        </w:tabs>
        <w:spacing w:before="0"/>
        <w:ind w:left="567" w:hanging="567"/>
        <w:jc w:val="left"/>
        <w:rPr>
          <w:del w:id="3176" w:author="Author"/>
          <w:sz w:val="22"/>
          <w:szCs w:val="22"/>
          <w:lang w:val="sv-SE"/>
        </w:rPr>
      </w:pPr>
      <w:del w:id="3177" w:author="Author">
        <w:r w:rsidRPr="00DD1550" w:rsidDel="00900763">
          <w:rPr>
            <w:sz w:val="22"/>
            <w:szCs w:val="22"/>
            <w:lang w:val="sv-SE"/>
          </w:rPr>
          <w:delText xml:space="preserve">Allmän sjukdomskänsla </w:delText>
        </w:r>
        <w:r w:rsidR="00B83B70" w:rsidRPr="00DD1550" w:rsidDel="00900763">
          <w:rPr>
            <w:sz w:val="22"/>
            <w:szCs w:val="22"/>
            <w:lang w:val="sv-SE"/>
          </w:rPr>
          <w:delText>(malaise).</w:delText>
        </w:r>
      </w:del>
    </w:p>
    <w:p w14:paraId="14A9E123" w14:textId="77777777" w:rsidR="00B83B70" w:rsidRPr="00DD1550" w:rsidDel="00900763" w:rsidRDefault="00B83B70" w:rsidP="00995534">
      <w:pPr>
        <w:pStyle w:val="Text"/>
        <w:widowControl w:val="0"/>
        <w:numPr>
          <w:ilvl w:val="0"/>
          <w:numId w:val="35"/>
        </w:numPr>
        <w:tabs>
          <w:tab w:val="clear" w:pos="357"/>
        </w:tabs>
        <w:spacing w:before="0"/>
        <w:ind w:left="567" w:hanging="567"/>
        <w:jc w:val="left"/>
        <w:rPr>
          <w:del w:id="3178" w:author="Author"/>
          <w:sz w:val="22"/>
          <w:szCs w:val="22"/>
          <w:lang w:val="sv-SE"/>
        </w:rPr>
      </w:pPr>
      <w:del w:id="3179" w:author="Author">
        <w:r w:rsidRPr="00DD1550" w:rsidDel="00900763">
          <w:rPr>
            <w:sz w:val="22"/>
            <w:szCs w:val="22"/>
            <w:lang w:val="sv-SE"/>
          </w:rPr>
          <w:delText>Vir</w:delText>
        </w:r>
        <w:r w:rsidR="00864139" w:rsidRPr="00DD1550" w:rsidDel="00900763">
          <w:rPr>
            <w:sz w:val="22"/>
            <w:szCs w:val="22"/>
            <w:lang w:val="sv-SE"/>
          </w:rPr>
          <w:delText>usinfektion såsom munsår</w:delText>
        </w:r>
        <w:r w:rsidRPr="00DD1550" w:rsidDel="00900763">
          <w:rPr>
            <w:sz w:val="22"/>
            <w:szCs w:val="22"/>
            <w:lang w:val="sv-SE"/>
          </w:rPr>
          <w:delText>.</w:delText>
        </w:r>
      </w:del>
    </w:p>
    <w:p w14:paraId="542EB8DB" w14:textId="77777777" w:rsidR="00B83B70" w:rsidRPr="00DD1550" w:rsidDel="00900763" w:rsidRDefault="00864139" w:rsidP="00995534">
      <w:pPr>
        <w:pStyle w:val="Text"/>
        <w:widowControl w:val="0"/>
        <w:numPr>
          <w:ilvl w:val="0"/>
          <w:numId w:val="35"/>
        </w:numPr>
        <w:tabs>
          <w:tab w:val="clear" w:pos="357"/>
        </w:tabs>
        <w:spacing w:before="0"/>
        <w:ind w:left="567" w:hanging="567"/>
        <w:jc w:val="left"/>
        <w:rPr>
          <w:del w:id="3180" w:author="Author"/>
          <w:sz w:val="22"/>
          <w:szCs w:val="22"/>
          <w:lang w:val="sv-SE"/>
        </w:rPr>
      </w:pPr>
      <w:del w:id="3181" w:author="Author">
        <w:r w:rsidRPr="00DD1550" w:rsidDel="00900763">
          <w:rPr>
            <w:sz w:val="22"/>
            <w:szCs w:val="22"/>
            <w:lang w:val="sv-SE"/>
          </w:rPr>
          <w:delText xml:space="preserve">Smärta I ländryggen </w:delText>
        </w:r>
        <w:r w:rsidR="00305A27" w:rsidRPr="00DD1550" w:rsidDel="00900763">
          <w:rPr>
            <w:sz w:val="22"/>
            <w:szCs w:val="22"/>
            <w:lang w:val="sv-SE"/>
          </w:rPr>
          <w:delText>till följd av njursjukdom</w:delText>
        </w:r>
        <w:r w:rsidR="00B83B70" w:rsidRPr="00DD1550" w:rsidDel="00900763">
          <w:rPr>
            <w:sz w:val="22"/>
            <w:szCs w:val="22"/>
            <w:lang w:val="sv-SE"/>
          </w:rPr>
          <w:delText>.</w:delText>
        </w:r>
      </w:del>
    </w:p>
    <w:p w14:paraId="1F768BCB" w14:textId="77777777" w:rsidR="00B83B70" w:rsidRPr="00DD1550" w:rsidDel="00900763" w:rsidRDefault="00305A27" w:rsidP="00995534">
      <w:pPr>
        <w:pStyle w:val="Text"/>
        <w:widowControl w:val="0"/>
        <w:numPr>
          <w:ilvl w:val="0"/>
          <w:numId w:val="35"/>
        </w:numPr>
        <w:tabs>
          <w:tab w:val="clear" w:pos="357"/>
        </w:tabs>
        <w:spacing w:before="0"/>
        <w:ind w:left="567" w:hanging="567"/>
        <w:jc w:val="left"/>
        <w:rPr>
          <w:del w:id="3182" w:author="Author"/>
          <w:sz w:val="22"/>
          <w:szCs w:val="22"/>
          <w:lang w:val="sv-SE"/>
        </w:rPr>
      </w:pPr>
      <w:del w:id="3183" w:author="Author">
        <w:r w:rsidRPr="00DD1550" w:rsidDel="00900763">
          <w:rPr>
            <w:sz w:val="22"/>
            <w:szCs w:val="22"/>
            <w:lang w:val="sv-SE"/>
          </w:rPr>
          <w:delText>Tätare urineringar</w:delText>
        </w:r>
        <w:r w:rsidR="00B83B70" w:rsidRPr="00DD1550" w:rsidDel="00900763">
          <w:rPr>
            <w:sz w:val="22"/>
            <w:szCs w:val="22"/>
            <w:lang w:val="sv-SE"/>
          </w:rPr>
          <w:delText>.</w:delText>
        </w:r>
      </w:del>
    </w:p>
    <w:p w14:paraId="21DDA33F" w14:textId="77777777" w:rsidR="00B83B70" w:rsidRPr="00DD1550" w:rsidDel="00900763" w:rsidRDefault="00305A27" w:rsidP="00995534">
      <w:pPr>
        <w:pStyle w:val="Text"/>
        <w:widowControl w:val="0"/>
        <w:numPr>
          <w:ilvl w:val="0"/>
          <w:numId w:val="35"/>
        </w:numPr>
        <w:tabs>
          <w:tab w:val="clear" w:pos="357"/>
        </w:tabs>
        <w:spacing w:before="0"/>
        <w:ind w:left="567" w:hanging="567"/>
        <w:jc w:val="left"/>
        <w:rPr>
          <w:del w:id="3184" w:author="Author"/>
          <w:sz w:val="22"/>
          <w:szCs w:val="22"/>
          <w:lang w:val="sv-SE"/>
        </w:rPr>
      </w:pPr>
      <w:del w:id="3185" w:author="Author">
        <w:r w:rsidRPr="00DD1550" w:rsidDel="00900763">
          <w:rPr>
            <w:sz w:val="22"/>
            <w:szCs w:val="22"/>
            <w:lang w:val="sv-SE"/>
          </w:rPr>
          <w:delText>Ökad aptit</w:delText>
        </w:r>
        <w:r w:rsidR="00B83B70" w:rsidRPr="00DD1550" w:rsidDel="00900763">
          <w:rPr>
            <w:sz w:val="22"/>
            <w:szCs w:val="22"/>
            <w:lang w:val="sv-SE"/>
          </w:rPr>
          <w:delText>.</w:delText>
        </w:r>
      </w:del>
    </w:p>
    <w:p w14:paraId="4ECC59B7" w14:textId="77777777" w:rsidR="00B83B70" w:rsidRPr="00DD1550" w:rsidDel="00900763" w:rsidRDefault="004501EF" w:rsidP="00995534">
      <w:pPr>
        <w:pStyle w:val="Text"/>
        <w:widowControl w:val="0"/>
        <w:numPr>
          <w:ilvl w:val="0"/>
          <w:numId w:val="35"/>
        </w:numPr>
        <w:tabs>
          <w:tab w:val="clear" w:pos="357"/>
        </w:tabs>
        <w:spacing w:before="0"/>
        <w:ind w:left="567" w:hanging="567"/>
        <w:jc w:val="left"/>
        <w:rPr>
          <w:del w:id="3186" w:author="Author"/>
          <w:sz w:val="22"/>
          <w:szCs w:val="22"/>
          <w:lang w:val="sv-SE"/>
        </w:rPr>
      </w:pPr>
      <w:del w:id="3187" w:author="Author">
        <w:r w:rsidRPr="00DD1550" w:rsidDel="00900763">
          <w:rPr>
            <w:sz w:val="22"/>
            <w:szCs w:val="22"/>
            <w:lang w:val="sv-SE"/>
          </w:rPr>
          <w:delText xml:space="preserve">Smärta eller brännande känsla </w:delText>
        </w:r>
        <w:r w:rsidR="00466E7E" w:rsidRPr="00DD1550" w:rsidDel="00900763">
          <w:rPr>
            <w:sz w:val="22"/>
            <w:szCs w:val="22"/>
            <w:lang w:val="sv-SE"/>
          </w:rPr>
          <w:delText>i övre delen av buken och/eller bröst</w:delText>
        </w:r>
        <w:r w:rsidR="0036388E" w:rsidRPr="00DD1550" w:rsidDel="00900763">
          <w:rPr>
            <w:sz w:val="22"/>
            <w:szCs w:val="22"/>
            <w:lang w:val="sv-SE"/>
          </w:rPr>
          <w:delText>korgen</w:delText>
        </w:r>
        <w:r w:rsidR="00466E7E" w:rsidRPr="00DD1550" w:rsidDel="00900763">
          <w:rPr>
            <w:sz w:val="22"/>
            <w:szCs w:val="22"/>
            <w:lang w:val="sv-SE"/>
          </w:rPr>
          <w:delText xml:space="preserve"> (halsbränna)</w:delText>
        </w:r>
        <w:r w:rsidR="0036388E" w:rsidRPr="00DD1550" w:rsidDel="00900763">
          <w:rPr>
            <w:sz w:val="22"/>
            <w:szCs w:val="22"/>
            <w:lang w:val="sv-SE"/>
          </w:rPr>
          <w:delText>, illamående, kräkningar, sura uppstötningar</w:delText>
        </w:r>
        <w:r w:rsidR="00B532A1" w:rsidRPr="00DD1550" w:rsidDel="00900763">
          <w:rPr>
            <w:sz w:val="22"/>
            <w:szCs w:val="22"/>
            <w:lang w:val="sv-SE"/>
          </w:rPr>
          <w:delText>, mättnadskänsla och uppblåsthet, svartfärgad avföring (tecken på magsår)</w:delText>
        </w:r>
        <w:r w:rsidR="00B83B70" w:rsidRPr="00DD1550" w:rsidDel="00900763">
          <w:rPr>
            <w:sz w:val="22"/>
            <w:szCs w:val="22"/>
            <w:lang w:val="sv-SE"/>
          </w:rPr>
          <w:delText>.</w:delText>
        </w:r>
      </w:del>
    </w:p>
    <w:p w14:paraId="109A934E" w14:textId="77777777" w:rsidR="00B83B70" w:rsidRPr="00DD1550" w:rsidDel="00900763" w:rsidRDefault="00B532A1" w:rsidP="00995534">
      <w:pPr>
        <w:pStyle w:val="Text"/>
        <w:widowControl w:val="0"/>
        <w:numPr>
          <w:ilvl w:val="0"/>
          <w:numId w:val="35"/>
        </w:numPr>
        <w:tabs>
          <w:tab w:val="clear" w:pos="357"/>
        </w:tabs>
        <w:spacing w:before="0"/>
        <w:ind w:left="567" w:hanging="567"/>
        <w:jc w:val="left"/>
        <w:rPr>
          <w:del w:id="3188" w:author="Author"/>
          <w:sz w:val="22"/>
          <w:szCs w:val="22"/>
          <w:lang w:val="sv-SE"/>
        </w:rPr>
      </w:pPr>
      <w:del w:id="3189" w:author="Author">
        <w:r w:rsidRPr="00DD1550" w:rsidDel="00900763">
          <w:rPr>
            <w:sz w:val="22"/>
            <w:szCs w:val="22"/>
            <w:lang w:val="sv-SE"/>
          </w:rPr>
          <w:delText>Led</w:delText>
        </w:r>
        <w:r w:rsidR="00FF1198" w:rsidRPr="00DD1550" w:rsidDel="00900763">
          <w:rPr>
            <w:sz w:val="22"/>
            <w:szCs w:val="22"/>
            <w:lang w:val="sv-SE"/>
          </w:rPr>
          <w:delText>-</w:delText>
        </w:r>
        <w:r w:rsidRPr="00DD1550" w:rsidDel="00900763">
          <w:rPr>
            <w:sz w:val="22"/>
            <w:szCs w:val="22"/>
            <w:lang w:val="sv-SE"/>
          </w:rPr>
          <w:delText xml:space="preserve"> och muskelstelhet</w:delText>
        </w:r>
        <w:r w:rsidR="00B83B70" w:rsidRPr="00DD1550" w:rsidDel="00900763">
          <w:rPr>
            <w:sz w:val="22"/>
            <w:szCs w:val="22"/>
            <w:lang w:val="sv-SE"/>
          </w:rPr>
          <w:delText>.</w:delText>
        </w:r>
      </w:del>
    </w:p>
    <w:p w14:paraId="1511D84D" w14:textId="77777777" w:rsidR="00B83B70" w:rsidRPr="00DD1550" w:rsidDel="00900763" w:rsidRDefault="00FF1198" w:rsidP="00995534">
      <w:pPr>
        <w:pStyle w:val="Text"/>
        <w:keepNext/>
        <w:widowControl w:val="0"/>
        <w:numPr>
          <w:ilvl w:val="0"/>
          <w:numId w:val="35"/>
        </w:numPr>
        <w:tabs>
          <w:tab w:val="clear" w:pos="357"/>
        </w:tabs>
        <w:spacing w:before="0"/>
        <w:ind w:left="567" w:hanging="567"/>
        <w:jc w:val="left"/>
        <w:rPr>
          <w:del w:id="3190" w:author="Author"/>
          <w:sz w:val="22"/>
          <w:szCs w:val="22"/>
          <w:lang w:val="sv-SE"/>
        </w:rPr>
      </w:pPr>
      <w:del w:id="3191" w:author="Author">
        <w:r w:rsidRPr="00DD1550" w:rsidDel="00900763">
          <w:rPr>
            <w:sz w:val="22"/>
            <w:szCs w:val="22"/>
            <w:lang w:val="sv-SE"/>
          </w:rPr>
          <w:delText>Onormala laboratorietestresultat</w:delText>
        </w:r>
        <w:r w:rsidR="00B83B70" w:rsidRPr="00DD1550" w:rsidDel="00900763">
          <w:rPr>
            <w:sz w:val="22"/>
            <w:szCs w:val="22"/>
            <w:lang w:val="sv-SE"/>
          </w:rPr>
          <w:delText>.</w:delText>
        </w:r>
      </w:del>
    </w:p>
    <w:p w14:paraId="68A3C7F4" w14:textId="77777777" w:rsidR="003B4448" w:rsidDel="00900763" w:rsidRDefault="003B4448" w:rsidP="00995534">
      <w:pPr>
        <w:pStyle w:val="TextChar"/>
        <w:widowControl w:val="0"/>
        <w:spacing w:before="0"/>
        <w:jc w:val="left"/>
        <w:rPr>
          <w:del w:id="3192" w:author="Author"/>
          <w:color w:val="000000"/>
          <w:sz w:val="22"/>
          <w:szCs w:val="22"/>
          <w:lang w:val="sv-SE"/>
        </w:rPr>
      </w:pPr>
      <w:del w:id="3193" w:author="Author">
        <w:r w:rsidRPr="000E7AE9" w:rsidDel="00900763">
          <w:rPr>
            <w:b/>
            <w:color w:val="000000"/>
            <w:sz w:val="22"/>
            <w:szCs w:val="22"/>
            <w:lang w:val="sv-SE"/>
          </w:rPr>
          <w:delText xml:space="preserve">Meddela din läkare </w:delText>
        </w:r>
        <w:r w:rsidRPr="000E7AE9" w:rsidDel="00900763">
          <w:rPr>
            <w:color w:val="000000"/>
            <w:sz w:val="22"/>
            <w:szCs w:val="22"/>
            <w:lang w:val="sv-SE"/>
          </w:rPr>
          <w:delText>om något av detta påverkar dig allvarligt.</w:delText>
        </w:r>
      </w:del>
    </w:p>
    <w:p w14:paraId="6E3ACE81" w14:textId="77777777" w:rsidR="006F774B" w:rsidRPr="00DD1550" w:rsidDel="00900763" w:rsidRDefault="006F774B" w:rsidP="00995534">
      <w:pPr>
        <w:pStyle w:val="TextChar"/>
        <w:widowControl w:val="0"/>
        <w:spacing w:before="0"/>
        <w:jc w:val="left"/>
        <w:rPr>
          <w:del w:id="3194" w:author="Author"/>
          <w:sz w:val="22"/>
          <w:szCs w:val="22"/>
          <w:lang w:val="sv-SE"/>
        </w:rPr>
      </w:pPr>
    </w:p>
    <w:p w14:paraId="61111629" w14:textId="77777777" w:rsidR="00FF1198" w:rsidRPr="00DD1550" w:rsidDel="00900763" w:rsidRDefault="00392765" w:rsidP="00995534">
      <w:pPr>
        <w:pStyle w:val="TextChar"/>
        <w:keepNext/>
        <w:widowControl w:val="0"/>
        <w:spacing w:before="0"/>
        <w:jc w:val="left"/>
        <w:rPr>
          <w:del w:id="3195" w:author="Author"/>
          <w:sz w:val="22"/>
          <w:szCs w:val="22"/>
          <w:lang w:val="sv-SE"/>
        </w:rPr>
      </w:pPr>
      <w:del w:id="3196" w:author="Author">
        <w:r w:rsidRPr="00DD1550" w:rsidDel="00900763">
          <w:rPr>
            <w:b/>
            <w:bCs/>
            <w:sz w:val="22"/>
            <w:szCs w:val="22"/>
            <w:lang w:val="sv-SE"/>
          </w:rPr>
          <w:delText>Sällsynta</w:delText>
        </w:r>
        <w:r w:rsidRPr="00DD1550" w:rsidDel="00900763">
          <w:rPr>
            <w:sz w:val="22"/>
            <w:szCs w:val="22"/>
            <w:lang w:val="sv-SE"/>
          </w:rPr>
          <w:delText xml:space="preserve"> (kan förekomma hos 1 av 1000</w:delText>
        </w:r>
        <w:r w:rsidR="00DD1550" w:rsidRPr="00DD1550" w:rsidDel="00900763">
          <w:rPr>
            <w:sz w:val="22"/>
            <w:szCs w:val="22"/>
            <w:lang w:val="sv-SE"/>
          </w:rPr>
          <w:delText> </w:delText>
        </w:r>
        <w:r w:rsidRPr="00DD1550" w:rsidDel="00900763">
          <w:rPr>
            <w:sz w:val="22"/>
            <w:szCs w:val="22"/>
            <w:lang w:val="sv-SE"/>
          </w:rPr>
          <w:delText>användare)</w:delText>
        </w:r>
        <w:r w:rsidR="00DD1550" w:rsidRPr="00DD1550" w:rsidDel="00900763">
          <w:rPr>
            <w:sz w:val="22"/>
            <w:szCs w:val="22"/>
            <w:lang w:val="sv-SE"/>
          </w:rPr>
          <w:delText>:</w:delText>
        </w:r>
      </w:del>
    </w:p>
    <w:p w14:paraId="678C00ED" w14:textId="77777777" w:rsidR="00915D57" w:rsidDel="00900763" w:rsidRDefault="00915D57" w:rsidP="00995534">
      <w:pPr>
        <w:pStyle w:val="Text"/>
        <w:widowControl w:val="0"/>
        <w:numPr>
          <w:ilvl w:val="0"/>
          <w:numId w:val="35"/>
        </w:numPr>
        <w:tabs>
          <w:tab w:val="clear" w:pos="357"/>
        </w:tabs>
        <w:spacing w:before="0"/>
        <w:ind w:left="567" w:hanging="567"/>
        <w:jc w:val="left"/>
        <w:rPr>
          <w:del w:id="3197" w:author="Author"/>
          <w:sz w:val="22"/>
          <w:szCs w:val="22"/>
          <w:lang w:val="sv-SE"/>
        </w:rPr>
      </w:pPr>
      <w:del w:id="3198" w:author="Author">
        <w:r w:rsidRPr="00DD1550" w:rsidDel="00900763">
          <w:rPr>
            <w:sz w:val="22"/>
            <w:szCs w:val="22"/>
            <w:lang w:val="sv-SE"/>
          </w:rPr>
          <w:delText>Förvirring.</w:delText>
        </w:r>
      </w:del>
    </w:p>
    <w:p w14:paraId="010C82BB" w14:textId="77777777" w:rsidR="00053AE0" w:rsidRPr="00DD1550" w:rsidDel="00900763" w:rsidRDefault="002F17E1" w:rsidP="00995534">
      <w:pPr>
        <w:pStyle w:val="Text"/>
        <w:widowControl w:val="0"/>
        <w:numPr>
          <w:ilvl w:val="0"/>
          <w:numId w:val="35"/>
        </w:numPr>
        <w:tabs>
          <w:tab w:val="clear" w:pos="357"/>
        </w:tabs>
        <w:spacing w:before="0"/>
        <w:ind w:left="567" w:hanging="567"/>
        <w:jc w:val="left"/>
        <w:rPr>
          <w:del w:id="3199" w:author="Author"/>
          <w:sz w:val="22"/>
          <w:szCs w:val="22"/>
          <w:lang w:val="sv-SE"/>
        </w:rPr>
      </w:pPr>
      <w:del w:id="3200" w:author="Author">
        <w:r w:rsidDel="00900763">
          <w:rPr>
            <w:sz w:val="22"/>
            <w:szCs w:val="22"/>
            <w:lang w:val="sv-SE"/>
          </w:rPr>
          <w:delText>En episod</w:delText>
        </w:r>
        <w:r w:rsidR="0021326A" w:rsidDel="00900763">
          <w:rPr>
            <w:sz w:val="22"/>
            <w:szCs w:val="22"/>
            <w:lang w:val="sv-SE"/>
          </w:rPr>
          <w:delText xml:space="preserve"> av</w:delText>
        </w:r>
        <w:r w:rsidDel="00900763">
          <w:rPr>
            <w:sz w:val="22"/>
            <w:szCs w:val="22"/>
            <w:lang w:val="sv-SE"/>
          </w:rPr>
          <w:delText xml:space="preserve"> </w:delText>
        </w:r>
        <w:r w:rsidR="007B0125" w:rsidDel="00900763">
          <w:rPr>
            <w:sz w:val="22"/>
            <w:szCs w:val="22"/>
            <w:lang w:val="sv-SE"/>
          </w:rPr>
          <w:delText>ofrivilliga muskelkontraktioner</w:delText>
        </w:r>
        <w:r w:rsidR="00053AE0" w:rsidDel="00900763">
          <w:rPr>
            <w:sz w:val="22"/>
            <w:szCs w:val="22"/>
            <w:lang w:val="sv-SE"/>
          </w:rPr>
          <w:delText xml:space="preserve"> och </w:delText>
        </w:r>
        <w:r w:rsidR="00F46180" w:rsidDel="00900763">
          <w:rPr>
            <w:sz w:val="22"/>
            <w:szCs w:val="22"/>
            <w:lang w:val="sv-SE"/>
          </w:rPr>
          <w:delText>nedsatt medvetande (</w:delText>
        </w:r>
        <w:r w:rsidR="00BF4FD7" w:rsidDel="00900763">
          <w:rPr>
            <w:sz w:val="22"/>
            <w:szCs w:val="22"/>
            <w:lang w:val="sv-SE"/>
          </w:rPr>
          <w:delText>k</w:delText>
        </w:r>
        <w:r w:rsidR="007B0125" w:rsidDel="00900763">
          <w:rPr>
            <w:sz w:val="22"/>
            <w:szCs w:val="22"/>
            <w:lang w:val="sv-SE"/>
          </w:rPr>
          <w:delText>ramper</w:delText>
        </w:r>
        <w:r w:rsidR="00F46180" w:rsidDel="00900763">
          <w:rPr>
            <w:sz w:val="22"/>
            <w:szCs w:val="22"/>
            <w:lang w:val="sv-SE"/>
          </w:rPr>
          <w:delText>)</w:delText>
        </w:r>
        <w:r w:rsidR="0021326A" w:rsidDel="00900763">
          <w:rPr>
            <w:sz w:val="22"/>
            <w:szCs w:val="22"/>
            <w:lang w:val="sv-SE"/>
          </w:rPr>
          <w:delText>.</w:delText>
        </w:r>
      </w:del>
    </w:p>
    <w:p w14:paraId="57FFF25C" w14:textId="77777777" w:rsidR="00915D57" w:rsidRPr="00DD1550" w:rsidDel="00900763" w:rsidRDefault="00915D57" w:rsidP="00995534">
      <w:pPr>
        <w:pStyle w:val="Text"/>
        <w:widowControl w:val="0"/>
        <w:numPr>
          <w:ilvl w:val="0"/>
          <w:numId w:val="35"/>
        </w:numPr>
        <w:tabs>
          <w:tab w:val="clear" w:pos="357"/>
        </w:tabs>
        <w:spacing w:before="0"/>
        <w:ind w:left="567" w:hanging="567"/>
        <w:jc w:val="left"/>
        <w:rPr>
          <w:del w:id="3201" w:author="Author"/>
          <w:sz w:val="22"/>
          <w:szCs w:val="22"/>
          <w:lang w:val="sv-SE"/>
        </w:rPr>
      </w:pPr>
      <w:del w:id="3202" w:author="Author">
        <w:r w:rsidRPr="00DD1550" w:rsidDel="00900763">
          <w:rPr>
            <w:sz w:val="22"/>
            <w:szCs w:val="22"/>
            <w:lang w:val="sv-SE"/>
          </w:rPr>
          <w:delText xml:space="preserve">Missfärgning av </w:delText>
        </w:r>
        <w:r w:rsidR="00447B49" w:rsidRPr="00DD1550" w:rsidDel="00900763">
          <w:rPr>
            <w:sz w:val="22"/>
            <w:szCs w:val="22"/>
            <w:lang w:val="sv-SE"/>
          </w:rPr>
          <w:delText>naglarna</w:delText>
        </w:r>
        <w:r w:rsidR="0021326A" w:rsidDel="00900763">
          <w:rPr>
            <w:sz w:val="22"/>
            <w:szCs w:val="22"/>
            <w:lang w:val="sv-SE"/>
          </w:rPr>
          <w:delText>.</w:delText>
        </w:r>
      </w:del>
    </w:p>
    <w:p w14:paraId="110196A2" w14:textId="77777777" w:rsidR="00FF1198" w:rsidRPr="0077447B" w:rsidDel="00900763" w:rsidRDefault="00FF1198" w:rsidP="00995534">
      <w:pPr>
        <w:pStyle w:val="TextChar"/>
        <w:widowControl w:val="0"/>
        <w:spacing w:before="0"/>
        <w:jc w:val="left"/>
        <w:rPr>
          <w:del w:id="3203" w:author="Author"/>
          <w:color w:val="000000"/>
          <w:sz w:val="22"/>
          <w:szCs w:val="22"/>
          <w:lang w:val="sv-SE"/>
        </w:rPr>
      </w:pPr>
    </w:p>
    <w:p w14:paraId="04FC7050" w14:textId="77777777" w:rsidR="00547CA2" w:rsidRPr="0052230A" w:rsidDel="00900763" w:rsidRDefault="00C93639" w:rsidP="00995534">
      <w:pPr>
        <w:keepNext/>
        <w:widowControl w:val="0"/>
        <w:spacing w:line="240" w:lineRule="auto"/>
        <w:rPr>
          <w:del w:id="3204" w:author="Author"/>
          <w:lang w:val="sv-SE"/>
        </w:rPr>
      </w:pPr>
      <w:del w:id="3205" w:author="Author">
        <w:r w:rsidDel="00900763">
          <w:rPr>
            <w:b/>
            <w:color w:val="000000"/>
            <w:szCs w:val="22"/>
            <w:lang w:val="sv-SE"/>
          </w:rPr>
          <w:delText xml:space="preserve">Ingen känd frekvens </w:delText>
        </w:r>
        <w:r w:rsidRPr="00851890" w:rsidDel="00900763">
          <w:rPr>
            <w:bCs/>
            <w:color w:val="000000"/>
            <w:szCs w:val="22"/>
            <w:lang w:val="sv-SE"/>
          </w:rPr>
          <w:delText>(kan inte beräknas från tillgängliga data)</w:delText>
        </w:r>
        <w:r w:rsidR="00547CA2" w:rsidRPr="00DF3777" w:rsidDel="00900763">
          <w:rPr>
            <w:color w:val="000000"/>
            <w:szCs w:val="22"/>
            <w:lang w:val="sv-SE"/>
          </w:rPr>
          <w:delText>:</w:delText>
        </w:r>
      </w:del>
    </w:p>
    <w:p w14:paraId="636D6E06"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206" w:author="Author"/>
          <w:color w:val="000000"/>
          <w:sz w:val="22"/>
          <w:szCs w:val="22"/>
          <w:lang w:val="sv-SE"/>
        </w:rPr>
      </w:pPr>
      <w:del w:id="3207" w:author="Author">
        <w:r w:rsidRPr="0052230A" w:rsidDel="00900763">
          <w:rPr>
            <w:color w:val="000000"/>
            <w:sz w:val="22"/>
            <w:szCs w:val="22"/>
            <w:lang w:val="sv-SE"/>
          </w:rPr>
          <w:delText>Rodnad och/eller svullnad i handflatorna och på fotsulorna som kan vara åtföljt av en stickande känsla eller brännande smärta.</w:delText>
        </w:r>
      </w:del>
    </w:p>
    <w:p w14:paraId="7822C886" w14:textId="77777777" w:rsidR="00676CAE" w:rsidRPr="0052230A" w:rsidDel="00900763" w:rsidRDefault="00676CAE" w:rsidP="00995534">
      <w:pPr>
        <w:pStyle w:val="TextChar"/>
        <w:widowControl w:val="0"/>
        <w:numPr>
          <w:ilvl w:val="0"/>
          <w:numId w:val="7"/>
        </w:numPr>
        <w:tabs>
          <w:tab w:val="clear" w:pos="360"/>
        </w:tabs>
        <w:spacing w:before="0"/>
        <w:ind w:left="567" w:hanging="567"/>
        <w:jc w:val="left"/>
        <w:rPr>
          <w:del w:id="3208" w:author="Author"/>
          <w:color w:val="000000"/>
          <w:sz w:val="22"/>
          <w:szCs w:val="22"/>
          <w:lang w:val="sv-SE"/>
        </w:rPr>
      </w:pPr>
      <w:del w:id="3209" w:author="Author">
        <w:r w:rsidRPr="0052230A" w:rsidDel="00900763">
          <w:rPr>
            <w:color w:val="000000"/>
            <w:sz w:val="22"/>
            <w:szCs w:val="22"/>
            <w:lang w:val="sv-SE"/>
          </w:rPr>
          <w:delText>Smärtsamma förändringar i huden med eller utan blås</w:delText>
        </w:r>
        <w:r w:rsidR="00E50AD8" w:rsidRPr="0052230A" w:rsidDel="00900763">
          <w:rPr>
            <w:color w:val="000000"/>
            <w:sz w:val="22"/>
            <w:szCs w:val="22"/>
            <w:lang w:val="sv-SE"/>
          </w:rPr>
          <w:delText>or</w:delText>
        </w:r>
        <w:r w:rsidRPr="0052230A" w:rsidDel="00900763">
          <w:rPr>
            <w:color w:val="000000"/>
            <w:sz w:val="22"/>
            <w:szCs w:val="22"/>
            <w:lang w:val="sv-SE"/>
          </w:rPr>
          <w:delText>.</w:delText>
        </w:r>
      </w:del>
    </w:p>
    <w:p w14:paraId="6973AF8B" w14:textId="77777777" w:rsidR="00547CA2" w:rsidRPr="0052230A" w:rsidDel="00900763" w:rsidRDefault="00547CA2" w:rsidP="00995534">
      <w:pPr>
        <w:pStyle w:val="TextChar"/>
        <w:widowControl w:val="0"/>
        <w:numPr>
          <w:ilvl w:val="0"/>
          <w:numId w:val="7"/>
        </w:numPr>
        <w:tabs>
          <w:tab w:val="clear" w:pos="360"/>
        </w:tabs>
        <w:spacing w:before="0"/>
        <w:ind w:left="567" w:hanging="567"/>
        <w:jc w:val="left"/>
        <w:rPr>
          <w:del w:id="3210" w:author="Author"/>
          <w:color w:val="000000"/>
          <w:sz w:val="22"/>
          <w:szCs w:val="22"/>
          <w:lang w:val="sv-SE"/>
        </w:rPr>
      </w:pPr>
      <w:del w:id="3211" w:author="Author">
        <w:r w:rsidRPr="0052230A" w:rsidDel="00900763">
          <w:rPr>
            <w:color w:val="000000"/>
            <w:sz w:val="22"/>
            <w:szCs w:val="22"/>
            <w:lang w:val="sv-SE"/>
          </w:rPr>
          <w:delText>Långsam tillväxt hos barn och ungdomar.</w:delText>
        </w:r>
      </w:del>
    </w:p>
    <w:p w14:paraId="162252DF" w14:textId="77777777" w:rsidR="00547CA2" w:rsidRPr="0052230A" w:rsidDel="00900763" w:rsidRDefault="00547CA2" w:rsidP="00995534">
      <w:pPr>
        <w:pStyle w:val="TextChar"/>
        <w:widowControl w:val="0"/>
        <w:spacing w:before="0"/>
        <w:jc w:val="left"/>
        <w:rPr>
          <w:del w:id="3212" w:author="Author"/>
          <w:color w:val="000000"/>
          <w:sz w:val="22"/>
          <w:szCs w:val="22"/>
          <w:lang w:val="sv-SE"/>
        </w:rPr>
      </w:pPr>
      <w:del w:id="3213" w:author="Author">
        <w:r w:rsidRPr="0052230A" w:rsidDel="00900763">
          <w:rPr>
            <w:b/>
            <w:color w:val="000000"/>
            <w:sz w:val="22"/>
            <w:szCs w:val="22"/>
            <w:lang w:val="sv-SE"/>
          </w:rPr>
          <w:delText xml:space="preserve">Meddela din läkare </w:delText>
        </w:r>
        <w:r w:rsidRPr="0052230A" w:rsidDel="00900763">
          <w:rPr>
            <w:color w:val="000000"/>
            <w:sz w:val="22"/>
            <w:szCs w:val="22"/>
            <w:lang w:val="sv-SE"/>
          </w:rPr>
          <w:delText>om något av detta påverkar dig allvarligt.</w:delText>
        </w:r>
      </w:del>
    </w:p>
    <w:p w14:paraId="3DD1F3A7" w14:textId="77777777" w:rsidR="00547CA2" w:rsidRPr="0052230A" w:rsidDel="00900763" w:rsidRDefault="00547CA2" w:rsidP="00995534">
      <w:pPr>
        <w:widowControl w:val="0"/>
        <w:numPr>
          <w:ilvl w:val="12"/>
          <w:numId w:val="0"/>
        </w:numPr>
        <w:spacing w:line="240" w:lineRule="auto"/>
        <w:rPr>
          <w:del w:id="3214" w:author="Author"/>
          <w:noProof/>
          <w:szCs w:val="22"/>
          <w:lang w:val="sv-SE"/>
        </w:rPr>
      </w:pPr>
    </w:p>
    <w:p w14:paraId="3A7D21D0" w14:textId="77777777" w:rsidR="00547CA2" w:rsidRPr="0052230A" w:rsidDel="00900763" w:rsidRDefault="00547CA2" w:rsidP="00995534">
      <w:pPr>
        <w:keepNext/>
        <w:widowControl w:val="0"/>
        <w:numPr>
          <w:ilvl w:val="12"/>
          <w:numId w:val="0"/>
        </w:numPr>
        <w:spacing w:line="240" w:lineRule="auto"/>
        <w:rPr>
          <w:del w:id="3215" w:author="Author"/>
          <w:b/>
          <w:noProof/>
          <w:szCs w:val="22"/>
          <w:lang w:val="sv-SE"/>
        </w:rPr>
      </w:pPr>
      <w:del w:id="3216" w:author="Author">
        <w:r w:rsidRPr="0052230A" w:rsidDel="00900763">
          <w:rPr>
            <w:b/>
            <w:noProof/>
            <w:szCs w:val="22"/>
            <w:lang w:val="sv-SE"/>
          </w:rPr>
          <w:delText>Rapportering av biverkningar</w:delText>
        </w:r>
      </w:del>
    </w:p>
    <w:p w14:paraId="6D8701BA" w14:textId="77777777" w:rsidR="00547CA2" w:rsidRPr="00B57A57" w:rsidDel="00900763" w:rsidRDefault="00547CA2" w:rsidP="00995534">
      <w:pPr>
        <w:pStyle w:val="TextChar"/>
        <w:widowControl w:val="0"/>
        <w:spacing w:before="0"/>
        <w:jc w:val="left"/>
        <w:rPr>
          <w:del w:id="3217" w:author="Author"/>
          <w:color w:val="000000"/>
          <w:sz w:val="22"/>
          <w:szCs w:val="22"/>
          <w:lang w:val="sv-SE"/>
        </w:rPr>
      </w:pPr>
      <w:del w:id="3218" w:author="Author">
        <w:r w:rsidRPr="0052230A" w:rsidDel="00900763">
          <w:rPr>
            <w:noProof/>
            <w:sz w:val="22"/>
            <w:szCs w:val="22"/>
            <w:lang w:val="sv-SE"/>
          </w:rPr>
          <w:delText>Om du får biverkningar, tala med läkare, apotekspersonal eller sjuksköterska.</w:delText>
        </w:r>
        <w:r w:rsidRPr="0052230A" w:rsidDel="00900763">
          <w:rPr>
            <w:color w:val="FF0000"/>
            <w:sz w:val="22"/>
            <w:szCs w:val="22"/>
            <w:lang w:val="sv-SE"/>
          </w:rPr>
          <w:delText xml:space="preserve"> </w:delText>
        </w:r>
        <w:r w:rsidRPr="0052230A" w:rsidDel="00900763">
          <w:rPr>
            <w:noProof/>
            <w:sz w:val="22"/>
            <w:szCs w:val="22"/>
            <w:lang w:val="sv-SE"/>
          </w:rPr>
          <w:delText>Detta gäller även</w:delText>
        </w:r>
        <w:r w:rsidRPr="0052230A" w:rsidDel="00900763">
          <w:rPr>
            <w:sz w:val="22"/>
            <w:szCs w:val="22"/>
            <w:lang w:val="sv-SE"/>
          </w:rPr>
          <w:delText xml:space="preserve"> </w:delText>
        </w:r>
        <w:r w:rsidR="0039431C" w:rsidRPr="0052230A" w:rsidDel="00900763">
          <w:rPr>
            <w:sz w:val="22"/>
            <w:szCs w:val="22"/>
            <w:lang w:val="sv-SE"/>
          </w:rPr>
          <w:delText xml:space="preserve">eventuella </w:delText>
        </w:r>
        <w:r w:rsidRPr="0052230A" w:rsidDel="00900763">
          <w:rPr>
            <w:noProof/>
            <w:sz w:val="22"/>
            <w:szCs w:val="22"/>
            <w:lang w:val="sv-SE"/>
          </w:rPr>
          <w:delText xml:space="preserve">biverkningar som inte nämns i denna information. Du kan också rapportera biverkningar direkt </w:delText>
        </w:r>
        <w:r w:rsidRPr="0052230A" w:rsidDel="00900763">
          <w:rPr>
            <w:noProof/>
            <w:sz w:val="22"/>
            <w:szCs w:val="22"/>
            <w:shd w:val="pct15" w:color="auto" w:fill="auto"/>
            <w:lang w:val="sv-SE"/>
          </w:rPr>
          <w:delText xml:space="preserve">via det nationella rapporteringssystemet listat i </w:delText>
        </w:r>
        <w:r w:rsidDel="00900763">
          <w:fldChar w:fldCharType="begin"/>
        </w:r>
        <w:r w:rsidDel="00900763">
          <w:delInstrText>HYPERLINK "http://www.ema.europa.eu/docs/en_GB/document_library/Template_or_form/2013/03/WC500139752.doc"</w:delInstrText>
        </w:r>
        <w:r w:rsidDel="00900763">
          <w:fldChar w:fldCharType="separate"/>
        </w:r>
        <w:r w:rsidRPr="0052230A" w:rsidDel="00900763">
          <w:rPr>
            <w:rStyle w:val="Hyperlink"/>
            <w:noProof/>
            <w:sz w:val="22"/>
            <w:szCs w:val="22"/>
            <w:shd w:val="pct15" w:color="auto" w:fill="auto"/>
            <w:lang w:val="sv-SE"/>
          </w:rPr>
          <w:delText>bilaga V</w:delText>
        </w:r>
        <w:r w:rsidDel="00900763">
          <w:fldChar w:fldCharType="end"/>
        </w:r>
        <w:r w:rsidRPr="0052230A" w:rsidDel="00900763">
          <w:rPr>
            <w:noProof/>
            <w:color w:val="92D050"/>
            <w:sz w:val="22"/>
            <w:szCs w:val="22"/>
            <w:lang w:val="sv-SE"/>
          </w:rPr>
          <w:delText>.</w:delText>
        </w:r>
        <w:r w:rsidRPr="0077447B" w:rsidDel="00900763">
          <w:rPr>
            <w:noProof/>
            <w:sz w:val="22"/>
            <w:szCs w:val="22"/>
            <w:lang w:val="sv-SE"/>
          </w:rPr>
          <w:delText xml:space="preserve"> Genom att rapportera biverkningar kan du bidra till att öka informationen</w:delText>
        </w:r>
        <w:r w:rsidRPr="00C13BF7" w:rsidDel="00900763">
          <w:rPr>
            <w:noProof/>
            <w:sz w:val="22"/>
            <w:szCs w:val="22"/>
            <w:lang w:val="sv-SE"/>
          </w:rPr>
          <w:delText xml:space="preserve"> om läkemedels säkerhet.</w:delText>
        </w:r>
      </w:del>
    </w:p>
    <w:p w14:paraId="6F5A1C40" w14:textId="77777777" w:rsidR="00547CA2" w:rsidRPr="00DF3777" w:rsidDel="00900763" w:rsidRDefault="00547CA2" w:rsidP="00995534">
      <w:pPr>
        <w:widowControl w:val="0"/>
        <w:numPr>
          <w:ilvl w:val="12"/>
          <w:numId w:val="0"/>
        </w:numPr>
        <w:tabs>
          <w:tab w:val="clear" w:pos="567"/>
        </w:tabs>
        <w:spacing w:line="240" w:lineRule="auto"/>
        <w:ind w:right="-2"/>
        <w:rPr>
          <w:del w:id="3219" w:author="Author"/>
          <w:color w:val="000000"/>
          <w:szCs w:val="22"/>
          <w:lang w:val="sv-SE"/>
        </w:rPr>
      </w:pPr>
    </w:p>
    <w:p w14:paraId="6EFAC1CD" w14:textId="77777777" w:rsidR="00547CA2" w:rsidRPr="0052230A" w:rsidDel="00900763" w:rsidRDefault="00547CA2" w:rsidP="00995534">
      <w:pPr>
        <w:widowControl w:val="0"/>
        <w:numPr>
          <w:ilvl w:val="12"/>
          <w:numId w:val="0"/>
        </w:numPr>
        <w:tabs>
          <w:tab w:val="clear" w:pos="567"/>
        </w:tabs>
        <w:spacing w:line="240" w:lineRule="auto"/>
        <w:ind w:right="-2"/>
        <w:rPr>
          <w:del w:id="3220" w:author="Author"/>
          <w:color w:val="000000"/>
          <w:szCs w:val="22"/>
          <w:lang w:val="sv-SE"/>
        </w:rPr>
      </w:pPr>
    </w:p>
    <w:p w14:paraId="24E9CDBC" w14:textId="77777777" w:rsidR="00AB699C" w:rsidRPr="00995534" w:rsidDel="00900763" w:rsidRDefault="00AB699C" w:rsidP="00995534">
      <w:pPr>
        <w:keepNext/>
        <w:tabs>
          <w:tab w:val="clear" w:pos="567"/>
        </w:tabs>
        <w:spacing w:line="240" w:lineRule="auto"/>
        <w:ind w:left="567" w:hanging="567"/>
        <w:rPr>
          <w:del w:id="3221" w:author="Author"/>
          <w:b/>
          <w:bCs/>
          <w:lang w:val="sv-SE"/>
        </w:rPr>
      </w:pPr>
      <w:del w:id="3222" w:author="Author">
        <w:r w:rsidRPr="00995534" w:rsidDel="00900763">
          <w:rPr>
            <w:b/>
            <w:bCs/>
            <w:lang w:val="sv-SE"/>
          </w:rPr>
          <w:delText>5.</w:delText>
        </w:r>
        <w:r w:rsidRPr="00995534" w:rsidDel="00900763">
          <w:rPr>
            <w:b/>
            <w:bCs/>
            <w:lang w:val="sv-SE"/>
          </w:rPr>
          <w:tab/>
          <w:delText>Hur Glivec ska förvaras</w:delText>
        </w:r>
      </w:del>
    </w:p>
    <w:p w14:paraId="38866D4E" w14:textId="77777777" w:rsidR="00AB699C" w:rsidRPr="0052230A" w:rsidDel="00900763" w:rsidRDefault="00AB699C" w:rsidP="00995534">
      <w:pPr>
        <w:keepNext/>
        <w:widowControl w:val="0"/>
        <w:numPr>
          <w:ilvl w:val="12"/>
          <w:numId w:val="0"/>
        </w:numPr>
        <w:tabs>
          <w:tab w:val="clear" w:pos="567"/>
        </w:tabs>
        <w:spacing w:line="240" w:lineRule="auto"/>
        <w:ind w:right="-2"/>
        <w:rPr>
          <w:del w:id="3223" w:author="Author"/>
          <w:color w:val="000000"/>
          <w:szCs w:val="22"/>
          <w:lang w:val="sv-SE"/>
        </w:rPr>
      </w:pPr>
    </w:p>
    <w:p w14:paraId="181C122B" w14:textId="77777777" w:rsidR="00AB699C" w:rsidRPr="0052230A" w:rsidDel="00900763" w:rsidRDefault="00AB699C" w:rsidP="00995534">
      <w:pPr>
        <w:pStyle w:val="TextChar"/>
        <w:widowControl w:val="0"/>
        <w:numPr>
          <w:ilvl w:val="0"/>
          <w:numId w:val="11"/>
        </w:numPr>
        <w:spacing w:before="0"/>
        <w:jc w:val="left"/>
        <w:rPr>
          <w:del w:id="3224" w:author="Author"/>
          <w:color w:val="000000"/>
          <w:sz w:val="22"/>
          <w:szCs w:val="22"/>
          <w:lang w:val="sv-SE"/>
        </w:rPr>
      </w:pPr>
      <w:del w:id="3225" w:author="Author">
        <w:r w:rsidRPr="0052230A" w:rsidDel="00900763">
          <w:rPr>
            <w:color w:val="000000"/>
            <w:sz w:val="22"/>
            <w:szCs w:val="22"/>
            <w:lang w:val="sv-SE"/>
          </w:rPr>
          <w:delText>Förvara detta läkemedel utom syn- och räckhåll för barn.</w:delText>
        </w:r>
      </w:del>
    </w:p>
    <w:p w14:paraId="07F1C461" w14:textId="77777777" w:rsidR="00AB699C" w:rsidRPr="0052230A" w:rsidDel="00900763" w:rsidRDefault="00AB699C" w:rsidP="00995534">
      <w:pPr>
        <w:pStyle w:val="TextChar"/>
        <w:widowControl w:val="0"/>
        <w:numPr>
          <w:ilvl w:val="0"/>
          <w:numId w:val="11"/>
        </w:numPr>
        <w:spacing w:before="0"/>
        <w:jc w:val="left"/>
        <w:rPr>
          <w:del w:id="3226" w:author="Author"/>
          <w:color w:val="000000"/>
          <w:sz w:val="22"/>
          <w:szCs w:val="22"/>
          <w:lang w:val="sv-SE"/>
        </w:rPr>
      </w:pPr>
      <w:del w:id="3227" w:author="Author">
        <w:r w:rsidRPr="0052230A" w:rsidDel="00900763">
          <w:rPr>
            <w:color w:val="000000"/>
            <w:sz w:val="22"/>
            <w:szCs w:val="22"/>
            <w:lang w:val="sv-SE"/>
          </w:rPr>
          <w:delText>Används före utgångsdatum som anges på kartongen</w:delText>
        </w:r>
        <w:r w:rsidR="00676CAE" w:rsidRPr="0052230A" w:rsidDel="00900763">
          <w:rPr>
            <w:color w:val="000000"/>
            <w:sz w:val="22"/>
            <w:szCs w:val="22"/>
            <w:lang w:val="sv-SE"/>
          </w:rPr>
          <w:delText xml:space="preserve"> efter EXP</w:delText>
        </w:r>
        <w:r w:rsidRPr="0052230A" w:rsidDel="00900763">
          <w:rPr>
            <w:color w:val="000000"/>
            <w:sz w:val="22"/>
            <w:szCs w:val="22"/>
            <w:lang w:val="sv-SE"/>
          </w:rPr>
          <w:delText>.</w:delText>
        </w:r>
      </w:del>
    </w:p>
    <w:p w14:paraId="61077F06" w14:textId="77777777" w:rsidR="00AB699C" w:rsidRPr="0052230A" w:rsidDel="00900763" w:rsidRDefault="00AB699C" w:rsidP="00995534">
      <w:pPr>
        <w:pStyle w:val="TextChar"/>
        <w:widowControl w:val="0"/>
        <w:numPr>
          <w:ilvl w:val="0"/>
          <w:numId w:val="11"/>
        </w:numPr>
        <w:spacing w:before="0"/>
        <w:jc w:val="left"/>
        <w:rPr>
          <w:del w:id="3228" w:author="Author"/>
          <w:color w:val="000000"/>
          <w:sz w:val="22"/>
          <w:szCs w:val="22"/>
          <w:lang w:val="sv-SE"/>
        </w:rPr>
      </w:pPr>
      <w:del w:id="3229" w:author="Author">
        <w:r w:rsidRPr="0052230A" w:rsidDel="00900763">
          <w:rPr>
            <w:color w:val="000000"/>
            <w:sz w:val="22"/>
            <w:szCs w:val="22"/>
            <w:lang w:val="sv-SE"/>
          </w:rPr>
          <w:delText>Förvaras vid högst 30 C.</w:delText>
        </w:r>
      </w:del>
    </w:p>
    <w:p w14:paraId="77A0F573" w14:textId="77777777" w:rsidR="00AB699C" w:rsidRPr="0052230A" w:rsidDel="00900763" w:rsidRDefault="00AB699C" w:rsidP="00995534">
      <w:pPr>
        <w:pStyle w:val="TextChar"/>
        <w:widowControl w:val="0"/>
        <w:numPr>
          <w:ilvl w:val="0"/>
          <w:numId w:val="11"/>
        </w:numPr>
        <w:spacing w:before="0"/>
        <w:jc w:val="left"/>
        <w:rPr>
          <w:del w:id="3230" w:author="Author"/>
          <w:color w:val="000000"/>
          <w:sz w:val="22"/>
          <w:szCs w:val="22"/>
          <w:lang w:val="sv-SE"/>
        </w:rPr>
      </w:pPr>
      <w:del w:id="3231" w:author="Author">
        <w:r w:rsidRPr="0052230A" w:rsidDel="00900763">
          <w:rPr>
            <w:color w:val="000000"/>
            <w:sz w:val="22"/>
            <w:szCs w:val="22"/>
            <w:lang w:val="sv-SE"/>
          </w:rPr>
          <w:delText>Förvaras i originalförpackningen. Fuktkänsligt.</w:delText>
        </w:r>
      </w:del>
    </w:p>
    <w:p w14:paraId="74F528AC" w14:textId="77777777" w:rsidR="00AB699C" w:rsidRPr="0052230A" w:rsidDel="00900763" w:rsidRDefault="00AB699C" w:rsidP="00995534">
      <w:pPr>
        <w:pStyle w:val="TextChar"/>
        <w:widowControl w:val="0"/>
        <w:numPr>
          <w:ilvl w:val="0"/>
          <w:numId w:val="11"/>
        </w:numPr>
        <w:spacing w:before="0"/>
        <w:jc w:val="left"/>
        <w:rPr>
          <w:del w:id="3232" w:author="Author"/>
          <w:color w:val="000000"/>
          <w:sz w:val="22"/>
          <w:szCs w:val="22"/>
          <w:lang w:val="sv-SE"/>
        </w:rPr>
      </w:pPr>
      <w:del w:id="3233" w:author="Author">
        <w:r w:rsidRPr="0052230A" w:rsidDel="00900763">
          <w:rPr>
            <w:color w:val="000000"/>
            <w:sz w:val="22"/>
            <w:szCs w:val="22"/>
            <w:lang w:val="sv-SE"/>
          </w:rPr>
          <w:delText>Användes inte om någon förpackning är skadad eller visar tecken på att ha öppnats eller hanterats på annat otillbörligt sätt.</w:delText>
        </w:r>
      </w:del>
    </w:p>
    <w:p w14:paraId="7C263DE6" w14:textId="77777777" w:rsidR="00BF75F9" w:rsidRPr="0052230A" w:rsidDel="00900763" w:rsidRDefault="00BF75F9" w:rsidP="00995534">
      <w:pPr>
        <w:pStyle w:val="TextChar"/>
        <w:widowControl w:val="0"/>
        <w:numPr>
          <w:ilvl w:val="0"/>
          <w:numId w:val="11"/>
        </w:numPr>
        <w:spacing w:before="0"/>
        <w:jc w:val="left"/>
        <w:rPr>
          <w:del w:id="3234" w:author="Author"/>
          <w:color w:val="000000"/>
          <w:sz w:val="22"/>
          <w:szCs w:val="22"/>
          <w:lang w:val="sv-SE"/>
        </w:rPr>
      </w:pPr>
      <w:del w:id="3235" w:author="Author">
        <w:r w:rsidRPr="0052230A" w:rsidDel="00900763">
          <w:rPr>
            <w:color w:val="000000"/>
            <w:sz w:val="22"/>
            <w:szCs w:val="22"/>
            <w:lang w:val="sv-SE"/>
          </w:rPr>
          <w:delText xml:space="preserve">Läkemedel ska inte kastas i avloppet eller bland hushållsavfall. Fråga apotekspersonalen hur man kastar </w:delText>
        </w:r>
        <w:r w:rsidR="006460C9" w:rsidRPr="0052230A" w:rsidDel="00900763">
          <w:rPr>
            <w:color w:val="000000"/>
            <w:sz w:val="22"/>
            <w:szCs w:val="22"/>
            <w:lang w:val="sv-SE"/>
          </w:rPr>
          <w:delText>läkemedel</w:delText>
        </w:r>
        <w:r w:rsidRPr="0052230A" w:rsidDel="00900763">
          <w:rPr>
            <w:color w:val="000000"/>
            <w:sz w:val="22"/>
            <w:szCs w:val="22"/>
            <w:lang w:val="sv-SE"/>
          </w:rPr>
          <w:delText xml:space="preserve"> som inte längre används. Dessa åtgärder är till för att skydda miljön.</w:delText>
        </w:r>
      </w:del>
    </w:p>
    <w:p w14:paraId="6221A4A7" w14:textId="77777777" w:rsidR="00AB699C" w:rsidRPr="0052230A" w:rsidDel="00900763" w:rsidRDefault="00AB699C" w:rsidP="00995534">
      <w:pPr>
        <w:pStyle w:val="TextChar"/>
        <w:widowControl w:val="0"/>
        <w:spacing w:before="0"/>
        <w:jc w:val="left"/>
        <w:rPr>
          <w:del w:id="3236" w:author="Author"/>
          <w:color w:val="000000"/>
          <w:sz w:val="22"/>
          <w:szCs w:val="22"/>
          <w:lang w:val="sv-SE"/>
        </w:rPr>
      </w:pPr>
    </w:p>
    <w:p w14:paraId="3FB67D80" w14:textId="77777777" w:rsidR="00AB699C" w:rsidRPr="0052230A" w:rsidDel="00900763" w:rsidRDefault="00AB699C" w:rsidP="00995534">
      <w:pPr>
        <w:widowControl w:val="0"/>
        <w:numPr>
          <w:ilvl w:val="12"/>
          <w:numId w:val="0"/>
        </w:numPr>
        <w:tabs>
          <w:tab w:val="clear" w:pos="567"/>
        </w:tabs>
        <w:spacing w:line="240" w:lineRule="auto"/>
        <w:ind w:right="-2"/>
        <w:rPr>
          <w:del w:id="3237" w:author="Author"/>
          <w:color w:val="000000"/>
          <w:szCs w:val="22"/>
          <w:lang w:val="sv-SE"/>
        </w:rPr>
      </w:pPr>
    </w:p>
    <w:p w14:paraId="56F96161" w14:textId="77777777" w:rsidR="00CE607D" w:rsidRPr="00995534" w:rsidDel="00900763" w:rsidRDefault="00CE607D" w:rsidP="00995534">
      <w:pPr>
        <w:keepNext/>
        <w:tabs>
          <w:tab w:val="clear" w:pos="567"/>
        </w:tabs>
        <w:spacing w:line="240" w:lineRule="auto"/>
        <w:ind w:left="567" w:hanging="567"/>
        <w:rPr>
          <w:del w:id="3238" w:author="Author"/>
          <w:b/>
          <w:bCs/>
          <w:lang w:val="sv-SE"/>
        </w:rPr>
      </w:pPr>
      <w:del w:id="3239" w:author="Author">
        <w:r w:rsidRPr="00995534" w:rsidDel="00900763">
          <w:rPr>
            <w:b/>
            <w:bCs/>
            <w:lang w:val="sv-SE"/>
          </w:rPr>
          <w:delText>6.</w:delText>
        </w:r>
        <w:r w:rsidRPr="00995534" w:rsidDel="00900763">
          <w:rPr>
            <w:b/>
            <w:bCs/>
            <w:lang w:val="sv-SE"/>
          </w:rPr>
          <w:tab/>
        </w:r>
        <w:r w:rsidR="00513248" w:rsidRPr="00995534" w:rsidDel="00900763">
          <w:rPr>
            <w:b/>
            <w:bCs/>
            <w:lang w:val="sv-SE"/>
          </w:rPr>
          <w:delText>Förpackningens innehåll och övriga upplysningar</w:delText>
        </w:r>
      </w:del>
    </w:p>
    <w:p w14:paraId="3819A3D3" w14:textId="77777777" w:rsidR="00CE607D" w:rsidRPr="0052230A" w:rsidDel="00900763" w:rsidRDefault="00CE607D" w:rsidP="00995534">
      <w:pPr>
        <w:keepNext/>
        <w:widowControl w:val="0"/>
        <w:numPr>
          <w:ilvl w:val="12"/>
          <w:numId w:val="0"/>
        </w:numPr>
        <w:tabs>
          <w:tab w:val="clear" w:pos="567"/>
        </w:tabs>
        <w:spacing w:line="240" w:lineRule="auto"/>
        <w:ind w:right="-2"/>
        <w:rPr>
          <w:del w:id="3240" w:author="Author"/>
          <w:color w:val="000000"/>
          <w:szCs w:val="22"/>
          <w:lang w:val="sv-SE"/>
        </w:rPr>
      </w:pPr>
    </w:p>
    <w:p w14:paraId="4AAEAA79" w14:textId="77777777" w:rsidR="00CE607D" w:rsidRPr="0052230A" w:rsidDel="00900763" w:rsidRDefault="00CE607D" w:rsidP="00995534">
      <w:pPr>
        <w:pStyle w:val="EndnoteText"/>
        <w:keepNext/>
        <w:widowControl w:val="0"/>
        <w:tabs>
          <w:tab w:val="clear" w:pos="567"/>
        </w:tabs>
        <w:rPr>
          <w:del w:id="3241" w:author="Author"/>
          <w:b/>
          <w:color w:val="000000"/>
          <w:szCs w:val="22"/>
          <w:lang w:val="sv-SE"/>
        </w:rPr>
      </w:pPr>
      <w:del w:id="3242" w:author="Author">
        <w:r w:rsidRPr="0052230A" w:rsidDel="00900763">
          <w:rPr>
            <w:b/>
            <w:color w:val="000000"/>
            <w:szCs w:val="22"/>
            <w:lang w:val="sv-SE"/>
          </w:rPr>
          <w:delText>Innehållsdeklaration</w:delText>
        </w:r>
      </w:del>
    </w:p>
    <w:p w14:paraId="29CEAF1D" w14:textId="77777777" w:rsidR="00CE607D" w:rsidRPr="0052230A" w:rsidDel="00900763" w:rsidRDefault="00CE607D" w:rsidP="00995534">
      <w:pPr>
        <w:widowControl w:val="0"/>
        <w:numPr>
          <w:ilvl w:val="0"/>
          <w:numId w:val="1"/>
        </w:numPr>
        <w:tabs>
          <w:tab w:val="clear" w:pos="567"/>
          <w:tab w:val="clear" w:pos="927"/>
        </w:tabs>
        <w:spacing w:line="240" w:lineRule="auto"/>
        <w:ind w:left="567" w:right="-2" w:hanging="567"/>
        <w:rPr>
          <w:del w:id="3243" w:author="Author"/>
          <w:color w:val="000000"/>
          <w:szCs w:val="22"/>
          <w:lang w:val="sv-SE"/>
        </w:rPr>
      </w:pPr>
      <w:del w:id="3244" w:author="Author">
        <w:r w:rsidRPr="0052230A" w:rsidDel="00900763">
          <w:rPr>
            <w:color w:val="000000"/>
            <w:szCs w:val="22"/>
            <w:lang w:val="sv-SE"/>
          </w:rPr>
          <w:delText>Den aktiva substansen är imatinibmesylat. Varje Glivec kapsel innehåller 100 mg imatinib</w:delText>
        </w:r>
        <w:r w:rsidR="00513248" w:rsidRPr="0052230A" w:rsidDel="00900763">
          <w:rPr>
            <w:color w:val="000000"/>
            <w:szCs w:val="22"/>
            <w:lang w:val="sv-SE"/>
          </w:rPr>
          <w:delText xml:space="preserve"> (som </w:delText>
        </w:r>
        <w:r w:rsidRPr="0052230A" w:rsidDel="00900763">
          <w:rPr>
            <w:color w:val="000000"/>
            <w:szCs w:val="22"/>
            <w:lang w:val="sv-SE"/>
          </w:rPr>
          <w:delText>mesylat</w:delText>
        </w:r>
        <w:r w:rsidR="00513248" w:rsidRPr="0052230A" w:rsidDel="00900763">
          <w:rPr>
            <w:color w:val="000000"/>
            <w:szCs w:val="22"/>
            <w:lang w:val="sv-SE"/>
          </w:rPr>
          <w:delText>)</w:delText>
        </w:r>
        <w:r w:rsidRPr="0052230A" w:rsidDel="00900763">
          <w:rPr>
            <w:color w:val="000000"/>
            <w:szCs w:val="22"/>
            <w:lang w:val="sv-SE"/>
          </w:rPr>
          <w:delText>.</w:delText>
        </w:r>
      </w:del>
    </w:p>
    <w:p w14:paraId="7920A620" w14:textId="77777777" w:rsidR="00CE607D" w:rsidRPr="0052230A" w:rsidDel="00900763" w:rsidRDefault="00CE607D" w:rsidP="00995534">
      <w:pPr>
        <w:widowControl w:val="0"/>
        <w:numPr>
          <w:ilvl w:val="0"/>
          <w:numId w:val="1"/>
        </w:numPr>
        <w:tabs>
          <w:tab w:val="clear" w:pos="567"/>
          <w:tab w:val="clear" w:pos="927"/>
        </w:tabs>
        <w:spacing w:line="240" w:lineRule="auto"/>
        <w:ind w:left="567" w:right="-2" w:hanging="567"/>
        <w:rPr>
          <w:del w:id="3245" w:author="Author"/>
          <w:color w:val="000000"/>
          <w:szCs w:val="22"/>
          <w:lang w:val="sv-SE"/>
        </w:rPr>
      </w:pPr>
      <w:del w:id="3246" w:author="Author">
        <w:r w:rsidRPr="0052230A" w:rsidDel="00900763">
          <w:rPr>
            <w:color w:val="000000"/>
            <w:szCs w:val="22"/>
            <w:lang w:val="sv-SE"/>
          </w:rPr>
          <w:delText xml:space="preserve">Övriga innehållsämnen är mikrokristallin cellulosa, krospovidon, magnesiumstearat och vattenfri, kolloidal kiseldioxid. Kapselns skal består av gelatin, röd järnoxid (E172), gul järnoxid (E172) och titandioxid (E171). </w:delText>
        </w:r>
        <w:r w:rsidR="00A72E1D" w:rsidRPr="0052230A" w:rsidDel="00900763">
          <w:rPr>
            <w:color w:val="000000"/>
            <w:szCs w:val="22"/>
            <w:lang w:val="sv-SE"/>
          </w:rPr>
          <w:delText>Trycksvärtan består av röd järnoxid (E172) och shellack.</w:delText>
        </w:r>
      </w:del>
    </w:p>
    <w:p w14:paraId="74921B79" w14:textId="77777777" w:rsidR="00CE607D" w:rsidRPr="0052230A" w:rsidDel="00900763" w:rsidRDefault="00CE607D" w:rsidP="00995534">
      <w:pPr>
        <w:widowControl w:val="0"/>
        <w:tabs>
          <w:tab w:val="clear" w:pos="567"/>
        </w:tabs>
        <w:spacing w:line="240" w:lineRule="auto"/>
        <w:ind w:right="-2"/>
        <w:rPr>
          <w:del w:id="3247" w:author="Author"/>
          <w:color w:val="000000"/>
          <w:szCs w:val="22"/>
          <w:lang w:val="sv-SE"/>
        </w:rPr>
      </w:pPr>
    </w:p>
    <w:p w14:paraId="2434E8EB" w14:textId="77777777" w:rsidR="00CE607D" w:rsidRPr="0052230A" w:rsidDel="00900763" w:rsidRDefault="00CE607D" w:rsidP="00995534">
      <w:pPr>
        <w:keepNext/>
        <w:widowControl w:val="0"/>
        <w:tabs>
          <w:tab w:val="clear" w:pos="567"/>
        </w:tabs>
        <w:spacing w:line="240" w:lineRule="auto"/>
        <w:ind w:right="-2"/>
        <w:rPr>
          <w:del w:id="3248" w:author="Author"/>
          <w:color w:val="000000"/>
          <w:szCs w:val="22"/>
          <w:lang w:val="sv-SE"/>
        </w:rPr>
      </w:pPr>
      <w:del w:id="3249" w:author="Author">
        <w:r w:rsidRPr="0052230A" w:rsidDel="00900763">
          <w:rPr>
            <w:b/>
            <w:noProof/>
            <w:color w:val="000000"/>
            <w:szCs w:val="22"/>
            <w:lang w:val="sv-SE"/>
          </w:rPr>
          <w:delText>Läkemedlets utseende och förpackningsstorlekar</w:delText>
        </w:r>
      </w:del>
    </w:p>
    <w:p w14:paraId="1CD851DF" w14:textId="77777777" w:rsidR="00CE607D" w:rsidRPr="0052230A" w:rsidDel="00900763" w:rsidRDefault="00CE607D" w:rsidP="00995534">
      <w:pPr>
        <w:pStyle w:val="EndnoteText"/>
        <w:widowControl w:val="0"/>
        <w:numPr>
          <w:ilvl w:val="12"/>
          <w:numId w:val="0"/>
        </w:numPr>
        <w:tabs>
          <w:tab w:val="clear" w:pos="567"/>
        </w:tabs>
        <w:rPr>
          <w:del w:id="3250" w:author="Author"/>
          <w:color w:val="000000"/>
          <w:szCs w:val="22"/>
          <w:lang w:val="sv-SE"/>
        </w:rPr>
      </w:pPr>
      <w:del w:id="3251" w:author="Author">
        <w:r w:rsidRPr="0052230A" w:rsidDel="00900763">
          <w:rPr>
            <w:color w:val="000000"/>
            <w:szCs w:val="22"/>
            <w:lang w:val="sv-SE"/>
          </w:rPr>
          <w:delText>Glivec 100</w:delText>
        </w:r>
        <w:r w:rsidRPr="0052230A" w:rsidDel="00900763">
          <w:rPr>
            <w:iCs/>
            <w:color w:val="000000"/>
            <w:szCs w:val="22"/>
            <w:lang w:val="sv-SE"/>
          </w:rPr>
          <w:delText> </w:delText>
        </w:r>
        <w:r w:rsidRPr="0052230A" w:rsidDel="00900763">
          <w:rPr>
            <w:color w:val="000000"/>
            <w:szCs w:val="22"/>
            <w:lang w:val="sv-SE"/>
          </w:rPr>
          <w:delText>mg kapslar är orange till grå-orange och märkta ”NVR SI”. De innehåller ett vitt till gult pulver.</w:delText>
        </w:r>
      </w:del>
    </w:p>
    <w:p w14:paraId="31C98AF7" w14:textId="77777777" w:rsidR="00CE607D" w:rsidRPr="0052230A" w:rsidDel="00900763" w:rsidRDefault="00CE607D" w:rsidP="00995534">
      <w:pPr>
        <w:pStyle w:val="EndnoteText"/>
        <w:widowControl w:val="0"/>
        <w:numPr>
          <w:ilvl w:val="12"/>
          <w:numId w:val="0"/>
        </w:numPr>
        <w:tabs>
          <w:tab w:val="clear" w:pos="567"/>
        </w:tabs>
        <w:rPr>
          <w:del w:id="3252" w:author="Author"/>
          <w:color w:val="000000"/>
          <w:szCs w:val="22"/>
          <w:lang w:val="sv-SE"/>
        </w:rPr>
      </w:pPr>
    </w:p>
    <w:p w14:paraId="1BE4ECFD" w14:textId="77777777" w:rsidR="00CE607D" w:rsidRPr="0052230A" w:rsidDel="00900763" w:rsidRDefault="00CE607D" w:rsidP="00995534">
      <w:pPr>
        <w:pStyle w:val="EndnoteText"/>
        <w:widowControl w:val="0"/>
        <w:numPr>
          <w:ilvl w:val="12"/>
          <w:numId w:val="0"/>
        </w:numPr>
        <w:tabs>
          <w:tab w:val="clear" w:pos="567"/>
        </w:tabs>
        <w:rPr>
          <w:del w:id="3253" w:author="Author"/>
          <w:color w:val="000000"/>
          <w:szCs w:val="22"/>
          <w:lang w:val="sv-SE"/>
        </w:rPr>
      </w:pPr>
      <w:del w:id="3254" w:author="Author">
        <w:r w:rsidRPr="0052230A" w:rsidDel="00900763">
          <w:rPr>
            <w:color w:val="000000"/>
            <w:szCs w:val="22"/>
            <w:lang w:val="sv-SE"/>
          </w:rPr>
          <w:delText>De tillhandahålls i förpackningsstorlekarna 24, 48, 96, 120 eller 180</w:delText>
        </w:r>
        <w:r w:rsidRPr="0052230A" w:rsidDel="00900763">
          <w:rPr>
            <w:iCs/>
            <w:color w:val="000000"/>
            <w:szCs w:val="22"/>
            <w:lang w:val="sv-SE"/>
          </w:rPr>
          <w:delText> </w:delText>
        </w:r>
        <w:r w:rsidRPr="0052230A" w:rsidDel="00900763">
          <w:rPr>
            <w:color w:val="000000"/>
            <w:szCs w:val="22"/>
            <w:lang w:val="sv-SE"/>
          </w:rPr>
          <w:delText>kapslar men kanske inte alla dessa är tillgängliga i ditt land.</w:delText>
        </w:r>
      </w:del>
    </w:p>
    <w:p w14:paraId="386475C9" w14:textId="77777777" w:rsidR="00CE607D" w:rsidRPr="0052230A" w:rsidDel="00900763" w:rsidRDefault="00CE607D" w:rsidP="00995534">
      <w:pPr>
        <w:pStyle w:val="EndnoteText"/>
        <w:widowControl w:val="0"/>
        <w:numPr>
          <w:ilvl w:val="12"/>
          <w:numId w:val="0"/>
        </w:numPr>
        <w:tabs>
          <w:tab w:val="clear" w:pos="567"/>
        </w:tabs>
        <w:rPr>
          <w:del w:id="3255" w:author="Author"/>
          <w:color w:val="000000"/>
          <w:szCs w:val="22"/>
          <w:lang w:val="sv-SE"/>
        </w:rPr>
      </w:pPr>
    </w:p>
    <w:p w14:paraId="01076BA0" w14:textId="77777777" w:rsidR="00CE607D" w:rsidRPr="00995534" w:rsidDel="00900763" w:rsidRDefault="00CE607D" w:rsidP="00995534">
      <w:pPr>
        <w:keepNext/>
        <w:tabs>
          <w:tab w:val="clear" w:pos="567"/>
        </w:tabs>
        <w:spacing w:line="240" w:lineRule="auto"/>
        <w:rPr>
          <w:del w:id="3256" w:author="Author"/>
          <w:b/>
          <w:bCs/>
          <w:i/>
          <w:lang w:val="sv-SE"/>
        </w:rPr>
      </w:pPr>
      <w:del w:id="3257" w:author="Author">
        <w:r w:rsidRPr="00995534" w:rsidDel="00900763">
          <w:rPr>
            <w:b/>
            <w:bCs/>
            <w:lang w:val="sv-SE"/>
          </w:rPr>
          <w:delText>Innehavare av godkännande för försäljning</w:delText>
        </w:r>
      </w:del>
    </w:p>
    <w:p w14:paraId="14B8972B" w14:textId="77777777" w:rsidR="00CE607D" w:rsidRPr="0052230A" w:rsidDel="00900763" w:rsidRDefault="00CE607D" w:rsidP="00995534">
      <w:pPr>
        <w:pStyle w:val="EndnoteText"/>
        <w:keepNext/>
        <w:widowControl w:val="0"/>
        <w:tabs>
          <w:tab w:val="clear" w:pos="567"/>
        </w:tabs>
        <w:rPr>
          <w:del w:id="3258" w:author="Author"/>
          <w:color w:val="000000"/>
          <w:szCs w:val="22"/>
          <w:lang w:val="sv-SE"/>
        </w:rPr>
      </w:pPr>
      <w:del w:id="3259" w:author="Author">
        <w:r w:rsidRPr="0052230A" w:rsidDel="00900763">
          <w:rPr>
            <w:color w:val="000000"/>
            <w:szCs w:val="22"/>
            <w:lang w:val="sv-SE"/>
          </w:rPr>
          <w:delText>Novartis Europharm Limited</w:delText>
        </w:r>
      </w:del>
    </w:p>
    <w:p w14:paraId="088C0F63" w14:textId="77777777" w:rsidR="00A57EF9" w:rsidRPr="00DD1550" w:rsidDel="00900763" w:rsidRDefault="00A57EF9" w:rsidP="00995534">
      <w:pPr>
        <w:keepNext/>
        <w:widowControl w:val="0"/>
        <w:spacing w:line="240" w:lineRule="auto"/>
        <w:rPr>
          <w:del w:id="3260" w:author="Author"/>
          <w:color w:val="000000"/>
          <w:lang w:val="sv-SE"/>
        </w:rPr>
      </w:pPr>
      <w:del w:id="3261" w:author="Author">
        <w:r w:rsidRPr="00DD1550" w:rsidDel="00900763">
          <w:rPr>
            <w:color w:val="000000"/>
            <w:lang w:val="sv-SE"/>
          </w:rPr>
          <w:delText>Vista Building</w:delText>
        </w:r>
      </w:del>
    </w:p>
    <w:p w14:paraId="003701E1" w14:textId="77777777" w:rsidR="00A57EF9" w:rsidRPr="00DD1550" w:rsidDel="00900763" w:rsidRDefault="00A57EF9" w:rsidP="00995534">
      <w:pPr>
        <w:keepNext/>
        <w:widowControl w:val="0"/>
        <w:spacing w:line="240" w:lineRule="auto"/>
        <w:rPr>
          <w:del w:id="3262" w:author="Author"/>
          <w:color w:val="000000"/>
          <w:lang w:val="sv-SE"/>
        </w:rPr>
      </w:pPr>
      <w:del w:id="3263" w:author="Author">
        <w:r w:rsidRPr="00DD1550" w:rsidDel="00900763">
          <w:rPr>
            <w:color w:val="000000"/>
            <w:lang w:val="sv-SE"/>
          </w:rPr>
          <w:delText>Elm Park, Merrion Road</w:delText>
        </w:r>
      </w:del>
    </w:p>
    <w:p w14:paraId="594FB358" w14:textId="77777777" w:rsidR="00A57EF9" w:rsidRPr="0077447B" w:rsidDel="00900763" w:rsidRDefault="00A57EF9" w:rsidP="00995534">
      <w:pPr>
        <w:keepNext/>
        <w:widowControl w:val="0"/>
        <w:spacing w:line="240" w:lineRule="auto"/>
        <w:rPr>
          <w:del w:id="3264" w:author="Author"/>
          <w:color w:val="000000"/>
          <w:lang w:val="sv-SE"/>
        </w:rPr>
      </w:pPr>
      <w:del w:id="3265" w:author="Author">
        <w:r w:rsidRPr="0052230A" w:rsidDel="00900763">
          <w:rPr>
            <w:color w:val="000000"/>
            <w:lang w:val="sv-SE"/>
          </w:rPr>
          <w:delText>Dublin 4</w:delText>
        </w:r>
      </w:del>
    </w:p>
    <w:p w14:paraId="61A02BAB" w14:textId="77777777" w:rsidR="00A57EF9" w:rsidRPr="00B57A57" w:rsidDel="00900763" w:rsidRDefault="00A57EF9" w:rsidP="00995534">
      <w:pPr>
        <w:widowControl w:val="0"/>
        <w:spacing w:line="240" w:lineRule="auto"/>
        <w:rPr>
          <w:del w:id="3266" w:author="Author"/>
          <w:color w:val="000000"/>
          <w:lang w:val="sv-SE"/>
        </w:rPr>
      </w:pPr>
      <w:del w:id="3267" w:author="Author">
        <w:r w:rsidRPr="00C13BF7" w:rsidDel="00900763">
          <w:rPr>
            <w:color w:val="000000"/>
            <w:lang w:val="sv-SE"/>
          </w:rPr>
          <w:delText>Irland</w:delText>
        </w:r>
      </w:del>
    </w:p>
    <w:p w14:paraId="58B836DB" w14:textId="77777777" w:rsidR="00CE607D" w:rsidRPr="00DF3777" w:rsidDel="00900763" w:rsidRDefault="00CE607D" w:rsidP="00995534">
      <w:pPr>
        <w:pStyle w:val="TextChar"/>
        <w:widowControl w:val="0"/>
        <w:spacing w:before="0"/>
        <w:jc w:val="left"/>
        <w:rPr>
          <w:del w:id="3268" w:author="Author"/>
          <w:color w:val="000000"/>
          <w:sz w:val="22"/>
          <w:szCs w:val="22"/>
          <w:lang w:val="sv-SE"/>
        </w:rPr>
      </w:pPr>
    </w:p>
    <w:p w14:paraId="2E1D5370" w14:textId="77777777" w:rsidR="00CE607D" w:rsidRPr="00995534" w:rsidDel="00900763" w:rsidRDefault="00CE607D" w:rsidP="00995534">
      <w:pPr>
        <w:keepNext/>
        <w:tabs>
          <w:tab w:val="clear" w:pos="567"/>
        </w:tabs>
        <w:spacing w:line="240" w:lineRule="auto"/>
        <w:ind w:left="567" w:hanging="567"/>
        <w:rPr>
          <w:del w:id="3269" w:author="Author"/>
          <w:b/>
          <w:bCs/>
          <w:i/>
          <w:lang w:val="sv-SE"/>
        </w:rPr>
      </w:pPr>
      <w:del w:id="3270" w:author="Author">
        <w:r w:rsidRPr="00995534" w:rsidDel="00900763">
          <w:rPr>
            <w:b/>
            <w:bCs/>
            <w:lang w:val="sv-SE"/>
          </w:rPr>
          <w:delText>Tillverkare</w:delText>
        </w:r>
      </w:del>
    </w:p>
    <w:p w14:paraId="3616CE66" w14:textId="77777777" w:rsidR="00A74191" w:rsidRPr="00027656" w:rsidDel="00900763" w:rsidRDefault="00A74191" w:rsidP="00A74191">
      <w:pPr>
        <w:keepNext/>
        <w:widowControl w:val="0"/>
        <w:numPr>
          <w:ilvl w:val="12"/>
          <w:numId w:val="0"/>
        </w:numPr>
        <w:spacing w:line="240" w:lineRule="auto"/>
        <w:rPr>
          <w:del w:id="3271" w:author="Author"/>
          <w:szCs w:val="22"/>
          <w:lang w:val="sv-SE"/>
        </w:rPr>
      </w:pPr>
      <w:del w:id="3272" w:author="Author">
        <w:r w:rsidRPr="00027656" w:rsidDel="00900763">
          <w:rPr>
            <w:szCs w:val="22"/>
            <w:lang w:val="sv-SE"/>
          </w:rPr>
          <w:delText>Sandoz S.R.L.</w:delText>
        </w:r>
      </w:del>
    </w:p>
    <w:p w14:paraId="23F8E950" w14:textId="77777777" w:rsidR="00A74191" w:rsidRPr="00027656" w:rsidDel="00900763" w:rsidRDefault="00A74191" w:rsidP="00A74191">
      <w:pPr>
        <w:keepNext/>
        <w:widowControl w:val="0"/>
        <w:numPr>
          <w:ilvl w:val="12"/>
          <w:numId w:val="0"/>
        </w:numPr>
        <w:spacing w:line="240" w:lineRule="auto"/>
        <w:rPr>
          <w:del w:id="3273" w:author="Author"/>
          <w:szCs w:val="22"/>
          <w:lang w:val="sv-SE"/>
        </w:rPr>
      </w:pPr>
      <w:del w:id="3274" w:author="Author">
        <w:r w:rsidRPr="00027656" w:rsidDel="00900763">
          <w:rPr>
            <w:szCs w:val="22"/>
            <w:lang w:val="sv-SE"/>
          </w:rPr>
          <w:delText>Str. Livezeni nr. 7A</w:delText>
        </w:r>
      </w:del>
    </w:p>
    <w:p w14:paraId="1F1B55C4" w14:textId="77777777" w:rsidR="00A74191" w:rsidRPr="00027656" w:rsidDel="00900763" w:rsidRDefault="00A74191" w:rsidP="00A74191">
      <w:pPr>
        <w:keepNext/>
        <w:widowControl w:val="0"/>
        <w:numPr>
          <w:ilvl w:val="12"/>
          <w:numId w:val="0"/>
        </w:numPr>
        <w:spacing w:line="240" w:lineRule="auto"/>
        <w:rPr>
          <w:del w:id="3275" w:author="Author"/>
          <w:szCs w:val="22"/>
          <w:lang w:val="sv-SE"/>
        </w:rPr>
      </w:pPr>
      <w:del w:id="3276" w:author="Author">
        <w:r w:rsidRPr="00027656" w:rsidDel="00900763">
          <w:rPr>
            <w:szCs w:val="22"/>
            <w:lang w:val="sv-SE"/>
          </w:rPr>
          <w:delText>540472, Targu Mures</w:delText>
        </w:r>
      </w:del>
    </w:p>
    <w:p w14:paraId="76B6006A" w14:textId="77777777" w:rsidR="00A74191" w:rsidRPr="00027656" w:rsidDel="00900763" w:rsidRDefault="00A74191" w:rsidP="00A74191">
      <w:pPr>
        <w:pStyle w:val="TextChar"/>
        <w:widowControl w:val="0"/>
        <w:spacing w:before="0"/>
        <w:jc w:val="left"/>
        <w:rPr>
          <w:del w:id="3277" w:author="Author"/>
          <w:sz w:val="22"/>
          <w:szCs w:val="22"/>
          <w:lang w:val="sv-SE"/>
        </w:rPr>
      </w:pPr>
      <w:del w:id="3278" w:author="Author">
        <w:r w:rsidRPr="00027656" w:rsidDel="00900763">
          <w:rPr>
            <w:sz w:val="22"/>
            <w:szCs w:val="22"/>
            <w:lang w:val="sv-SE"/>
          </w:rPr>
          <w:delText>Rumänien</w:delText>
        </w:r>
      </w:del>
    </w:p>
    <w:p w14:paraId="3F3AD5E6" w14:textId="77777777" w:rsidR="00A74191" w:rsidRPr="0052230A" w:rsidDel="00900763" w:rsidRDefault="00A74191" w:rsidP="00A74191">
      <w:pPr>
        <w:pStyle w:val="TextChar"/>
        <w:widowControl w:val="0"/>
        <w:spacing w:before="0"/>
        <w:jc w:val="left"/>
        <w:rPr>
          <w:del w:id="3279" w:author="Author"/>
          <w:color w:val="000000"/>
          <w:sz w:val="22"/>
          <w:szCs w:val="22"/>
          <w:lang w:val="sv-SE"/>
        </w:rPr>
      </w:pPr>
    </w:p>
    <w:p w14:paraId="4F2CA7E7" w14:textId="77777777" w:rsidR="00CE607D" w:rsidRPr="00027656" w:rsidDel="00900763" w:rsidRDefault="00CE607D" w:rsidP="00995534">
      <w:pPr>
        <w:pStyle w:val="TextChar"/>
        <w:keepNext/>
        <w:widowControl w:val="0"/>
        <w:spacing w:before="0"/>
        <w:jc w:val="left"/>
        <w:rPr>
          <w:del w:id="3280" w:author="Author"/>
          <w:color w:val="000000"/>
          <w:sz w:val="22"/>
          <w:szCs w:val="22"/>
          <w:shd w:val="pct15" w:color="auto" w:fill="auto"/>
          <w:lang w:val="sv-SE"/>
        </w:rPr>
      </w:pPr>
      <w:del w:id="3281" w:author="Author">
        <w:r w:rsidRPr="00027656" w:rsidDel="00900763">
          <w:rPr>
            <w:color w:val="000000"/>
            <w:sz w:val="22"/>
            <w:szCs w:val="22"/>
            <w:shd w:val="pct15" w:color="auto" w:fill="auto"/>
            <w:lang w:val="sv-SE"/>
          </w:rPr>
          <w:delText>Novartis Pharma GmbH</w:delText>
        </w:r>
      </w:del>
    </w:p>
    <w:p w14:paraId="7F323077" w14:textId="77777777" w:rsidR="00CE607D" w:rsidRPr="00027656" w:rsidDel="00900763" w:rsidRDefault="00CE607D" w:rsidP="00995534">
      <w:pPr>
        <w:pStyle w:val="TextChar"/>
        <w:keepNext/>
        <w:widowControl w:val="0"/>
        <w:spacing w:before="0"/>
        <w:jc w:val="left"/>
        <w:rPr>
          <w:del w:id="3282" w:author="Author"/>
          <w:color w:val="000000"/>
          <w:sz w:val="22"/>
          <w:szCs w:val="22"/>
          <w:shd w:val="pct15" w:color="auto" w:fill="auto"/>
          <w:lang w:val="sv-SE"/>
        </w:rPr>
      </w:pPr>
      <w:del w:id="3283" w:author="Author">
        <w:r w:rsidRPr="00027656" w:rsidDel="00900763">
          <w:rPr>
            <w:color w:val="000000"/>
            <w:sz w:val="22"/>
            <w:szCs w:val="22"/>
            <w:shd w:val="pct15" w:color="auto" w:fill="auto"/>
            <w:lang w:val="sv-SE"/>
          </w:rPr>
          <w:delText>Roonstrasse 25</w:delText>
        </w:r>
      </w:del>
    </w:p>
    <w:p w14:paraId="437A467B" w14:textId="77777777" w:rsidR="00CE607D" w:rsidRPr="00027656" w:rsidDel="00900763" w:rsidRDefault="00CE607D" w:rsidP="00995534">
      <w:pPr>
        <w:pStyle w:val="TextChar"/>
        <w:keepNext/>
        <w:widowControl w:val="0"/>
        <w:spacing w:before="0"/>
        <w:jc w:val="left"/>
        <w:rPr>
          <w:del w:id="3284" w:author="Author"/>
          <w:color w:val="000000"/>
          <w:sz w:val="22"/>
          <w:szCs w:val="22"/>
          <w:shd w:val="pct15" w:color="auto" w:fill="auto"/>
          <w:lang w:val="sv-SE"/>
        </w:rPr>
      </w:pPr>
      <w:del w:id="3285" w:author="Author">
        <w:r w:rsidRPr="00027656" w:rsidDel="00900763">
          <w:rPr>
            <w:color w:val="000000"/>
            <w:sz w:val="22"/>
            <w:szCs w:val="22"/>
            <w:shd w:val="pct15" w:color="auto" w:fill="auto"/>
            <w:lang w:val="sv-SE"/>
          </w:rPr>
          <w:delText>D-90429 Nürnberg</w:delText>
        </w:r>
      </w:del>
    </w:p>
    <w:p w14:paraId="44EEC343" w14:textId="77777777" w:rsidR="00CE607D" w:rsidRPr="00027656" w:rsidDel="00900763" w:rsidRDefault="00CE607D" w:rsidP="00995534">
      <w:pPr>
        <w:pStyle w:val="TextChar"/>
        <w:widowControl w:val="0"/>
        <w:spacing w:before="0"/>
        <w:jc w:val="left"/>
        <w:rPr>
          <w:del w:id="3286" w:author="Author"/>
          <w:color w:val="000000"/>
          <w:sz w:val="22"/>
          <w:szCs w:val="22"/>
          <w:shd w:val="pct15" w:color="auto" w:fill="auto"/>
          <w:lang w:val="sv-SE"/>
        </w:rPr>
      </w:pPr>
      <w:del w:id="3287" w:author="Author">
        <w:r w:rsidRPr="00027656" w:rsidDel="00900763">
          <w:rPr>
            <w:color w:val="000000"/>
            <w:sz w:val="22"/>
            <w:szCs w:val="22"/>
            <w:shd w:val="pct15" w:color="auto" w:fill="auto"/>
            <w:lang w:val="sv-SE"/>
          </w:rPr>
          <w:delText>Tyskland</w:delText>
        </w:r>
      </w:del>
    </w:p>
    <w:p w14:paraId="16C5AE5E" w14:textId="77777777" w:rsidR="00893419" w:rsidDel="00900763" w:rsidRDefault="00893419" w:rsidP="00995534">
      <w:pPr>
        <w:pStyle w:val="TextChar"/>
        <w:widowControl w:val="0"/>
        <w:spacing w:before="0"/>
        <w:jc w:val="left"/>
        <w:rPr>
          <w:del w:id="3288" w:author="Author"/>
          <w:color w:val="000000"/>
          <w:sz w:val="22"/>
          <w:szCs w:val="22"/>
          <w:lang w:val="sv-SE"/>
        </w:rPr>
      </w:pPr>
    </w:p>
    <w:p w14:paraId="38BF1B80" w14:textId="77777777" w:rsidR="006107CF" w:rsidRPr="00325C64" w:rsidDel="00900763" w:rsidRDefault="006107CF" w:rsidP="006107CF">
      <w:pPr>
        <w:keepNext/>
        <w:rPr>
          <w:del w:id="3289" w:author="Author"/>
          <w:rFonts w:eastAsia="Aptos"/>
          <w:szCs w:val="22"/>
          <w:shd w:val="pct15" w:color="auto" w:fill="auto"/>
          <w:lang w:val="en-US" w:eastAsia="de-CH"/>
        </w:rPr>
      </w:pPr>
      <w:del w:id="3290" w:author="Author">
        <w:r w:rsidRPr="00325C64" w:rsidDel="00900763">
          <w:rPr>
            <w:rFonts w:eastAsia="Aptos"/>
            <w:szCs w:val="22"/>
            <w:shd w:val="pct15" w:color="auto" w:fill="auto"/>
            <w:lang w:val="en-US" w:eastAsia="de-CH"/>
          </w:rPr>
          <w:delText>Novartis Pharma GmbH</w:delText>
        </w:r>
      </w:del>
    </w:p>
    <w:p w14:paraId="168EBEB1" w14:textId="77777777" w:rsidR="006107CF" w:rsidRPr="00325C64" w:rsidDel="00900763" w:rsidRDefault="006107CF" w:rsidP="006107CF">
      <w:pPr>
        <w:keepNext/>
        <w:rPr>
          <w:del w:id="3291" w:author="Author"/>
          <w:rFonts w:eastAsia="Aptos"/>
          <w:szCs w:val="22"/>
          <w:shd w:val="pct15" w:color="auto" w:fill="auto"/>
          <w:lang w:val="en-US" w:eastAsia="de-CH"/>
        </w:rPr>
      </w:pPr>
      <w:del w:id="3292" w:author="Author">
        <w:r w:rsidRPr="00325C64" w:rsidDel="00900763">
          <w:rPr>
            <w:rFonts w:eastAsia="Aptos"/>
            <w:szCs w:val="22"/>
            <w:shd w:val="pct15" w:color="auto" w:fill="auto"/>
            <w:lang w:val="en-US" w:eastAsia="de-CH"/>
          </w:rPr>
          <w:delText>Sophie-Germain-Strasse 10</w:delText>
        </w:r>
      </w:del>
    </w:p>
    <w:p w14:paraId="7D3640D2" w14:textId="77777777" w:rsidR="006107CF" w:rsidRPr="00325C64" w:rsidDel="00900763" w:rsidRDefault="006107CF" w:rsidP="006107CF">
      <w:pPr>
        <w:keepNext/>
        <w:rPr>
          <w:del w:id="3293" w:author="Author"/>
          <w:rFonts w:eastAsia="Aptos"/>
          <w:szCs w:val="22"/>
          <w:shd w:val="pct15" w:color="auto" w:fill="auto"/>
          <w:lang w:val="en-US" w:eastAsia="de-CH"/>
        </w:rPr>
      </w:pPr>
      <w:del w:id="3294" w:author="Author">
        <w:r w:rsidRPr="00325C64" w:rsidDel="00900763">
          <w:rPr>
            <w:rFonts w:eastAsia="Aptos"/>
            <w:szCs w:val="22"/>
            <w:shd w:val="pct15" w:color="auto" w:fill="auto"/>
            <w:lang w:val="en-US" w:eastAsia="de-CH"/>
          </w:rPr>
          <w:delText>90443 Nürnberg</w:delText>
        </w:r>
      </w:del>
    </w:p>
    <w:p w14:paraId="2561C528" w14:textId="77777777" w:rsidR="006107CF" w:rsidDel="00900763" w:rsidRDefault="006107CF" w:rsidP="006107CF">
      <w:pPr>
        <w:pStyle w:val="TextChar"/>
        <w:widowControl w:val="0"/>
        <w:spacing w:before="0"/>
        <w:jc w:val="left"/>
        <w:rPr>
          <w:del w:id="3295" w:author="Author"/>
          <w:sz w:val="22"/>
          <w:szCs w:val="22"/>
          <w:shd w:val="pct15" w:color="auto" w:fill="auto"/>
          <w:lang w:val="de-CH"/>
        </w:rPr>
      </w:pPr>
      <w:del w:id="3296" w:author="Author">
        <w:r w:rsidRPr="000E3ADA" w:rsidDel="00900763">
          <w:rPr>
            <w:sz w:val="22"/>
            <w:szCs w:val="22"/>
            <w:shd w:val="pct15" w:color="auto" w:fill="auto"/>
            <w:lang w:val="de-CH"/>
          </w:rPr>
          <w:delText>Tyskland</w:delText>
        </w:r>
      </w:del>
    </w:p>
    <w:p w14:paraId="32D55597" w14:textId="77777777" w:rsidR="006107CF" w:rsidRPr="0052230A" w:rsidDel="00900763" w:rsidRDefault="006107CF" w:rsidP="006107CF">
      <w:pPr>
        <w:pStyle w:val="TextChar"/>
        <w:widowControl w:val="0"/>
        <w:spacing w:before="0"/>
        <w:jc w:val="left"/>
        <w:rPr>
          <w:del w:id="3297" w:author="Author"/>
          <w:color w:val="000000"/>
          <w:sz w:val="22"/>
          <w:szCs w:val="22"/>
          <w:lang w:val="sv-SE"/>
        </w:rPr>
      </w:pPr>
    </w:p>
    <w:p w14:paraId="3D415553" w14:textId="77777777" w:rsidR="00CE607D" w:rsidRPr="0052230A" w:rsidDel="00900763" w:rsidRDefault="00513248" w:rsidP="00995534">
      <w:pPr>
        <w:keepNext/>
        <w:keepLines/>
        <w:widowControl w:val="0"/>
        <w:suppressAutoHyphens/>
        <w:spacing w:line="240" w:lineRule="auto"/>
        <w:rPr>
          <w:del w:id="3298" w:author="Author"/>
          <w:color w:val="000000"/>
          <w:szCs w:val="22"/>
          <w:lang w:val="sv-SE"/>
        </w:rPr>
      </w:pPr>
      <w:del w:id="3299" w:author="Author">
        <w:r w:rsidRPr="0052230A" w:rsidDel="00900763">
          <w:rPr>
            <w:color w:val="000000"/>
            <w:szCs w:val="22"/>
            <w:lang w:val="sv-SE"/>
          </w:rPr>
          <w:delText>Kontakta ombudet för innehavaren av godkännandet för försäljning om du vill veta mer om detta läkemedel</w:delText>
        </w:r>
        <w:r w:rsidR="008D6F86" w:rsidRPr="0052230A" w:rsidDel="00900763">
          <w:rPr>
            <w:color w:val="000000"/>
            <w:szCs w:val="22"/>
            <w:lang w:val="sv-SE"/>
          </w:rPr>
          <w:delText>:</w:delText>
        </w:r>
      </w:del>
    </w:p>
    <w:p w14:paraId="0E733855" w14:textId="77777777" w:rsidR="004E5FBC" w:rsidRPr="0052230A" w:rsidDel="00900763" w:rsidRDefault="004E5FBC" w:rsidP="00995534">
      <w:pPr>
        <w:keepNext/>
        <w:widowControl w:val="0"/>
        <w:tabs>
          <w:tab w:val="clear" w:pos="567"/>
        </w:tabs>
        <w:spacing w:line="240" w:lineRule="auto"/>
        <w:ind w:right="-449"/>
        <w:rPr>
          <w:del w:id="3300" w:author="Author"/>
          <w:color w:val="000000"/>
          <w:szCs w:val="22"/>
          <w:lang w:val="sv-SE"/>
        </w:rPr>
      </w:pPr>
    </w:p>
    <w:tbl>
      <w:tblPr>
        <w:tblW w:w="9300" w:type="dxa"/>
        <w:tblLayout w:type="fixed"/>
        <w:tblLook w:val="0000" w:firstRow="0" w:lastRow="0" w:firstColumn="0" w:lastColumn="0" w:noHBand="0" w:noVBand="0"/>
      </w:tblPr>
      <w:tblGrid>
        <w:gridCol w:w="4650"/>
        <w:gridCol w:w="4650"/>
      </w:tblGrid>
      <w:tr w:rsidR="004E5FBC" w:rsidRPr="0052230A" w:rsidDel="00900763" w14:paraId="759A5275" w14:textId="77777777" w:rsidTr="00A57EF9">
        <w:trPr>
          <w:cantSplit/>
          <w:del w:id="3301" w:author="Author"/>
        </w:trPr>
        <w:tc>
          <w:tcPr>
            <w:tcW w:w="4650" w:type="dxa"/>
          </w:tcPr>
          <w:p w14:paraId="7544CCEC" w14:textId="77777777" w:rsidR="004E5FBC" w:rsidRPr="00DD1550" w:rsidDel="00900763" w:rsidRDefault="004E5FBC" w:rsidP="00995534">
            <w:pPr>
              <w:widowControl w:val="0"/>
              <w:spacing w:line="240" w:lineRule="auto"/>
              <w:rPr>
                <w:del w:id="3302" w:author="Author"/>
                <w:b/>
                <w:color w:val="000000"/>
                <w:szCs w:val="22"/>
                <w:lang w:val="sv-SE"/>
              </w:rPr>
            </w:pPr>
            <w:del w:id="3303" w:author="Author">
              <w:r w:rsidRPr="00DD1550" w:rsidDel="00900763">
                <w:rPr>
                  <w:b/>
                  <w:color w:val="000000"/>
                  <w:szCs w:val="22"/>
                  <w:lang w:val="sv-SE"/>
                </w:rPr>
                <w:delText>België/Belgique/Belgien</w:delText>
              </w:r>
            </w:del>
          </w:p>
          <w:p w14:paraId="6B7674D7" w14:textId="77777777" w:rsidR="004E5FBC" w:rsidRPr="00DD1550" w:rsidDel="00900763" w:rsidRDefault="004E5FBC" w:rsidP="00995534">
            <w:pPr>
              <w:widowControl w:val="0"/>
              <w:spacing w:line="240" w:lineRule="auto"/>
              <w:rPr>
                <w:del w:id="3304" w:author="Author"/>
                <w:color w:val="000000"/>
                <w:szCs w:val="22"/>
                <w:lang w:val="sv-SE"/>
              </w:rPr>
            </w:pPr>
            <w:del w:id="3305" w:author="Author">
              <w:r w:rsidRPr="00DD1550" w:rsidDel="00900763">
                <w:rPr>
                  <w:color w:val="000000"/>
                  <w:szCs w:val="22"/>
                  <w:lang w:val="sv-SE"/>
                </w:rPr>
                <w:delText>Novartis Pharma N.V.</w:delText>
              </w:r>
            </w:del>
          </w:p>
          <w:p w14:paraId="3A6D46BB" w14:textId="77777777" w:rsidR="004E5FBC" w:rsidRPr="00DD1550" w:rsidDel="00900763" w:rsidRDefault="004E5FBC" w:rsidP="00995534">
            <w:pPr>
              <w:widowControl w:val="0"/>
              <w:spacing w:line="240" w:lineRule="auto"/>
              <w:rPr>
                <w:del w:id="3306" w:author="Author"/>
                <w:color w:val="000000"/>
                <w:szCs w:val="22"/>
                <w:lang w:val="sv-SE"/>
              </w:rPr>
            </w:pPr>
            <w:del w:id="3307" w:author="Author">
              <w:r w:rsidRPr="00DD1550" w:rsidDel="00900763">
                <w:rPr>
                  <w:color w:val="000000"/>
                  <w:szCs w:val="22"/>
                  <w:lang w:val="sv-SE"/>
                </w:rPr>
                <w:delText>Tél/Tel: +32 2 246 16 11</w:delText>
              </w:r>
            </w:del>
          </w:p>
          <w:p w14:paraId="0D3F39B2" w14:textId="77777777" w:rsidR="004E5FBC" w:rsidRPr="00DD1550" w:rsidDel="00900763" w:rsidRDefault="004E5FBC" w:rsidP="00995534">
            <w:pPr>
              <w:widowControl w:val="0"/>
              <w:spacing w:line="240" w:lineRule="auto"/>
              <w:rPr>
                <w:del w:id="3308" w:author="Author"/>
                <w:b/>
                <w:color w:val="000000"/>
                <w:szCs w:val="22"/>
                <w:lang w:val="sv-SE"/>
              </w:rPr>
            </w:pPr>
          </w:p>
        </w:tc>
        <w:tc>
          <w:tcPr>
            <w:tcW w:w="4650" w:type="dxa"/>
          </w:tcPr>
          <w:p w14:paraId="4D951943" w14:textId="77777777" w:rsidR="004E5FBC" w:rsidRPr="00DD1550" w:rsidDel="00900763" w:rsidRDefault="004E5FBC" w:rsidP="00995534">
            <w:pPr>
              <w:widowControl w:val="0"/>
              <w:spacing w:line="240" w:lineRule="auto"/>
              <w:rPr>
                <w:del w:id="3309" w:author="Author"/>
                <w:b/>
                <w:color w:val="000000"/>
                <w:szCs w:val="22"/>
                <w:lang w:val="sv-SE"/>
              </w:rPr>
            </w:pPr>
            <w:del w:id="3310" w:author="Author">
              <w:r w:rsidRPr="00DD1550" w:rsidDel="00900763">
                <w:rPr>
                  <w:b/>
                  <w:color w:val="000000"/>
                  <w:szCs w:val="22"/>
                  <w:lang w:val="sv-SE"/>
                </w:rPr>
                <w:delText>Lietuva</w:delText>
              </w:r>
            </w:del>
          </w:p>
          <w:p w14:paraId="6BF6F0A2" w14:textId="77777777" w:rsidR="004E5FBC" w:rsidRPr="00DD1550" w:rsidDel="00900763" w:rsidRDefault="00965E7B" w:rsidP="00995534">
            <w:pPr>
              <w:widowControl w:val="0"/>
              <w:spacing w:line="240" w:lineRule="auto"/>
              <w:rPr>
                <w:del w:id="3311" w:author="Author"/>
                <w:color w:val="000000"/>
                <w:szCs w:val="22"/>
                <w:lang w:val="sv-SE"/>
              </w:rPr>
            </w:pPr>
            <w:del w:id="3312" w:author="Author">
              <w:r w:rsidRPr="00DD1550" w:rsidDel="00900763">
                <w:rPr>
                  <w:color w:val="000000"/>
                  <w:szCs w:val="22"/>
                  <w:lang w:val="sv-SE"/>
                </w:rPr>
                <w:delText>SIA</w:delText>
              </w:r>
              <w:r w:rsidR="00F3274E" w:rsidRPr="00DD1550" w:rsidDel="00900763">
                <w:rPr>
                  <w:color w:val="000000"/>
                  <w:szCs w:val="22"/>
                  <w:lang w:val="sv-SE"/>
                </w:rPr>
                <w:delText xml:space="preserve"> </w:delText>
              </w:r>
              <w:r w:rsidRPr="00DD1550" w:rsidDel="00900763">
                <w:rPr>
                  <w:color w:val="000000"/>
                  <w:szCs w:val="22"/>
                  <w:lang w:val="sv-SE"/>
                </w:rPr>
                <w:delText>Novartis Baltics Lietuvos filialas</w:delText>
              </w:r>
            </w:del>
          </w:p>
          <w:p w14:paraId="7B7A7A1F" w14:textId="77777777" w:rsidR="004E5FBC" w:rsidRPr="00DD1550" w:rsidDel="00900763" w:rsidRDefault="004E5FBC" w:rsidP="00995534">
            <w:pPr>
              <w:widowControl w:val="0"/>
              <w:spacing w:line="240" w:lineRule="auto"/>
              <w:rPr>
                <w:del w:id="3313" w:author="Author"/>
                <w:color w:val="000000"/>
                <w:szCs w:val="22"/>
                <w:lang w:val="sv-SE"/>
              </w:rPr>
            </w:pPr>
            <w:del w:id="3314" w:author="Author">
              <w:r w:rsidRPr="00DD1550" w:rsidDel="00900763">
                <w:rPr>
                  <w:color w:val="000000"/>
                  <w:szCs w:val="22"/>
                  <w:lang w:val="sv-SE"/>
                </w:rPr>
                <w:delText>Tel: +370 5 269 16 50</w:delText>
              </w:r>
            </w:del>
          </w:p>
          <w:p w14:paraId="24AC0075" w14:textId="77777777" w:rsidR="004E5FBC" w:rsidRPr="00DD1550" w:rsidDel="00900763" w:rsidRDefault="004E5FBC" w:rsidP="00995534">
            <w:pPr>
              <w:widowControl w:val="0"/>
              <w:spacing w:line="240" w:lineRule="auto"/>
              <w:rPr>
                <w:del w:id="3315" w:author="Author"/>
                <w:color w:val="000000"/>
                <w:szCs w:val="22"/>
                <w:lang w:val="sv-SE"/>
              </w:rPr>
            </w:pPr>
          </w:p>
        </w:tc>
      </w:tr>
      <w:tr w:rsidR="004E5FBC" w:rsidRPr="0052230A" w:rsidDel="00900763" w14:paraId="4D932484" w14:textId="77777777" w:rsidTr="00A57EF9">
        <w:trPr>
          <w:cantSplit/>
          <w:del w:id="3316" w:author="Author"/>
        </w:trPr>
        <w:tc>
          <w:tcPr>
            <w:tcW w:w="4650" w:type="dxa"/>
          </w:tcPr>
          <w:p w14:paraId="3C5A370F" w14:textId="77777777" w:rsidR="004E5FBC" w:rsidRPr="00DD1550" w:rsidDel="00900763" w:rsidRDefault="004E5FBC" w:rsidP="00995534">
            <w:pPr>
              <w:widowControl w:val="0"/>
              <w:spacing w:line="240" w:lineRule="auto"/>
              <w:rPr>
                <w:del w:id="3317" w:author="Author"/>
                <w:b/>
                <w:noProof/>
                <w:color w:val="000000"/>
                <w:szCs w:val="22"/>
                <w:lang w:val="sv-SE"/>
              </w:rPr>
            </w:pPr>
            <w:del w:id="3318" w:author="Author">
              <w:r w:rsidRPr="00DD1550" w:rsidDel="00900763">
                <w:rPr>
                  <w:b/>
                  <w:noProof/>
                  <w:color w:val="000000"/>
                  <w:szCs w:val="22"/>
                  <w:lang w:val="sv-SE"/>
                </w:rPr>
                <w:delText>България</w:delText>
              </w:r>
            </w:del>
          </w:p>
          <w:p w14:paraId="6BFF0B4B" w14:textId="77777777" w:rsidR="004E5FBC" w:rsidRPr="00DD1550" w:rsidDel="00900763" w:rsidRDefault="00676CAE" w:rsidP="00995534">
            <w:pPr>
              <w:widowControl w:val="0"/>
              <w:spacing w:line="240" w:lineRule="auto"/>
              <w:rPr>
                <w:del w:id="3319" w:author="Author"/>
                <w:noProof/>
                <w:color w:val="000000"/>
                <w:szCs w:val="22"/>
                <w:lang w:val="sv-SE"/>
              </w:rPr>
            </w:pPr>
            <w:del w:id="3320" w:author="Author">
              <w:r w:rsidRPr="00DD1550" w:rsidDel="00900763">
                <w:rPr>
                  <w:noProof/>
                  <w:color w:val="000000"/>
                  <w:szCs w:val="22"/>
                  <w:lang w:val="sv-SE"/>
                </w:rPr>
                <w:delText>Novartis Bulgaria EOOD</w:delText>
              </w:r>
            </w:del>
          </w:p>
          <w:p w14:paraId="32613C13" w14:textId="77777777" w:rsidR="004E5FBC" w:rsidRPr="00DD1550" w:rsidDel="00900763" w:rsidRDefault="004E5FBC" w:rsidP="00995534">
            <w:pPr>
              <w:widowControl w:val="0"/>
              <w:spacing w:line="240" w:lineRule="auto"/>
              <w:rPr>
                <w:del w:id="3321" w:author="Author"/>
                <w:noProof/>
                <w:color w:val="000000"/>
                <w:szCs w:val="22"/>
                <w:lang w:val="sv-SE"/>
              </w:rPr>
            </w:pPr>
            <w:del w:id="3322" w:author="Author">
              <w:r w:rsidRPr="00DD1550" w:rsidDel="00900763">
                <w:rPr>
                  <w:noProof/>
                  <w:color w:val="000000"/>
                  <w:szCs w:val="22"/>
                  <w:lang w:val="sv-SE"/>
                </w:rPr>
                <w:delText>Тел.: +359 2 489 98 28</w:delText>
              </w:r>
            </w:del>
          </w:p>
          <w:p w14:paraId="574A7A3F" w14:textId="77777777" w:rsidR="004E5FBC" w:rsidRPr="00DD1550" w:rsidDel="00900763" w:rsidRDefault="004E5FBC" w:rsidP="00995534">
            <w:pPr>
              <w:widowControl w:val="0"/>
              <w:spacing w:line="240" w:lineRule="auto"/>
              <w:rPr>
                <w:del w:id="3323" w:author="Author"/>
                <w:b/>
                <w:color w:val="000000"/>
                <w:szCs w:val="22"/>
                <w:lang w:val="sv-SE"/>
              </w:rPr>
            </w:pPr>
          </w:p>
        </w:tc>
        <w:tc>
          <w:tcPr>
            <w:tcW w:w="4650" w:type="dxa"/>
          </w:tcPr>
          <w:p w14:paraId="5F409874" w14:textId="77777777" w:rsidR="004E5FBC" w:rsidRPr="00DD1550" w:rsidDel="00900763" w:rsidRDefault="004E5FBC" w:rsidP="00995534">
            <w:pPr>
              <w:widowControl w:val="0"/>
              <w:spacing w:line="240" w:lineRule="auto"/>
              <w:rPr>
                <w:del w:id="3324" w:author="Author"/>
                <w:b/>
                <w:color w:val="000000"/>
                <w:szCs w:val="22"/>
                <w:lang w:val="sv-SE"/>
              </w:rPr>
            </w:pPr>
            <w:del w:id="3325" w:author="Author">
              <w:r w:rsidRPr="00DD1550" w:rsidDel="00900763">
                <w:rPr>
                  <w:b/>
                  <w:color w:val="000000"/>
                  <w:szCs w:val="22"/>
                  <w:lang w:val="sv-SE"/>
                </w:rPr>
                <w:delText>Luxembourg/Luxemburg</w:delText>
              </w:r>
            </w:del>
          </w:p>
          <w:p w14:paraId="4C25849D" w14:textId="77777777" w:rsidR="004E5FBC" w:rsidRPr="00DD1550" w:rsidDel="00900763" w:rsidRDefault="004E5FBC" w:rsidP="00995534">
            <w:pPr>
              <w:widowControl w:val="0"/>
              <w:spacing w:line="240" w:lineRule="auto"/>
              <w:rPr>
                <w:del w:id="3326" w:author="Author"/>
                <w:color w:val="000000"/>
                <w:szCs w:val="22"/>
                <w:lang w:val="sv-SE"/>
              </w:rPr>
            </w:pPr>
            <w:del w:id="3327" w:author="Author">
              <w:r w:rsidRPr="00DD1550" w:rsidDel="00900763">
                <w:rPr>
                  <w:color w:val="000000"/>
                  <w:szCs w:val="22"/>
                  <w:lang w:val="sv-SE"/>
                </w:rPr>
                <w:delText>Novartis Pharma N.V.</w:delText>
              </w:r>
            </w:del>
          </w:p>
          <w:p w14:paraId="565D5925" w14:textId="77777777" w:rsidR="004E5FBC" w:rsidRPr="00DD1550" w:rsidDel="00900763" w:rsidRDefault="004E5FBC" w:rsidP="00995534">
            <w:pPr>
              <w:widowControl w:val="0"/>
              <w:spacing w:line="240" w:lineRule="auto"/>
              <w:rPr>
                <w:del w:id="3328" w:author="Author"/>
                <w:color w:val="000000"/>
                <w:szCs w:val="22"/>
                <w:lang w:val="sv-SE"/>
              </w:rPr>
            </w:pPr>
            <w:del w:id="3329" w:author="Author">
              <w:r w:rsidRPr="00DD1550" w:rsidDel="00900763">
                <w:rPr>
                  <w:color w:val="000000"/>
                  <w:szCs w:val="22"/>
                  <w:lang w:val="sv-SE"/>
                </w:rPr>
                <w:delText>Tél/Tel: +32 2 246 16 11</w:delText>
              </w:r>
            </w:del>
          </w:p>
          <w:p w14:paraId="5631BFAD" w14:textId="77777777" w:rsidR="004E5FBC" w:rsidRPr="00DD1550" w:rsidDel="00900763" w:rsidRDefault="004E5FBC" w:rsidP="00995534">
            <w:pPr>
              <w:widowControl w:val="0"/>
              <w:spacing w:line="240" w:lineRule="auto"/>
              <w:rPr>
                <w:del w:id="3330" w:author="Author"/>
                <w:color w:val="000000"/>
                <w:szCs w:val="22"/>
                <w:lang w:val="sv-SE"/>
              </w:rPr>
            </w:pPr>
          </w:p>
        </w:tc>
      </w:tr>
      <w:tr w:rsidR="004E5FBC" w:rsidRPr="003448F4" w:rsidDel="00900763" w14:paraId="0E30F5F5" w14:textId="77777777" w:rsidTr="00A57EF9">
        <w:trPr>
          <w:cantSplit/>
          <w:del w:id="3331" w:author="Author"/>
        </w:trPr>
        <w:tc>
          <w:tcPr>
            <w:tcW w:w="4650" w:type="dxa"/>
          </w:tcPr>
          <w:p w14:paraId="20ECBF89" w14:textId="77777777" w:rsidR="004E5FBC" w:rsidRPr="00DD1550" w:rsidDel="00900763" w:rsidRDefault="004E5FBC" w:rsidP="00995534">
            <w:pPr>
              <w:widowControl w:val="0"/>
              <w:spacing w:line="240" w:lineRule="auto"/>
              <w:rPr>
                <w:del w:id="3332" w:author="Author"/>
                <w:b/>
                <w:color w:val="000000"/>
                <w:szCs w:val="22"/>
                <w:lang w:val="sv-SE"/>
              </w:rPr>
            </w:pPr>
            <w:del w:id="3333" w:author="Author">
              <w:r w:rsidRPr="00DD1550" w:rsidDel="00900763">
                <w:rPr>
                  <w:b/>
                  <w:color w:val="000000"/>
                  <w:szCs w:val="22"/>
                  <w:lang w:val="sv-SE"/>
                </w:rPr>
                <w:delText>Česká republika</w:delText>
              </w:r>
            </w:del>
          </w:p>
          <w:p w14:paraId="357CAD9B" w14:textId="77777777" w:rsidR="004E5FBC" w:rsidRPr="00DD1550" w:rsidDel="00900763" w:rsidRDefault="004E5FBC" w:rsidP="00995534">
            <w:pPr>
              <w:widowControl w:val="0"/>
              <w:spacing w:line="240" w:lineRule="auto"/>
              <w:rPr>
                <w:del w:id="3334" w:author="Author"/>
                <w:color w:val="000000"/>
                <w:szCs w:val="22"/>
                <w:lang w:val="sv-SE"/>
              </w:rPr>
            </w:pPr>
            <w:del w:id="3335" w:author="Author">
              <w:r w:rsidRPr="00DD1550" w:rsidDel="00900763">
                <w:rPr>
                  <w:color w:val="000000"/>
                  <w:szCs w:val="22"/>
                  <w:lang w:val="sv-SE"/>
                </w:rPr>
                <w:delText>Novartis s.r.o.</w:delText>
              </w:r>
            </w:del>
          </w:p>
          <w:p w14:paraId="0B1CEE0D" w14:textId="77777777" w:rsidR="004E5FBC" w:rsidRPr="00DD1550" w:rsidDel="00900763" w:rsidRDefault="004E5FBC" w:rsidP="00995534">
            <w:pPr>
              <w:widowControl w:val="0"/>
              <w:spacing w:line="240" w:lineRule="auto"/>
              <w:rPr>
                <w:del w:id="3336" w:author="Author"/>
                <w:color w:val="000000"/>
                <w:szCs w:val="22"/>
                <w:lang w:val="sv-SE"/>
              </w:rPr>
            </w:pPr>
            <w:del w:id="3337" w:author="Author">
              <w:r w:rsidRPr="00DD1550" w:rsidDel="00900763">
                <w:rPr>
                  <w:color w:val="000000"/>
                  <w:szCs w:val="22"/>
                  <w:lang w:val="sv-SE"/>
                </w:rPr>
                <w:delText>Tel: +420 225 775 111</w:delText>
              </w:r>
            </w:del>
          </w:p>
          <w:p w14:paraId="6FE51AEC" w14:textId="77777777" w:rsidR="004E5FBC" w:rsidRPr="00DD1550" w:rsidDel="00900763" w:rsidRDefault="004E5FBC" w:rsidP="00995534">
            <w:pPr>
              <w:widowControl w:val="0"/>
              <w:spacing w:line="240" w:lineRule="auto"/>
              <w:rPr>
                <w:del w:id="3338" w:author="Author"/>
                <w:b/>
                <w:color w:val="000000"/>
                <w:szCs w:val="22"/>
                <w:lang w:val="sv-SE"/>
              </w:rPr>
            </w:pPr>
          </w:p>
        </w:tc>
        <w:tc>
          <w:tcPr>
            <w:tcW w:w="4650" w:type="dxa"/>
          </w:tcPr>
          <w:p w14:paraId="4346C466" w14:textId="77777777" w:rsidR="004E5FBC" w:rsidRPr="00DD1550" w:rsidDel="00900763" w:rsidRDefault="004E5FBC" w:rsidP="00995534">
            <w:pPr>
              <w:widowControl w:val="0"/>
              <w:spacing w:line="240" w:lineRule="auto"/>
              <w:rPr>
                <w:del w:id="3339" w:author="Author"/>
                <w:b/>
                <w:color w:val="000000"/>
                <w:szCs w:val="22"/>
                <w:lang w:val="sv-SE"/>
              </w:rPr>
            </w:pPr>
            <w:del w:id="3340" w:author="Author">
              <w:r w:rsidRPr="00DD1550" w:rsidDel="00900763">
                <w:rPr>
                  <w:b/>
                  <w:color w:val="000000"/>
                  <w:szCs w:val="22"/>
                  <w:lang w:val="sv-SE"/>
                </w:rPr>
                <w:delText>Magyarország</w:delText>
              </w:r>
            </w:del>
          </w:p>
          <w:p w14:paraId="0CE94FDB" w14:textId="77777777" w:rsidR="004E5FBC" w:rsidRPr="00DD1550" w:rsidDel="00900763" w:rsidRDefault="004E5FBC" w:rsidP="00995534">
            <w:pPr>
              <w:widowControl w:val="0"/>
              <w:spacing w:line="240" w:lineRule="auto"/>
              <w:rPr>
                <w:del w:id="3341" w:author="Author"/>
                <w:color w:val="000000"/>
                <w:szCs w:val="22"/>
                <w:lang w:val="sv-SE"/>
              </w:rPr>
            </w:pPr>
            <w:del w:id="3342" w:author="Author">
              <w:r w:rsidRPr="00DD1550" w:rsidDel="00900763">
                <w:rPr>
                  <w:color w:val="000000"/>
                  <w:szCs w:val="22"/>
                  <w:lang w:val="sv-SE"/>
                </w:rPr>
                <w:delText>Novartis Hungária Kft.</w:delText>
              </w:r>
            </w:del>
          </w:p>
          <w:p w14:paraId="6DA92D04" w14:textId="77777777" w:rsidR="004E5FBC" w:rsidRPr="00DD1550" w:rsidDel="00900763" w:rsidRDefault="004E5FBC" w:rsidP="00995534">
            <w:pPr>
              <w:widowControl w:val="0"/>
              <w:spacing w:line="240" w:lineRule="auto"/>
              <w:rPr>
                <w:del w:id="3343" w:author="Author"/>
                <w:color w:val="000000"/>
                <w:szCs w:val="22"/>
                <w:lang w:val="sv-SE"/>
              </w:rPr>
            </w:pPr>
            <w:del w:id="3344" w:author="Author">
              <w:r w:rsidRPr="00DD1550" w:rsidDel="00900763">
                <w:rPr>
                  <w:color w:val="000000"/>
                  <w:szCs w:val="22"/>
                  <w:lang w:val="sv-SE"/>
                </w:rPr>
                <w:delText>Tel.: +36 1 457 65 00</w:delText>
              </w:r>
            </w:del>
          </w:p>
        </w:tc>
      </w:tr>
      <w:tr w:rsidR="004E5FBC" w:rsidRPr="0052230A" w:rsidDel="00900763" w14:paraId="4546C180" w14:textId="77777777" w:rsidTr="00A57EF9">
        <w:trPr>
          <w:cantSplit/>
          <w:del w:id="3345" w:author="Author"/>
        </w:trPr>
        <w:tc>
          <w:tcPr>
            <w:tcW w:w="4650" w:type="dxa"/>
          </w:tcPr>
          <w:p w14:paraId="07586317" w14:textId="77777777" w:rsidR="004E5FBC" w:rsidRPr="00DD1550" w:rsidDel="00900763" w:rsidRDefault="004E5FBC" w:rsidP="00995534">
            <w:pPr>
              <w:widowControl w:val="0"/>
              <w:spacing w:line="240" w:lineRule="auto"/>
              <w:rPr>
                <w:del w:id="3346" w:author="Author"/>
                <w:b/>
                <w:color w:val="000000"/>
                <w:szCs w:val="22"/>
                <w:lang w:val="sv-SE"/>
              </w:rPr>
            </w:pPr>
            <w:del w:id="3347" w:author="Author">
              <w:r w:rsidRPr="00DD1550" w:rsidDel="00900763">
                <w:rPr>
                  <w:b/>
                  <w:color w:val="000000"/>
                  <w:szCs w:val="22"/>
                  <w:lang w:val="sv-SE"/>
                </w:rPr>
                <w:delText>Danmark</w:delText>
              </w:r>
            </w:del>
          </w:p>
          <w:p w14:paraId="64DE2DD7" w14:textId="77777777" w:rsidR="004E5FBC" w:rsidRPr="00DD1550" w:rsidDel="00900763" w:rsidRDefault="004E5FBC" w:rsidP="00995534">
            <w:pPr>
              <w:widowControl w:val="0"/>
              <w:spacing w:line="240" w:lineRule="auto"/>
              <w:rPr>
                <w:del w:id="3348" w:author="Author"/>
                <w:color w:val="000000"/>
                <w:szCs w:val="22"/>
                <w:lang w:val="sv-SE"/>
              </w:rPr>
            </w:pPr>
            <w:del w:id="3349" w:author="Author">
              <w:r w:rsidRPr="00DD1550" w:rsidDel="00900763">
                <w:rPr>
                  <w:color w:val="000000"/>
                  <w:szCs w:val="22"/>
                  <w:lang w:val="sv-SE"/>
                </w:rPr>
                <w:delText>Novartis Healthcare A/S</w:delText>
              </w:r>
            </w:del>
          </w:p>
          <w:p w14:paraId="3A916BB2" w14:textId="77777777" w:rsidR="004E5FBC" w:rsidRPr="00DD1550" w:rsidDel="00900763" w:rsidRDefault="004E5FBC" w:rsidP="00995534">
            <w:pPr>
              <w:widowControl w:val="0"/>
              <w:spacing w:line="240" w:lineRule="auto"/>
              <w:rPr>
                <w:del w:id="3350" w:author="Author"/>
                <w:color w:val="000000"/>
                <w:szCs w:val="22"/>
                <w:lang w:val="sv-SE"/>
              </w:rPr>
            </w:pPr>
            <w:del w:id="3351" w:author="Author">
              <w:r w:rsidRPr="00DD1550" w:rsidDel="00900763">
                <w:rPr>
                  <w:color w:val="000000"/>
                  <w:szCs w:val="22"/>
                  <w:lang w:val="sv-SE"/>
                </w:rPr>
                <w:delText>Tlf: +45 39 16 84 00</w:delText>
              </w:r>
            </w:del>
          </w:p>
          <w:p w14:paraId="77DD564A" w14:textId="77777777" w:rsidR="004E5FBC" w:rsidRPr="00DD1550" w:rsidDel="00900763" w:rsidRDefault="004E5FBC" w:rsidP="00995534">
            <w:pPr>
              <w:widowControl w:val="0"/>
              <w:spacing w:line="240" w:lineRule="auto"/>
              <w:rPr>
                <w:del w:id="3352" w:author="Author"/>
                <w:b/>
                <w:color w:val="000000"/>
                <w:szCs w:val="22"/>
                <w:lang w:val="sv-SE"/>
              </w:rPr>
            </w:pPr>
          </w:p>
        </w:tc>
        <w:tc>
          <w:tcPr>
            <w:tcW w:w="4650" w:type="dxa"/>
          </w:tcPr>
          <w:p w14:paraId="014451CB" w14:textId="77777777" w:rsidR="004E5FBC" w:rsidRPr="00DD1550" w:rsidDel="00900763" w:rsidRDefault="004E5FBC" w:rsidP="00995534">
            <w:pPr>
              <w:widowControl w:val="0"/>
              <w:spacing w:line="240" w:lineRule="auto"/>
              <w:rPr>
                <w:del w:id="3353" w:author="Author"/>
                <w:b/>
                <w:color w:val="000000"/>
                <w:szCs w:val="22"/>
                <w:lang w:val="sv-SE"/>
              </w:rPr>
            </w:pPr>
            <w:del w:id="3354" w:author="Author">
              <w:r w:rsidRPr="00DD1550" w:rsidDel="00900763">
                <w:rPr>
                  <w:b/>
                  <w:color w:val="000000"/>
                  <w:szCs w:val="22"/>
                  <w:lang w:val="sv-SE"/>
                </w:rPr>
                <w:delText>Malta</w:delText>
              </w:r>
            </w:del>
          </w:p>
          <w:p w14:paraId="3502846E" w14:textId="77777777" w:rsidR="004E5FBC" w:rsidRPr="00DD1550" w:rsidDel="00900763" w:rsidRDefault="004E5FBC" w:rsidP="00995534">
            <w:pPr>
              <w:widowControl w:val="0"/>
              <w:spacing w:line="240" w:lineRule="auto"/>
              <w:rPr>
                <w:del w:id="3355" w:author="Author"/>
                <w:color w:val="000000"/>
                <w:szCs w:val="22"/>
                <w:lang w:val="sv-SE"/>
              </w:rPr>
            </w:pPr>
            <w:del w:id="3356" w:author="Author">
              <w:r w:rsidRPr="00DD1550" w:rsidDel="00900763">
                <w:rPr>
                  <w:color w:val="000000"/>
                  <w:szCs w:val="22"/>
                  <w:lang w:val="sv-SE"/>
                </w:rPr>
                <w:delText>Novartis Pharma Services Inc.</w:delText>
              </w:r>
            </w:del>
          </w:p>
          <w:p w14:paraId="3C9F45D5" w14:textId="77777777" w:rsidR="004E5FBC" w:rsidRPr="00DD1550" w:rsidDel="00900763" w:rsidRDefault="004E5FBC" w:rsidP="00995534">
            <w:pPr>
              <w:widowControl w:val="0"/>
              <w:spacing w:line="240" w:lineRule="auto"/>
              <w:rPr>
                <w:del w:id="3357" w:author="Author"/>
                <w:color w:val="000000"/>
                <w:szCs w:val="22"/>
                <w:lang w:val="sv-SE"/>
              </w:rPr>
            </w:pPr>
            <w:del w:id="3358" w:author="Author">
              <w:r w:rsidRPr="00DD1550" w:rsidDel="00900763">
                <w:rPr>
                  <w:color w:val="000000"/>
                  <w:szCs w:val="22"/>
                  <w:lang w:val="sv-SE"/>
                </w:rPr>
                <w:delText>Tel: +356 2122 2872</w:delText>
              </w:r>
            </w:del>
          </w:p>
        </w:tc>
      </w:tr>
      <w:tr w:rsidR="004E5FBC" w:rsidRPr="0052230A" w:rsidDel="00900763" w14:paraId="1B006102" w14:textId="77777777" w:rsidTr="00A57EF9">
        <w:trPr>
          <w:cantSplit/>
          <w:del w:id="3359" w:author="Author"/>
        </w:trPr>
        <w:tc>
          <w:tcPr>
            <w:tcW w:w="4650" w:type="dxa"/>
          </w:tcPr>
          <w:p w14:paraId="467A27D0" w14:textId="77777777" w:rsidR="004E5FBC" w:rsidRPr="00DD1550" w:rsidDel="00900763" w:rsidRDefault="004E5FBC" w:rsidP="00995534">
            <w:pPr>
              <w:widowControl w:val="0"/>
              <w:spacing w:line="240" w:lineRule="auto"/>
              <w:rPr>
                <w:del w:id="3360" w:author="Author"/>
                <w:b/>
                <w:color w:val="000000"/>
                <w:szCs w:val="22"/>
                <w:lang w:val="sv-SE"/>
              </w:rPr>
            </w:pPr>
            <w:del w:id="3361" w:author="Author">
              <w:r w:rsidRPr="00DD1550" w:rsidDel="00900763">
                <w:rPr>
                  <w:b/>
                  <w:color w:val="000000"/>
                  <w:szCs w:val="22"/>
                  <w:lang w:val="sv-SE"/>
                </w:rPr>
                <w:delText>Deutschland</w:delText>
              </w:r>
            </w:del>
          </w:p>
          <w:p w14:paraId="57562802" w14:textId="77777777" w:rsidR="004E5FBC" w:rsidRPr="00DD1550" w:rsidDel="00900763" w:rsidRDefault="004E5FBC" w:rsidP="00995534">
            <w:pPr>
              <w:widowControl w:val="0"/>
              <w:spacing w:line="240" w:lineRule="auto"/>
              <w:rPr>
                <w:del w:id="3362" w:author="Author"/>
                <w:color w:val="000000"/>
                <w:szCs w:val="22"/>
                <w:lang w:val="sv-SE"/>
              </w:rPr>
            </w:pPr>
            <w:del w:id="3363" w:author="Author">
              <w:r w:rsidRPr="00DD1550" w:rsidDel="00900763">
                <w:rPr>
                  <w:color w:val="000000"/>
                  <w:szCs w:val="22"/>
                  <w:lang w:val="sv-SE"/>
                </w:rPr>
                <w:delText>Novartis Pharma GmbH</w:delText>
              </w:r>
            </w:del>
          </w:p>
          <w:p w14:paraId="1F49BF94" w14:textId="77777777" w:rsidR="004E5FBC" w:rsidRPr="00DD1550" w:rsidDel="00900763" w:rsidRDefault="004E5FBC" w:rsidP="00995534">
            <w:pPr>
              <w:widowControl w:val="0"/>
              <w:spacing w:line="240" w:lineRule="auto"/>
              <w:rPr>
                <w:del w:id="3364" w:author="Author"/>
                <w:color w:val="000000"/>
                <w:szCs w:val="22"/>
                <w:lang w:val="sv-SE"/>
              </w:rPr>
            </w:pPr>
            <w:del w:id="3365" w:author="Author">
              <w:r w:rsidRPr="00DD1550" w:rsidDel="00900763">
                <w:rPr>
                  <w:color w:val="000000"/>
                  <w:szCs w:val="22"/>
                  <w:lang w:val="sv-SE"/>
                </w:rPr>
                <w:delText>Tel: +49 911 273 0</w:delText>
              </w:r>
            </w:del>
          </w:p>
          <w:p w14:paraId="6B4744FD" w14:textId="77777777" w:rsidR="004E5FBC" w:rsidRPr="00DD1550" w:rsidDel="00900763" w:rsidRDefault="004E5FBC" w:rsidP="00995534">
            <w:pPr>
              <w:widowControl w:val="0"/>
              <w:spacing w:line="240" w:lineRule="auto"/>
              <w:rPr>
                <w:del w:id="3366" w:author="Author"/>
                <w:b/>
                <w:color w:val="000000"/>
                <w:szCs w:val="22"/>
                <w:lang w:val="sv-SE"/>
              </w:rPr>
            </w:pPr>
          </w:p>
        </w:tc>
        <w:tc>
          <w:tcPr>
            <w:tcW w:w="4650" w:type="dxa"/>
          </w:tcPr>
          <w:p w14:paraId="282E8EE7" w14:textId="77777777" w:rsidR="004E5FBC" w:rsidRPr="0077447B" w:rsidDel="00900763" w:rsidRDefault="004E5FBC" w:rsidP="00995534">
            <w:pPr>
              <w:widowControl w:val="0"/>
              <w:spacing w:line="240" w:lineRule="auto"/>
              <w:rPr>
                <w:del w:id="3367" w:author="Author"/>
                <w:b/>
                <w:color w:val="000000"/>
                <w:szCs w:val="22"/>
                <w:lang w:val="sv-SE"/>
              </w:rPr>
            </w:pPr>
            <w:del w:id="3368" w:author="Author">
              <w:r w:rsidRPr="0052230A" w:rsidDel="00900763">
                <w:rPr>
                  <w:b/>
                  <w:color w:val="000000"/>
                  <w:szCs w:val="22"/>
                  <w:lang w:val="sv-SE"/>
                </w:rPr>
                <w:delText>Nederland</w:delText>
              </w:r>
            </w:del>
          </w:p>
          <w:p w14:paraId="1D2D0A76" w14:textId="77777777" w:rsidR="004E5FBC" w:rsidRPr="00B57A57" w:rsidDel="00900763" w:rsidRDefault="004E5FBC" w:rsidP="00995534">
            <w:pPr>
              <w:widowControl w:val="0"/>
              <w:spacing w:line="240" w:lineRule="auto"/>
              <w:rPr>
                <w:del w:id="3369" w:author="Author"/>
                <w:color w:val="000000"/>
                <w:szCs w:val="22"/>
                <w:lang w:val="sv-SE"/>
              </w:rPr>
            </w:pPr>
            <w:del w:id="3370" w:author="Author">
              <w:r w:rsidRPr="00C13BF7" w:rsidDel="00900763">
                <w:rPr>
                  <w:color w:val="000000"/>
                  <w:szCs w:val="22"/>
                  <w:lang w:val="sv-SE"/>
                </w:rPr>
                <w:delText>Novartis Pharma B.V.</w:delText>
              </w:r>
            </w:del>
          </w:p>
          <w:p w14:paraId="63F722D6" w14:textId="77777777" w:rsidR="004E5FBC" w:rsidRPr="00DD1550" w:rsidDel="00900763" w:rsidRDefault="004E5FBC" w:rsidP="00995534">
            <w:pPr>
              <w:widowControl w:val="0"/>
              <w:spacing w:line="240" w:lineRule="auto"/>
              <w:rPr>
                <w:del w:id="3371" w:author="Author"/>
                <w:color w:val="000000"/>
                <w:szCs w:val="22"/>
                <w:lang w:val="sv-SE"/>
              </w:rPr>
            </w:pPr>
            <w:del w:id="3372" w:author="Author">
              <w:r w:rsidRPr="00DD1550" w:rsidDel="00900763">
                <w:rPr>
                  <w:color w:val="000000"/>
                  <w:szCs w:val="22"/>
                  <w:lang w:val="sv-SE"/>
                </w:rPr>
                <w:delText xml:space="preserve">Tel: +31 </w:delText>
              </w:r>
              <w:r w:rsidR="00A41E56" w:rsidRPr="00DD1550" w:rsidDel="00900763">
                <w:rPr>
                  <w:color w:val="000000"/>
                  <w:szCs w:val="22"/>
                  <w:lang w:val="sv-SE"/>
                </w:rPr>
                <w:delText>88 04 52</w:delText>
              </w:r>
              <w:r w:rsidRPr="00DD1550" w:rsidDel="00900763">
                <w:rPr>
                  <w:color w:val="000000"/>
                  <w:szCs w:val="22"/>
                  <w:lang w:val="sv-SE"/>
                </w:rPr>
                <w:delText xml:space="preserve"> </w:delText>
              </w:r>
              <w:r w:rsidR="006460C9" w:rsidRPr="00DD1550" w:rsidDel="00900763">
                <w:rPr>
                  <w:color w:val="000000"/>
                  <w:szCs w:val="22"/>
                  <w:lang w:val="sv-SE"/>
                </w:rPr>
                <w:delText>555</w:delText>
              </w:r>
            </w:del>
          </w:p>
        </w:tc>
      </w:tr>
      <w:tr w:rsidR="004E5FBC" w:rsidRPr="0052230A" w:rsidDel="00900763" w14:paraId="7CF00C0A" w14:textId="77777777" w:rsidTr="00A57EF9">
        <w:trPr>
          <w:cantSplit/>
          <w:del w:id="3373" w:author="Author"/>
        </w:trPr>
        <w:tc>
          <w:tcPr>
            <w:tcW w:w="4650" w:type="dxa"/>
          </w:tcPr>
          <w:p w14:paraId="78964777" w14:textId="77777777" w:rsidR="004E5FBC" w:rsidRPr="00DD1550" w:rsidDel="00900763" w:rsidRDefault="004E5FBC" w:rsidP="00995534">
            <w:pPr>
              <w:widowControl w:val="0"/>
              <w:spacing w:line="240" w:lineRule="auto"/>
              <w:rPr>
                <w:del w:id="3374" w:author="Author"/>
                <w:b/>
                <w:color w:val="000000"/>
                <w:szCs w:val="22"/>
                <w:lang w:val="sv-SE"/>
              </w:rPr>
            </w:pPr>
            <w:del w:id="3375" w:author="Author">
              <w:r w:rsidRPr="00DD1550" w:rsidDel="00900763">
                <w:rPr>
                  <w:b/>
                  <w:color w:val="000000"/>
                  <w:szCs w:val="22"/>
                  <w:lang w:val="sv-SE"/>
                </w:rPr>
                <w:delText>Eesti</w:delText>
              </w:r>
            </w:del>
          </w:p>
          <w:p w14:paraId="384093D8" w14:textId="77777777" w:rsidR="004E5FBC" w:rsidRPr="00DD1550" w:rsidDel="00900763" w:rsidRDefault="00965E7B" w:rsidP="00995534">
            <w:pPr>
              <w:widowControl w:val="0"/>
              <w:spacing w:line="240" w:lineRule="auto"/>
              <w:rPr>
                <w:del w:id="3376" w:author="Author"/>
                <w:color w:val="000000"/>
                <w:szCs w:val="22"/>
                <w:lang w:val="sv-SE"/>
              </w:rPr>
            </w:pPr>
            <w:del w:id="3377" w:author="Author">
              <w:r w:rsidRPr="00DD1550" w:rsidDel="00900763">
                <w:rPr>
                  <w:color w:val="000000"/>
                  <w:szCs w:val="22"/>
                  <w:lang w:val="sv-SE"/>
                </w:rPr>
                <w:delText>SIA Novartis Baltics Eesti filiaal</w:delText>
              </w:r>
            </w:del>
          </w:p>
          <w:p w14:paraId="2074A9CD" w14:textId="77777777" w:rsidR="004E5FBC" w:rsidRPr="00DD1550" w:rsidDel="00900763" w:rsidRDefault="004E5FBC" w:rsidP="00995534">
            <w:pPr>
              <w:widowControl w:val="0"/>
              <w:spacing w:line="240" w:lineRule="auto"/>
              <w:rPr>
                <w:del w:id="3378" w:author="Author"/>
                <w:color w:val="000000"/>
                <w:szCs w:val="22"/>
                <w:lang w:val="sv-SE"/>
              </w:rPr>
            </w:pPr>
            <w:del w:id="3379" w:author="Author">
              <w:r w:rsidRPr="00DD1550" w:rsidDel="00900763">
                <w:rPr>
                  <w:color w:val="000000"/>
                  <w:szCs w:val="22"/>
                  <w:lang w:val="sv-SE"/>
                </w:rPr>
                <w:delText>Tel: +372 66 30 810</w:delText>
              </w:r>
            </w:del>
          </w:p>
          <w:p w14:paraId="36A2D944" w14:textId="77777777" w:rsidR="004E5FBC" w:rsidRPr="00DD1550" w:rsidDel="00900763" w:rsidRDefault="004E5FBC" w:rsidP="00995534">
            <w:pPr>
              <w:widowControl w:val="0"/>
              <w:spacing w:line="240" w:lineRule="auto"/>
              <w:rPr>
                <w:del w:id="3380" w:author="Author"/>
                <w:b/>
                <w:color w:val="000000"/>
                <w:szCs w:val="22"/>
                <w:lang w:val="sv-SE"/>
              </w:rPr>
            </w:pPr>
          </w:p>
        </w:tc>
        <w:tc>
          <w:tcPr>
            <w:tcW w:w="4650" w:type="dxa"/>
          </w:tcPr>
          <w:p w14:paraId="2075DD99" w14:textId="77777777" w:rsidR="004E5FBC" w:rsidRPr="00DD1550" w:rsidDel="00900763" w:rsidRDefault="004E5FBC" w:rsidP="00995534">
            <w:pPr>
              <w:widowControl w:val="0"/>
              <w:spacing w:line="240" w:lineRule="auto"/>
              <w:rPr>
                <w:del w:id="3381" w:author="Author"/>
                <w:b/>
                <w:color w:val="000000"/>
                <w:szCs w:val="22"/>
                <w:lang w:val="sv-SE"/>
              </w:rPr>
            </w:pPr>
            <w:del w:id="3382" w:author="Author">
              <w:r w:rsidRPr="00DD1550" w:rsidDel="00900763">
                <w:rPr>
                  <w:b/>
                  <w:color w:val="000000"/>
                  <w:szCs w:val="22"/>
                  <w:lang w:val="sv-SE"/>
                </w:rPr>
                <w:delText>Norge</w:delText>
              </w:r>
            </w:del>
          </w:p>
          <w:p w14:paraId="64C2EC87" w14:textId="77777777" w:rsidR="004E5FBC" w:rsidRPr="00DD1550" w:rsidDel="00900763" w:rsidRDefault="004E5FBC" w:rsidP="00995534">
            <w:pPr>
              <w:widowControl w:val="0"/>
              <w:spacing w:line="240" w:lineRule="auto"/>
              <w:rPr>
                <w:del w:id="3383" w:author="Author"/>
                <w:color w:val="000000"/>
                <w:szCs w:val="22"/>
                <w:lang w:val="sv-SE"/>
              </w:rPr>
            </w:pPr>
            <w:del w:id="3384" w:author="Author">
              <w:r w:rsidRPr="00DD1550" w:rsidDel="00900763">
                <w:rPr>
                  <w:color w:val="000000"/>
                  <w:szCs w:val="22"/>
                  <w:lang w:val="sv-SE"/>
                </w:rPr>
                <w:delText>Novartis Norge AS</w:delText>
              </w:r>
            </w:del>
          </w:p>
          <w:p w14:paraId="24F8EEDB" w14:textId="77777777" w:rsidR="004E5FBC" w:rsidRPr="00DD1550" w:rsidDel="00900763" w:rsidRDefault="004E5FBC" w:rsidP="00995534">
            <w:pPr>
              <w:widowControl w:val="0"/>
              <w:spacing w:line="240" w:lineRule="auto"/>
              <w:rPr>
                <w:del w:id="3385" w:author="Author"/>
                <w:color w:val="000000"/>
                <w:szCs w:val="22"/>
                <w:lang w:val="sv-SE"/>
              </w:rPr>
            </w:pPr>
            <w:del w:id="3386" w:author="Author">
              <w:r w:rsidRPr="00DD1550" w:rsidDel="00900763">
                <w:rPr>
                  <w:color w:val="000000"/>
                  <w:szCs w:val="22"/>
                  <w:lang w:val="sv-SE"/>
                </w:rPr>
                <w:delText>Tlf: +47 23 05 20 00</w:delText>
              </w:r>
            </w:del>
          </w:p>
        </w:tc>
      </w:tr>
      <w:tr w:rsidR="004E5FBC" w:rsidRPr="007B2149" w:rsidDel="00900763" w14:paraId="6F5CC158" w14:textId="77777777" w:rsidTr="00A57EF9">
        <w:trPr>
          <w:cantSplit/>
          <w:del w:id="3387" w:author="Author"/>
        </w:trPr>
        <w:tc>
          <w:tcPr>
            <w:tcW w:w="4650" w:type="dxa"/>
          </w:tcPr>
          <w:p w14:paraId="200ADC96" w14:textId="77777777" w:rsidR="004E5FBC" w:rsidRPr="00DD1550" w:rsidDel="00900763" w:rsidRDefault="004E5FBC" w:rsidP="00995534">
            <w:pPr>
              <w:widowControl w:val="0"/>
              <w:spacing w:line="240" w:lineRule="auto"/>
              <w:rPr>
                <w:del w:id="3388" w:author="Author"/>
                <w:b/>
                <w:color w:val="000000"/>
                <w:szCs w:val="22"/>
                <w:lang w:val="sv-SE"/>
              </w:rPr>
            </w:pPr>
            <w:del w:id="3389" w:author="Author">
              <w:r w:rsidRPr="00DD1550" w:rsidDel="00900763">
                <w:rPr>
                  <w:b/>
                  <w:color w:val="000000"/>
                  <w:szCs w:val="22"/>
                  <w:lang w:val="sv-SE"/>
                </w:rPr>
                <w:delText>Ελλάδα</w:delText>
              </w:r>
            </w:del>
          </w:p>
          <w:p w14:paraId="5BBD3132" w14:textId="77777777" w:rsidR="004E5FBC" w:rsidRPr="00DD1550" w:rsidDel="00900763" w:rsidRDefault="004E5FBC" w:rsidP="00995534">
            <w:pPr>
              <w:widowControl w:val="0"/>
              <w:spacing w:line="240" w:lineRule="auto"/>
              <w:rPr>
                <w:del w:id="3390" w:author="Author"/>
                <w:color w:val="000000"/>
                <w:szCs w:val="22"/>
                <w:lang w:val="sv-SE"/>
              </w:rPr>
            </w:pPr>
            <w:del w:id="3391" w:author="Author">
              <w:r w:rsidRPr="00DD1550" w:rsidDel="00900763">
                <w:rPr>
                  <w:color w:val="000000"/>
                  <w:szCs w:val="22"/>
                  <w:lang w:val="sv-SE"/>
                </w:rPr>
                <w:delText>Novartis (Hellas) A.E.B.E.</w:delText>
              </w:r>
            </w:del>
          </w:p>
          <w:p w14:paraId="041528AE" w14:textId="77777777" w:rsidR="004E5FBC" w:rsidRPr="00DD1550" w:rsidDel="00900763" w:rsidRDefault="004E5FBC" w:rsidP="00995534">
            <w:pPr>
              <w:widowControl w:val="0"/>
              <w:spacing w:line="240" w:lineRule="auto"/>
              <w:rPr>
                <w:del w:id="3392" w:author="Author"/>
                <w:color w:val="000000"/>
                <w:szCs w:val="22"/>
                <w:lang w:val="sv-SE"/>
              </w:rPr>
            </w:pPr>
            <w:del w:id="3393" w:author="Author">
              <w:r w:rsidRPr="00DD1550" w:rsidDel="00900763">
                <w:rPr>
                  <w:color w:val="000000"/>
                  <w:szCs w:val="22"/>
                  <w:lang w:val="sv-SE"/>
                </w:rPr>
                <w:delText>Τηλ: +30 210 281 17 12</w:delText>
              </w:r>
            </w:del>
          </w:p>
          <w:p w14:paraId="3AC642B3" w14:textId="77777777" w:rsidR="004E5FBC" w:rsidRPr="00DD1550" w:rsidDel="00900763" w:rsidRDefault="004E5FBC" w:rsidP="00995534">
            <w:pPr>
              <w:widowControl w:val="0"/>
              <w:spacing w:line="240" w:lineRule="auto"/>
              <w:rPr>
                <w:del w:id="3394" w:author="Author"/>
                <w:b/>
                <w:color w:val="000000"/>
                <w:szCs w:val="22"/>
                <w:lang w:val="sv-SE"/>
              </w:rPr>
            </w:pPr>
          </w:p>
        </w:tc>
        <w:tc>
          <w:tcPr>
            <w:tcW w:w="4650" w:type="dxa"/>
          </w:tcPr>
          <w:p w14:paraId="62F99C4D" w14:textId="77777777" w:rsidR="004E5FBC" w:rsidRPr="00DD1550" w:rsidDel="00900763" w:rsidRDefault="004E5FBC" w:rsidP="00995534">
            <w:pPr>
              <w:widowControl w:val="0"/>
              <w:spacing w:line="240" w:lineRule="auto"/>
              <w:rPr>
                <w:del w:id="3395" w:author="Author"/>
                <w:b/>
                <w:color w:val="000000"/>
                <w:szCs w:val="22"/>
                <w:lang w:val="sv-SE"/>
              </w:rPr>
            </w:pPr>
            <w:del w:id="3396" w:author="Author">
              <w:r w:rsidRPr="00DD1550" w:rsidDel="00900763">
                <w:rPr>
                  <w:b/>
                  <w:color w:val="000000"/>
                  <w:szCs w:val="22"/>
                  <w:lang w:val="sv-SE"/>
                </w:rPr>
                <w:delText>Österreich</w:delText>
              </w:r>
            </w:del>
          </w:p>
          <w:p w14:paraId="1CEE168F" w14:textId="77777777" w:rsidR="004E5FBC" w:rsidRPr="00DD1550" w:rsidDel="00900763" w:rsidRDefault="004E5FBC" w:rsidP="00995534">
            <w:pPr>
              <w:widowControl w:val="0"/>
              <w:spacing w:line="240" w:lineRule="auto"/>
              <w:rPr>
                <w:del w:id="3397" w:author="Author"/>
                <w:color w:val="000000"/>
                <w:szCs w:val="22"/>
                <w:lang w:val="sv-SE"/>
              </w:rPr>
            </w:pPr>
            <w:del w:id="3398" w:author="Author">
              <w:r w:rsidRPr="00DD1550" w:rsidDel="00900763">
                <w:rPr>
                  <w:color w:val="000000"/>
                  <w:szCs w:val="22"/>
                  <w:lang w:val="sv-SE"/>
                </w:rPr>
                <w:delText>Novartis Pharma GmbH</w:delText>
              </w:r>
            </w:del>
          </w:p>
          <w:p w14:paraId="74E42498" w14:textId="77777777" w:rsidR="004E5FBC" w:rsidRPr="00DD1550" w:rsidDel="00900763" w:rsidRDefault="004E5FBC" w:rsidP="00995534">
            <w:pPr>
              <w:widowControl w:val="0"/>
              <w:spacing w:line="240" w:lineRule="auto"/>
              <w:rPr>
                <w:del w:id="3399" w:author="Author"/>
                <w:color w:val="000000"/>
                <w:szCs w:val="22"/>
                <w:lang w:val="sv-SE"/>
              </w:rPr>
            </w:pPr>
            <w:del w:id="3400" w:author="Author">
              <w:r w:rsidRPr="00DD1550" w:rsidDel="00900763">
                <w:rPr>
                  <w:color w:val="000000"/>
                  <w:szCs w:val="22"/>
                  <w:lang w:val="sv-SE"/>
                </w:rPr>
                <w:delText>Tel: +43 1 86 6570</w:delText>
              </w:r>
            </w:del>
          </w:p>
        </w:tc>
      </w:tr>
      <w:tr w:rsidR="004E5FBC" w:rsidRPr="0052230A" w:rsidDel="00900763" w14:paraId="58483EFB" w14:textId="77777777" w:rsidTr="00A57EF9">
        <w:trPr>
          <w:cantSplit/>
          <w:del w:id="3401" w:author="Author"/>
        </w:trPr>
        <w:tc>
          <w:tcPr>
            <w:tcW w:w="4650" w:type="dxa"/>
          </w:tcPr>
          <w:p w14:paraId="54723CFC" w14:textId="77777777" w:rsidR="004E5FBC" w:rsidRPr="00DD1550" w:rsidDel="00900763" w:rsidRDefault="004E5FBC" w:rsidP="00995534">
            <w:pPr>
              <w:widowControl w:val="0"/>
              <w:spacing w:line="240" w:lineRule="auto"/>
              <w:rPr>
                <w:del w:id="3402" w:author="Author"/>
                <w:b/>
                <w:color w:val="000000"/>
                <w:szCs w:val="22"/>
                <w:lang w:val="sv-SE"/>
              </w:rPr>
            </w:pPr>
            <w:del w:id="3403" w:author="Author">
              <w:r w:rsidRPr="00DD1550" w:rsidDel="00900763">
                <w:rPr>
                  <w:b/>
                  <w:color w:val="000000"/>
                  <w:szCs w:val="22"/>
                  <w:lang w:val="sv-SE"/>
                </w:rPr>
                <w:delText>España</w:delText>
              </w:r>
            </w:del>
          </w:p>
          <w:p w14:paraId="3D9A7EAA" w14:textId="77777777" w:rsidR="004E5FBC" w:rsidRPr="00DD1550" w:rsidDel="00900763" w:rsidRDefault="004E5FBC" w:rsidP="00995534">
            <w:pPr>
              <w:widowControl w:val="0"/>
              <w:spacing w:line="240" w:lineRule="auto"/>
              <w:rPr>
                <w:del w:id="3404" w:author="Author"/>
                <w:color w:val="000000"/>
                <w:szCs w:val="22"/>
                <w:lang w:val="sv-SE"/>
              </w:rPr>
            </w:pPr>
            <w:del w:id="3405" w:author="Author">
              <w:r w:rsidRPr="00DD1550" w:rsidDel="00900763">
                <w:rPr>
                  <w:color w:val="000000"/>
                  <w:szCs w:val="22"/>
                  <w:lang w:val="sv-SE"/>
                </w:rPr>
                <w:delText>Novartis Farmacéutica, S.A.</w:delText>
              </w:r>
            </w:del>
          </w:p>
          <w:p w14:paraId="6AFA27E8" w14:textId="77777777" w:rsidR="004E5FBC" w:rsidRPr="00DD1550" w:rsidDel="00900763" w:rsidRDefault="004E5FBC" w:rsidP="00995534">
            <w:pPr>
              <w:widowControl w:val="0"/>
              <w:spacing w:line="240" w:lineRule="auto"/>
              <w:rPr>
                <w:del w:id="3406" w:author="Author"/>
                <w:color w:val="000000"/>
                <w:szCs w:val="22"/>
                <w:lang w:val="sv-SE"/>
              </w:rPr>
            </w:pPr>
            <w:del w:id="3407" w:author="Author">
              <w:r w:rsidRPr="00DD1550" w:rsidDel="00900763">
                <w:rPr>
                  <w:color w:val="000000"/>
                  <w:szCs w:val="22"/>
                  <w:lang w:val="sv-SE"/>
                </w:rPr>
                <w:delText>Tel: +34 93 306 42 00</w:delText>
              </w:r>
            </w:del>
          </w:p>
          <w:p w14:paraId="19D9DB8E" w14:textId="77777777" w:rsidR="004E5FBC" w:rsidRPr="00DD1550" w:rsidDel="00900763" w:rsidRDefault="004E5FBC" w:rsidP="00995534">
            <w:pPr>
              <w:widowControl w:val="0"/>
              <w:spacing w:line="240" w:lineRule="auto"/>
              <w:rPr>
                <w:del w:id="3408" w:author="Author"/>
                <w:b/>
                <w:color w:val="000000"/>
                <w:szCs w:val="22"/>
                <w:lang w:val="sv-SE"/>
              </w:rPr>
            </w:pPr>
          </w:p>
        </w:tc>
        <w:tc>
          <w:tcPr>
            <w:tcW w:w="4650" w:type="dxa"/>
          </w:tcPr>
          <w:p w14:paraId="55C89C31" w14:textId="77777777" w:rsidR="004E5FBC" w:rsidRPr="00DD1550" w:rsidDel="00900763" w:rsidRDefault="004E5FBC" w:rsidP="00995534">
            <w:pPr>
              <w:widowControl w:val="0"/>
              <w:spacing w:line="240" w:lineRule="auto"/>
              <w:rPr>
                <w:del w:id="3409" w:author="Author"/>
                <w:b/>
                <w:color w:val="000000"/>
                <w:szCs w:val="22"/>
                <w:lang w:val="sv-SE"/>
              </w:rPr>
            </w:pPr>
            <w:del w:id="3410" w:author="Author">
              <w:r w:rsidRPr="00DD1550" w:rsidDel="00900763">
                <w:rPr>
                  <w:b/>
                  <w:color w:val="000000"/>
                  <w:szCs w:val="22"/>
                  <w:lang w:val="sv-SE"/>
                </w:rPr>
                <w:delText>Polska</w:delText>
              </w:r>
            </w:del>
          </w:p>
          <w:p w14:paraId="0C1CFA31" w14:textId="77777777" w:rsidR="004E5FBC" w:rsidRPr="00DD1550" w:rsidDel="00900763" w:rsidRDefault="004E5FBC" w:rsidP="00995534">
            <w:pPr>
              <w:widowControl w:val="0"/>
              <w:spacing w:line="240" w:lineRule="auto"/>
              <w:rPr>
                <w:del w:id="3411" w:author="Author"/>
                <w:color w:val="000000"/>
                <w:szCs w:val="22"/>
                <w:lang w:val="sv-SE"/>
              </w:rPr>
            </w:pPr>
            <w:del w:id="3412" w:author="Author">
              <w:r w:rsidRPr="00DD1550" w:rsidDel="00900763">
                <w:rPr>
                  <w:color w:val="000000"/>
                  <w:szCs w:val="22"/>
                  <w:lang w:val="sv-SE"/>
                </w:rPr>
                <w:delText>Novartis Poland Sp. z o.o.</w:delText>
              </w:r>
            </w:del>
          </w:p>
          <w:p w14:paraId="4EB6DCFA" w14:textId="77777777" w:rsidR="004E5FBC" w:rsidRPr="00DD1550" w:rsidDel="00900763" w:rsidRDefault="004E5FBC" w:rsidP="00995534">
            <w:pPr>
              <w:widowControl w:val="0"/>
              <w:spacing w:line="240" w:lineRule="auto"/>
              <w:rPr>
                <w:del w:id="3413" w:author="Author"/>
                <w:color w:val="000000"/>
                <w:szCs w:val="22"/>
                <w:lang w:val="sv-SE"/>
              </w:rPr>
            </w:pPr>
            <w:del w:id="3414" w:author="Author">
              <w:r w:rsidRPr="00DD1550" w:rsidDel="00900763">
                <w:rPr>
                  <w:color w:val="000000"/>
                  <w:szCs w:val="22"/>
                  <w:lang w:val="sv-SE"/>
                </w:rPr>
                <w:delText xml:space="preserve">Tel.: +48 22 </w:delText>
              </w:r>
              <w:r w:rsidRPr="00DD1550" w:rsidDel="00900763">
                <w:rPr>
                  <w:szCs w:val="22"/>
                  <w:lang w:val="sv-SE"/>
                </w:rPr>
                <w:delText>375 4888</w:delText>
              </w:r>
            </w:del>
          </w:p>
        </w:tc>
      </w:tr>
      <w:tr w:rsidR="004E5FBC" w:rsidRPr="0052230A" w:rsidDel="00900763" w14:paraId="67A85671" w14:textId="77777777" w:rsidTr="00A57EF9">
        <w:trPr>
          <w:cantSplit/>
          <w:del w:id="3415" w:author="Author"/>
        </w:trPr>
        <w:tc>
          <w:tcPr>
            <w:tcW w:w="4650" w:type="dxa"/>
          </w:tcPr>
          <w:p w14:paraId="66A50D0E" w14:textId="77777777" w:rsidR="004E5FBC" w:rsidRPr="00DD1550" w:rsidDel="00900763" w:rsidRDefault="004E5FBC" w:rsidP="00995534">
            <w:pPr>
              <w:widowControl w:val="0"/>
              <w:spacing w:line="240" w:lineRule="auto"/>
              <w:rPr>
                <w:del w:id="3416" w:author="Author"/>
                <w:b/>
                <w:color w:val="000000"/>
                <w:szCs w:val="22"/>
                <w:lang w:val="sv-SE"/>
              </w:rPr>
            </w:pPr>
            <w:del w:id="3417" w:author="Author">
              <w:r w:rsidRPr="00DD1550" w:rsidDel="00900763">
                <w:rPr>
                  <w:b/>
                  <w:color w:val="000000"/>
                  <w:szCs w:val="22"/>
                  <w:lang w:val="sv-SE"/>
                </w:rPr>
                <w:delText>France</w:delText>
              </w:r>
            </w:del>
          </w:p>
          <w:p w14:paraId="64F2C52D" w14:textId="77777777" w:rsidR="004E5FBC" w:rsidRPr="00DD1550" w:rsidDel="00900763" w:rsidRDefault="004E5FBC" w:rsidP="00995534">
            <w:pPr>
              <w:widowControl w:val="0"/>
              <w:spacing w:line="240" w:lineRule="auto"/>
              <w:rPr>
                <w:del w:id="3418" w:author="Author"/>
                <w:color w:val="000000"/>
                <w:szCs w:val="22"/>
                <w:lang w:val="sv-SE"/>
              </w:rPr>
            </w:pPr>
            <w:del w:id="3419" w:author="Author">
              <w:r w:rsidRPr="00DD1550" w:rsidDel="00900763">
                <w:rPr>
                  <w:color w:val="000000"/>
                  <w:szCs w:val="22"/>
                  <w:lang w:val="sv-SE"/>
                </w:rPr>
                <w:delText>Novartis Pharma S.A.S.</w:delText>
              </w:r>
            </w:del>
          </w:p>
          <w:p w14:paraId="50832930" w14:textId="77777777" w:rsidR="004E5FBC" w:rsidRPr="00DD1550" w:rsidDel="00900763" w:rsidRDefault="004E5FBC" w:rsidP="00995534">
            <w:pPr>
              <w:widowControl w:val="0"/>
              <w:spacing w:line="240" w:lineRule="auto"/>
              <w:rPr>
                <w:del w:id="3420" w:author="Author"/>
                <w:color w:val="000000"/>
                <w:szCs w:val="22"/>
                <w:lang w:val="sv-SE"/>
              </w:rPr>
            </w:pPr>
            <w:del w:id="3421" w:author="Author">
              <w:r w:rsidRPr="00DD1550" w:rsidDel="00900763">
                <w:rPr>
                  <w:color w:val="000000"/>
                  <w:szCs w:val="22"/>
                  <w:lang w:val="sv-SE"/>
                </w:rPr>
                <w:delText>Tél: +33 1 55 47 66 00</w:delText>
              </w:r>
            </w:del>
          </w:p>
          <w:p w14:paraId="52CFE81C" w14:textId="77777777" w:rsidR="004E5FBC" w:rsidRPr="00DD1550" w:rsidDel="00900763" w:rsidRDefault="004E5FBC" w:rsidP="00995534">
            <w:pPr>
              <w:widowControl w:val="0"/>
              <w:spacing w:line="240" w:lineRule="auto"/>
              <w:rPr>
                <w:del w:id="3422" w:author="Author"/>
                <w:b/>
                <w:color w:val="000000"/>
                <w:szCs w:val="22"/>
                <w:lang w:val="sv-SE"/>
              </w:rPr>
            </w:pPr>
          </w:p>
        </w:tc>
        <w:tc>
          <w:tcPr>
            <w:tcW w:w="4650" w:type="dxa"/>
          </w:tcPr>
          <w:p w14:paraId="0D085391" w14:textId="77777777" w:rsidR="004E5FBC" w:rsidRPr="00DD1550" w:rsidDel="00900763" w:rsidRDefault="004E5FBC" w:rsidP="00995534">
            <w:pPr>
              <w:widowControl w:val="0"/>
              <w:spacing w:line="240" w:lineRule="auto"/>
              <w:rPr>
                <w:del w:id="3423" w:author="Author"/>
                <w:b/>
                <w:color w:val="000000"/>
                <w:szCs w:val="22"/>
                <w:lang w:val="sv-SE"/>
              </w:rPr>
            </w:pPr>
            <w:del w:id="3424" w:author="Author">
              <w:r w:rsidRPr="00DD1550" w:rsidDel="00900763">
                <w:rPr>
                  <w:b/>
                  <w:color w:val="000000"/>
                  <w:szCs w:val="22"/>
                  <w:lang w:val="sv-SE"/>
                </w:rPr>
                <w:delText>Portugal</w:delText>
              </w:r>
            </w:del>
          </w:p>
          <w:p w14:paraId="137A898A" w14:textId="77777777" w:rsidR="004E5FBC" w:rsidRPr="00DD1550" w:rsidDel="00900763" w:rsidRDefault="004E5FBC" w:rsidP="00995534">
            <w:pPr>
              <w:widowControl w:val="0"/>
              <w:spacing w:line="240" w:lineRule="auto"/>
              <w:rPr>
                <w:del w:id="3425" w:author="Author"/>
                <w:color w:val="000000"/>
                <w:szCs w:val="22"/>
                <w:lang w:val="sv-SE"/>
              </w:rPr>
            </w:pPr>
            <w:del w:id="3426" w:author="Author">
              <w:r w:rsidRPr="00DD1550" w:rsidDel="00900763">
                <w:rPr>
                  <w:color w:val="000000"/>
                  <w:szCs w:val="22"/>
                  <w:lang w:val="sv-SE"/>
                </w:rPr>
                <w:delText>Novartis Farma - Produtos Farmacêuticos, S.A.</w:delText>
              </w:r>
            </w:del>
          </w:p>
          <w:p w14:paraId="5EFB3EE2" w14:textId="77777777" w:rsidR="004E5FBC" w:rsidRPr="00DD1550" w:rsidDel="00900763" w:rsidRDefault="004E5FBC" w:rsidP="00995534">
            <w:pPr>
              <w:widowControl w:val="0"/>
              <w:spacing w:line="240" w:lineRule="auto"/>
              <w:rPr>
                <w:del w:id="3427" w:author="Author"/>
                <w:color w:val="000000"/>
                <w:szCs w:val="22"/>
                <w:lang w:val="sv-SE"/>
              </w:rPr>
            </w:pPr>
            <w:del w:id="3428" w:author="Author">
              <w:r w:rsidRPr="00DD1550" w:rsidDel="00900763">
                <w:rPr>
                  <w:color w:val="000000"/>
                  <w:szCs w:val="22"/>
                  <w:lang w:val="sv-SE"/>
                </w:rPr>
                <w:delText>Tel: +351 21 000 8600</w:delText>
              </w:r>
            </w:del>
          </w:p>
        </w:tc>
      </w:tr>
      <w:tr w:rsidR="004E5FBC" w:rsidRPr="0052230A" w:rsidDel="00900763" w14:paraId="698F98F4" w14:textId="77777777" w:rsidTr="00A57EF9">
        <w:trPr>
          <w:cantSplit/>
          <w:del w:id="3429" w:author="Author"/>
        </w:trPr>
        <w:tc>
          <w:tcPr>
            <w:tcW w:w="4650" w:type="dxa"/>
          </w:tcPr>
          <w:p w14:paraId="40090DEF" w14:textId="77777777" w:rsidR="004E5FBC" w:rsidRPr="0077447B" w:rsidDel="00900763" w:rsidRDefault="004E5FBC" w:rsidP="00995534">
            <w:pPr>
              <w:widowControl w:val="0"/>
              <w:spacing w:line="240" w:lineRule="auto"/>
              <w:rPr>
                <w:del w:id="3430" w:author="Author"/>
                <w:rFonts w:eastAsia="PMingLiU"/>
                <w:b/>
                <w:szCs w:val="22"/>
                <w:lang w:val="sv-SE"/>
              </w:rPr>
            </w:pPr>
            <w:del w:id="3431" w:author="Author">
              <w:r w:rsidRPr="0052230A" w:rsidDel="00900763">
                <w:rPr>
                  <w:rFonts w:eastAsia="PMingLiU"/>
                  <w:b/>
                  <w:szCs w:val="22"/>
                  <w:lang w:val="sv-SE"/>
                </w:rPr>
                <w:delText>Hrvatska</w:delText>
              </w:r>
            </w:del>
          </w:p>
          <w:p w14:paraId="36685E58" w14:textId="77777777" w:rsidR="004E5FBC" w:rsidRPr="00B57A57" w:rsidDel="00900763" w:rsidRDefault="004E5FBC" w:rsidP="00995534">
            <w:pPr>
              <w:widowControl w:val="0"/>
              <w:spacing w:line="240" w:lineRule="auto"/>
              <w:rPr>
                <w:del w:id="3432" w:author="Author"/>
                <w:szCs w:val="22"/>
                <w:lang w:val="sv-SE"/>
              </w:rPr>
            </w:pPr>
            <w:del w:id="3433" w:author="Author">
              <w:r w:rsidRPr="00C13BF7" w:rsidDel="00900763">
                <w:rPr>
                  <w:szCs w:val="22"/>
                  <w:lang w:val="sv-SE"/>
                </w:rPr>
                <w:delText>Novartis Hrvatska d.o.o.</w:delText>
              </w:r>
            </w:del>
          </w:p>
          <w:p w14:paraId="5CF82B9C" w14:textId="77777777" w:rsidR="004E5FBC" w:rsidRPr="00DD1550" w:rsidDel="00900763" w:rsidRDefault="004E5FBC" w:rsidP="00995534">
            <w:pPr>
              <w:widowControl w:val="0"/>
              <w:spacing w:line="240" w:lineRule="auto"/>
              <w:rPr>
                <w:del w:id="3434" w:author="Author"/>
                <w:szCs w:val="22"/>
                <w:lang w:val="sv-SE"/>
              </w:rPr>
            </w:pPr>
            <w:del w:id="3435" w:author="Author">
              <w:r w:rsidRPr="00DD1550" w:rsidDel="00900763">
                <w:rPr>
                  <w:szCs w:val="22"/>
                  <w:lang w:val="sv-SE"/>
                </w:rPr>
                <w:delText>Tel. +385 1 6274 220</w:delText>
              </w:r>
            </w:del>
          </w:p>
          <w:p w14:paraId="37ADF11D" w14:textId="77777777" w:rsidR="004E5FBC" w:rsidRPr="00DD1550" w:rsidDel="00900763" w:rsidRDefault="004E5FBC" w:rsidP="00995534">
            <w:pPr>
              <w:widowControl w:val="0"/>
              <w:spacing w:line="240" w:lineRule="auto"/>
              <w:rPr>
                <w:del w:id="3436" w:author="Author"/>
                <w:b/>
                <w:color w:val="000000"/>
                <w:szCs w:val="22"/>
                <w:lang w:val="sv-SE"/>
              </w:rPr>
            </w:pPr>
          </w:p>
        </w:tc>
        <w:tc>
          <w:tcPr>
            <w:tcW w:w="4650" w:type="dxa"/>
          </w:tcPr>
          <w:p w14:paraId="2707BF87" w14:textId="77777777" w:rsidR="004E5FBC" w:rsidRPr="00DD1550" w:rsidDel="00900763" w:rsidRDefault="004E5FBC" w:rsidP="00995534">
            <w:pPr>
              <w:widowControl w:val="0"/>
              <w:spacing w:line="240" w:lineRule="auto"/>
              <w:rPr>
                <w:del w:id="3437" w:author="Author"/>
                <w:b/>
                <w:noProof/>
                <w:color w:val="000000"/>
                <w:szCs w:val="22"/>
                <w:lang w:val="sv-SE"/>
              </w:rPr>
            </w:pPr>
            <w:del w:id="3438" w:author="Author">
              <w:r w:rsidRPr="00DD1550" w:rsidDel="00900763">
                <w:rPr>
                  <w:b/>
                  <w:noProof/>
                  <w:color w:val="000000"/>
                  <w:szCs w:val="22"/>
                  <w:lang w:val="sv-SE"/>
                </w:rPr>
                <w:delText>România</w:delText>
              </w:r>
            </w:del>
          </w:p>
          <w:p w14:paraId="6F4B5749" w14:textId="77777777" w:rsidR="004E5FBC" w:rsidRPr="00DD1550" w:rsidDel="00900763" w:rsidRDefault="004E5FBC" w:rsidP="00995534">
            <w:pPr>
              <w:widowControl w:val="0"/>
              <w:spacing w:line="240" w:lineRule="auto"/>
              <w:rPr>
                <w:del w:id="3439" w:author="Author"/>
                <w:noProof/>
                <w:color w:val="000000"/>
                <w:szCs w:val="22"/>
                <w:lang w:val="sv-SE"/>
              </w:rPr>
            </w:pPr>
            <w:del w:id="3440" w:author="Author">
              <w:r w:rsidRPr="00DD1550" w:rsidDel="00900763">
                <w:rPr>
                  <w:noProof/>
                  <w:color w:val="000000"/>
                  <w:szCs w:val="22"/>
                  <w:lang w:val="sv-SE"/>
                </w:rPr>
                <w:delText xml:space="preserve">Novartis Pharma Services </w:delText>
              </w:r>
              <w:r w:rsidRPr="00DD1550" w:rsidDel="00900763">
                <w:rPr>
                  <w:color w:val="2F2F2F"/>
                  <w:szCs w:val="22"/>
                  <w:lang w:val="sv-SE"/>
                </w:rPr>
                <w:delText>Romania SRL</w:delText>
              </w:r>
            </w:del>
          </w:p>
          <w:p w14:paraId="38608308" w14:textId="77777777" w:rsidR="004E5FBC" w:rsidRPr="00DD1550" w:rsidDel="00900763" w:rsidRDefault="004E5FBC" w:rsidP="00995534">
            <w:pPr>
              <w:widowControl w:val="0"/>
              <w:spacing w:line="240" w:lineRule="auto"/>
              <w:rPr>
                <w:del w:id="3441" w:author="Author"/>
                <w:color w:val="000000"/>
                <w:szCs w:val="22"/>
                <w:lang w:val="sv-SE"/>
              </w:rPr>
            </w:pPr>
            <w:del w:id="3442" w:author="Author">
              <w:r w:rsidRPr="00DD1550" w:rsidDel="00900763">
                <w:rPr>
                  <w:noProof/>
                  <w:color w:val="000000"/>
                  <w:szCs w:val="22"/>
                  <w:lang w:val="sv-SE"/>
                </w:rPr>
                <w:delText>Tel: +40 21 31299 01</w:delText>
              </w:r>
            </w:del>
          </w:p>
        </w:tc>
      </w:tr>
      <w:tr w:rsidR="004E5FBC" w:rsidRPr="0052230A" w:rsidDel="00900763" w14:paraId="5DAFA4A8" w14:textId="77777777" w:rsidTr="00A57EF9">
        <w:trPr>
          <w:cantSplit/>
          <w:del w:id="3443" w:author="Author"/>
        </w:trPr>
        <w:tc>
          <w:tcPr>
            <w:tcW w:w="4650" w:type="dxa"/>
          </w:tcPr>
          <w:p w14:paraId="44EBBAAE" w14:textId="77777777" w:rsidR="004E5FBC" w:rsidRPr="00DD1550" w:rsidDel="00900763" w:rsidRDefault="004E5FBC" w:rsidP="00995534">
            <w:pPr>
              <w:widowControl w:val="0"/>
              <w:spacing w:line="240" w:lineRule="auto"/>
              <w:rPr>
                <w:del w:id="3444" w:author="Author"/>
                <w:b/>
                <w:color w:val="000000"/>
                <w:szCs w:val="22"/>
                <w:lang w:val="sv-SE"/>
              </w:rPr>
            </w:pPr>
            <w:del w:id="3445" w:author="Author">
              <w:r w:rsidRPr="00DD1550" w:rsidDel="00900763">
                <w:rPr>
                  <w:b/>
                  <w:color w:val="000000"/>
                  <w:szCs w:val="22"/>
                  <w:lang w:val="sv-SE"/>
                </w:rPr>
                <w:delText>Ireland</w:delText>
              </w:r>
            </w:del>
          </w:p>
          <w:p w14:paraId="22659096" w14:textId="77777777" w:rsidR="004E5FBC" w:rsidRPr="00DD1550" w:rsidDel="00900763" w:rsidRDefault="004E5FBC" w:rsidP="00995534">
            <w:pPr>
              <w:widowControl w:val="0"/>
              <w:spacing w:line="240" w:lineRule="auto"/>
              <w:rPr>
                <w:del w:id="3446" w:author="Author"/>
                <w:color w:val="000000"/>
                <w:szCs w:val="22"/>
                <w:lang w:val="sv-SE"/>
              </w:rPr>
            </w:pPr>
            <w:del w:id="3447" w:author="Author">
              <w:r w:rsidRPr="00DD1550" w:rsidDel="00900763">
                <w:rPr>
                  <w:color w:val="000000"/>
                  <w:szCs w:val="22"/>
                  <w:lang w:val="sv-SE"/>
                </w:rPr>
                <w:delText>Novartis Ireland Limited</w:delText>
              </w:r>
            </w:del>
          </w:p>
          <w:p w14:paraId="2D688922" w14:textId="77777777" w:rsidR="004E5FBC" w:rsidRPr="00DD1550" w:rsidDel="00900763" w:rsidRDefault="004E5FBC" w:rsidP="00995534">
            <w:pPr>
              <w:widowControl w:val="0"/>
              <w:spacing w:line="240" w:lineRule="auto"/>
              <w:rPr>
                <w:del w:id="3448" w:author="Author"/>
                <w:color w:val="000000"/>
                <w:szCs w:val="22"/>
                <w:lang w:val="sv-SE"/>
              </w:rPr>
            </w:pPr>
            <w:del w:id="3449" w:author="Author">
              <w:r w:rsidRPr="00DD1550" w:rsidDel="00900763">
                <w:rPr>
                  <w:color w:val="000000"/>
                  <w:szCs w:val="22"/>
                  <w:lang w:val="sv-SE"/>
                </w:rPr>
                <w:delText>Tel: +353 1 260 12 55</w:delText>
              </w:r>
            </w:del>
          </w:p>
          <w:p w14:paraId="1E61B180" w14:textId="77777777" w:rsidR="004E5FBC" w:rsidRPr="00DD1550" w:rsidDel="00900763" w:rsidRDefault="004E5FBC" w:rsidP="00995534">
            <w:pPr>
              <w:widowControl w:val="0"/>
              <w:spacing w:line="240" w:lineRule="auto"/>
              <w:rPr>
                <w:del w:id="3450" w:author="Author"/>
                <w:b/>
                <w:color w:val="000000"/>
                <w:szCs w:val="22"/>
                <w:lang w:val="sv-SE"/>
              </w:rPr>
            </w:pPr>
          </w:p>
        </w:tc>
        <w:tc>
          <w:tcPr>
            <w:tcW w:w="4650" w:type="dxa"/>
          </w:tcPr>
          <w:p w14:paraId="24E32E4E" w14:textId="77777777" w:rsidR="004E5FBC" w:rsidRPr="00DD1550" w:rsidDel="00900763" w:rsidRDefault="004E5FBC" w:rsidP="00995534">
            <w:pPr>
              <w:widowControl w:val="0"/>
              <w:spacing w:line="240" w:lineRule="auto"/>
              <w:rPr>
                <w:del w:id="3451" w:author="Author"/>
                <w:b/>
                <w:color w:val="000000"/>
                <w:szCs w:val="22"/>
                <w:lang w:val="sv-SE"/>
              </w:rPr>
            </w:pPr>
            <w:del w:id="3452" w:author="Author">
              <w:r w:rsidRPr="00DD1550" w:rsidDel="00900763">
                <w:rPr>
                  <w:b/>
                  <w:color w:val="000000"/>
                  <w:szCs w:val="22"/>
                  <w:lang w:val="sv-SE"/>
                </w:rPr>
                <w:delText>Slovenija</w:delText>
              </w:r>
            </w:del>
          </w:p>
          <w:p w14:paraId="3A741FA8" w14:textId="77777777" w:rsidR="004E5FBC" w:rsidRPr="00DD1550" w:rsidDel="00900763" w:rsidRDefault="004E5FBC" w:rsidP="00995534">
            <w:pPr>
              <w:widowControl w:val="0"/>
              <w:spacing w:line="240" w:lineRule="auto"/>
              <w:rPr>
                <w:del w:id="3453" w:author="Author"/>
                <w:color w:val="000000"/>
                <w:szCs w:val="22"/>
                <w:lang w:val="sv-SE"/>
              </w:rPr>
            </w:pPr>
            <w:del w:id="3454" w:author="Author">
              <w:r w:rsidRPr="00DD1550" w:rsidDel="00900763">
                <w:rPr>
                  <w:color w:val="000000"/>
                  <w:szCs w:val="22"/>
                  <w:lang w:val="sv-SE"/>
                </w:rPr>
                <w:delText>Novartis Pharma Services Inc.</w:delText>
              </w:r>
            </w:del>
          </w:p>
          <w:p w14:paraId="13EF4826" w14:textId="77777777" w:rsidR="004E5FBC" w:rsidRPr="00DD1550" w:rsidDel="00900763" w:rsidRDefault="004E5FBC" w:rsidP="00995534">
            <w:pPr>
              <w:widowControl w:val="0"/>
              <w:spacing w:line="240" w:lineRule="auto"/>
              <w:rPr>
                <w:del w:id="3455" w:author="Author"/>
                <w:color w:val="000000"/>
                <w:szCs w:val="22"/>
                <w:lang w:val="sv-SE"/>
              </w:rPr>
            </w:pPr>
            <w:del w:id="3456" w:author="Author">
              <w:r w:rsidRPr="00DD1550" w:rsidDel="00900763">
                <w:rPr>
                  <w:color w:val="000000"/>
                  <w:szCs w:val="22"/>
                  <w:lang w:val="sv-SE"/>
                </w:rPr>
                <w:delText>Tel: +386 1 300 75 50</w:delText>
              </w:r>
            </w:del>
          </w:p>
        </w:tc>
      </w:tr>
      <w:tr w:rsidR="004E5FBC" w:rsidRPr="0052230A" w:rsidDel="00900763" w14:paraId="6CB24528" w14:textId="77777777" w:rsidTr="00A57EF9">
        <w:trPr>
          <w:cantSplit/>
          <w:del w:id="3457" w:author="Author"/>
        </w:trPr>
        <w:tc>
          <w:tcPr>
            <w:tcW w:w="4650" w:type="dxa"/>
          </w:tcPr>
          <w:p w14:paraId="364CAC7B" w14:textId="77777777" w:rsidR="004E5FBC" w:rsidRPr="00DD1550" w:rsidDel="00900763" w:rsidRDefault="004E5FBC" w:rsidP="00995534">
            <w:pPr>
              <w:widowControl w:val="0"/>
              <w:spacing w:line="240" w:lineRule="auto"/>
              <w:rPr>
                <w:del w:id="3458" w:author="Author"/>
                <w:b/>
                <w:color w:val="000000"/>
                <w:szCs w:val="22"/>
                <w:lang w:val="sv-SE"/>
              </w:rPr>
            </w:pPr>
            <w:del w:id="3459" w:author="Author">
              <w:r w:rsidRPr="00DD1550" w:rsidDel="00900763">
                <w:rPr>
                  <w:b/>
                  <w:color w:val="000000"/>
                  <w:szCs w:val="22"/>
                  <w:lang w:val="sv-SE"/>
                </w:rPr>
                <w:delText>Ísland</w:delText>
              </w:r>
            </w:del>
          </w:p>
          <w:p w14:paraId="3681B04B" w14:textId="77777777" w:rsidR="004E5FBC" w:rsidRPr="00DD1550" w:rsidDel="00900763" w:rsidRDefault="004E5FBC" w:rsidP="00995534">
            <w:pPr>
              <w:widowControl w:val="0"/>
              <w:spacing w:line="240" w:lineRule="auto"/>
              <w:rPr>
                <w:del w:id="3460" w:author="Author"/>
                <w:color w:val="000000"/>
                <w:szCs w:val="22"/>
                <w:lang w:val="sv-SE"/>
              </w:rPr>
            </w:pPr>
            <w:del w:id="3461" w:author="Author">
              <w:r w:rsidRPr="00DD1550" w:rsidDel="00900763">
                <w:rPr>
                  <w:color w:val="000000"/>
                  <w:szCs w:val="22"/>
                  <w:lang w:val="sv-SE"/>
                </w:rPr>
                <w:delText>Vistor hf.</w:delText>
              </w:r>
            </w:del>
          </w:p>
          <w:p w14:paraId="2854FD45" w14:textId="77777777" w:rsidR="004E5FBC" w:rsidRPr="00DD1550" w:rsidDel="00900763" w:rsidRDefault="004E5FBC" w:rsidP="00995534">
            <w:pPr>
              <w:widowControl w:val="0"/>
              <w:spacing w:line="240" w:lineRule="auto"/>
              <w:rPr>
                <w:del w:id="3462" w:author="Author"/>
                <w:color w:val="000000"/>
                <w:szCs w:val="22"/>
                <w:lang w:val="sv-SE"/>
              </w:rPr>
            </w:pPr>
            <w:del w:id="3463" w:author="Author">
              <w:r w:rsidRPr="00DD1550" w:rsidDel="00900763">
                <w:rPr>
                  <w:noProof/>
                  <w:color w:val="000000"/>
                  <w:szCs w:val="22"/>
                  <w:lang w:val="sv-SE"/>
                </w:rPr>
                <w:delText>Sími</w:delText>
              </w:r>
              <w:r w:rsidRPr="00DD1550" w:rsidDel="00900763">
                <w:rPr>
                  <w:color w:val="000000"/>
                  <w:szCs w:val="22"/>
                  <w:lang w:val="sv-SE"/>
                </w:rPr>
                <w:delText>: +354 535 7000</w:delText>
              </w:r>
            </w:del>
          </w:p>
          <w:p w14:paraId="5F85199B" w14:textId="77777777" w:rsidR="004E5FBC" w:rsidRPr="00DD1550" w:rsidDel="00900763" w:rsidRDefault="004E5FBC" w:rsidP="00995534">
            <w:pPr>
              <w:widowControl w:val="0"/>
              <w:spacing w:line="240" w:lineRule="auto"/>
              <w:rPr>
                <w:del w:id="3464" w:author="Author"/>
                <w:b/>
                <w:color w:val="000000"/>
                <w:szCs w:val="22"/>
                <w:lang w:val="sv-SE"/>
              </w:rPr>
            </w:pPr>
          </w:p>
        </w:tc>
        <w:tc>
          <w:tcPr>
            <w:tcW w:w="4650" w:type="dxa"/>
          </w:tcPr>
          <w:p w14:paraId="10342B79" w14:textId="77777777" w:rsidR="004E5FBC" w:rsidRPr="00DD1550" w:rsidDel="00900763" w:rsidRDefault="004E5FBC" w:rsidP="00995534">
            <w:pPr>
              <w:widowControl w:val="0"/>
              <w:spacing w:line="240" w:lineRule="auto"/>
              <w:rPr>
                <w:del w:id="3465" w:author="Author"/>
                <w:b/>
                <w:color w:val="000000"/>
                <w:szCs w:val="22"/>
                <w:lang w:val="sv-SE"/>
              </w:rPr>
            </w:pPr>
            <w:del w:id="3466" w:author="Author">
              <w:r w:rsidRPr="00DD1550" w:rsidDel="00900763">
                <w:rPr>
                  <w:b/>
                  <w:color w:val="000000"/>
                  <w:szCs w:val="22"/>
                  <w:lang w:val="sv-SE"/>
                </w:rPr>
                <w:delText>Slovenská republika</w:delText>
              </w:r>
            </w:del>
          </w:p>
          <w:p w14:paraId="3C748478" w14:textId="77777777" w:rsidR="004E5FBC" w:rsidRPr="00DD1550" w:rsidDel="00900763" w:rsidRDefault="004E5FBC" w:rsidP="00995534">
            <w:pPr>
              <w:widowControl w:val="0"/>
              <w:spacing w:line="240" w:lineRule="auto"/>
              <w:rPr>
                <w:del w:id="3467" w:author="Author"/>
                <w:color w:val="000000"/>
                <w:szCs w:val="22"/>
                <w:lang w:val="sv-SE"/>
              </w:rPr>
            </w:pPr>
            <w:del w:id="3468" w:author="Author">
              <w:r w:rsidRPr="00DD1550" w:rsidDel="00900763">
                <w:rPr>
                  <w:color w:val="000000"/>
                  <w:szCs w:val="22"/>
                  <w:lang w:val="sv-SE"/>
                </w:rPr>
                <w:delText>Novartis Slovakia s.r.o.</w:delText>
              </w:r>
            </w:del>
          </w:p>
          <w:p w14:paraId="5D0ABC52" w14:textId="77777777" w:rsidR="004E5FBC" w:rsidRPr="00DD1550" w:rsidDel="00900763" w:rsidRDefault="004E5FBC" w:rsidP="00995534">
            <w:pPr>
              <w:widowControl w:val="0"/>
              <w:spacing w:line="240" w:lineRule="auto"/>
              <w:rPr>
                <w:del w:id="3469" w:author="Author"/>
                <w:color w:val="000000"/>
                <w:szCs w:val="22"/>
                <w:lang w:val="sv-SE"/>
              </w:rPr>
            </w:pPr>
            <w:del w:id="3470" w:author="Author">
              <w:r w:rsidRPr="00DD1550" w:rsidDel="00900763">
                <w:rPr>
                  <w:color w:val="000000"/>
                  <w:szCs w:val="22"/>
                  <w:lang w:val="sv-SE"/>
                </w:rPr>
                <w:delText>Tel: +421 2 5542 5439</w:delText>
              </w:r>
            </w:del>
          </w:p>
          <w:p w14:paraId="7FE76FA0" w14:textId="77777777" w:rsidR="004E5FBC" w:rsidRPr="00DD1550" w:rsidDel="00900763" w:rsidRDefault="004E5FBC" w:rsidP="00995534">
            <w:pPr>
              <w:widowControl w:val="0"/>
              <w:spacing w:line="240" w:lineRule="auto"/>
              <w:rPr>
                <w:del w:id="3471" w:author="Author"/>
                <w:color w:val="000000"/>
                <w:szCs w:val="22"/>
                <w:lang w:val="sv-SE"/>
              </w:rPr>
            </w:pPr>
          </w:p>
        </w:tc>
      </w:tr>
      <w:tr w:rsidR="004E5FBC" w:rsidRPr="007B2149" w:rsidDel="00900763" w14:paraId="7B468870" w14:textId="77777777" w:rsidTr="00A57EF9">
        <w:trPr>
          <w:cantSplit/>
          <w:del w:id="3472" w:author="Author"/>
        </w:trPr>
        <w:tc>
          <w:tcPr>
            <w:tcW w:w="4650" w:type="dxa"/>
          </w:tcPr>
          <w:p w14:paraId="0E140F70" w14:textId="77777777" w:rsidR="004E5FBC" w:rsidRPr="00DD1550" w:rsidDel="00900763" w:rsidRDefault="004E5FBC" w:rsidP="00995534">
            <w:pPr>
              <w:widowControl w:val="0"/>
              <w:spacing w:line="240" w:lineRule="auto"/>
              <w:rPr>
                <w:del w:id="3473" w:author="Author"/>
                <w:b/>
                <w:color w:val="000000"/>
                <w:szCs w:val="22"/>
                <w:lang w:val="sv-SE"/>
              </w:rPr>
            </w:pPr>
            <w:del w:id="3474" w:author="Author">
              <w:r w:rsidRPr="00DD1550" w:rsidDel="00900763">
                <w:rPr>
                  <w:b/>
                  <w:color w:val="000000"/>
                  <w:szCs w:val="22"/>
                  <w:lang w:val="sv-SE"/>
                </w:rPr>
                <w:delText>Italia</w:delText>
              </w:r>
            </w:del>
          </w:p>
          <w:p w14:paraId="32A0F190" w14:textId="77777777" w:rsidR="004E5FBC" w:rsidRPr="00DD1550" w:rsidDel="00900763" w:rsidRDefault="004E5FBC" w:rsidP="00995534">
            <w:pPr>
              <w:widowControl w:val="0"/>
              <w:spacing w:line="240" w:lineRule="auto"/>
              <w:rPr>
                <w:del w:id="3475" w:author="Author"/>
                <w:color w:val="000000"/>
                <w:szCs w:val="22"/>
                <w:lang w:val="sv-SE"/>
              </w:rPr>
            </w:pPr>
            <w:del w:id="3476" w:author="Author">
              <w:r w:rsidRPr="00DD1550" w:rsidDel="00900763">
                <w:rPr>
                  <w:color w:val="000000"/>
                  <w:szCs w:val="22"/>
                  <w:lang w:val="sv-SE"/>
                </w:rPr>
                <w:delText>Novartis Farma S.p.A.</w:delText>
              </w:r>
            </w:del>
          </w:p>
          <w:p w14:paraId="635FEBCA" w14:textId="77777777" w:rsidR="004E5FBC" w:rsidRPr="00DD1550" w:rsidDel="00900763" w:rsidRDefault="004E5FBC" w:rsidP="00995534">
            <w:pPr>
              <w:widowControl w:val="0"/>
              <w:spacing w:line="240" w:lineRule="auto"/>
              <w:rPr>
                <w:del w:id="3477" w:author="Author"/>
                <w:b/>
                <w:color w:val="000000"/>
                <w:szCs w:val="22"/>
                <w:lang w:val="sv-SE"/>
              </w:rPr>
            </w:pPr>
            <w:del w:id="3478" w:author="Author">
              <w:r w:rsidRPr="00DD1550" w:rsidDel="00900763">
                <w:rPr>
                  <w:color w:val="000000"/>
                  <w:szCs w:val="22"/>
                  <w:lang w:val="sv-SE"/>
                </w:rPr>
                <w:delText>Tel: +39 02 96 54 1</w:delText>
              </w:r>
            </w:del>
          </w:p>
        </w:tc>
        <w:tc>
          <w:tcPr>
            <w:tcW w:w="4650" w:type="dxa"/>
          </w:tcPr>
          <w:p w14:paraId="71E59359" w14:textId="77777777" w:rsidR="004E5FBC" w:rsidRPr="00C13BF7" w:rsidDel="00900763" w:rsidRDefault="004E5FBC" w:rsidP="00995534">
            <w:pPr>
              <w:widowControl w:val="0"/>
              <w:spacing w:line="240" w:lineRule="auto"/>
              <w:rPr>
                <w:del w:id="3479" w:author="Author"/>
                <w:b/>
                <w:color w:val="000000"/>
                <w:szCs w:val="22"/>
                <w:lang w:val="sv-SE"/>
              </w:rPr>
            </w:pPr>
            <w:del w:id="3480" w:author="Author">
              <w:r w:rsidRPr="0052230A" w:rsidDel="00900763">
                <w:rPr>
                  <w:b/>
                  <w:color w:val="000000"/>
                  <w:szCs w:val="22"/>
                  <w:lang w:val="sv-SE"/>
                </w:rPr>
                <w:delText>Suomi/Finlan</w:delText>
              </w:r>
              <w:r w:rsidRPr="0077447B" w:rsidDel="00900763">
                <w:rPr>
                  <w:b/>
                  <w:color w:val="000000"/>
                  <w:szCs w:val="22"/>
                  <w:lang w:val="sv-SE"/>
                </w:rPr>
                <w:delText>d</w:delText>
              </w:r>
            </w:del>
          </w:p>
          <w:p w14:paraId="0F52BDEA" w14:textId="77777777" w:rsidR="004E5FBC" w:rsidRPr="00B77FA9" w:rsidDel="00900763" w:rsidRDefault="004E5FBC" w:rsidP="00995534">
            <w:pPr>
              <w:widowControl w:val="0"/>
              <w:spacing w:line="240" w:lineRule="auto"/>
              <w:rPr>
                <w:del w:id="3481" w:author="Author"/>
                <w:color w:val="000000"/>
                <w:szCs w:val="22"/>
                <w:lang w:val="sv-SE"/>
              </w:rPr>
            </w:pPr>
            <w:del w:id="3482" w:author="Author">
              <w:r w:rsidRPr="00B57A57" w:rsidDel="00900763">
                <w:rPr>
                  <w:color w:val="000000"/>
                  <w:szCs w:val="22"/>
                  <w:lang w:val="sv-SE"/>
                </w:rPr>
                <w:delText xml:space="preserve">Novartis </w:delText>
              </w:r>
              <w:r w:rsidRPr="00DC708B" w:rsidDel="00900763">
                <w:rPr>
                  <w:color w:val="000000"/>
                  <w:szCs w:val="22"/>
                  <w:lang w:val="sv-SE"/>
                </w:rPr>
                <w:delText>Finland Oy</w:delText>
              </w:r>
            </w:del>
          </w:p>
          <w:p w14:paraId="744C61CB" w14:textId="77777777" w:rsidR="004E5FBC" w:rsidRPr="0052230A" w:rsidDel="00900763" w:rsidRDefault="004E5FBC" w:rsidP="00995534">
            <w:pPr>
              <w:widowControl w:val="0"/>
              <w:spacing w:line="240" w:lineRule="auto"/>
              <w:rPr>
                <w:del w:id="3483" w:author="Author"/>
                <w:color w:val="000000"/>
                <w:szCs w:val="22"/>
                <w:lang w:val="sv-SE"/>
              </w:rPr>
            </w:pPr>
            <w:del w:id="3484" w:author="Author">
              <w:r w:rsidRPr="00DF3777" w:rsidDel="00900763">
                <w:rPr>
                  <w:color w:val="000000"/>
                  <w:szCs w:val="22"/>
                  <w:lang w:val="sv-SE"/>
                </w:rPr>
                <w:delText>Puh/Tel:</w:delText>
              </w:r>
              <w:r w:rsidRPr="0052230A" w:rsidDel="00900763">
                <w:rPr>
                  <w:color w:val="000000"/>
                  <w:szCs w:val="22"/>
                  <w:lang w:val="sv-SE"/>
                </w:rPr>
                <w:delText xml:space="preserve"> </w:delText>
              </w:r>
              <w:r w:rsidRPr="0052230A" w:rsidDel="00900763">
                <w:rPr>
                  <w:color w:val="000000"/>
                  <w:szCs w:val="22"/>
                  <w:lang w:val="sv-SE" w:bidi="he-IL"/>
                </w:rPr>
                <w:delText>+358 (0)10 6133 200</w:delText>
              </w:r>
            </w:del>
          </w:p>
          <w:p w14:paraId="315093E5" w14:textId="77777777" w:rsidR="004E5FBC" w:rsidRPr="0052230A" w:rsidDel="00900763" w:rsidRDefault="004E5FBC" w:rsidP="00995534">
            <w:pPr>
              <w:widowControl w:val="0"/>
              <w:spacing w:line="240" w:lineRule="auto"/>
              <w:rPr>
                <w:del w:id="3485" w:author="Author"/>
                <w:color w:val="000000"/>
                <w:szCs w:val="22"/>
                <w:lang w:val="sv-SE"/>
              </w:rPr>
            </w:pPr>
          </w:p>
        </w:tc>
      </w:tr>
      <w:tr w:rsidR="004E5FBC" w:rsidRPr="007B2149" w:rsidDel="00900763" w14:paraId="097A56F3" w14:textId="77777777" w:rsidTr="00A57EF9">
        <w:trPr>
          <w:cantSplit/>
          <w:del w:id="3486" w:author="Author"/>
        </w:trPr>
        <w:tc>
          <w:tcPr>
            <w:tcW w:w="4650" w:type="dxa"/>
          </w:tcPr>
          <w:p w14:paraId="5BED1F21" w14:textId="77777777" w:rsidR="004E5FBC" w:rsidRPr="00DD1550" w:rsidDel="00900763" w:rsidRDefault="004E5FBC" w:rsidP="00995534">
            <w:pPr>
              <w:widowControl w:val="0"/>
              <w:spacing w:line="240" w:lineRule="auto"/>
              <w:rPr>
                <w:del w:id="3487" w:author="Author"/>
                <w:b/>
                <w:color w:val="000000"/>
                <w:szCs w:val="22"/>
                <w:lang w:val="sv-SE"/>
              </w:rPr>
            </w:pPr>
            <w:del w:id="3488" w:author="Author">
              <w:r w:rsidRPr="00DD1550" w:rsidDel="00900763">
                <w:rPr>
                  <w:b/>
                  <w:color w:val="000000"/>
                  <w:szCs w:val="22"/>
                  <w:lang w:val="sv-SE"/>
                </w:rPr>
                <w:delText>Κύπρος</w:delText>
              </w:r>
            </w:del>
          </w:p>
          <w:p w14:paraId="32D02B4D" w14:textId="77777777" w:rsidR="004E5FBC" w:rsidRPr="00DD1550" w:rsidDel="00900763" w:rsidRDefault="004E5FBC" w:rsidP="00995534">
            <w:pPr>
              <w:widowControl w:val="0"/>
              <w:spacing w:line="240" w:lineRule="auto"/>
              <w:rPr>
                <w:del w:id="3489" w:author="Author"/>
                <w:color w:val="000000"/>
                <w:szCs w:val="22"/>
                <w:lang w:val="sv-SE"/>
              </w:rPr>
            </w:pPr>
            <w:del w:id="3490" w:author="Author">
              <w:r w:rsidRPr="00DD1550" w:rsidDel="00900763">
                <w:rPr>
                  <w:color w:val="000000"/>
                  <w:szCs w:val="22"/>
                  <w:lang w:val="sv-SE" w:bidi="he-IL"/>
                </w:rPr>
                <w:delText>Novartis Pharma Services Inc.</w:delText>
              </w:r>
            </w:del>
          </w:p>
          <w:p w14:paraId="7719FB8A" w14:textId="77777777" w:rsidR="004E5FBC" w:rsidRPr="00DD1550" w:rsidDel="00900763" w:rsidRDefault="004E5FBC" w:rsidP="00995534">
            <w:pPr>
              <w:widowControl w:val="0"/>
              <w:spacing w:line="240" w:lineRule="auto"/>
              <w:rPr>
                <w:del w:id="3491" w:author="Author"/>
                <w:color w:val="000000"/>
                <w:szCs w:val="22"/>
                <w:lang w:val="sv-SE"/>
              </w:rPr>
            </w:pPr>
            <w:del w:id="3492" w:author="Author">
              <w:r w:rsidRPr="00DD1550" w:rsidDel="00900763">
                <w:rPr>
                  <w:color w:val="000000"/>
                  <w:szCs w:val="22"/>
                  <w:lang w:val="sv-SE"/>
                </w:rPr>
                <w:delText>Τηλ: +357 22 690 690</w:delText>
              </w:r>
            </w:del>
          </w:p>
          <w:p w14:paraId="3AD3E3C8" w14:textId="77777777" w:rsidR="004E5FBC" w:rsidRPr="00DD1550" w:rsidDel="00900763" w:rsidRDefault="004E5FBC" w:rsidP="00995534">
            <w:pPr>
              <w:widowControl w:val="0"/>
              <w:spacing w:line="240" w:lineRule="auto"/>
              <w:rPr>
                <w:del w:id="3493" w:author="Author"/>
                <w:b/>
                <w:color w:val="000000"/>
                <w:szCs w:val="22"/>
                <w:lang w:val="sv-SE"/>
              </w:rPr>
            </w:pPr>
          </w:p>
        </w:tc>
        <w:tc>
          <w:tcPr>
            <w:tcW w:w="4650" w:type="dxa"/>
          </w:tcPr>
          <w:p w14:paraId="6DD632DD" w14:textId="77777777" w:rsidR="004E5FBC" w:rsidRPr="0077447B" w:rsidDel="00900763" w:rsidRDefault="004E5FBC" w:rsidP="00995534">
            <w:pPr>
              <w:widowControl w:val="0"/>
              <w:spacing w:line="240" w:lineRule="auto"/>
              <w:rPr>
                <w:del w:id="3494" w:author="Author"/>
                <w:b/>
                <w:color w:val="000000"/>
                <w:szCs w:val="22"/>
                <w:lang w:val="sv-SE"/>
              </w:rPr>
            </w:pPr>
            <w:del w:id="3495" w:author="Author">
              <w:r w:rsidRPr="0052230A" w:rsidDel="00900763">
                <w:rPr>
                  <w:b/>
                  <w:color w:val="000000"/>
                  <w:szCs w:val="22"/>
                  <w:lang w:val="sv-SE"/>
                </w:rPr>
                <w:delText>Sverige</w:delText>
              </w:r>
            </w:del>
          </w:p>
          <w:p w14:paraId="4D6A45DD" w14:textId="77777777" w:rsidR="004E5FBC" w:rsidRPr="00B57A57" w:rsidDel="00900763" w:rsidRDefault="004E5FBC" w:rsidP="00995534">
            <w:pPr>
              <w:widowControl w:val="0"/>
              <w:spacing w:line="240" w:lineRule="auto"/>
              <w:rPr>
                <w:del w:id="3496" w:author="Author"/>
                <w:color w:val="000000"/>
                <w:szCs w:val="22"/>
                <w:lang w:val="sv-SE"/>
              </w:rPr>
            </w:pPr>
            <w:del w:id="3497" w:author="Author">
              <w:r w:rsidRPr="00C13BF7" w:rsidDel="00900763">
                <w:rPr>
                  <w:color w:val="000000"/>
                  <w:szCs w:val="22"/>
                  <w:lang w:val="sv-SE"/>
                </w:rPr>
                <w:delText>Novartis Sverige AB</w:delText>
              </w:r>
            </w:del>
          </w:p>
          <w:p w14:paraId="0107199D" w14:textId="77777777" w:rsidR="004E5FBC" w:rsidRPr="0052230A" w:rsidDel="00900763" w:rsidRDefault="004E5FBC" w:rsidP="00995534">
            <w:pPr>
              <w:widowControl w:val="0"/>
              <w:spacing w:line="240" w:lineRule="auto"/>
              <w:rPr>
                <w:del w:id="3498" w:author="Author"/>
                <w:color w:val="000000"/>
                <w:szCs w:val="22"/>
                <w:lang w:val="sv-SE"/>
              </w:rPr>
            </w:pPr>
            <w:del w:id="3499" w:author="Author">
              <w:r w:rsidRPr="00DF3777" w:rsidDel="00900763">
                <w:rPr>
                  <w:color w:val="000000"/>
                  <w:szCs w:val="22"/>
                  <w:lang w:val="sv-SE"/>
                </w:rPr>
                <w:delText>Tel: +46 8 732 32 00</w:delText>
              </w:r>
            </w:del>
          </w:p>
          <w:p w14:paraId="086E45D9" w14:textId="77777777" w:rsidR="004E5FBC" w:rsidRPr="0052230A" w:rsidDel="00900763" w:rsidRDefault="004E5FBC" w:rsidP="00995534">
            <w:pPr>
              <w:widowControl w:val="0"/>
              <w:spacing w:line="240" w:lineRule="auto"/>
              <w:rPr>
                <w:del w:id="3500" w:author="Author"/>
                <w:color w:val="000000"/>
                <w:szCs w:val="22"/>
                <w:lang w:val="sv-SE"/>
              </w:rPr>
            </w:pPr>
          </w:p>
        </w:tc>
      </w:tr>
      <w:tr w:rsidR="004E5FBC" w:rsidRPr="0052230A" w:rsidDel="00900763" w14:paraId="2A174350" w14:textId="77777777" w:rsidTr="00A57EF9">
        <w:trPr>
          <w:cantSplit/>
          <w:del w:id="3501" w:author="Author"/>
        </w:trPr>
        <w:tc>
          <w:tcPr>
            <w:tcW w:w="4650" w:type="dxa"/>
          </w:tcPr>
          <w:p w14:paraId="35666156" w14:textId="77777777" w:rsidR="004E5FBC" w:rsidRPr="00DD1550" w:rsidDel="00900763" w:rsidRDefault="004E5FBC" w:rsidP="00995534">
            <w:pPr>
              <w:widowControl w:val="0"/>
              <w:spacing w:line="240" w:lineRule="auto"/>
              <w:rPr>
                <w:del w:id="3502" w:author="Author"/>
                <w:b/>
                <w:color w:val="000000"/>
                <w:szCs w:val="22"/>
                <w:lang w:val="sv-SE"/>
              </w:rPr>
            </w:pPr>
            <w:del w:id="3503" w:author="Author">
              <w:r w:rsidRPr="00DD1550" w:rsidDel="00900763">
                <w:rPr>
                  <w:b/>
                  <w:color w:val="000000"/>
                  <w:szCs w:val="22"/>
                  <w:lang w:val="sv-SE"/>
                </w:rPr>
                <w:delText>Latvija</w:delText>
              </w:r>
            </w:del>
          </w:p>
          <w:p w14:paraId="33B0F327" w14:textId="77777777" w:rsidR="004E5FBC" w:rsidRPr="00DD1550" w:rsidDel="00900763" w:rsidRDefault="00676CAE" w:rsidP="00995534">
            <w:pPr>
              <w:widowControl w:val="0"/>
              <w:spacing w:line="240" w:lineRule="auto"/>
              <w:rPr>
                <w:del w:id="3504" w:author="Author"/>
                <w:color w:val="000000"/>
                <w:szCs w:val="22"/>
                <w:lang w:val="sv-SE"/>
              </w:rPr>
            </w:pPr>
            <w:del w:id="3505" w:author="Author">
              <w:r w:rsidRPr="00DD1550" w:rsidDel="00900763">
                <w:rPr>
                  <w:color w:val="000000"/>
                  <w:szCs w:val="22"/>
                  <w:lang w:val="sv-SE"/>
                </w:rPr>
                <w:delText xml:space="preserve">SIA </w:delText>
              </w:r>
              <w:r w:rsidRPr="00DD1550" w:rsidDel="00900763">
                <w:rPr>
                  <w:szCs w:val="22"/>
                  <w:lang w:val="sv-SE"/>
                </w:rPr>
                <w:delText>Novartis Baltics</w:delText>
              </w:r>
            </w:del>
          </w:p>
          <w:p w14:paraId="266CE54E" w14:textId="77777777" w:rsidR="004E5FBC" w:rsidRPr="00DD1550" w:rsidDel="00900763" w:rsidRDefault="004E5FBC" w:rsidP="00995534">
            <w:pPr>
              <w:widowControl w:val="0"/>
              <w:spacing w:line="240" w:lineRule="auto"/>
              <w:rPr>
                <w:del w:id="3506" w:author="Author"/>
                <w:color w:val="000000"/>
                <w:szCs w:val="22"/>
                <w:lang w:val="sv-SE"/>
              </w:rPr>
            </w:pPr>
            <w:del w:id="3507" w:author="Author">
              <w:r w:rsidRPr="00DD1550" w:rsidDel="00900763">
                <w:rPr>
                  <w:color w:val="000000"/>
                  <w:szCs w:val="22"/>
                  <w:lang w:val="sv-SE"/>
                </w:rPr>
                <w:delText>Tel: +371 67 887 070</w:delText>
              </w:r>
            </w:del>
          </w:p>
          <w:p w14:paraId="3AA59569" w14:textId="77777777" w:rsidR="004E5FBC" w:rsidRPr="00DD1550" w:rsidDel="00900763" w:rsidRDefault="004E5FBC" w:rsidP="00995534">
            <w:pPr>
              <w:widowControl w:val="0"/>
              <w:spacing w:line="240" w:lineRule="auto"/>
              <w:rPr>
                <w:del w:id="3508" w:author="Author"/>
                <w:b/>
                <w:color w:val="000000"/>
                <w:szCs w:val="22"/>
                <w:lang w:val="sv-SE"/>
              </w:rPr>
            </w:pPr>
          </w:p>
        </w:tc>
        <w:tc>
          <w:tcPr>
            <w:tcW w:w="4650" w:type="dxa"/>
          </w:tcPr>
          <w:p w14:paraId="7D61C032" w14:textId="77777777" w:rsidR="004E5FBC" w:rsidRPr="00DD1550" w:rsidDel="00900763" w:rsidRDefault="004E5FBC" w:rsidP="00995534">
            <w:pPr>
              <w:widowControl w:val="0"/>
              <w:spacing w:line="240" w:lineRule="auto"/>
              <w:rPr>
                <w:del w:id="3509" w:author="Author"/>
                <w:color w:val="000000"/>
                <w:szCs w:val="22"/>
                <w:lang w:val="sv-SE"/>
              </w:rPr>
            </w:pPr>
          </w:p>
        </w:tc>
      </w:tr>
    </w:tbl>
    <w:p w14:paraId="597E255C" w14:textId="77777777" w:rsidR="004E5FBC" w:rsidRPr="00DD1550" w:rsidDel="00900763" w:rsidRDefault="004E5FBC" w:rsidP="00995534">
      <w:pPr>
        <w:widowControl w:val="0"/>
        <w:tabs>
          <w:tab w:val="clear" w:pos="567"/>
        </w:tabs>
        <w:spacing w:line="240" w:lineRule="auto"/>
        <w:ind w:right="-449"/>
        <w:rPr>
          <w:del w:id="3510" w:author="Author"/>
          <w:color w:val="000000"/>
          <w:szCs w:val="22"/>
          <w:lang w:val="sv-SE"/>
        </w:rPr>
      </w:pPr>
    </w:p>
    <w:p w14:paraId="576C1755" w14:textId="77777777" w:rsidR="00CE607D" w:rsidRPr="00B57A57" w:rsidDel="00900763" w:rsidRDefault="00CE607D" w:rsidP="00995534">
      <w:pPr>
        <w:widowControl w:val="0"/>
        <w:numPr>
          <w:ilvl w:val="12"/>
          <w:numId w:val="0"/>
        </w:numPr>
        <w:tabs>
          <w:tab w:val="clear" w:pos="567"/>
        </w:tabs>
        <w:spacing w:line="240" w:lineRule="auto"/>
        <w:ind w:right="-2"/>
        <w:rPr>
          <w:del w:id="3511" w:author="Author"/>
          <w:b/>
          <w:color w:val="000000"/>
          <w:szCs w:val="22"/>
          <w:lang w:val="sv-SE"/>
        </w:rPr>
      </w:pPr>
      <w:del w:id="3512" w:author="Author">
        <w:r w:rsidRPr="0052230A" w:rsidDel="00900763">
          <w:rPr>
            <w:b/>
            <w:color w:val="000000"/>
            <w:szCs w:val="22"/>
            <w:lang w:val="sv-SE"/>
          </w:rPr>
          <w:delText xml:space="preserve">Denna bipacksedel </w:delText>
        </w:r>
        <w:r w:rsidR="00513248" w:rsidRPr="0077447B" w:rsidDel="00900763">
          <w:rPr>
            <w:b/>
            <w:color w:val="000000"/>
            <w:szCs w:val="22"/>
            <w:lang w:val="sv-SE"/>
          </w:rPr>
          <w:delText xml:space="preserve">ändrades </w:delText>
        </w:r>
        <w:r w:rsidRPr="00C13BF7" w:rsidDel="00900763">
          <w:rPr>
            <w:b/>
            <w:color w:val="000000"/>
            <w:szCs w:val="22"/>
            <w:lang w:val="sv-SE"/>
          </w:rPr>
          <w:delText>senast</w:delText>
        </w:r>
      </w:del>
    </w:p>
    <w:p w14:paraId="68C7FAB5" w14:textId="77777777" w:rsidR="00CE607D" w:rsidRPr="00DF3777" w:rsidDel="00900763" w:rsidRDefault="00CE607D" w:rsidP="00995534">
      <w:pPr>
        <w:widowControl w:val="0"/>
        <w:numPr>
          <w:ilvl w:val="12"/>
          <w:numId w:val="0"/>
        </w:numPr>
        <w:tabs>
          <w:tab w:val="clear" w:pos="567"/>
        </w:tabs>
        <w:spacing w:line="240" w:lineRule="auto"/>
        <w:ind w:right="-2"/>
        <w:rPr>
          <w:del w:id="3513" w:author="Author"/>
          <w:bCs/>
          <w:color w:val="000000"/>
          <w:szCs w:val="22"/>
          <w:lang w:val="sv-SE"/>
        </w:rPr>
      </w:pPr>
    </w:p>
    <w:p w14:paraId="5AE9E1FF" w14:textId="77777777" w:rsidR="00421435" w:rsidRPr="0052230A" w:rsidDel="00900763" w:rsidRDefault="00421435" w:rsidP="00995534">
      <w:pPr>
        <w:keepNext/>
        <w:widowControl w:val="0"/>
        <w:tabs>
          <w:tab w:val="clear" w:pos="567"/>
        </w:tabs>
        <w:spacing w:line="240" w:lineRule="auto"/>
        <w:ind w:right="-448"/>
        <w:rPr>
          <w:del w:id="3514" w:author="Author"/>
          <w:b/>
          <w:color w:val="000000"/>
          <w:szCs w:val="22"/>
          <w:lang w:val="sv-SE"/>
        </w:rPr>
      </w:pPr>
      <w:del w:id="3515" w:author="Author">
        <w:r w:rsidRPr="0052230A" w:rsidDel="00900763">
          <w:rPr>
            <w:b/>
            <w:color w:val="000000"/>
            <w:szCs w:val="22"/>
            <w:lang w:val="sv-SE"/>
          </w:rPr>
          <w:delText>Övriga informationskällor</w:delText>
        </w:r>
      </w:del>
    </w:p>
    <w:p w14:paraId="598FD139" w14:textId="77777777" w:rsidR="00CE607D" w:rsidRPr="0052230A" w:rsidDel="00900763" w:rsidRDefault="006460C9" w:rsidP="00995534">
      <w:pPr>
        <w:widowControl w:val="0"/>
        <w:tabs>
          <w:tab w:val="clear" w:pos="567"/>
        </w:tabs>
        <w:spacing w:line="240" w:lineRule="auto"/>
        <w:ind w:right="-449"/>
        <w:rPr>
          <w:del w:id="3516" w:author="Author"/>
          <w:color w:val="000000"/>
          <w:szCs w:val="22"/>
          <w:lang w:val="sv-SE"/>
        </w:rPr>
      </w:pPr>
      <w:del w:id="3517" w:author="Author">
        <w:r w:rsidRPr="0052230A" w:rsidDel="00900763">
          <w:rPr>
            <w:color w:val="000000"/>
            <w:szCs w:val="22"/>
            <w:lang w:val="sv-SE"/>
          </w:rPr>
          <w:delText>Ytterligare i</w:delText>
        </w:r>
        <w:r w:rsidR="00CE607D" w:rsidRPr="0052230A" w:rsidDel="00900763">
          <w:rPr>
            <w:color w:val="000000"/>
            <w:szCs w:val="22"/>
            <w:lang w:val="sv-SE"/>
          </w:rPr>
          <w:delText>nformation om detta läkemedel finns på Europeiska läkemedelsmyndighetens</w:delText>
        </w:r>
        <w:r w:rsidR="002D6A90" w:rsidRPr="0052230A" w:rsidDel="00900763">
          <w:rPr>
            <w:color w:val="000000"/>
            <w:szCs w:val="22"/>
            <w:lang w:val="sv-SE"/>
          </w:rPr>
          <w:delText xml:space="preserve"> </w:delText>
        </w:r>
        <w:r w:rsidR="00421435" w:rsidRPr="0052230A" w:rsidDel="00900763">
          <w:rPr>
            <w:color w:val="000000"/>
            <w:szCs w:val="22"/>
            <w:lang w:val="sv-SE"/>
          </w:rPr>
          <w:delText>webbplats</w:delText>
        </w:r>
        <w:r w:rsidR="00CE607D" w:rsidRPr="0052230A" w:rsidDel="00900763">
          <w:rPr>
            <w:color w:val="000000"/>
            <w:szCs w:val="22"/>
            <w:lang w:val="sv-SE"/>
          </w:rPr>
          <w:delText xml:space="preserve">: </w:delText>
        </w:r>
        <w:r w:rsidR="005B7932" w:rsidDel="00900763">
          <w:fldChar w:fldCharType="begin"/>
        </w:r>
        <w:r w:rsidR="005B7932" w:rsidDel="00900763">
          <w:delInstrText>HYPERLINK "http://www.ema.europa.eu"</w:delInstrText>
        </w:r>
        <w:r w:rsidR="005B7932" w:rsidDel="00900763">
          <w:fldChar w:fldCharType="separate"/>
        </w:r>
        <w:r w:rsidR="005B7932" w:rsidRPr="0052230A" w:rsidDel="00900763">
          <w:rPr>
            <w:rStyle w:val="Hyperlink"/>
            <w:szCs w:val="22"/>
            <w:lang w:val="sv-SE"/>
          </w:rPr>
          <w:delText>http://www.ema.europa.eu</w:delText>
        </w:r>
        <w:r w:rsidR="005B7932" w:rsidDel="00900763">
          <w:fldChar w:fldCharType="end"/>
        </w:r>
      </w:del>
    </w:p>
    <w:p w14:paraId="7D5A4C86" w14:textId="77777777" w:rsidR="005B7932" w:rsidRPr="0077447B" w:rsidDel="00900763" w:rsidRDefault="005B7932" w:rsidP="00995534">
      <w:pPr>
        <w:widowControl w:val="0"/>
        <w:tabs>
          <w:tab w:val="clear" w:pos="567"/>
        </w:tabs>
        <w:spacing w:line="240" w:lineRule="auto"/>
        <w:ind w:right="-449"/>
        <w:rPr>
          <w:del w:id="3518" w:author="Author"/>
          <w:color w:val="000000"/>
          <w:szCs w:val="22"/>
          <w:lang w:val="sv-SE"/>
        </w:rPr>
      </w:pPr>
    </w:p>
    <w:p w14:paraId="0C36A233" w14:textId="77777777" w:rsidR="00CE607D" w:rsidRPr="00995534" w:rsidRDefault="00CE607D" w:rsidP="00995534">
      <w:pPr>
        <w:tabs>
          <w:tab w:val="clear" w:pos="567"/>
        </w:tabs>
        <w:spacing w:line="240" w:lineRule="auto"/>
        <w:jc w:val="center"/>
        <w:rPr>
          <w:b/>
          <w:bCs/>
          <w:lang w:val="sv-SE"/>
        </w:rPr>
      </w:pPr>
      <w:r w:rsidRPr="0052230A">
        <w:rPr>
          <w:lang w:val="sv-SE"/>
        </w:rPr>
        <w:br w:type="page"/>
      </w:r>
      <w:r w:rsidR="00085502" w:rsidRPr="00995534">
        <w:rPr>
          <w:b/>
          <w:bCs/>
          <w:lang w:val="sv-SE"/>
        </w:rPr>
        <w:lastRenderedPageBreak/>
        <w:t>Bipacksedel: Information till användaren</w:t>
      </w:r>
    </w:p>
    <w:p w14:paraId="26F93933" w14:textId="77777777" w:rsidR="00CE607D" w:rsidRPr="0052230A" w:rsidRDefault="00CE607D" w:rsidP="00995534">
      <w:pPr>
        <w:widowControl w:val="0"/>
        <w:tabs>
          <w:tab w:val="clear" w:pos="567"/>
        </w:tabs>
        <w:spacing w:line="240" w:lineRule="auto"/>
        <w:jc w:val="center"/>
        <w:rPr>
          <w:color w:val="000000"/>
          <w:szCs w:val="22"/>
          <w:lang w:val="sv-SE"/>
        </w:rPr>
      </w:pPr>
    </w:p>
    <w:p w14:paraId="4214159F" w14:textId="77777777" w:rsidR="00CE607D" w:rsidRPr="0052230A" w:rsidRDefault="00CE607D" w:rsidP="00995534">
      <w:pPr>
        <w:widowControl w:val="0"/>
        <w:tabs>
          <w:tab w:val="clear" w:pos="567"/>
        </w:tabs>
        <w:spacing w:line="240" w:lineRule="auto"/>
        <w:jc w:val="center"/>
        <w:rPr>
          <w:b/>
          <w:color w:val="000000"/>
          <w:szCs w:val="22"/>
          <w:lang w:val="sv-SE"/>
        </w:rPr>
      </w:pPr>
      <w:r w:rsidRPr="0052230A">
        <w:rPr>
          <w:b/>
          <w:color w:val="000000"/>
          <w:szCs w:val="22"/>
          <w:lang w:val="sv-SE"/>
        </w:rPr>
        <w:t>Glivec 100 mg filmdragerade tabletter</w:t>
      </w:r>
    </w:p>
    <w:p w14:paraId="178E422A" w14:textId="77777777" w:rsidR="00A4052B" w:rsidRPr="0052230A" w:rsidRDefault="00A4052B" w:rsidP="00995534">
      <w:pPr>
        <w:widowControl w:val="0"/>
        <w:tabs>
          <w:tab w:val="clear" w:pos="567"/>
        </w:tabs>
        <w:spacing w:line="240" w:lineRule="auto"/>
        <w:jc w:val="center"/>
        <w:rPr>
          <w:color w:val="000000"/>
          <w:szCs w:val="22"/>
          <w:lang w:val="sv-SE"/>
        </w:rPr>
      </w:pPr>
      <w:r w:rsidRPr="0052230A">
        <w:rPr>
          <w:b/>
          <w:color w:val="000000"/>
          <w:szCs w:val="22"/>
          <w:lang w:val="sv-SE"/>
        </w:rPr>
        <w:t>Glivec 400 mg filmdragerade tabletter</w:t>
      </w:r>
    </w:p>
    <w:p w14:paraId="478D1116" w14:textId="77777777" w:rsidR="00CE607D" w:rsidRPr="0052230A" w:rsidRDefault="001412A8" w:rsidP="00995534">
      <w:pPr>
        <w:widowControl w:val="0"/>
        <w:tabs>
          <w:tab w:val="clear" w:pos="567"/>
        </w:tabs>
        <w:spacing w:line="240" w:lineRule="auto"/>
        <w:jc w:val="center"/>
        <w:rPr>
          <w:color w:val="000000"/>
          <w:szCs w:val="22"/>
          <w:lang w:val="sv-SE"/>
        </w:rPr>
      </w:pPr>
      <w:r w:rsidRPr="0052230A">
        <w:rPr>
          <w:color w:val="000000"/>
          <w:szCs w:val="22"/>
          <w:lang w:val="sv-SE"/>
        </w:rPr>
        <w:t>i</w:t>
      </w:r>
      <w:r w:rsidR="00CE607D" w:rsidRPr="0052230A">
        <w:rPr>
          <w:color w:val="000000"/>
          <w:szCs w:val="22"/>
          <w:lang w:val="sv-SE"/>
        </w:rPr>
        <w:t>matinib</w:t>
      </w:r>
    </w:p>
    <w:p w14:paraId="09D54BF1" w14:textId="77777777" w:rsidR="00AE00E2" w:rsidRPr="0052230A" w:rsidRDefault="00AE00E2" w:rsidP="00995534">
      <w:pPr>
        <w:pStyle w:val="EndnoteText"/>
        <w:widowControl w:val="0"/>
        <w:tabs>
          <w:tab w:val="clear" w:pos="567"/>
        </w:tabs>
        <w:rPr>
          <w:color w:val="000000"/>
          <w:szCs w:val="22"/>
          <w:lang w:val="sv-SE"/>
        </w:rPr>
      </w:pPr>
    </w:p>
    <w:p w14:paraId="56CF12F3" w14:textId="77777777" w:rsidR="00AB699C" w:rsidRPr="0052230A" w:rsidRDefault="00AB699C" w:rsidP="00995534">
      <w:pPr>
        <w:widowControl w:val="0"/>
        <w:tabs>
          <w:tab w:val="clear" w:pos="567"/>
        </w:tabs>
        <w:spacing w:line="240" w:lineRule="auto"/>
        <w:ind w:right="-2"/>
        <w:rPr>
          <w:color w:val="000000"/>
          <w:szCs w:val="22"/>
          <w:lang w:val="sv-SE"/>
        </w:rPr>
      </w:pPr>
      <w:r w:rsidRPr="0052230A">
        <w:rPr>
          <w:b/>
          <w:color w:val="000000"/>
          <w:szCs w:val="22"/>
          <w:lang w:val="sv-SE"/>
        </w:rPr>
        <w:t>Läs noga igenom denna bipacksedel innan du börjar ta detta läkemedel. Den innehåller information som är viktig för dig.</w:t>
      </w:r>
    </w:p>
    <w:p w14:paraId="6116C92B" w14:textId="77777777" w:rsidR="00AB699C" w:rsidRPr="0052230A" w:rsidRDefault="00AB699C"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color w:val="000000"/>
          <w:szCs w:val="22"/>
          <w:lang w:val="sv-SE"/>
        </w:rPr>
        <w:t>Spara denna information, du kan behöva läsa den igen.</w:t>
      </w:r>
    </w:p>
    <w:p w14:paraId="42306F1B" w14:textId="77777777" w:rsidR="00AB699C" w:rsidRPr="0052230A" w:rsidRDefault="00AB699C"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color w:val="000000"/>
          <w:szCs w:val="22"/>
          <w:lang w:val="sv-SE"/>
        </w:rPr>
        <w:t>Om du har ytterligare frågor vänd dig till läkare, apotekspersonal eller sjuksköterska.</w:t>
      </w:r>
    </w:p>
    <w:p w14:paraId="57233BA5" w14:textId="77777777" w:rsidR="00AB699C" w:rsidRPr="0052230A" w:rsidRDefault="00AB699C"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color w:val="000000"/>
          <w:szCs w:val="22"/>
          <w:lang w:val="sv-SE"/>
        </w:rPr>
        <w:t>Detta läkemedel har ordinerats enbart åt dig. Ge det inte till andra. Det kan skada dem, även om de uppvisar sjukdomstecken som liknar dina.</w:t>
      </w:r>
    </w:p>
    <w:p w14:paraId="7DB404CD" w14:textId="77777777" w:rsidR="00AB699C" w:rsidRPr="0052230A" w:rsidRDefault="00AB699C"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noProof/>
          <w:color w:val="000000"/>
          <w:szCs w:val="22"/>
          <w:lang w:val="sv-SE"/>
        </w:rPr>
        <w:t>Om du får biverkningar, tala med läkare, apotekspersonal eller sjuksköterska. Detta gäller även eventuella biverkningar som inte nämns i denna information.</w:t>
      </w:r>
      <w:r w:rsidR="00E27E52" w:rsidRPr="0052230A">
        <w:rPr>
          <w:noProof/>
          <w:color w:val="000000"/>
          <w:szCs w:val="22"/>
          <w:lang w:val="sv-SE"/>
        </w:rPr>
        <w:t xml:space="preserve"> Se avsnitt 4.</w:t>
      </w:r>
    </w:p>
    <w:p w14:paraId="7E2920D5" w14:textId="77777777" w:rsidR="00AB699C" w:rsidRPr="0052230A" w:rsidRDefault="00AB699C" w:rsidP="00995534">
      <w:pPr>
        <w:widowControl w:val="0"/>
        <w:tabs>
          <w:tab w:val="clear" w:pos="567"/>
          <w:tab w:val="left" w:pos="2625"/>
        </w:tabs>
        <w:spacing w:line="240" w:lineRule="auto"/>
        <w:rPr>
          <w:color w:val="000000"/>
          <w:szCs w:val="22"/>
          <w:lang w:val="sv-SE"/>
        </w:rPr>
      </w:pPr>
    </w:p>
    <w:p w14:paraId="0ADD8F08" w14:textId="77777777" w:rsidR="00AB699C" w:rsidRPr="0052230A" w:rsidRDefault="00AB699C" w:rsidP="00995534">
      <w:pPr>
        <w:widowControl w:val="0"/>
        <w:tabs>
          <w:tab w:val="clear" w:pos="567"/>
        </w:tabs>
        <w:spacing w:line="240" w:lineRule="auto"/>
        <w:rPr>
          <w:color w:val="000000"/>
          <w:szCs w:val="22"/>
          <w:lang w:val="sv-SE"/>
        </w:rPr>
      </w:pPr>
    </w:p>
    <w:p w14:paraId="70C4DEED" w14:textId="77777777" w:rsidR="00AB699C" w:rsidRPr="0052230A" w:rsidRDefault="00AB699C" w:rsidP="00995534">
      <w:pPr>
        <w:keepNext/>
        <w:widowControl w:val="0"/>
        <w:numPr>
          <w:ilvl w:val="12"/>
          <w:numId w:val="0"/>
        </w:numPr>
        <w:spacing w:line="240" w:lineRule="auto"/>
        <w:ind w:right="-2"/>
        <w:rPr>
          <w:noProof/>
          <w:color w:val="000000"/>
          <w:szCs w:val="22"/>
          <w:lang w:val="sv-SE"/>
        </w:rPr>
      </w:pPr>
      <w:r w:rsidRPr="0052230A">
        <w:rPr>
          <w:b/>
          <w:noProof/>
          <w:color w:val="000000"/>
          <w:szCs w:val="22"/>
          <w:lang w:val="sv-SE"/>
        </w:rPr>
        <w:t>I denna bipacksedel finn</w:t>
      </w:r>
      <w:r w:rsidR="00E27E52" w:rsidRPr="0052230A">
        <w:rPr>
          <w:b/>
          <w:noProof/>
          <w:color w:val="000000"/>
          <w:szCs w:val="22"/>
          <w:lang w:val="sv-SE"/>
        </w:rPr>
        <w:t>s</w:t>
      </w:r>
      <w:r w:rsidRPr="0052230A">
        <w:rPr>
          <w:b/>
          <w:noProof/>
          <w:color w:val="000000"/>
          <w:szCs w:val="22"/>
          <w:lang w:val="sv-SE"/>
        </w:rPr>
        <w:t xml:space="preserve"> information om följande</w:t>
      </w:r>
      <w:r w:rsidRPr="0052230A">
        <w:rPr>
          <w:noProof/>
          <w:color w:val="000000"/>
          <w:szCs w:val="22"/>
          <w:lang w:val="sv-SE"/>
        </w:rPr>
        <w:t>:</w:t>
      </w:r>
    </w:p>
    <w:p w14:paraId="4BA90CB4" w14:textId="77777777" w:rsidR="00A24FEF" w:rsidRPr="0052230A" w:rsidRDefault="00A24FEF" w:rsidP="00995534">
      <w:pPr>
        <w:keepNext/>
        <w:widowControl w:val="0"/>
        <w:numPr>
          <w:ilvl w:val="12"/>
          <w:numId w:val="0"/>
        </w:numPr>
        <w:spacing w:line="240" w:lineRule="auto"/>
        <w:ind w:right="-2"/>
        <w:rPr>
          <w:noProof/>
          <w:color w:val="000000"/>
          <w:szCs w:val="22"/>
          <w:lang w:val="sv-SE"/>
        </w:rPr>
      </w:pPr>
    </w:p>
    <w:p w14:paraId="2F5930BB" w14:textId="77777777" w:rsidR="00AB699C" w:rsidRPr="0052230A" w:rsidRDefault="00AB699C" w:rsidP="00995534">
      <w:pPr>
        <w:keepNext/>
        <w:widowControl w:val="0"/>
        <w:numPr>
          <w:ilvl w:val="12"/>
          <w:numId w:val="0"/>
        </w:numPr>
        <w:tabs>
          <w:tab w:val="clear" w:pos="567"/>
        </w:tabs>
        <w:spacing w:line="240" w:lineRule="auto"/>
        <w:ind w:right="-29"/>
        <w:rPr>
          <w:color w:val="000000"/>
          <w:szCs w:val="22"/>
          <w:lang w:val="sv-SE"/>
        </w:rPr>
      </w:pPr>
      <w:r w:rsidRPr="0052230A">
        <w:rPr>
          <w:color w:val="000000"/>
          <w:szCs w:val="22"/>
          <w:lang w:val="sv-SE"/>
        </w:rPr>
        <w:t>1.</w:t>
      </w:r>
      <w:r w:rsidRPr="0052230A">
        <w:rPr>
          <w:color w:val="000000"/>
          <w:szCs w:val="22"/>
          <w:lang w:val="sv-SE"/>
        </w:rPr>
        <w:tab/>
        <w:t>Vad Glivec är och vad det används för</w:t>
      </w:r>
    </w:p>
    <w:p w14:paraId="0BAF3986" w14:textId="77777777" w:rsidR="00AB699C" w:rsidRPr="0052230A" w:rsidRDefault="00AB699C" w:rsidP="00995534">
      <w:pPr>
        <w:keepNext/>
        <w:widowControl w:val="0"/>
        <w:numPr>
          <w:ilvl w:val="12"/>
          <w:numId w:val="0"/>
        </w:numPr>
        <w:tabs>
          <w:tab w:val="clear" w:pos="567"/>
        </w:tabs>
        <w:spacing w:line="240" w:lineRule="auto"/>
        <w:ind w:right="-29"/>
        <w:rPr>
          <w:color w:val="000000"/>
          <w:szCs w:val="22"/>
          <w:lang w:val="sv-SE"/>
        </w:rPr>
      </w:pPr>
      <w:r w:rsidRPr="0052230A">
        <w:rPr>
          <w:color w:val="000000"/>
          <w:szCs w:val="22"/>
          <w:lang w:val="sv-SE"/>
        </w:rPr>
        <w:t>2.</w:t>
      </w:r>
      <w:r w:rsidRPr="0052230A">
        <w:rPr>
          <w:color w:val="000000"/>
          <w:szCs w:val="22"/>
          <w:lang w:val="sv-SE"/>
        </w:rPr>
        <w:tab/>
        <w:t>Vad du behöver veta innan du tar Glivec</w:t>
      </w:r>
    </w:p>
    <w:p w14:paraId="5C3E7703" w14:textId="77777777" w:rsidR="00AB699C" w:rsidRPr="0052230A" w:rsidRDefault="00AB699C" w:rsidP="00995534">
      <w:pPr>
        <w:keepNext/>
        <w:widowControl w:val="0"/>
        <w:numPr>
          <w:ilvl w:val="12"/>
          <w:numId w:val="0"/>
        </w:numPr>
        <w:tabs>
          <w:tab w:val="clear" w:pos="567"/>
        </w:tabs>
        <w:spacing w:line="240" w:lineRule="auto"/>
        <w:ind w:right="-29"/>
        <w:rPr>
          <w:color w:val="000000"/>
          <w:szCs w:val="22"/>
          <w:lang w:val="sv-SE"/>
        </w:rPr>
      </w:pPr>
      <w:r w:rsidRPr="0052230A">
        <w:rPr>
          <w:color w:val="000000"/>
          <w:szCs w:val="22"/>
          <w:lang w:val="sv-SE"/>
        </w:rPr>
        <w:t>3.</w:t>
      </w:r>
      <w:r w:rsidRPr="0052230A">
        <w:rPr>
          <w:color w:val="000000"/>
          <w:szCs w:val="22"/>
          <w:lang w:val="sv-SE"/>
        </w:rPr>
        <w:tab/>
        <w:t>Hur du tar Glivec</w:t>
      </w:r>
    </w:p>
    <w:p w14:paraId="636883CE" w14:textId="77777777" w:rsidR="00AB699C" w:rsidRPr="0052230A" w:rsidRDefault="00AB699C" w:rsidP="00995534">
      <w:pPr>
        <w:keepNext/>
        <w:widowControl w:val="0"/>
        <w:numPr>
          <w:ilvl w:val="12"/>
          <w:numId w:val="0"/>
        </w:numPr>
        <w:tabs>
          <w:tab w:val="clear" w:pos="567"/>
        </w:tabs>
        <w:spacing w:line="240" w:lineRule="auto"/>
        <w:ind w:right="-29"/>
        <w:rPr>
          <w:color w:val="000000"/>
          <w:szCs w:val="22"/>
          <w:lang w:val="sv-SE"/>
        </w:rPr>
      </w:pPr>
      <w:r w:rsidRPr="0052230A">
        <w:rPr>
          <w:color w:val="000000"/>
          <w:szCs w:val="22"/>
          <w:lang w:val="sv-SE"/>
        </w:rPr>
        <w:t>4.</w:t>
      </w:r>
      <w:r w:rsidRPr="0052230A">
        <w:rPr>
          <w:color w:val="000000"/>
          <w:szCs w:val="22"/>
          <w:lang w:val="sv-SE"/>
        </w:rPr>
        <w:tab/>
        <w:t>Eventuella biverkningar</w:t>
      </w:r>
    </w:p>
    <w:p w14:paraId="3B956E3F" w14:textId="77777777" w:rsidR="00AB699C" w:rsidRPr="0052230A" w:rsidRDefault="00AB699C" w:rsidP="00995534">
      <w:pPr>
        <w:keepNext/>
        <w:widowControl w:val="0"/>
        <w:tabs>
          <w:tab w:val="clear" w:pos="567"/>
        </w:tabs>
        <w:spacing w:line="240" w:lineRule="auto"/>
        <w:ind w:right="-29"/>
        <w:rPr>
          <w:color w:val="000000"/>
          <w:szCs w:val="22"/>
          <w:lang w:val="sv-SE"/>
        </w:rPr>
      </w:pPr>
      <w:r w:rsidRPr="0052230A">
        <w:rPr>
          <w:color w:val="000000"/>
          <w:szCs w:val="22"/>
          <w:lang w:val="sv-SE"/>
        </w:rPr>
        <w:t>5.</w:t>
      </w:r>
      <w:r w:rsidRPr="0052230A">
        <w:rPr>
          <w:color w:val="000000"/>
          <w:szCs w:val="22"/>
          <w:lang w:val="sv-SE"/>
        </w:rPr>
        <w:tab/>
        <w:t>Hur Glivec ska förvaras</w:t>
      </w:r>
    </w:p>
    <w:p w14:paraId="6EB33CC1" w14:textId="77777777" w:rsidR="00AB699C" w:rsidRPr="0052230A" w:rsidRDefault="00AB699C" w:rsidP="00995534">
      <w:pPr>
        <w:widowControl w:val="0"/>
        <w:tabs>
          <w:tab w:val="clear" w:pos="567"/>
        </w:tabs>
        <w:spacing w:line="240" w:lineRule="auto"/>
        <w:ind w:right="-29"/>
        <w:rPr>
          <w:color w:val="000000"/>
          <w:szCs w:val="22"/>
          <w:lang w:val="sv-SE"/>
        </w:rPr>
      </w:pPr>
      <w:r w:rsidRPr="0052230A">
        <w:rPr>
          <w:color w:val="000000"/>
          <w:szCs w:val="22"/>
          <w:lang w:val="sv-SE"/>
        </w:rPr>
        <w:t>6.</w:t>
      </w:r>
      <w:r w:rsidRPr="0052230A">
        <w:rPr>
          <w:color w:val="000000"/>
          <w:szCs w:val="22"/>
          <w:lang w:val="sv-SE"/>
        </w:rPr>
        <w:tab/>
        <w:t>Förpackningens innehåll och övriga upplysningar</w:t>
      </w:r>
    </w:p>
    <w:p w14:paraId="6D2E9818"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2F8DC4C9"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6CC3146E" w14:textId="77777777" w:rsidR="00AB699C" w:rsidRPr="00995534" w:rsidRDefault="00AB699C" w:rsidP="00995534">
      <w:pPr>
        <w:keepNext/>
        <w:tabs>
          <w:tab w:val="clear" w:pos="567"/>
        </w:tabs>
        <w:spacing w:line="240" w:lineRule="auto"/>
        <w:ind w:left="567" w:hanging="567"/>
        <w:rPr>
          <w:b/>
          <w:bCs/>
          <w:lang w:val="sv-SE"/>
        </w:rPr>
      </w:pPr>
      <w:r w:rsidRPr="00995534">
        <w:rPr>
          <w:b/>
          <w:bCs/>
          <w:lang w:val="sv-SE"/>
        </w:rPr>
        <w:t>1.</w:t>
      </w:r>
      <w:r w:rsidRPr="00995534">
        <w:rPr>
          <w:b/>
          <w:bCs/>
          <w:lang w:val="sv-SE"/>
        </w:rPr>
        <w:tab/>
        <w:t>Vad Glivec är och vad det används för</w:t>
      </w:r>
    </w:p>
    <w:p w14:paraId="12F3AFC2" w14:textId="77777777" w:rsidR="00AB699C" w:rsidRPr="0052230A" w:rsidRDefault="00AB699C" w:rsidP="00995534">
      <w:pPr>
        <w:pStyle w:val="EndnoteText"/>
        <w:keepNext/>
        <w:widowControl w:val="0"/>
        <w:numPr>
          <w:ilvl w:val="12"/>
          <w:numId w:val="0"/>
        </w:numPr>
        <w:tabs>
          <w:tab w:val="clear" w:pos="567"/>
        </w:tabs>
        <w:rPr>
          <w:color w:val="000000"/>
          <w:szCs w:val="22"/>
          <w:lang w:val="sv-SE"/>
        </w:rPr>
      </w:pPr>
    </w:p>
    <w:p w14:paraId="29AA5941" w14:textId="77777777" w:rsidR="00AB699C" w:rsidRPr="0052230A" w:rsidRDefault="00AB699C" w:rsidP="00995534">
      <w:pPr>
        <w:pStyle w:val="TextChar"/>
        <w:widowControl w:val="0"/>
        <w:spacing w:before="0"/>
        <w:jc w:val="left"/>
        <w:rPr>
          <w:color w:val="000000"/>
          <w:sz w:val="22"/>
          <w:szCs w:val="22"/>
          <w:lang w:val="sv-SE"/>
        </w:rPr>
      </w:pPr>
      <w:r w:rsidRPr="0052230A">
        <w:rPr>
          <w:color w:val="000000"/>
          <w:sz w:val="22"/>
          <w:szCs w:val="22"/>
          <w:lang w:val="sv-SE"/>
        </w:rPr>
        <w:t>Glivec är ett läkemedel som innehåller en aktiv substans som kallas imatinib. Läkemedlet verkar genom att hämma tillväxten av onormala celler vid sjukdomarna listade nedan. Dessa omfattar vissa typer av cancer.</w:t>
      </w:r>
    </w:p>
    <w:p w14:paraId="072ED9CD" w14:textId="77777777" w:rsidR="00AB699C" w:rsidRPr="0052230A" w:rsidRDefault="00AB699C" w:rsidP="00995534">
      <w:pPr>
        <w:pStyle w:val="TextChar"/>
        <w:widowControl w:val="0"/>
        <w:spacing w:before="0"/>
        <w:jc w:val="left"/>
        <w:rPr>
          <w:color w:val="000000"/>
          <w:sz w:val="22"/>
          <w:szCs w:val="22"/>
          <w:lang w:val="sv-SE"/>
        </w:rPr>
      </w:pPr>
    </w:p>
    <w:p w14:paraId="2B663004" w14:textId="77777777" w:rsidR="00AB699C" w:rsidRPr="0052230A" w:rsidRDefault="00AB699C" w:rsidP="00995534">
      <w:pPr>
        <w:pStyle w:val="TextChar"/>
        <w:keepNext/>
        <w:widowControl w:val="0"/>
        <w:spacing w:before="0"/>
        <w:jc w:val="left"/>
        <w:rPr>
          <w:b/>
          <w:color w:val="000000"/>
          <w:sz w:val="22"/>
          <w:szCs w:val="22"/>
          <w:lang w:val="sv-SE"/>
        </w:rPr>
      </w:pPr>
      <w:r w:rsidRPr="0052230A">
        <w:rPr>
          <w:b/>
          <w:color w:val="000000"/>
          <w:sz w:val="22"/>
          <w:szCs w:val="22"/>
          <w:lang w:val="sv-SE"/>
        </w:rPr>
        <w:t>Glivec är en behandling för vuxna och barn för:</w:t>
      </w:r>
    </w:p>
    <w:p w14:paraId="0A4CD92E" w14:textId="77777777" w:rsidR="00AB699C" w:rsidRPr="0052230A" w:rsidRDefault="00AB699C" w:rsidP="00995534">
      <w:pPr>
        <w:pStyle w:val="TextChar"/>
        <w:keepNext/>
        <w:widowControl w:val="0"/>
        <w:spacing w:before="0"/>
        <w:jc w:val="left"/>
        <w:rPr>
          <w:color w:val="000000"/>
          <w:sz w:val="22"/>
          <w:szCs w:val="22"/>
          <w:lang w:val="sv-SE"/>
        </w:rPr>
      </w:pPr>
    </w:p>
    <w:p w14:paraId="41347761" w14:textId="77777777" w:rsidR="00AB699C" w:rsidRPr="0052230A" w:rsidRDefault="00AB699C" w:rsidP="00995534">
      <w:pPr>
        <w:pStyle w:val="TextChar"/>
        <w:widowControl w:val="0"/>
        <w:spacing w:before="0"/>
        <w:ind w:left="567" w:hanging="567"/>
        <w:jc w:val="left"/>
        <w:rPr>
          <w:color w:val="000000"/>
          <w:sz w:val="22"/>
          <w:szCs w:val="22"/>
          <w:lang w:val="sv-SE"/>
        </w:rPr>
      </w:pPr>
      <w:r w:rsidRPr="0052230A">
        <w:rPr>
          <w:color w:val="000000"/>
          <w:szCs w:val="22"/>
          <w:lang w:val="sv-SE"/>
        </w:rPr>
        <w:t>-</w:t>
      </w:r>
      <w:r w:rsidRPr="0052230A">
        <w:rPr>
          <w:color w:val="000000"/>
          <w:szCs w:val="22"/>
          <w:lang w:val="sv-SE"/>
        </w:rPr>
        <w:tab/>
      </w:r>
      <w:r w:rsidRPr="0052230A">
        <w:rPr>
          <w:b/>
          <w:color w:val="000000"/>
          <w:sz w:val="22"/>
          <w:szCs w:val="22"/>
          <w:lang w:val="sv-SE"/>
        </w:rPr>
        <w:t>Kronisk myeloisk leukemi (KML).</w:t>
      </w:r>
      <w:r w:rsidRPr="0052230A">
        <w:rPr>
          <w:color w:val="000000"/>
          <w:sz w:val="22"/>
          <w:szCs w:val="22"/>
          <w:lang w:val="sv-SE"/>
        </w:rPr>
        <w:t xml:space="preserve"> Leukemi är en cancersjukdom i de vita blodkropparna. Dessa vita blodkroppar hjälper vanligen kroppen att bekämpa infektioner. Kronisk myeloisk leukemi är en form av leukemi där vissa onormala vita blodkroppar (så kallade myeloida celler) börjar tillväxa utom kontroll.</w:t>
      </w:r>
    </w:p>
    <w:p w14:paraId="14D48A86" w14:textId="77777777" w:rsidR="00BF75F9" w:rsidRPr="0052230A" w:rsidRDefault="00BF75F9" w:rsidP="00995534">
      <w:pPr>
        <w:pStyle w:val="TextChar"/>
        <w:widowControl w:val="0"/>
        <w:spacing w:before="0"/>
        <w:ind w:left="567" w:hanging="567"/>
        <w:jc w:val="left"/>
        <w:rPr>
          <w:color w:val="000000"/>
          <w:sz w:val="22"/>
          <w:szCs w:val="22"/>
          <w:lang w:val="sv-SE"/>
        </w:rPr>
      </w:pPr>
      <w:r w:rsidRPr="0052230A">
        <w:rPr>
          <w:color w:val="000000"/>
          <w:sz w:val="22"/>
          <w:szCs w:val="22"/>
          <w:lang w:val="sv-SE"/>
        </w:rPr>
        <w:t>-</w:t>
      </w:r>
      <w:r w:rsidRPr="0052230A">
        <w:rPr>
          <w:color w:val="000000"/>
          <w:sz w:val="22"/>
          <w:szCs w:val="22"/>
          <w:lang w:val="sv-SE"/>
        </w:rPr>
        <w:tab/>
      </w:r>
      <w:r w:rsidRPr="0052230A">
        <w:rPr>
          <w:b/>
          <w:color w:val="000000"/>
          <w:sz w:val="22"/>
          <w:szCs w:val="22"/>
          <w:lang w:val="sv-SE"/>
        </w:rPr>
        <w:t>Philadelphia-kromosom-positiv akut lymfoblastisk leukemi (Ph-positiv ALL).</w:t>
      </w:r>
      <w:r w:rsidRPr="0052230A">
        <w:rPr>
          <w:color w:val="000000"/>
          <w:sz w:val="22"/>
          <w:szCs w:val="22"/>
          <w:lang w:val="sv-SE"/>
        </w:rPr>
        <w:t xml:space="preserve"> Leukemi är en cancer i de vita blodkropparna. Dessa vita blodkroppar hjälper normalt kroppen att bekämpa infektion. Akut lymfoblastisk leukemi är en form av leukemi vid vilken vissa onormala, omogna vita blodkroppar (så kallade lymfoblaster) börjar tillväxa utom kontroll. Glivec hämmar tillväxten av dessa celler.</w:t>
      </w:r>
    </w:p>
    <w:p w14:paraId="38D2F8B1" w14:textId="77777777" w:rsidR="00AB699C" w:rsidRPr="0052230A" w:rsidRDefault="00AB699C" w:rsidP="00995534">
      <w:pPr>
        <w:pStyle w:val="TextChar"/>
        <w:widowControl w:val="0"/>
        <w:spacing w:before="0"/>
        <w:jc w:val="left"/>
        <w:rPr>
          <w:color w:val="000000"/>
          <w:sz w:val="22"/>
          <w:szCs w:val="22"/>
          <w:lang w:val="sv-SE"/>
        </w:rPr>
      </w:pPr>
    </w:p>
    <w:p w14:paraId="109B791E" w14:textId="77777777" w:rsidR="00AB699C" w:rsidRPr="0052230A" w:rsidRDefault="00AB699C" w:rsidP="00995534">
      <w:pPr>
        <w:pStyle w:val="TextChar"/>
        <w:keepNext/>
        <w:widowControl w:val="0"/>
        <w:spacing w:before="0"/>
        <w:jc w:val="left"/>
        <w:rPr>
          <w:b/>
          <w:color w:val="000000"/>
          <w:sz w:val="22"/>
          <w:szCs w:val="22"/>
          <w:lang w:val="sv-SE"/>
        </w:rPr>
      </w:pPr>
      <w:r w:rsidRPr="0052230A">
        <w:rPr>
          <w:b/>
          <w:color w:val="000000"/>
          <w:sz w:val="22"/>
          <w:szCs w:val="22"/>
          <w:lang w:val="sv-SE"/>
        </w:rPr>
        <w:t>Glivec är också en behandling för vuxna för:</w:t>
      </w:r>
    </w:p>
    <w:p w14:paraId="37822D12" w14:textId="77777777" w:rsidR="00AB699C" w:rsidRPr="0052230A" w:rsidRDefault="00AB699C" w:rsidP="00995534">
      <w:pPr>
        <w:pStyle w:val="TextChar"/>
        <w:keepNext/>
        <w:widowControl w:val="0"/>
        <w:spacing w:before="0"/>
        <w:jc w:val="left"/>
        <w:rPr>
          <w:color w:val="000000"/>
          <w:sz w:val="22"/>
          <w:szCs w:val="22"/>
          <w:lang w:val="sv-SE"/>
        </w:rPr>
      </w:pPr>
    </w:p>
    <w:p w14:paraId="1807D5B9" w14:textId="77777777" w:rsidR="00AB699C" w:rsidRPr="0052230A" w:rsidRDefault="00AB699C" w:rsidP="00995534">
      <w:pPr>
        <w:pStyle w:val="TextChar"/>
        <w:widowControl w:val="0"/>
        <w:spacing w:before="0"/>
        <w:ind w:left="567" w:hanging="567"/>
        <w:jc w:val="left"/>
        <w:rPr>
          <w:color w:val="000000"/>
          <w:sz w:val="22"/>
          <w:szCs w:val="22"/>
          <w:lang w:val="sv-SE"/>
        </w:rPr>
      </w:pPr>
      <w:r w:rsidRPr="0052230A">
        <w:rPr>
          <w:color w:val="000000"/>
          <w:szCs w:val="22"/>
          <w:lang w:val="sv-SE"/>
        </w:rPr>
        <w:t>-</w:t>
      </w:r>
      <w:r w:rsidRPr="0052230A">
        <w:rPr>
          <w:color w:val="000000"/>
          <w:szCs w:val="22"/>
          <w:lang w:val="sv-SE"/>
        </w:rPr>
        <w:tab/>
      </w:r>
      <w:r w:rsidRPr="0052230A">
        <w:rPr>
          <w:b/>
          <w:color w:val="000000"/>
          <w:sz w:val="22"/>
          <w:szCs w:val="22"/>
          <w:lang w:val="sv-SE"/>
        </w:rPr>
        <w:t>Myelodysplastiska/myeloproliferativa sjukdomar (MDS/MPD).</w:t>
      </w:r>
      <w:r w:rsidRPr="0052230A">
        <w:rPr>
          <w:color w:val="000000"/>
          <w:sz w:val="22"/>
          <w:szCs w:val="22"/>
          <w:lang w:val="sv-SE"/>
        </w:rPr>
        <w:t xml:space="preserve"> Dessa utgör en grupp av blodsjukdomar vid vilka vissa blodceller börjar tillväxa utom kontroll. Glivec hämmar tillväxten av dessa celler hos en viss undergrupp av dessa sjukdomar.</w:t>
      </w:r>
    </w:p>
    <w:p w14:paraId="7F9EC6F0" w14:textId="77777777" w:rsidR="00AB699C" w:rsidRPr="0052230A" w:rsidRDefault="00AB699C" w:rsidP="00995534">
      <w:pPr>
        <w:pStyle w:val="TextChar"/>
        <w:widowControl w:val="0"/>
        <w:spacing w:before="0"/>
        <w:ind w:left="567" w:hanging="567"/>
        <w:jc w:val="left"/>
        <w:rPr>
          <w:color w:val="000000"/>
          <w:sz w:val="22"/>
          <w:szCs w:val="22"/>
          <w:lang w:val="sv-SE"/>
        </w:rPr>
      </w:pPr>
      <w:r w:rsidRPr="0052230A">
        <w:rPr>
          <w:color w:val="000000"/>
          <w:szCs w:val="22"/>
          <w:lang w:val="sv-SE"/>
        </w:rPr>
        <w:t>-</w:t>
      </w:r>
      <w:r w:rsidRPr="0052230A">
        <w:rPr>
          <w:color w:val="000000"/>
          <w:szCs w:val="22"/>
          <w:lang w:val="sv-SE"/>
        </w:rPr>
        <w:tab/>
      </w:r>
      <w:r w:rsidRPr="0052230A">
        <w:rPr>
          <w:b/>
          <w:color w:val="000000"/>
          <w:sz w:val="22"/>
          <w:szCs w:val="22"/>
          <w:lang w:val="sv-SE"/>
        </w:rPr>
        <w:t>Hypereosinofilt syndrom (HES) och/eller kronisk eosinofil leukemi (CEL).</w:t>
      </w:r>
      <w:r w:rsidRPr="0052230A">
        <w:rPr>
          <w:color w:val="000000"/>
          <w:sz w:val="22"/>
          <w:szCs w:val="22"/>
          <w:lang w:val="sv-SE"/>
        </w:rPr>
        <w:t xml:space="preserve"> Dessa är blodsjukdomar i vilka vissa blodceller (så kallade eosinofiler) börjar tillväxa utom kontroll. Glivec hämmar tillväxten av dessa celler hos en viss undergrupp av dessa sjukdomar.</w:t>
      </w:r>
    </w:p>
    <w:p w14:paraId="0942CFE4" w14:textId="77777777" w:rsidR="00AB699C" w:rsidRPr="0052230A" w:rsidRDefault="00AB699C" w:rsidP="00995534">
      <w:pPr>
        <w:pStyle w:val="TextChar"/>
        <w:widowControl w:val="0"/>
        <w:spacing w:before="0"/>
        <w:ind w:left="567" w:hanging="567"/>
        <w:jc w:val="left"/>
        <w:rPr>
          <w:color w:val="000000"/>
          <w:sz w:val="22"/>
          <w:szCs w:val="22"/>
          <w:lang w:val="sv-SE"/>
        </w:rPr>
      </w:pPr>
      <w:r w:rsidRPr="0052230A">
        <w:rPr>
          <w:color w:val="000000"/>
          <w:szCs w:val="22"/>
          <w:lang w:val="sv-SE"/>
        </w:rPr>
        <w:t>-</w:t>
      </w:r>
      <w:r w:rsidRPr="0052230A">
        <w:rPr>
          <w:color w:val="000000"/>
          <w:szCs w:val="22"/>
          <w:lang w:val="sv-SE"/>
        </w:rPr>
        <w:tab/>
      </w:r>
      <w:r w:rsidRPr="0052230A">
        <w:rPr>
          <w:b/>
          <w:color w:val="000000"/>
          <w:sz w:val="22"/>
          <w:szCs w:val="22"/>
          <w:lang w:val="sv-SE"/>
        </w:rPr>
        <w:t>Gastrointestinala stromacellstumörer (GIST).</w:t>
      </w:r>
      <w:r w:rsidRPr="0052230A">
        <w:rPr>
          <w:color w:val="000000"/>
          <w:sz w:val="22"/>
          <w:szCs w:val="22"/>
          <w:lang w:val="sv-SE"/>
        </w:rPr>
        <w:t xml:space="preserve"> GIST är en cancerform i magen och tarmarna. Den uppstår genom okontrollerad tillväxt i stödjevävnaden för dessa organ.</w:t>
      </w:r>
    </w:p>
    <w:p w14:paraId="632E041D" w14:textId="77777777" w:rsidR="00AB699C" w:rsidRPr="0052230A" w:rsidRDefault="00AB699C" w:rsidP="00995534">
      <w:pPr>
        <w:pStyle w:val="TextChar"/>
        <w:widowControl w:val="0"/>
        <w:spacing w:before="0"/>
        <w:ind w:left="567" w:hanging="567"/>
        <w:jc w:val="left"/>
        <w:rPr>
          <w:color w:val="000000"/>
          <w:sz w:val="22"/>
          <w:szCs w:val="22"/>
          <w:lang w:val="sv-SE"/>
        </w:rPr>
      </w:pPr>
      <w:r w:rsidRPr="0052230A">
        <w:rPr>
          <w:color w:val="000000"/>
          <w:szCs w:val="22"/>
          <w:lang w:val="sv-SE"/>
        </w:rPr>
        <w:t>-</w:t>
      </w:r>
      <w:r w:rsidRPr="0052230A">
        <w:rPr>
          <w:color w:val="000000"/>
          <w:szCs w:val="22"/>
          <w:lang w:val="sv-SE"/>
        </w:rPr>
        <w:tab/>
      </w:r>
      <w:r w:rsidRPr="0052230A">
        <w:rPr>
          <w:b/>
          <w:color w:val="000000"/>
          <w:sz w:val="22"/>
          <w:szCs w:val="22"/>
          <w:lang w:val="sv-SE"/>
        </w:rPr>
        <w:t>Dermatofibrosarkom protuberans (DFSP).</w:t>
      </w:r>
      <w:r w:rsidRPr="0052230A">
        <w:rPr>
          <w:color w:val="000000"/>
          <w:sz w:val="22"/>
          <w:szCs w:val="22"/>
          <w:lang w:val="sv-SE"/>
        </w:rPr>
        <w:t xml:space="preserve"> DFSP är en cancer i vävnaden under huden i vilken vissa celler börjar tillväxa utom kontroll. Glivec hämmar tillväxten av dessa celler.</w:t>
      </w:r>
    </w:p>
    <w:p w14:paraId="7760C5C4" w14:textId="77777777" w:rsidR="00AB699C" w:rsidRPr="0052230A" w:rsidRDefault="00AB699C" w:rsidP="00995534">
      <w:pPr>
        <w:pStyle w:val="TextChar"/>
        <w:widowControl w:val="0"/>
        <w:spacing w:before="0"/>
        <w:jc w:val="left"/>
        <w:rPr>
          <w:color w:val="000000"/>
          <w:sz w:val="22"/>
          <w:szCs w:val="22"/>
          <w:lang w:val="sv-SE"/>
        </w:rPr>
      </w:pPr>
      <w:r w:rsidRPr="0052230A">
        <w:rPr>
          <w:color w:val="000000"/>
          <w:sz w:val="22"/>
          <w:szCs w:val="22"/>
          <w:lang w:val="sv-SE"/>
        </w:rPr>
        <w:t xml:space="preserve">I resten av denna bipacksedel kommer förkortningarna att användas då man pratar om dessa </w:t>
      </w:r>
      <w:r w:rsidRPr="0052230A">
        <w:rPr>
          <w:color w:val="000000"/>
          <w:sz w:val="22"/>
          <w:szCs w:val="22"/>
          <w:lang w:val="sv-SE"/>
        </w:rPr>
        <w:lastRenderedPageBreak/>
        <w:t>sjukdomar.</w:t>
      </w:r>
    </w:p>
    <w:p w14:paraId="568FEC5C" w14:textId="77777777" w:rsidR="00AB699C" w:rsidRPr="0052230A" w:rsidRDefault="00AB699C" w:rsidP="00995534">
      <w:pPr>
        <w:pStyle w:val="TextChar"/>
        <w:widowControl w:val="0"/>
        <w:spacing w:before="0"/>
        <w:jc w:val="left"/>
        <w:rPr>
          <w:color w:val="000000"/>
          <w:sz w:val="22"/>
          <w:szCs w:val="22"/>
          <w:lang w:val="sv-SE"/>
        </w:rPr>
      </w:pPr>
    </w:p>
    <w:p w14:paraId="6A6B5E82" w14:textId="77777777" w:rsidR="00AB699C" w:rsidRPr="0052230A" w:rsidRDefault="00AB699C" w:rsidP="00995534">
      <w:pPr>
        <w:pStyle w:val="TextChar"/>
        <w:widowControl w:val="0"/>
        <w:spacing w:before="0"/>
        <w:jc w:val="left"/>
        <w:rPr>
          <w:color w:val="000000"/>
          <w:sz w:val="22"/>
          <w:szCs w:val="22"/>
          <w:lang w:val="sv-SE"/>
        </w:rPr>
      </w:pPr>
      <w:r w:rsidRPr="0052230A">
        <w:rPr>
          <w:color w:val="000000"/>
          <w:sz w:val="22"/>
          <w:szCs w:val="22"/>
          <w:lang w:val="sv-SE"/>
        </w:rPr>
        <w:t>Fråga din läkare om du har några frågor om hur detta läkemedel verkar eller varför detta läkemedel har skrivits ut till dig.</w:t>
      </w:r>
    </w:p>
    <w:p w14:paraId="3415A04E"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3CB3AC93"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53F04DE1" w14:textId="77777777" w:rsidR="00AB699C" w:rsidRPr="00995534" w:rsidRDefault="00AB699C" w:rsidP="00995534">
      <w:pPr>
        <w:keepNext/>
        <w:tabs>
          <w:tab w:val="clear" w:pos="567"/>
        </w:tabs>
        <w:spacing w:line="240" w:lineRule="auto"/>
        <w:ind w:left="567" w:hanging="567"/>
        <w:rPr>
          <w:b/>
          <w:bCs/>
          <w:lang w:val="sv-SE"/>
        </w:rPr>
      </w:pPr>
      <w:r w:rsidRPr="00995534">
        <w:rPr>
          <w:b/>
          <w:bCs/>
          <w:lang w:val="sv-SE"/>
        </w:rPr>
        <w:t>2.</w:t>
      </w:r>
      <w:r w:rsidRPr="00995534">
        <w:rPr>
          <w:b/>
          <w:bCs/>
          <w:lang w:val="sv-SE"/>
        </w:rPr>
        <w:tab/>
        <w:t>Vad du behöver veta innan du tar Glivec</w:t>
      </w:r>
    </w:p>
    <w:p w14:paraId="44E89FB5" w14:textId="77777777" w:rsidR="00AB699C" w:rsidRPr="0052230A" w:rsidRDefault="00AB699C" w:rsidP="00995534">
      <w:pPr>
        <w:keepNext/>
        <w:widowControl w:val="0"/>
        <w:numPr>
          <w:ilvl w:val="12"/>
          <w:numId w:val="0"/>
        </w:numPr>
        <w:tabs>
          <w:tab w:val="clear" w:pos="567"/>
        </w:tabs>
        <w:spacing w:line="240" w:lineRule="auto"/>
        <w:ind w:right="-2"/>
        <w:rPr>
          <w:color w:val="000000"/>
          <w:szCs w:val="22"/>
          <w:lang w:val="sv-SE"/>
        </w:rPr>
      </w:pPr>
    </w:p>
    <w:p w14:paraId="2B43BCF8" w14:textId="77777777" w:rsidR="00AB699C" w:rsidRPr="0052230A" w:rsidRDefault="00AB699C" w:rsidP="00995534">
      <w:pPr>
        <w:pStyle w:val="TextChar"/>
        <w:widowControl w:val="0"/>
        <w:spacing w:before="0"/>
        <w:jc w:val="left"/>
        <w:rPr>
          <w:color w:val="000000"/>
          <w:sz w:val="22"/>
          <w:szCs w:val="22"/>
          <w:lang w:val="sv-SE"/>
        </w:rPr>
      </w:pPr>
      <w:r w:rsidRPr="0052230A">
        <w:rPr>
          <w:color w:val="000000"/>
          <w:sz w:val="22"/>
          <w:szCs w:val="22"/>
          <w:lang w:val="sv-SE"/>
        </w:rPr>
        <w:t>Glivec kommer bara att ordineras till dig av läkare med medicinsk erfarenhet av att behandla olika typer av blodcancer eller solida tumörer.</w:t>
      </w:r>
    </w:p>
    <w:p w14:paraId="60B5443E" w14:textId="77777777" w:rsidR="00AB699C" w:rsidRPr="0052230A" w:rsidRDefault="00AB699C" w:rsidP="00995534">
      <w:pPr>
        <w:widowControl w:val="0"/>
        <w:numPr>
          <w:ilvl w:val="12"/>
          <w:numId w:val="0"/>
        </w:numPr>
        <w:tabs>
          <w:tab w:val="clear" w:pos="567"/>
        </w:tabs>
        <w:spacing w:line="240" w:lineRule="auto"/>
        <w:ind w:right="-2"/>
        <w:rPr>
          <w:color w:val="000000"/>
          <w:szCs w:val="22"/>
          <w:lang w:val="sv-SE"/>
        </w:rPr>
      </w:pPr>
    </w:p>
    <w:p w14:paraId="2507E9AC" w14:textId="77777777" w:rsidR="00AB699C" w:rsidRPr="0052230A" w:rsidRDefault="00AB699C" w:rsidP="00995534">
      <w:pPr>
        <w:widowControl w:val="0"/>
        <w:numPr>
          <w:ilvl w:val="12"/>
          <w:numId w:val="0"/>
        </w:numPr>
        <w:tabs>
          <w:tab w:val="clear" w:pos="567"/>
        </w:tabs>
        <w:spacing w:line="240" w:lineRule="auto"/>
        <w:ind w:right="-2"/>
        <w:rPr>
          <w:color w:val="000000"/>
          <w:szCs w:val="22"/>
          <w:lang w:val="sv-SE"/>
        </w:rPr>
      </w:pPr>
      <w:r w:rsidRPr="0052230A">
        <w:rPr>
          <w:color w:val="000000"/>
          <w:szCs w:val="22"/>
          <w:lang w:val="sv-SE"/>
        </w:rPr>
        <w:t>Följ din läkares alla instruktioner noggrant, även om dessa kan avvika från den allmänna informationen i denna bipacksedel.</w:t>
      </w:r>
    </w:p>
    <w:p w14:paraId="3B9C3B95" w14:textId="77777777" w:rsidR="00AB699C" w:rsidRPr="0052230A" w:rsidRDefault="00AB699C" w:rsidP="00995534">
      <w:pPr>
        <w:widowControl w:val="0"/>
        <w:numPr>
          <w:ilvl w:val="12"/>
          <w:numId w:val="0"/>
        </w:numPr>
        <w:tabs>
          <w:tab w:val="clear" w:pos="567"/>
        </w:tabs>
        <w:spacing w:line="240" w:lineRule="auto"/>
        <w:ind w:right="-2"/>
        <w:rPr>
          <w:color w:val="000000"/>
          <w:szCs w:val="22"/>
          <w:lang w:val="sv-SE"/>
        </w:rPr>
      </w:pPr>
    </w:p>
    <w:p w14:paraId="73A6A3A2" w14:textId="77777777" w:rsidR="00AB699C" w:rsidRPr="0052230A" w:rsidRDefault="00AB699C" w:rsidP="00995534">
      <w:pPr>
        <w:keepNext/>
        <w:widowControl w:val="0"/>
        <w:numPr>
          <w:ilvl w:val="12"/>
          <w:numId w:val="0"/>
        </w:numPr>
        <w:tabs>
          <w:tab w:val="clear" w:pos="567"/>
        </w:tabs>
        <w:spacing w:line="240" w:lineRule="auto"/>
        <w:rPr>
          <w:color w:val="000000"/>
          <w:szCs w:val="22"/>
          <w:lang w:val="sv-SE"/>
        </w:rPr>
      </w:pPr>
      <w:r w:rsidRPr="0052230A">
        <w:rPr>
          <w:b/>
          <w:color w:val="000000"/>
          <w:szCs w:val="22"/>
          <w:lang w:val="sv-SE"/>
        </w:rPr>
        <w:t>Ta inte Glivec</w:t>
      </w:r>
    </w:p>
    <w:p w14:paraId="5AE07C41" w14:textId="77777777" w:rsidR="00AB699C" w:rsidRPr="0052230A" w:rsidRDefault="00AB699C" w:rsidP="00995534">
      <w:pPr>
        <w:widowControl w:val="0"/>
        <w:numPr>
          <w:ilvl w:val="12"/>
          <w:numId w:val="0"/>
        </w:numPr>
        <w:tabs>
          <w:tab w:val="clear" w:pos="567"/>
        </w:tabs>
        <w:spacing w:line="240" w:lineRule="auto"/>
        <w:ind w:left="567" w:right="-2" w:hanging="567"/>
        <w:rPr>
          <w:color w:val="000000"/>
          <w:szCs w:val="22"/>
          <w:lang w:val="sv-SE"/>
        </w:rPr>
      </w:pPr>
      <w:r w:rsidRPr="0052230A">
        <w:rPr>
          <w:color w:val="000000"/>
          <w:szCs w:val="22"/>
          <w:lang w:val="sv-SE"/>
        </w:rPr>
        <w:t>-</w:t>
      </w:r>
      <w:r w:rsidRPr="0052230A">
        <w:rPr>
          <w:color w:val="000000"/>
          <w:szCs w:val="22"/>
          <w:lang w:val="sv-SE"/>
        </w:rPr>
        <w:tab/>
        <w:t>om du är allergisk mot imatinib eller något annat innehållsämne i detta läkemedel (anges i avsnitt 6).</w:t>
      </w:r>
    </w:p>
    <w:p w14:paraId="710BB3EF" w14:textId="77777777" w:rsidR="00AB699C" w:rsidRPr="0052230A" w:rsidRDefault="00AB699C" w:rsidP="00995534">
      <w:pPr>
        <w:widowControl w:val="0"/>
        <w:numPr>
          <w:ilvl w:val="12"/>
          <w:numId w:val="0"/>
        </w:numPr>
        <w:tabs>
          <w:tab w:val="clear" w:pos="567"/>
        </w:tabs>
        <w:spacing w:line="240" w:lineRule="auto"/>
        <w:ind w:left="567" w:right="-2" w:hanging="567"/>
        <w:rPr>
          <w:color w:val="000000"/>
          <w:szCs w:val="22"/>
          <w:lang w:val="sv-SE"/>
        </w:rPr>
      </w:pPr>
      <w:r w:rsidRPr="0052230A">
        <w:rPr>
          <w:color w:val="000000"/>
          <w:szCs w:val="22"/>
          <w:lang w:val="sv-SE"/>
        </w:rPr>
        <w:t xml:space="preserve">Om detta gäller dig, </w:t>
      </w:r>
      <w:r w:rsidRPr="0052230A">
        <w:rPr>
          <w:b/>
          <w:color w:val="000000"/>
          <w:szCs w:val="22"/>
          <w:lang w:val="sv-SE"/>
        </w:rPr>
        <w:t>ta inte Glivec utan</w:t>
      </w:r>
      <w:r w:rsidRPr="0052230A">
        <w:rPr>
          <w:color w:val="000000"/>
          <w:szCs w:val="22"/>
          <w:lang w:val="sv-SE"/>
        </w:rPr>
        <w:t xml:space="preserve"> </w:t>
      </w:r>
      <w:r w:rsidRPr="0052230A">
        <w:rPr>
          <w:b/>
          <w:color w:val="000000"/>
          <w:szCs w:val="22"/>
          <w:lang w:val="sv-SE"/>
        </w:rPr>
        <w:t>meddela din läkare.</w:t>
      </w:r>
    </w:p>
    <w:p w14:paraId="6902CE5C" w14:textId="77777777" w:rsidR="00AB699C" w:rsidRPr="0052230A" w:rsidRDefault="00AB699C" w:rsidP="00995534">
      <w:pPr>
        <w:widowControl w:val="0"/>
        <w:numPr>
          <w:ilvl w:val="12"/>
          <w:numId w:val="0"/>
        </w:numPr>
        <w:tabs>
          <w:tab w:val="clear" w:pos="567"/>
        </w:tabs>
        <w:spacing w:line="240" w:lineRule="auto"/>
        <w:ind w:left="567" w:right="-2" w:hanging="567"/>
        <w:rPr>
          <w:color w:val="000000"/>
          <w:szCs w:val="22"/>
          <w:lang w:val="sv-SE"/>
        </w:rPr>
      </w:pPr>
    </w:p>
    <w:p w14:paraId="2BB3870D" w14:textId="77777777" w:rsidR="00AB699C" w:rsidRPr="0052230A" w:rsidRDefault="00AB699C" w:rsidP="00995534">
      <w:pPr>
        <w:widowControl w:val="0"/>
        <w:numPr>
          <w:ilvl w:val="12"/>
          <w:numId w:val="0"/>
        </w:numPr>
        <w:tabs>
          <w:tab w:val="clear" w:pos="567"/>
        </w:tabs>
        <w:spacing w:line="240" w:lineRule="auto"/>
        <w:ind w:left="567" w:right="-2" w:hanging="567"/>
        <w:rPr>
          <w:color w:val="000000"/>
          <w:szCs w:val="22"/>
          <w:lang w:val="sv-SE"/>
        </w:rPr>
      </w:pPr>
      <w:r w:rsidRPr="0052230A">
        <w:rPr>
          <w:color w:val="000000"/>
          <w:szCs w:val="22"/>
          <w:lang w:val="sv-SE"/>
        </w:rPr>
        <w:t>Om du tror att du kan vara allergisk men inte är säker, fråga din läkare ytterligare om råd.</w:t>
      </w:r>
    </w:p>
    <w:p w14:paraId="2150B938" w14:textId="77777777" w:rsidR="00AB699C" w:rsidRPr="0052230A" w:rsidRDefault="00AB699C" w:rsidP="00995534">
      <w:pPr>
        <w:widowControl w:val="0"/>
        <w:numPr>
          <w:ilvl w:val="12"/>
          <w:numId w:val="0"/>
        </w:numPr>
        <w:tabs>
          <w:tab w:val="clear" w:pos="567"/>
        </w:tabs>
        <w:spacing w:line="240" w:lineRule="auto"/>
        <w:ind w:right="-2"/>
        <w:rPr>
          <w:color w:val="000000"/>
          <w:szCs w:val="22"/>
          <w:lang w:val="sv-SE"/>
        </w:rPr>
      </w:pPr>
    </w:p>
    <w:p w14:paraId="30DE555D" w14:textId="77777777" w:rsidR="00AB699C" w:rsidRPr="0052230A" w:rsidRDefault="00AB699C" w:rsidP="00995534">
      <w:pPr>
        <w:keepNext/>
        <w:widowControl w:val="0"/>
        <w:numPr>
          <w:ilvl w:val="12"/>
          <w:numId w:val="0"/>
        </w:numPr>
        <w:tabs>
          <w:tab w:val="clear" w:pos="567"/>
        </w:tabs>
        <w:spacing w:line="240" w:lineRule="auto"/>
        <w:ind w:right="-2"/>
        <w:rPr>
          <w:b/>
          <w:color w:val="000000"/>
          <w:szCs w:val="22"/>
          <w:lang w:val="sv-SE"/>
        </w:rPr>
      </w:pPr>
      <w:r w:rsidRPr="0052230A">
        <w:rPr>
          <w:b/>
          <w:color w:val="000000"/>
          <w:szCs w:val="22"/>
          <w:lang w:val="sv-SE"/>
        </w:rPr>
        <w:t>Varningar och försiktighet</w:t>
      </w:r>
    </w:p>
    <w:p w14:paraId="5C7D9737" w14:textId="77777777" w:rsidR="00AB699C" w:rsidRPr="0052230A" w:rsidRDefault="00AB699C" w:rsidP="00995534">
      <w:pPr>
        <w:keepNext/>
        <w:widowControl w:val="0"/>
        <w:numPr>
          <w:ilvl w:val="12"/>
          <w:numId w:val="0"/>
        </w:numPr>
        <w:tabs>
          <w:tab w:val="clear" w:pos="567"/>
        </w:tabs>
        <w:spacing w:line="240" w:lineRule="auto"/>
        <w:ind w:right="-2"/>
        <w:rPr>
          <w:color w:val="000000"/>
          <w:szCs w:val="22"/>
          <w:lang w:val="sv-SE"/>
        </w:rPr>
      </w:pPr>
      <w:r w:rsidRPr="0052230A">
        <w:rPr>
          <w:color w:val="000000"/>
          <w:szCs w:val="22"/>
          <w:lang w:val="sv-SE"/>
        </w:rPr>
        <w:t>Tala med läkare innan du tar Glivec:</w:t>
      </w:r>
    </w:p>
    <w:p w14:paraId="591F0F4B" w14:textId="77777777" w:rsidR="00AB699C" w:rsidRPr="0052230A" w:rsidRDefault="00AB699C" w:rsidP="00995534">
      <w:pPr>
        <w:widowControl w:val="0"/>
        <w:numPr>
          <w:ilvl w:val="12"/>
          <w:numId w:val="0"/>
        </w:numPr>
        <w:tabs>
          <w:tab w:val="clear" w:pos="567"/>
        </w:tabs>
        <w:spacing w:line="240" w:lineRule="auto"/>
        <w:rPr>
          <w:color w:val="000000"/>
          <w:szCs w:val="22"/>
          <w:lang w:val="sv-SE"/>
        </w:rPr>
      </w:pPr>
      <w:r w:rsidRPr="0052230A">
        <w:rPr>
          <w:color w:val="000000"/>
          <w:szCs w:val="22"/>
          <w:lang w:val="sv-SE"/>
        </w:rPr>
        <w:t>-</w:t>
      </w:r>
      <w:r w:rsidRPr="0052230A">
        <w:rPr>
          <w:color w:val="000000"/>
          <w:szCs w:val="22"/>
          <w:lang w:val="sv-SE"/>
        </w:rPr>
        <w:tab/>
        <w:t>om du har eller har haft en lever-, njur- eller hjärtsjukdom.</w:t>
      </w:r>
    </w:p>
    <w:p w14:paraId="179A82D2" w14:textId="77777777" w:rsidR="00AB699C" w:rsidRPr="0052230A" w:rsidRDefault="00AB699C" w:rsidP="00995534">
      <w:pPr>
        <w:widowControl w:val="0"/>
        <w:tabs>
          <w:tab w:val="clear" w:pos="567"/>
        </w:tabs>
        <w:spacing w:line="240" w:lineRule="auto"/>
        <w:rPr>
          <w:color w:val="000000"/>
          <w:szCs w:val="22"/>
          <w:lang w:val="sv-SE"/>
        </w:rPr>
      </w:pPr>
      <w:r w:rsidRPr="0052230A">
        <w:rPr>
          <w:color w:val="000000"/>
          <w:szCs w:val="22"/>
          <w:lang w:val="sv-SE"/>
        </w:rPr>
        <w:t>-</w:t>
      </w:r>
      <w:r w:rsidRPr="0052230A">
        <w:rPr>
          <w:color w:val="000000"/>
          <w:szCs w:val="22"/>
          <w:lang w:val="sv-SE"/>
        </w:rPr>
        <w:tab/>
        <w:t>om du tar läkemedlet levotyroxin pga. att din sköldkörtel har tagits bort.</w:t>
      </w:r>
    </w:p>
    <w:p w14:paraId="1D996C36" w14:textId="77777777" w:rsidR="00AE1541" w:rsidRPr="0052230A" w:rsidRDefault="00AE1541" w:rsidP="00995534">
      <w:pPr>
        <w:widowControl w:val="0"/>
        <w:tabs>
          <w:tab w:val="clear" w:pos="567"/>
        </w:tabs>
        <w:spacing w:line="240" w:lineRule="auto"/>
        <w:ind w:left="567" w:hanging="567"/>
        <w:rPr>
          <w:color w:val="000000"/>
          <w:szCs w:val="22"/>
          <w:lang w:val="sv-SE"/>
        </w:rPr>
      </w:pPr>
      <w:r w:rsidRPr="0052230A">
        <w:rPr>
          <w:color w:val="000000"/>
          <w:szCs w:val="22"/>
          <w:lang w:val="sv-SE"/>
        </w:rPr>
        <w:t>-</w:t>
      </w:r>
      <w:r w:rsidRPr="0052230A">
        <w:rPr>
          <w:color w:val="000000"/>
          <w:szCs w:val="22"/>
          <w:lang w:val="sv-SE"/>
        </w:rPr>
        <w:tab/>
        <w:t>om du någonsin haft eller nu kan ha en hepatit B-infektion. Skälet till detta är att Glivec kan orsaka att din hepatit B blir aktiv igen, vilket i vissa fall kan vara dödligt. Patienter kommer att kontrolleras noggrant av sin läkare avseende tecken på denna infektion innan behandlingen påbörjas.</w:t>
      </w:r>
    </w:p>
    <w:p w14:paraId="21D916C1" w14:textId="77777777" w:rsidR="00F72B98" w:rsidRPr="0052230A" w:rsidRDefault="00F72B98" w:rsidP="00995534">
      <w:pPr>
        <w:widowControl w:val="0"/>
        <w:tabs>
          <w:tab w:val="clear" w:pos="567"/>
        </w:tabs>
        <w:spacing w:line="240" w:lineRule="auto"/>
        <w:ind w:left="567" w:hanging="567"/>
        <w:rPr>
          <w:color w:val="000000"/>
          <w:szCs w:val="22"/>
          <w:lang w:val="sv-SE"/>
        </w:rPr>
      </w:pPr>
      <w:r w:rsidRPr="0052230A">
        <w:rPr>
          <w:color w:val="000000"/>
          <w:szCs w:val="22"/>
          <w:lang w:val="sv-SE"/>
        </w:rPr>
        <w:t>-</w:t>
      </w:r>
      <w:r w:rsidRPr="0052230A">
        <w:rPr>
          <w:color w:val="000000"/>
          <w:szCs w:val="22"/>
          <w:lang w:val="sv-SE"/>
        </w:rPr>
        <w:tab/>
        <w:t>om du får blåmärken, blödningar, feber, blir mycket trött och förvirrad när du tar Glivec, kontakta din läkare. Detta kan vara tecken på en skada på blodkärlen som kallas trombotisk mikroangiopati (TMA).</w:t>
      </w:r>
    </w:p>
    <w:p w14:paraId="204ABA5D" w14:textId="77777777" w:rsidR="00AB699C" w:rsidRPr="0052230A" w:rsidRDefault="00AB699C" w:rsidP="00995534">
      <w:pPr>
        <w:pStyle w:val="TextChar"/>
        <w:widowControl w:val="0"/>
        <w:spacing w:before="0"/>
        <w:jc w:val="left"/>
        <w:rPr>
          <w:b/>
          <w:color w:val="000000"/>
          <w:sz w:val="22"/>
          <w:szCs w:val="22"/>
          <w:lang w:val="sv-SE"/>
        </w:rPr>
      </w:pPr>
      <w:r w:rsidRPr="0052230A">
        <w:rPr>
          <w:color w:val="000000"/>
          <w:sz w:val="22"/>
          <w:szCs w:val="22"/>
          <w:lang w:val="sv-SE"/>
        </w:rPr>
        <w:t xml:space="preserve">Om något av detta stämmer in på dig, </w:t>
      </w:r>
      <w:r w:rsidRPr="0052230A">
        <w:rPr>
          <w:b/>
          <w:color w:val="000000"/>
          <w:sz w:val="22"/>
          <w:szCs w:val="22"/>
          <w:lang w:val="sv-SE"/>
        </w:rPr>
        <w:t>tala om det för din läkare innan du tar Glivec.</w:t>
      </w:r>
    </w:p>
    <w:p w14:paraId="6DDC49DD" w14:textId="77777777" w:rsidR="00AB699C" w:rsidRPr="0052230A" w:rsidRDefault="00AB699C" w:rsidP="00995534">
      <w:pPr>
        <w:widowControl w:val="0"/>
        <w:tabs>
          <w:tab w:val="clear" w:pos="567"/>
        </w:tabs>
        <w:spacing w:line="240" w:lineRule="auto"/>
        <w:rPr>
          <w:color w:val="000000"/>
          <w:szCs w:val="22"/>
          <w:lang w:val="sv-SE"/>
        </w:rPr>
      </w:pPr>
    </w:p>
    <w:p w14:paraId="370A9973" w14:textId="77777777" w:rsidR="00965E7B" w:rsidRPr="0052230A" w:rsidRDefault="00965E7B" w:rsidP="00995534">
      <w:pPr>
        <w:widowControl w:val="0"/>
        <w:tabs>
          <w:tab w:val="clear" w:pos="567"/>
        </w:tabs>
        <w:spacing w:line="240" w:lineRule="auto"/>
        <w:rPr>
          <w:color w:val="000000"/>
          <w:szCs w:val="22"/>
          <w:lang w:val="sv-SE"/>
        </w:rPr>
      </w:pPr>
      <w:r w:rsidRPr="0052230A">
        <w:rPr>
          <w:color w:val="000000"/>
          <w:szCs w:val="22"/>
          <w:lang w:val="sv-SE"/>
        </w:rPr>
        <w:t>Du kan bli mer känslig för solen medan du tar Glivec. Det är viktigt att täcka utsatta delar av huden och använda solskyddsmedel med hög solskyddsfaktor (SPF). Dessa försiktighetsåtgärder gäller även barn.</w:t>
      </w:r>
    </w:p>
    <w:p w14:paraId="2CAD957D" w14:textId="77777777" w:rsidR="00965E7B" w:rsidRPr="0052230A" w:rsidRDefault="00965E7B" w:rsidP="00995534">
      <w:pPr>
        <w:widowControl w:val="0"/>
        <w:tabs>
          <w:tab w:val="clear" w:pos="567"/>
        </w:tabs>
        <w:spacing w:line="240" w:lineRule="auto"/>
        <w:rPr>
          <w:color w:val="000000"/>
          <w:szCs w:val="22"/>
          <w:lang w:val="sv-SE"/>
        </w:rPr>
      </w:pPr>
    </w:p>
    <w:p w14:paraId="1A4CA58B" w14:textId="77777777" w:rsidR="00AB699C" w:rsidRPr="0052230A" w:rsidRDefault="00AB699C" w:rsidP="00995534">
      <w:pPr>
        <w:widowControl w:val="0"/>
        <w:tabs>
          <w:tab w:val="clear" w:pos="567"/>
        </w:tabs>
        <w:spacing w:line="240" w:lineRule="auto"/>
        <w:rPr>
          <w:color w:val="000000"/>
          <w:szCs w:val="22"/>
          <w:lang w:val="sv-SE"/>
        </w:rPr>
      </w:pPr>
      <w:r w:rsidRPr="0052230A">
        <w:rPr>
          <w:b/>
          <w:color w:val="000000"/>
          <w:szCs w:val="22"/>
          <w:lang w:val="sv-SE"/>
        </w:rPr>
        <w:t>Vid behandling med Glivec meddela din läkare omedelbart</w:t>
      </w:r>
      <w:r w:rsidRPr="0052230A">
        <w:rPr>
          <w:color w:val="000000"/>
          <w:szCs w:val="22"/>
          <w:lang w:val="sv-SE"/>
        </w:rPr>
        <w:t xml:space="preserve"> om du snabbt ökar i vikt. Glivec kan göra att din kropp binder vätska (kraftig vätskeretention).</w:t>
      </w:r>
    </w:p>
    <w:p w14:paraId="097783C4" w14:textId="77777777" w:rsidR="00AB699C" w:rsidRPr="0052230A" w:rsidRDefault="00AB699C" w:rsidP="00995534">
      <w:pPr>
        <w:widowControl w:val="0"/>
        <w:tabs>
          <w:tab w:val="clear" w:pos="567"/>
        </w:tabs>
        <w:spacing w:line="240" w:lineRule="auto"/>
        <w:rPr>
          <w:color w:val="000000"/>
          <w:szCs w:val="22"/>
          <w:lang w:val="sv-SE"/>
        </w:rPr>
      </w:pPr>
    </w:p>
    <w:p w14:paraId="4906A781" w14:textId="77777777" w:rsidR="00AB699C" w:rsidRPr="0052230A" w:rsidRDefault="00AB699C" w:rsidP="00995534">
      <w:pPr>
        <w:widowControl w:val="0"/>
        <w:tabs>
          <w:tab w:val="clear" w:pos="567"/>
        </w:tabs>
        <w:spacing w:line="240" w:lineRule="auto"/>
        <w:rPr>
          <w:color w:val="000000"/>
          <w:szCs w:val="22"/>
          <w:lang w:val="sv-SE"/>
        </w:rPr>
      </w:pPr>
      <w:r w:rsidRPr="0052230A">
        <w:rPr>
          <w:color w:val="000000"/>
          <w:szCs w:val="22"/>
          <w:lang w:val="sv-SE"/>
        </w:rPr>
        <w:t>När du tar Glivec kommer din läkare regelbundet kontrollera om läkemedlet fungerar. Du kommer också att lämna blodprover och vägas regelbundet.</w:t>
      </w:r>
    </w:p>
    <w:p w14:paraId="1F54EDA3"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182D3DAA" w14:textId="77777777" w:rsidR="00AB699C" w:rsidRPr="0052230A" w:rsidRDefault="00AB699C" w:rsidP="00995534">
      <w:pPr>
        <w:pStyle w:val="EndnoteText"/>
        <w:keepNext/>
        <w:widowControl w:val="0"/>
        <w:numPr>
          <w:ilvl w:val="12"/>
          <w:numId w:val="0"/>
        </w:numPr>
        <w:tabs>
          <w:tab w:val="clear" w:pos="567"/>
        </w:tabs>
        <w:rPr>
          <w:b/>
          <w:color w:val="000000"/>
          <w:szCs w:val="22"/>
          <w:lang w:val="sv-SE"/>
        </w:rPr>
      </w:pPr>
      <w:r w:rsidRPr="0052230A">
        <w:rPr>
          <w:b/>
          <w:color w:val="000000"/>
          <w:szCs w:val="22"/>
          <w:lang w:val="sv-SE"/>
        </w:rPr>
        <w:t xml:space="preserve">Barn och </w:t>
      </w:r>
      <w:r w:rsidR="00E27E52" w:rsidRPr="0052230A">
        <w:rPr>
          <w:b/>
          <w:color w:val="000000"/>
          <w:szCs w:val="22"/>
          <w:lang w:val="sv-SE"/>
        </w:rPr>
        <w:t>ungdomar</w:t>
      </w:r>
    </w:p>
    <w:p w14:paraId="1AA3661F" w14:textId="77777777" w:rsidR="00EA70F8" w:rsidRPr="0052230A" w:rsidRDefault="00AB699C" w:rsidP="00995534">
      <w:pPr>
        <w:pStyle w:val="EndnoteText"/>
        <w:widowControl w:val="0"/>
        <w:numPr>
          <w:ilvl w:val="12"/>
          <w:numId w:val="0"/>
        </w:numPr>
        <w:tabs>
          <w:tab w:val="clear" w:pos="567"/>
        </w:tabs>
        <w:rPr>
          <w:color w:val="000000"/>
          <w:szCs w:val="22"/>
          <w:lang w:val="sv-SE"/>
        </w:rPr>
      </w:pPr>
      <w:r w:rsidRPr="0052230A">
        <w:rPr>
          <w:color w:val="000000"/>
          <w:szCs w:val="22"/>
          <w:lang w:val="sv-SE"/>
        </w:rPr>
        <w:t>Glivec är även en behandling för barn med KML. Det finns ingen erfarenhet från barn med KML under 2 år. Det finns begränsad erfarenhet från barn med Ph-positiv</w:t>
      </w:r>
      <w:r w:rsidRPr="0052230A" w:rsidDel="00166157">
        <w:rPr>
          <w:color w:val="000000"/>
          <w:szCs w:val="22"/>
          <w:lang w:val="sv-SE"/>
        </w:rPr>
        <w:t xml:space="preserve"> </w:t>
      </w:r>
      <w:r w:rsidRPr="0052230A">
        <w:rPr>
          <w:color w:val="000000"/>
          <w:szCs w:val="22"/>
          <w:lang w:val="sv-SE"/>
        </w:rPr>
        <w:t>ALL</w:t>
      </w:r>
      <w:r w:rsidR="00D337EC" w:rsidRPr="0052230A">
        <w:rPr>
          <w:color w:val="000000"/>
          <w:szCs w:val="22"/>
          <w:lang w:val="sv-SE"/>
        </w:rPr>
        <w:t xml:space="preserve"> och mycket begränsad erfarenhet från barn med MDS/MPD, DFSP, GIST och HES/CEL.</w:t>
      </w:r>
    </w:p>
    <w:p w14:paraId="0991720E"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2BD13ECE" w14:textId="77777777" w:rsidR="00AB699C" w:rsidRPr="0052230A" w:rsidRDefault="00AB699C" w:rsidP="00995534">
      <w:pPr>
        <w:pStyle w:val="EndnoteText"/>
        <w:widowControl w:val="0"/>
        <w:numPr>
          <w:ilvl w:val="12"/>
          <w:numId w:val="0"/>
        </w:numPr>
        <w:tabs>
          <w:tab w:val="clear" w:pos="567"/>
        </w:tabs>
        <w:rPr>
          <w:color w:val="000000"/>
          <w:szCs w:val="22"/>
          <w:lang w:val="sv-SE"/>
        </w:rPr>
      </w:pPr>
      <w:r w:rsidRPr="0052230A">
        <w:rPr>
          <w:color w:val="000000"/>
          <w:szCs w:val="22"/>
          <w:lang w:val="sv-SE"/>
        </w:rPr>
        <w:t>En del barn och ungdomar som tar Glivec kan växa långsammare än normalt. Läkaren kommer regelbundet att kontrollera din tillväxt.</w:t>
      </w:r>
    </w:p>
    <w:p w14:paraId="156335C3"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1A1233E9" w14:textId="77777777" w:rsidR="00AB699C" w:rsidRPr="0052230A" w:rsidRDefault="00AB699C" w:rsidP="00995534">
      <w:pPr>
        <w:keepNext/>
        <w:widowControl w:val="0"/>
        <w:numPr>
          <w:ilvl w:val="12"/>
          <w:numId w:val="0"/>
        </w:numPr>
        <w:tabs>
          <w:tab w:val="clear" w:pos="567"/>
        </w:tabs>
        <w:spacing w:line="240" w:lineRule="auto"/>
        <w:ind w:right="-2"/>
        <w:rPr>
          <w:color w:val="000000"/>
          <w:szCs w:val="22"/>
          <w:lang w:val="sv-SE"/>
        </w:rPr>
      </w:pPr>
      <w:r w:rsidRPr="0052230A">
        <w:rPr>
          <w:b/>
          <w:color w:val="000000"/>
          <w:szCs w:val="22"/>
          <w:lang w:val="sv-SE"/>
        </w:rPr>
        <w:t>Andra läkemedel och Glivec</w:t>
      </w:r>
    </w:p>
    <w:p w14:paraId="475E42B8" w14:textId="77777777" w:rsidR="00AB699C" w:rsidRPr="0052230A" w:rsidRDefault="00AB699C" w:rsidP="00995534">
      <w:pPr>
        <w:pStyle w:val="EndnoteText"/>
        <w:widowControl w:val="0"/>
        <w:numPr>
          <w:ilvl w:val="12"/>
          <w:numId w:val="0"/>
        </w:numPr>
        <w:tabs>
          <w:tab w:val="clear" w:pos="567"/>
        </w:tabs>
        <w:rPr>
          <w:noProof/>
          <w:color w:val="000000"/>
          <w:szCs w:val="22"/>
          <w:lang w:val="sv-SE"/>
        </w:rPr>
      </w:pPr>
      <w:r w:rsidRPr="0052230A">
        <w:rPr>
          <w:noProof/>
          <w:color w:val="000000"/>
          <w:szCs w:val="22"/>
          <w:lang w:val="sv-SE"/>
        </w:rPr>
        <w:t xml:space="preserve">Tala om för läkare eller apotekspersonal om du tar, nyligen har tagit eller kan tänkas ta andra läkemedel, även receptfria sådana (t.ex. paracetamol) och även växtbaserade läkemedel (t.ex. johannesört). Vissa läkemedel kan ha inverkan på Glivecs effekt när de tages tillsammans. De kan öka eller minska effekten hos Glivec och antingen leda till mer biverkningar eller till att göra Glivec </w:t>
      </w:r>
      <w:r w:rsidRPr="0052230A">
        <w:rPr>
          <w:noProof/>
          <w:color w:val="000000"/>
          <w:szCs w:val="22"/>
          <w:lang w:val="sv-SE"/>
        </w:rPr>
        <w:lastRenderedPageBreak/>
        <w:t>mindre effektivt. Glivec kan göra samma sak mot vissa andra läkemedel.</w:t>
      </w:r>
    </w:p>
    <w:p w14:paraId="063254DB"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53EDF806" w14:textId="77777777" w:rsidR="005856F0" w:rsidRPr="0052230A" w:rsidRDefault="005856F0" w:rsidP="00995534">
      <w:pPr>
        <w:pStyle w:val="EndnoteText"/>
        <w:widowControl w:val="0"/>
        <w:numPr>
          <w:ilvl w:val="12"/>
          <w:numId w:val="0"/>
        </w:numPr>
        <w:tabs>
          <w:tab w:val="clear" w:pos="567"/>
        </w:tabs>
        <w:rPr>
          <w:color w:val="000000"/>
          <w:szCs w:val="22"/>
          <w:lang w:val="sv-SE"/>
        </w:rPr>
      </w:pPr>
      <w:r w:rsidRPr="0052230A">
        <w:rPr>
          <w:color w:val="000000"/>
          <w:szCs w:val="22"/>
          <w:lang w:val="sv-SE"/>
        </w:rPr>
        <w:t>Tala om för läkare om du använder läkemedel som förhindrar bildningen av blodproppar.</w:t>
      </w:r>
    </w:p>
    <w:p w14:paraId="6B50ED4C" w14:textId="77777777" w:rsidR="005856F0" w:rsidRPr="0052230A" w:rsidRDefault="005856F0" w:rsidP="00995534">
      <w:pPr>
        <w:pStyle w:val="EndnoteText"/>
        <w:widowControl w:val="0"/>
        <w:numPr>
          <w:ilvl w:val="12"/>
          <w:numId w:val="0"/>
        </w:numPr>
        <w:tabs>
          <w:tab w:val="clear" w:pos="567"/>
        </w:tabs>
        <w:rPr>
          <w:color w:val="000000"/>
          <w:szCs w:val="22"/>
          <w:lang w:val="sv-SE"/>
        </w:rPr>
      </w:pPr>
    </w:p>
    <w:p w14:paraId="1AAC64C3" w14:textId="77777777" w:rsidR="00AB699C" w:rsidRPr="0052230A" w:rsidRDefault="00AB699C" w:rsidP="00995534">
      <w:pPr>
        <w:pStyle w:val="EndnoteText"/>
        <w:keepNext/>
        <w:widowControl w:val="0"/>
        <w:numPr>
          <w:ilvl w:val="12"/>
          <w:numId w:val="0"/>
        </w:numPr>
        <w:tabs>
          <w:tab w:val="clear" w:pos="567"/>
        </w:tabs>
        <w:rPr>
          <w:b/>
          <w:color w:val="000000"/>
          <w:szCs w:val="22"/>
          <w:lang w:val="sv-SE"/>
        </w:rPr>
      </w:pPr>
      <w:r w:rsidRPr="0052230A">
        <w:rPr>
          <w:b/>
          <w:color w:val="000000"/>
          <w:szCs w:val="22"/>
          <w:lang w:val="sv-SE"/>
        </w:rPr>
        <w:t>Graviditet, amning och fertilitet</w:t>
      </w:r>
    </w:p>
    <w:p w14:paraId="62A252E5" w14:textId="77777777" w:rsidR="00AB699C" w:rsidRPr="0052230A" w:rsidRDefault="00AB699C" w:rsidP="00995534">
      <w:pPr>
        <w:widowControl w:val="0"/>
        <w:numPr>
          <w:ilvl w:val="12"/>
          <w:numId w:val="0"/>
        </w:numPr>
        <w:tabs>
          <w:tab w:val="clear" w:pos="567"/>
        </w:tabs>
        <w:spacing w:line="240" w:lineRule="auto"/>
        <w:ind w:left="567" w:hanging="567"/>
        <w:rPr>
          <w:b/>
          <w:color w:val="000000"/>
          <w:szCs w:val="22"/>
          <w:lang w:val="sv-SE"/>
        </w:rPr>
      </w:pPr>
      <w:r w:rsidRPr="0052230A">
        <w:rPr>
          <w:color w:val="000000"/>
          <w:szCs w:val="22"/>
          <w:lang w:val="sv-SE"/>
        </w:rPr>
        <w:t>-</w:t>
      </w:r>
      <w:r w:rsidRPr="0052230A">
        <w:rPr>
          <w:color w:val="000000"/>
          <w:szCs w:val="22"/>
          <w:lang w:val="sv-SE"/>
        </w:rPr>
        <w:tab/>
        <w:t xml:space="preserve">Om du är gravid eller ammar, tror att du kan vara gravid eller planerar att skaffa barn, rådfråga läkare innan du </w:t>
      </w:r>
      <w:r w:rsidR="00E27E52" w:rsidRPr="0052230A">
        <w:rPr>
          <w:color w:val="000000"/>
          <w:szCs w:val="22"/>
          <w:lang w:val="sv-SE"/>
        </w:rPr>
        <w:t>använder</w:t>
      </w:r>
      <w:r w:rsidRPr="0052230A">
        <w:rPr>
          <w:color w:val="000000"/>
          <w:szCs w:val="22"/>
          <w:lang w:val="sv-SE"/>
        </w:rPr>
        <w:t xml:space="preserve"> detta läkemedel.</w:t>
      </w:r>
    </w:p>
    <w:p w14:paraId="08531507" w14:textId="77777777" w:rsidR="00AB699C" w:rsidRPr="0052230A" w:rsidRDefault="00AB699C" w:rsidP="00995534">
      <w:pPr>
        <w:widowControl w:val="0"/>
        <w:numPr>
          <w:ilvl w:val="12"/>
          <w:numId w:val="0"/>
        </w:numPr>
        <w:tabs>
          <w:tab w:val="clear" w:pos="567"/>
        </w:tabs>
        <w:spacing w:line="240" w:lineRule="auto"/>
        <w:ind w:left="567" w:hanging="567"/>
        <w:rPr>
          <w:color w:val="000000"/>
          <w:szCs w:val="22"/>
          <w:lang w:val="sv-SE"/>
        </w:rPr>
      </w:pPr>
      <w:r w:rsidRPr="0052230A">
        <w:rPr>
          <w:color w:val="000000"/>
          <w:szCs w:val="22"/>
          <w:lang w:val="sv-SE"/>
        </w:rPr>
        <w:t>-</w:t>
      </w:r>
      <w:r w:rsidRPr="0052230A">
        <w:rPr>
          <w:color w:val="000000"/>
          <w:szCs w:val="22"/>
          <w:lang w:val="sv-SE"/>
        </w:rPr>
        <w:tab/>
        <w:t>Glivec rekommenderas inte under graviditet såvida det inte är nödvändigt då det kan skada ditt barn. Din läkare kommer att diskutera möjliga risker med att ta Glivec under graviditet.</w:t>
      </w:r>
    </w:p>
    <w:p w14:paraId="765A6E5A" w14:textId="77777777" w:rsidR="00AB699C" w:rsidRPr="0052230A" w:rsidRDefault="00AB699C" w:rsidP="00995534">
      <w:pPr>
        <w:widowControl w:val="0"/>
        <w:numPr>
          <w:ilvl w:val="12"/>
          <w:numId w:val="0"/>
        </w:numPr>
        <w:tabs>
          <w:tab w:val="clear" w:pos="567"/>
        </w:tabs>
        <w:spacing w:line="240" w:lineRule="auto"/>
        <w:ind w:left="567" w:hanging="567"/>
        <w:rPr>
          <w:color w:val="000000"/>
          <w:szCs w:val="22"/>
          <w:lang w:val="sv-SE"/>
        </w:rPr>
      </w:pPr>
      <w:r w:rsidRPr="0052230A">
        <w:rPr>
          <w:color w:val="000000"/>
          <w:szCs w:val="22"/>
          <w:lang w:val="sv-SE"/>
        </w:rPr>
        <w:t>-</w:t>
      </w:r>
      <w:r w:rsidRPr="0052230A">
        <w:rPr>
          <w:color w:val="000000"/>
          <w:szCs w:val="22"/>
          <w:lang w:val="sv-SE"/>
        </w:rPr>
        <w:tab/>
        <w:t>Kvinnor som kan komma att bli gravida rekommenderas att använda effektiv preventivmetod under behandlingen</w:t>
      </w:r>
      <w:r w:rsidR="009F6610" w:rsidRPr="0052230A">
        <w:rPr>
          <w:color w:val="000000"/>
          <w:szCs w:val="22"/>
          <w:lang w:val="sv-SE"/>
        </w:rPr>
        <w:t xml:space="preserve"> och under 15 dagar efter avslutad behandling</w:t>
      </w:r>
      <w:r w:rsidRPr="0052230A">
        <w:rPr>
          <w:color w:val="000000"/>
          <w:szCs w:val="22"/>
          <w:lang w:val="sv-SE"/>
        </w:rPr>
        <w:t>.</w:t>
      </w:r>
    </w:p>
    <w:p w14:paraId="06487779" w14:textId="77777777" w:rsidR="00AB699C" w:rsidRPr="0052230A" w:rsidRDefault="00AB699C" w:rsidP="00995534">
      <w:pPr>
        <w:widowControl w:val="0"/>
        <w:numPr>
          <w:ilvl w:val="12"/>
          <w:numId w:val="0"/>
        </w:numPr>
        <w:tabs>
          <w:tab w:val="clear" w:pos="567"/>
        </w:tabs>
        <w:spacing w:line="240" w:lineRule="auto"/>
        <w:ind w:left="567" w:hanging="567"/>
        <w:rPr>
          <w:color w:val="000000"/>
          <w:szCs w:val="22"/>
          <w:lang w:val="sv-SE"/>
        </w:rPr>
      </w:pPr>
      <w:r w:rsidRPr="0052230A">
        <w:rPr>
          <w:color w:val="000000"/>
          <w:szCs w:val="22"/>
          <w:lang w:val="sv-SE"/>
        </w:rPr>
        <w:t>-</w:t>
      </w:r>
      <w:r w:rsidRPr="0052230A">
        <w:rPr>
          <w:color w:val="000000"/>
          <w:szCs w:val="22"/>
          <w:lang w:val="sv-SE"/>
        </w:rPr>
        <w:tab/>
        <w:t>Amma inte under behandling med Glivec</w:t>
      </w:r>
      <w:r w:rsidR="009F6610" w:rsidRPr="0052230A">
        <w:rPr>
          <w:color w:val="000000"/>
          <w:szCs w:val="22"/>
          <w:lang w:val="sv-SE"/>
        </w:rPr>
        <w:t xml:space="preserve"> och under 15 dagar efter </w:t>
      </w:r>
      <w:r w:rsidR="000F4462" w:rsidRPr="0052230A">
        <w:rPr>
          <w:color w:val="000000"/>
          <w:szCs w:val="22"/>
          <w:lang w:val="sv-SE"/>
        </w:rPr>
        <w:t xml:space="preserve">behandlingen </w:t>
      </w:r>
      <w:r w:rsidR="009F6610" w:rsidRPr="0052230A">
        <w:rPr>
          <w:color w:val="000000"/>
          <w:szCs w:val="22"/>
          <w:lang w:val="sv-SE"/>
        </w:rPr>
        <w:t>avsluta</w:t>
      </w:r>
      <w:r w:rsidR="000F4462" w:rsidRPr="0052230A">
        <w:rPr>
          <w:color w:val="000000"/>
          <w:szCs w:val="22"/>
          <w:lang w:val="sv-SE"/>
        </w:rPr>
        <w:t>ts</w:t>
      </w:r>
      <w:r w:rsidR="009F6610" w:rsidRPr="0052230A">
        <w:rPr>
          <w:color w:val="000000"/>
          <w:szCs w:val="22"/>
          <w:lang w:val="sv-SE"/>
        </w:rPr>
        <w:t xml:space="preserve"> eftersom det kan </w:t>
      </w:r>
      <w:r w:rsidR="005E4EB9" w:rsidRPr="0052230A">
        <w:rPr>
          <w:color w:val="000000"/>
          <w:szCs w:val="22"/>
          <w:lang w:val="sv-SE"/>
        </w:rPr>
        <w:t>vara skadligt för</w:t>
      </w:r>
      <w:r w:rsidR="009F6610" w:rsidRPr="0052230A">
        <w:rPr>
          <w:color w:val="000000"/>
          <w:szCs w:val="22"/>
          <w:lang w:val="sv-SE"/>
        </w:rPr>
        <w:t xml:space="preserve"> ditt barn</w:t>
      </w:r>
      <w:r w:rsidRPr="0052230A">
        <w:rPr>
          <w:color w:val="000000"/>
          <w:szCs w:val="22"/>
          <w:lang w:val="sv-SE"/>
        </w:rPr>
        <w:t>.</w:t>
      </w:r>
    </w:p>
    <w:p w14:paraId="251C0B57" w14:textId="77777777" w:rsidR="00AB699C" w:rsidRPr="0052230A" w:rsidRDefault="00AB699C" w:rsidP="00995534">
      <w:pPr>
        <w:widowControl w:val="0"/>
        <w:numPr>
          <w:ilvl w:val="12"/>
          <w:numId w:val="0"/>
        </w:numPr>
        <w:tabs>
          <w:tab w:val="clear" w:pos="567"/>
        </w:tabs>
        <w:spacing w:line="240" w:lineRule="auto"/>
        <w:ind w:left="567" w:hanging="567"/>
        <w:rPr>
          <w:color w:val="000000"/>
          <w:szCs w:val="22"/>
          <w:lang w:val="sv-SE"/>
        </w:rPr>
      </w:pPr>
      <w:r w:rsidRPr="0052230A">
        <w:rPr>
          <w:color w:val="000000"/>
          <w:szCs w:val="22"/>
          <w:lang w:val="sv-SE"/>
        </w:rPr>
        <w:t>-</w:t>
      </w:r>
      <w:r w:rsidRPr="0052230A">
        <w:rPr>
          <w:color w:val="000000"/>
          <w:szCs w:val="22"/>
          <w:lang w:val="sv-SE"/>
        </w:rPr>
        <w:tab/>
        <w:t>Patienter som är oroliga över sin fertilitet vid intag av Glivec rekommenderas att rådgöra med sin läkare.</w:t>
      </w:r>
    </w:p>
    <w:p w14:paraId="3FEBCCCA" w14:textId="77777777" w:rsidR="00AB699C" w:rsidRPr="0052230A" w:rsidRDefault="00AB699C" w:rsidP="00995534">
      <w:pPr>
        <w:widowControl w:val="0"/>
        <w:numPr>
          <w:ilvl w:val="12"/>
          <w:numId w:val="0"/>
        </w:numPr>
        <w:tabs>
          <w:tab w:val="clear" w:pos="567"/>
        </w:tabs>
        <w:spacing w:line="240" w:lineRule="auto"/>
        <w:rPr>
          <w:color w:val="000000"/>
          <w:szCs w:val="22"/>
          <w:lang w:val="sv-SE"/>
        </w:rPr>
      </w:pPr>
    </w:p>
    <w:p w14:paraId="541C4676" w14:textId="77777777" w:rsidR="00AB699C" w:rsidRPr="0052230A" w:rsidRDefault="00AB699C" w:rsidP="00995534">
      <w:pPr>
        <w:keepNext/>
        <w:widowControl w:val="0"/>
        <w:numPr>
          <w:ilvl w:val="12"/>
          <w:numId w:val="0"/>
        </w:numPr>
        <w:tabs>
          <w:tab w:val="clear" w:pos="567"/>
        </w:tabs>
        <w:spacing w:line="240" w:lineRule="auto"/>
        <w:ind w:right="-2"/>
        <w:rPr>
          <w:color w:val="000000"/>
          <w:szCs w:val="22"/>
          <w:lang w:val="sv-SE"/>
        </w:rPr>
      </w:pPr>
      <w:r w:rsidRPr="0052230A">
        <w:rPr>
          <w:b/>
          <w:color w:val="000000"/>
          <w:szCs w:val="22"/>
          <w:lang w:val="sv-SE"/>
        </w:rPr>
        <w:t>Körförmåga och användning av maskiner</w:t>
      </w:r>
    </w:p>
    <w:p w14:paraId="5BC7F7FB" w14:textId="77777777" w:rsidR="00AB699C" w:rsidRPr="0052230A" w:rsidRDefault="00AB699C" w:rsidP="00995534">
      <w:pPr>
        <w:widowControl w:val="0"/>
        <w:numPr>
          <w:ilvl w:val="12"/>
          <w:numId w:val="0"/>
        </w:numPr>
        <w:tabs>
          <w:tab w:val="clear" w:pos="567"/>
        </w:tabs>
        <w:spacing w:line="240" w:lineRule="auto"/>
        <w:ind w:right="-29"/>
        <w:rPr>
          <w:color w:val="000000"/>
          <w:szCs w:val="22"/>
          <w:lang w:val="sv-SE"/>
        </w:rPr>
      </w:pPr>
      <w:r w:rsidRPr="0052230A">
        <w:rPr>
          <w:color w:val="000000"/>
          <w:szCs w:val="22"/>
          <w:lang w:val="sv-SE"/>
        </w:rPr>
        <w:t>Du kan känna dig yr eller trött eller få dimsyn när du använder detta läkemedel. Om detta sker, kör då inte bil och använd inte verktyg eller maskiner förrän du känner dig bra igen.</w:t>
      </w:r>
    </w:p>
    <w:p w14:paraId="21812D3B"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73B0EA20" w14:textId="77777777" w:rsidR="00AB699C" w:rsidRPr="0052230A" w:rsidRDefault="00AB699C" w:rsidP="00995534">
      <w:pPr>
        <w:pStyle w:val="EndnoteText"/>
        <w:widowControl w:val="0"/>
        <w:numPr>
          <w:ilvl w:val="12"/>
          <w:numId w:val="0"/>
        </w:numPr>
        <w:tabs>
          <w:tab w:val="clear" w:pos="567"/>
        </w:tabs>
        <w:rPr>
          <w:color w:val="000000"/>
          <w:szCs w:val="22"/>
          <w:lang w:val="sv-SE"/>
        </w:rPr>
      </w:pPr>
    </w:p>
    <w:p w14:paraId="6512C895" w14:textId="77777777" w:rsidR="00CE607D" w:rsidRPr="00995534" w:rsidRDefault="00CE607D" w:rsidP="00995534">
      <w:pPr>
        <w:keepNext/>
        <w:tabs>
          <w:tab w:val="clear" w:pos="567"/>
        </w:tabs>
        <w:spacing w:line="240" w:lineRule="auto"/>
        <w:ind w:left="567" w:hanging="567"/>
        <w:rPr>
          <w:b/>
          <w:bCs/>
          <w:lang w:val="sv-SE"/>
        </w:rPr>
      </w:pPr>
      <w:r w:rsidRPr="00995534">
        <w:rPr>
          <w:b/>
          <w:bCs/>
          <w:lang w:val="sv-SE"/>
        </w:rPr>
        <w:t>3.</w:t>
      </w:r>
      <w:r w:rsidRPr="00995534">
        <w:rPr>
          <w:b/>
          <w:bCs/>
          <w:lang w:val="sv-SE"/>
        </w:rPr>
        <w:tab/>
      </w:r>
      <w:r w:rsidR="00085502" w:rsidRPr="00995534">
        <w:rPr>
          <w:b/>
          <w:bCs/>
          <w:lang w:val="sv-SE"/>
        </w:rPr>
        <w:t>Hur du tar Glivec</w:t>
      </w:r>
    </w:p>
    <w:p w14:paraId="1CA5D8D1" w14:textId="77777777" w:rsidR="00CE607D" w:rsidRPr="0052230A" w:rsidRDefault="00CE607D" w:rsidP="00995534">
      <w:pPr>
        <w:pStyle w:val="EndnoteText"/>
        <w:keepNext/>
        <w:widowControl w:val="0"/>
        <w:numPr>
          <w:ilvl w:val="12"/>
          <w:numId w:val="0"/>
        </w:numPr>
        <w:tabs>
          <w:tab w:val="clear" w:pos="567"/>
        </w:tabs>
        <w:rPr>
          <w:color w:val="000000"/>
          <w:szCs w:val="22"/>
          <w:lang w:val="sv-SE"/>
        </w:rPr>
      </w:pPr>
    </w:p>
    <w:p w14:paraId="217B97DA" w14:textId="77777777" w:rsidR="00CE607D" w:rsidRPr="0052230A" w:rsidRDefault="00CE607D" w:rsidP="00995534">
      <w:pPr>
        <w:pStyle w:val="EndnoteText"/>
        <w:widowControl w:val="0"/>
        <w:numPr>
          <w:ilvl w:val="12"/>
          <w:numId w:val="0"/>
        </w:numPr>
        <w:tabs>
          <w:tab w:val="clear" w:pos="567"/>
        </w:tabs>
        <w:rPr>
          <w:color w:val="000000"/>
          <w:szCs w:val="22"/>
          <w:lang w:val="sv-SE"/>
        </w:rPr>
      </w:pPr>
      <w:r w:rsidRPr="0052230A">
        <w:rPr>
          <w:color w:val="000000"/>
          <w:szCs w:val="22"/>
          <w:lang w:val="sv-SE"/>
        </w:rPr>
        <w:t>Din läkare har ordinerat Glivec för att du lider av en allvarlig sjukdom. Glivec kan hjälpa dig att bekämpa detta tillstånd.</w:t>
      </w:r>
    </w:p>
    <w:p w14:paraId="1D7D5C71" w14:textId="77777777" w:rsidR="00CE607D" w:rsidRPr="0052230A" w:rsidRDefault="00CE607D" w:rsidP="00995534">
      <w:pPr>
        <w:pStyle w:val="TextChar"/>
        <w:widowControl w:val="0"/>
        <w:spacing w:before="0"/>
        <w:jc w:val="left"/>
        <w:rPr>
          <w:noProof/>
          <w:color w:val="000000"/>
          <w:sz w:val="22"/>
          <w:szCs w:val="22"/>
          <w:lang w:val="sv-SE"/>
        </w:rPr>
      </w:pPr>
    </w:p>
    <w:p w14:paraId="6D501126" w14:textId="77777777" w:rsidR="00CE607D" w:rsidRPr="0052230A" w:rsidRDefault="00CE607D" w:rsidP="00995534">
      <w:pPr>
        <w:pStyle w:val="TextChar"/>
        <w:widowControl w:val="0"/>
        <w:spacing w:before="0"/>
        <w:jc w:val="left"/>
        <w:rPr>
          <w:color w:val="000000"/>
          <w:sz w:val="22"/>
          <w:szCs w:val="22"/>
          <w:lang w:val="sv-SE"/>
        </w:rPr>
      </w:pPr>
      <w:r w:rsidRPr="0052230A">
        <w:rPr>
          <w:noProof/>
          <w:color w:val="000000"/>
          <w:sz w:val="22"/>
          <w:szCs w:val="22"/>
          <w:lang w:val="sv-SE"/>
        </w:rPr>
        <w:t xml:space="preserve">Ta alltid </w:t>
      </w:r>
      <w:r w:rsidR="00085502" w:rsidRPr="0052230A">
        <w:rPr>
          <w:noProof/>
          <w:color w:val="000000"/>
          <w:sz w:val="22"/>
          <w:szCs w:val="22"/>
          <w:lang w:val="sv-SE"/>
        </w:rPr>
        <w:t>detta läkemedel</w:t>
      </w:r>
      <w:r w:rsidR="002D6A90" w:rsidRPr="0052230A">
        <w:rPr>
          <w:noProof/>
          <w:color w:val="000000"/>
          <w:sz w:val="22"/>
          <w:szCs w:val="22"/>
          <w:lang w:val="sv-SE"/>
        </w:rPr>
        <w:t xml:space="preserve"> exakt</w:t>
      </w:r>
      <w:r w:rsidRPr="0052230A">
        <w:rPr>
          <w:noProof/>
          <w:color w:val="000000"/>
          <w:sz w:val="22"/>
          <w:szCs w:val="22"/>
          <w:lang w:val="sv-SE"/>
        </w:rPr>
        <w:t xml:space="preserve"> enligt läkarens </w:t>
      </w:r>
      <w:r w:rsidR="00085502" w:rsidRPr="0052230A">
        <w:rPr>
          <w:noProof/>
          <w:color w:val="000000"/>
          <w:sz w:val="22"/>
          <w:szCs w:val="22"/>
          <w:lang w:val="sv-SE"/>
        </w:rPr>
        <w:t xml:space="preserve">eller apotekspersonalens </w:t>
      </w:r>
      <w:r w:rsidRPr="0052230A">
        <w:rPr>
          <w:noProof/>
          <w:color w:val="000000"/>
          <w:sz w:val="22"/>
          <w:szCs w:val="22"/>
          <w:lang w:val="sv-SE"/>
        </w:rPr>
        <w:t xml:space="preserve">anvisningar. </w:t>
      </w:r>
      <w:r w:rsidRPr="0052230A">
        <w:rPr>
          <w:color w:val="000000"/>
          <w:sz w:val="22"/>
          <w:szCs w:val="22"/>
          <w:lang w:val="sv-SE"/>
        </w:rPr>
        <w:t xml:space="preserve">Det är viktigt att du gör det så länge din läkare </w:t>
      </w:r>
      <w:r w:rsidR="00085502" w:rsidRPr="0052230A">
        <w:rPr>
          <w:color w:val="000000"/>
          <w:sz w:val="22"/>
          <w:szCs w:val="22"/>
          <w:lang w:val="sv-SE"/>
        </w:rPr>
        <w:t xml:space="preserve">eller apotekspersonalen </w:t>
      </w:r>
      <w:r w:rsidRPr="0052230A">
        <w:rPr>
          <w:color w:val="000000"/>
          <w:sz w:val="22"/>
          <w:szCs w:val="22"/>
          <w:lang w:val="sv-SE"/>
        </w:rPr>
        <w:t xml:space="preserve">säger att du ska göra det. </w:t>
      </w:r>
      <w:r w:rsidRPr="0052230A">
        <w:rPr>
          <w:noProof/>
          <w:color w:val="000000"/>
          <w:sz w:val="22"/>
          <w:szCs w:val="22"/>
          <w:lang w:val="sv-SE"/>
        </w:rPr>
        <w:t>Rådfråga läkare eller apotekspersonal om du är osäker.</w:t>
      </w:r>
    </w:p>
    <w:p w14:paraId="33AEBE31" w14:textId="77777777" w:rsidR="00CE607D" w:rsidRPr="0052230A" w:rsidRDefault="00CE607D" w:rsidP="00995534">
      <w:pPr>
        <w:pStyle w:val="TextChar"/>
        <w:widowControl w:val="0"/>
        <w:spacing w:before="0"/>
        <w:jc w:val="left"/>
        <w:rPr>
          <w:color w:val="000000"/>
          <w:sz w:val="22"/>
          <w:szCs w:val="22"/>
          <w:lang w:val="sv-SE"/>
        </w:rPr>
      </w:pPr>
    </w:p>
    <w:p w14:paraId="51C31A1E" w14:textId="77777777" w:rsidR="00CE607D" w:rsidRPr="0052230A" w:rsidRDefault="00CE607D" w:rsidP="00995534">
      <w:pPr>
        <w:pStyle w:val="TextChar"/>
        <w:widowControl w:val="0"/>
        <w:spacing w:before="0"/>
        <w:jc w:val="left"/>
        <w:rPr>
          <w:color w:val="000000"/>
          <w:sz w:val="22"/>
          <w:szCs w:val="22"/>
          <w:lang w:val="sv-SE"/>
        </w:rPr>
      </w:pPr>
      <w:r w:rsidRPr="0052230A">
        <w:rPr>
          <w:color w:val="000000"/>
          <w:sz w:val="22"/>
          <w:szCs w:val="22"/>
          <w:lang w:val="sv-SE"/>
        </w:rPr>
        <w:t>Sluta inte att ta Glivec om inte din läkare säger åt dig att göra det. Om du inte kan ta läkemedlet enligt din läkares ordination eller om du känner att du inte behöver det längre, kontakta omedelbart din läkare.</w:t>
      </w:r>
    </w:p>
    <w:p w14:paraId="44CDD334" w14:textId="77777777" w:rsidR="00CE607D" w:rsidRPr="0052230A" w:rsidRDefault="00CE607D" w:rsidP="00995534">
      <w:pPr>
        <w:pStyle w:val="TextChar"/>
        <w:widowControl w:val="0"/>
        <w:spacing w:before="0"/>
        <w:jc w:val="left"/>
        <w:rPr>
          <w:color w:val="000000"/>
          <w:sz w:val="22"/>
          <w:szCs w:val="22"/>
          <w:lang w:val="sv-SE"/>
        </w:rPr>
      </w:pPr>
    </w:p>
    <w:p w14:paraId="272C57B8" w14:textId="77777777" w:rsidR="00CE607D" w:rsidRPr="00995534" w:rsidRDefault="00CE607D" w:rsidP="00995534">
      <w:pPr>
        <w:keepNext/>
        <w:tabs>
          <w:tab w:val="clear" w:pos="567"/>
        </w:tabs>
        <w:spacing w:line="240" w:lineRule="auto"/>
        <w:rPr>
          <w:b/>
          <w:bCs/>
          <w:i/>
          <w:lang w:val="sv-SE"/>
        </w:rPr>
      </w:pPr>
      <w:r w:rsidRPr="00995534">
        <w:rPr>
          <w:b/>
          <w:bCs/>
          <w:lang w:val="sv-SE"/>
        </w:rPr>
        <w:t xml:space="preserve">Hur mycket </w:t>
      </w:r>
      <w:r w:rsidR="00085502" w:rsidRPr="00995534">
        <w:rPr>
          <w:b/>
          <w:bCs/>
          <w:lang w:val="sv-SE"/>
        </w:rPr>
        <w:t xml:space="preserve">Glivec </w:t>
      </w:r>
      <w:r w:rsidRPr="00995534">
        <w:rPr>
          <w:b/>
          <w:bCs/>
          <w:lang w:val="sv-SE"/>
        </w:rPr>
        <w:t>skall man ta?</w:t>
      </w:r>
    </w:p>
    <w:p w14:paraId="6B2E01E9" w14:textId="77777777" w:rsidR="00CE607D" w:rsidRPr="0052230A" w:rsidRDefault="00CE607D" w:rsidP="00995534">
      <w:pPr>
        <w:pStyle w:val="TextChar"/>
        <w:keepNext/>
        <w:widowControl w:val="0"/>
        <w:spacing w:before="0"/>
        <w:jc w:val="left"/>
        <w:rPr>
          <w:color w:val="000000"/>
          <w:sz w:val="22"/>
          <w:szCs w:val="22"/>
          <w:lang w:val="sv-SE"/>
        </w:rPr>
      </w:pPr>
    </w:p>
    <w:p w14:paraId="5F0C4034"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 w:val="22"/>
          <w:szCs w:val="22"/>
          <w:lang w:val="sv-SE"/>
        </w:rPr>
        <w:t xml:space="preserve">Användning </w:t>
      </w:r>
      <w:r w:rsidR="00085502" w:rsidRPr="0052230A">
        <w:rPr>
          <w:b/>
          <w:color w:val="000000"/>
          <w:sz w:val="22"/>
          <w:szCs w:val="22"/>
          <w:lang w:val="sv-SE"/>
        </w:rPr>
        <w:t>för</w:t>
      </w:r>
      <w:r w:rsidRPr="0052230A">
        <w:rPr>
          <w:b/>
          <w:color w:val="000000"/>
          <w:sz w:val="22"/>
          <w:szCs w:val="22"/>
          <w:lang w:val="sv-SE"/>
        </w:rPr>
        <w:t xml:space="preserve"> vuxna</w:t>
      </w:r>
    </w:p>
    <w:p w14:paraId="7407EEC4" w14:textId="77777777" w:rsidR="00CE607D" w:rsidRPr="0052230A" w:rsidRDefault="00CE607D" w:rsidP="00995534">
      <w:pPr>
        <w:pStyle w:val="TextChar"/>
        <w:widowControl w:val="0"/>
        <w:spacing w:before="0"/>
        <w:jc w:val="left"/>
        <w:rPr>
          <w:color w:val="000000"/>
          <w:sz w:val="22"/>
          <w:szCs w:val="22"/>
          <w:lang w:val="sv-SE"/>
        </w:rPr>
      </w:pPr>
      <w:r w:rsidRPr="0052230A">
        <w:rPr>
          <w:color w:val="000000"/>
          <w:sz w:val="22"/>
          <w:szCs w:val="22"/>
          <w:lang w:val="sv-SE"/>
        </w:rPr>
        <w:t>Din läkare informerar dig om exakt hur många tabletter Glivec du skall ta.</w:t>
      </w:r>
    </w:p>
    <w:p w14:paraId="6F5FDA46" w14:textId="77777777" w:rsidR="00CE607D" w:rsidRPr="0052230A" w:rsidRDefault="00CE607D" w:rsidP="00995534">
      <w:pPr>
        <w:pStyle w:val="TextChar"/>
        <w:widowControl w:val="0"/>
        <w:spacing w:before="0"/>
        <w:jc w:val="left"/>
        <w:rPr>
          <w:color w:val="000000"/>
          <w:sz w:val="22"/>
          <w:szCs w:val="22"/>
          <w:lang w:val="sv-SE"/>
        </w:rPr>
      </w:pPr>
    </w:p>
    <w:p w14:paraId="4B45A00C"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Cs w:val="22"/>
          <w:lang w:val="sv-SE"/>
        </w:rPr>
        <w:t>-</w:t>
      </w:r>
      <w:r w:rsidRPr="0052230A">
        <w:rPr>
          <w:b/>
          <w:color w:val="000000"/>
          <w:szCs w:val="22"/>
          <w:lang w:val="sv-SE"/>
        </w:rPr>
        <w:tab/>
      </w:r>
      <w:r w:rsidRPr="0052230A">
        <w:rPr>
          <w:b/>
          <w:color w:val="000000"/>
          <w:sz w:val="22"/>
          <w:szCs w:val="22"/>
          <w:lang w:val="sv-SE"/>
        </w:rPr>
        <w:t>Om du behandlas för KML:</w:t>
      </w:r>
    </w:p>
    <w:p w14:paraId="4919C67F" w14:textId="77777777" w:rsidR="00CE607D" w:rsidRPr="0052230A" w:rsidRDefault="00CE607D" w:rsidP="00995534">
      <w:pPr>
        <w:pStyle w:val="TextChar"/>
        <w:keepNext/>
        <w:widowControl w:val="0"/>
        <w:spacing w:before="0"/>
        <w:ind w:left="567"/>
        <w:jc w:val="left"/>
        <w:rPr>
          <w:color w:val="000000"/>
          <w:sz w:val="22"/>
          <w:szCs w:val="22"/>
          <w:lang w:val="sv-SE"/>
        </w:rPr>
      </w:pPr>
      <w:r w:rsidRPr="0052230A">
        <w:rPr>
          <w:color w:val="000000"/>
          <w:sz w:val="22"/>
          <w:szCs w:val="22"/>
          <w:lang w:val="sv-SE"/>
        </w:rPr>
        <w:t xml:space="preserve">Beroende på ditt tillstånd är den vanliga startdosen antingen </w:t>
      </w:r>
      <w:r w:rsidRPr="0052230A">
        <w:rPr>
          <w:b/>
          <w:color w:val="000000"/>
          <w:sz w:val="22"/>
          <w:szCs w:val="22"/>
          <w:lang w:val="sv-SE"/>
        </w:rPr>
        <w:t>400 mg eller 600 mg</w:t>
      </w:r>
      <w:r w:rsidR="006F7B84" w:rsidRPr="0052230A">
        <w:rPr>
          <w:color w:val="000000"/>
          <w:sz w:val="22"/>
          <w:szCs w:val="22"/>
          <w:lang w:val="sv-SE"/>
        </w:rPr>
        <w:t xml:space="preserve"> som tas </w:t>
      </w:r>
      <w:r w:rsidR="006F7B84" w:rsidRPr="0052230A">
        <w:rPr>
          <w:b/>
          <w:color w:val="000000"/>
          <w:sz w:val="22"/>
          <w:szCs w:val="22"/>
          <w:lang w:val="sv-SE"/>
        </w:rPr>
        <w:t>en</w:t>
      </w:r>
      <w:r w:rsidR="006F7B84" w:rsidRPr="0052230A">
        <w:rPr>
          <w:color w:val="000000"/>
          <w:sz w:val="22"/>
          <w:szCs w:val="22"/>
          <w:lang w:val="sv-SE"/>
        </w:rPr>
        <w:t xml:space="preserve"> gång om dagen</w:t>
      </w:r>
      <w:r w:rsidR="003E7632" w:rsidRPr="0052230A">
        <w:rPr>
          <w:color w:val="000000"/>
          <w:sz w:val="22"/>
          <w:szCs w:val="22"/>
          <w:lang w:val="sv-SE"/>
        </w:rPr>
        <w:t>.</w:t>
      </w:r>
    </w:p>
    <w:p w14:paraId="7CE0E3AE" w14:textId="77777777" w:rsidR="00CE607D" w:rsidRPr="0052230A" w:rsidRDefault="00CE607D" w:rsidP="00995534">
      <w:pPr>
        <w:pStyle w:val="TextChar"/>
        <w:widowControl w:val="0"/>
        <w:spacing w:before="0"/>
        <w:jc w:val="left"/>
        <w:rPr>
          <w:color w:val="000000"/>
          <w:sz w:val="22"/>
          <w:szCs w:val="22"/>
          <w:lang w:val="sv-SE"/>
        </w:rPr>
      </w:pPr>
    </w:p>
    <w:p w14:paraId="5A8B797A" w14:textId="77777777" w:rsidR="00CE607D" w:rsidRPr="0052230A" w:rsidRDefault="00CE607D" w:rsidP="00995534">
      <w:pPr>
        <w:pStyle w:val="TextChar"/>
        <w:keepNext/>
        <w:widowControl w:val="0"/>
        <w:spacing w:before="0"/>
        <w:jc w:val="left"/>
        <w:rPr>
          <w:color w:val="000000"/>
          <w:sz w:val="22"/>
          <w:szCs w:val="22"/>
          <w:lang w:val="sv-SE"/>
        </w:rPr>
      </w:pPr>
      <w:r w:rsidRPr="0052230A">
        <w:rPr>
          <w:color w:val="000000"/>
          <w:szCs w:val="22"/>
          <w:lang w:val="sv-SE"/>
        </w:rPr>
        <w:t>-</w:t>
      </w:r>
      <w:r w:rsidRPr="0052230A">
        <w:rPr>
          <w:color w:val="000000"/>
          <w:szCs w:val="22"/>
          <w:lang w:val="sv-SE"/>
        </w:rPr>
        <w:tab/>
      </w:r>
      <w:r w:rsidRPr="0052230A">
        <w:rPr>
          <w:b/>
          <w:color w:val="000000"/>
          <w:sz w:val="22"/>
          <w:szCs w:val="22"/>
          <w:lang w:val="sv-SE"/>
        </w:rPr>
        <w:t>Om du behandlas för GIST:</w:t>
      </w:r>
    </w:p>
    <w:p w14:paraId="33C0337C" w14:textId="77777777" w:rsidR="00CE607D" w:rsidRPr="0052230A" w:rsidRDefault="00CE607D" w:rsidP="00995534">
      <w:pPr>
        <w:pStyle w:val="TextChar"/>
        <w:widowControl w:val="0"/>
        <w:spacing w:before="0"/>
        <w:ind w:left="567"/>
        <w:jc w:val="left"/>
        <w:rPr>
          <w:color w:val="000000"/>
          <w:sz w:val="22"/>
          <w:szCs w:val="22"/>
          <w:lang w:val="sv-SE"/>
        </w:rPr>
      </w:pPr>
      <w:r w:rsidRPr="0052230A">
        <w:rPr>
          <w:color w:val="000000"/>
          <w:sz w:val="22"/>
          <w:szCs w:val="22"/>
          <w:lang w:val="sv-SE"/>
        </w:rPr>
        <w:t xml:space="preserve">är startdosen 400 mg, som tas </w:t>
      </w:r>
      <w:r w:rsidRPr="0052230A">
        <w:rPr>
          <w:b/>
          <w:color w:val="000000"/>
          <w:sz w:val="22"/>
          <w:szCs w:val="22"/>
          <w:lang w:val="sv-SE"/>
        </w:rPr>
        <w:t>en</w:t>
      </w:r>
      <w:r w:rsidRPr="0052230A">
        <w:rPr>
          <w:color w:val="000000"/>
          <w:sz w:val="22"/>
          <w:szCs w:val="22"/>
          <w:lang w:val="sv-SE"/>
        </w:rPr>
        <w:t xml:space="preserve"> gång om dagen.</w:t>
      </w:r>
    </w:p>
    <w:p w14:paraId="6F83E0AE" w14:textId="77777777" w:rsidR="00CE607D" w:rsidRPr="0052230A" w:rsidRDefault="00CE607D" w:rsidP="00995534">
      <w:pPr>
        <w:pStyle w:val="TextChar"/>
        <w:widowControl w:val="0"/>
        <w:spacing w:before="0"/>
        <w:jc w:val="left"/>
        <w:rPr>
          <w:color w:val="000000"/>
          <w:sz w:val="22"/>
          <w:szCs w:val="22"/>
          <w:lang w:val="sv-SE"/>
        </w:rPr>
      </w:pPr>
    </w:p>
    <w:p w14:paraId="314F5BBD" w14:textId="77777777" w:rsidR="00CE607D" w:rsidRPr="0052230A" w:rsidRDefault="00CE607D" w:rsidP="00995534">
      <w:pPr>
        <w:pStyle w:val="TextChar"/>
        <w:widowControl w:val="0"/>
        <w:spacing w:before="0"/>
        <w:jc w:val="left"/>
        <w:rPr>
          <w:color w:val="000000"/>
          <w:sz w:val="22"/>
          <w:szCs w:val="22"/>
          <w:lang w:val="sv-SE"/>
        </w:rPr>
      </w:pPr>
      <w:r w:rsidRPr="0052230A">
        <w:rPr>
          <w:color w:val="000000"/>
          <w:sz w:val="22"/>
          <w:szCs w:val="22"/>
          <w:lang w:val="sv-SE"/>
        </w:rPr>
        <w:t>För KML och GIST kan din läkare förskriva en högre eller lägre dos beroende på hur du svarar på behandlingen. Om din dagliga dos är 800 mg ska du ta 4</w:t>
      </w:r>
      <w:r w:rsidR="007A5CC9" w:rsidRPr="0052230A">
        <w:rPr>
          <w:color w:val="000000"/>
          <w:sz w:val="22"/>
          <w:szCs w:val="22"/>
          <w:lang w:val="sv-SE"/>
        </w:rPr>
        <w:t>00</w:t>
      </w:r>
      <w:r w:rsidRPr="0052230A">
        <w:rPr>
          <w:color w:val="000000"/>
          <w:sz w:val="22"/>
          <w:szCs w:val="22"/>
          <w:lang w:val="sv-SE"/>
        </w:rPr>
        <w:t> </w:t>
      </w:r>
      <w:r w:rsidR="007A5CC9" w:rsidRPr="0052230A">
        <w:rPr>
          <w:color w:val="000000"/>
          <w:sz w:val="22"/>
          <w:szCs w:val="22"/>
          <w:lang w:val="sv-SE"/>
        </w:rPr>
        <w:t>mg</w:t>
      </w:r>
      <w:r w:rsidRPr="0052230A">
        <w:rPr>
          <w:color w:val="000000"/>
          <w:sz w:val="22"/>
          <w:szCs w:val="22"/>
          <w:lang w:val="sv-SE"/>
        </w:rPr>
        <w:t xml:space="preserve"> på morgonen och 4</w:t>
      </w:r>
      <w:r w:rsidR="007A5CC9" w:rsidRPr="0052230A">
        <w:rPr>
          <w:color w:val="000000"/>
          <w:sz w:val="22"/>
          <w:szCs w:val="22"/>
          <w:lang w:val="sv-SE"/>
        </w:rPr>
        <w:t>00</w:t>
      </w:r>
      <w:r w:rsidRPr="0052230A">
        <w:rPr>
          <w:color w:val="000000"/>
          <w:sz w:val="22"/>
          <w:szCs w:val="22"/>
          <w:lang w:val="sv-SE"/>
        </w:rPr>
        <w:t> </w:t>
      </w:r>
      <w:r w:rsidR="007A5CC9" w:rsidRPr="0052230A">
        <w:rPr>
          <w:color w:val="000000"/>
          <w:sz w:val="22"/>
          <w:szCs w:val="22"/>
          <w:lang w:val="sv-SE"/>
        </w:rPr>
        <w:t>mg</w:t>
      </w:r>
      <w:r w:rsidRPr="0052230A">
        <w:rPr>
          <w:color w:val="000000"/>
          <w:sz w:val="22"/>
          <w:szCs w:val="22"/>
          <w:lang w:val="sv-SE"/>
        </w:rPr>
        <w:t xml:space="preserve"> på kvällen.</w:t>
      </w:r>
    </w:p>
    <w:p w14:paraId="4C7F241F" w14:textId="77777777" w:rsidR="00CE607D" w:rsidRPr="0052230A" w:rsidRDefault="00CE607D" w:rsidP="00995534">
      <w:pPr>
        <w:pStyle w:val="TextChar"/>
        <w:widowControl w:val="0"/>
        <w:spacing w:before="0"/>
        <w:jc w:val="left"/>
        <w:rPr>
          <w:color w:val="000000"/>
          <w:sz w:val="22"/>
          <w:szCs w:val="22"/>
          <w:lang w:val="sv-SE"/>
        </w:rPr>
      </w:pPr>
    </w:p>
    <w:p w14:paraId="44999786"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Cs w:val="22"/>
          <w:lang w:val="sv-SE"/>
        </w:rPr>
        <w:t>-</w:t>
      </w:r>
      <w:r w:rsidRPr="0052230A">
        <w:rPr>
          <w:b/>
          <w:color w:val="000000"/>
          <w:szCs w:val="22"/>
          <w:lang w:val="sv-SE"/>
        </w:rPr>
        <w:tab/>
      </w:r>
      <w:r w:rsidRPr="0052230A">
        <w:rPr>
          <w:b/>
          <w:color w:val="000000"/>
          <w:sz w:val="22"/>
          <w:szCs w:val="22"/>
          <w:lang w:val="sv-SE"/>
        </w:rPr>
        <w:t>Om du behandlas för Ph-positiv ALL:</w:t>
      </w:r>
    </w:p>
    <w:p w14:paraId="5356B67C" w14:textId="77777777" w:rsidR="00CE607D" w:rsidRPr="0052230A" w:rsidRDefault="00CE607D" w:rsidP="00995534">
      <w:pPr>
        <w:pStyle w:val="TextChar"/>
        <w:widowControl w:val="0"/>
        <w:spacing w:before="0"/>
        <w:ind w:left="567"/>
        <w:jc w:val="left"/>
        <w:rPr>
          <w:color w:val="000000"/>
          <w:sz w:val="22"/>
          <w:szCs w:val="22"/>
          <w:lang w:val="sv-SE"/>
        </w:rPr>
      </w:pPr>
      <w:r w:rsidRPr="0052230A">
        <w:rPr>
          <w:color w:val="000000"/>
          <w:sz w:val="22"/>
          <w:szCs w:val="22"/>
          <w:lang w:val="sv-SE"/>
        </w:rPr>
        <w:t xml:space="preserve">är startdosen 600 mg som tas </w:t>
      </w:r>
      <w:r w:rsidRPr="0052230A">
        <w:rPr>
          <w:b/>
          <w:color w:val="000000"/>
          <w:sz w:val="22"/>
          <w:szCs w:val="22"/>
          <w:lang w:val="sv-SE"/>
        </w:rPr>
        <w:t>en</w:t>
      </w:r>
      <w:r w:rsidRPr="0052230A">
        <w:rPr>
          <w:color w:val="000000"/>
          <w:sz w:val="22"/>
          <w:szCs w:val="22"/>
          <w:lang w:val="sv-SE"/>
        </w:rPr>
        <w:t xml:space="preserve"> gång dagligen.</w:t>
      </w:r>
    </w:p>
    <w:p w14:paraId="40A3A5D6" w14:textId="77777777" w:rsidR="00CE607D" w:rsidRPr="0052230A" w:rsidRDefault="00CE607D" w:rsidP="00995534">
      <w:pPr>
        <w:pStyle w:val="TextChar"/>
        <w:widowControl w:val="0"/>
        <w:spacing w:before="0"/>
        <w:jc w:val="left"/>
        <w:rPr>
          <w:color w:val="000000"/>
          <w:sz w:val="22"/>
          <w:szCs w:val="22"/>
          <w:lang w:val="sv-SE"/>
        </w:rPr>
      </w:pPr>
    </w:p>
    <w:p w14:paraId="611DE712"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Cs w:val="22"/>
          <w:lang w:val="sv-SE"/>
        </w:rPr>
        <w:t>-</w:t>
      </w:r>
      <w:r w:rsidRPr="0052230A">
        <w:rPr>
          <w:b/>
          <w:color w:val="000000"/>
          <w:szCs w:val="22"/>
          <w:lang w:val="sv-SE"/>
        </w:rPr>
        <w:tab/>
      </w:r>
      <w:r w:rsidRPr="0052230A">
        <w:rPr>
          <w:b/>
          <w:color w:val="000000"/>
          <w:sz w:val="22"/>
          <w:szCs w:val="22"/>
          <w:lang w:val="sv-SE"/>
        </w:rPr>
        <w:t>Om du behandlas för MDS/MPD:</w:t>
      </w:r>
    </w:p>
    <w:p w14:paraId="53367FB2" w14:textId="77777777" w:rsidR="00CE607D" w:rsidRPr="0052230A" w:rsidRDefault="00CE607D" w:rsidP="00995534">
      <w:pPr>
        <w:pStyle w:val="TextChar"/>
        <w:widowControl w:val="0"/>
        <w:spacing w:before="0"/>
        <w:ind w:left="567"/>
        <w:jc w:val="left"/>
        <w:rPr>
          <w:color w:val="000000"/>
          <w:sz w:val="22"/>
          <w:szCs w:val="22"/>
          <w:lang w:val="sv-SE"/>
        </w:rPr>
      </w:pPr>
      <w:r w:rsidRPr="0052230A">
        <w:rPr>
          <w:color w:val="000000"/>
          <w:sz w:val="22"/>
          <w:szCs w:val="22"/>
          <w:lang w:val="sv-SE"/>
        </w:rPr>
        <w:t xml:space="preserve">är startdosen 400 mg som tas </w:t>
      </w:r>
      <w:r w:rsidRPr="0052230A">
        <w:rPr>
          <w:b/>
          <w:color w:val="000000"/>
          <w:sz w:val="22"/>
          <w:szCs w:val="22"/>
          <w:lang w:val="sv-SE"/>
        </w:rPr>
        <w:t>en</w:t>
      </w:r>
      <w:r w:rsidRPr="0052230A">
        <w:rPr>
          <w:color w:val="000000"/>
          <w:sz w:val="22"/>
          <w:szCs w:val="22"/>
          <w:lang w:val="sv-SE"/>
        </w:rPr>
        <w:t xml:space="preserve"> gång dagligen.</w:t>
      </w:r>
    </w:p>
    <w:p w14:paraId="6CCDA78D" w14:textId="77777777" w:rsidR="00CE607D" w:rsidRPr="0052230A" w:rsidRDefault="00CE607D" w:rsidP="00995534">
      <w:pPr>
        <w:pStyle w:val="TextChar"/>
        <w:widowControl w:val="0"/>
        <w:spacing w:before="0"/>
        <w:jc w:val="left"/>
        <w:rPr>
          <w:color w:val="000000"/>
          <w:sz w:val="22"/>
          <w:szCs w:val="22"/>
          <w:lang w:val="sv-SE"/>
        </w:rPr>
      </w:pPr>
    </w:p>
    <w:p w14:paraId="28A1CEE6"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Cs w:val="22"/>
          <w:lang w:val="sv-SE"/>
        </w:rPr>
        <w:t>-</w:t>
      </w:r>
      <w:r w:rsidRPr="0052230A">
        <w:rPr>
          <w:b/>
          <w:color w:val="000000"/>
          <w:szCs w:val="22"/>
          <w:lang w:val="sv-SE"/>
        </w:rPr>
        <w:tab/>
      </w:r>
      <w:r w:rsidRPr="0052230A">
        <w:rPr>
          <w:b/>
          <w:color w:val="000000"/>
          <w:sz w:val="22"/>
          <w:szCs w:val="22"/>
          <w:lang w:val="sv-SE"/>
        </w:rPr>
        <w:t>Om du behandlas för HES/CEL:</w:t>
      </w:r>
    </w:p>
    <w:p w14:paraId="628B1F00" w14:textId="77777777" w:rsidR="00CE607D" w:rsidRPr="0052230A" w:rsidRDefault="00CE607D" w:rsidP="00995534">
      <w:pPr>
        <w:pStyle w:val="TextChar"/>
        <w:widowControl w:val="0"/>
        <w:spacing w:before="0"/>
        <w:ind w:left="567" w:firstLine="3"/>
        <w:jc w:val="left"/>
        <w:rPr>
          <w:color w:val="000000"/>
          <w:sz w:val="22"/>
          <w:szCs w:val="22"/>
          <w:lang w:val="sv-SE"/>
        </w:rPr>
      </w:pPr>
      <w:r w:rsidRPr="0052230A">
        <w:rPr>
          <w:color w:val="000000"/>
          <w:sz w:val="22"/>
          <w:szCs w:val="22"/>
          <w:lang w:val="sv-SE"/>
        </w:rPr>
        <w:t xml:space="preserve">är startdosen 100 mg som tas </w:t>
      </w:r>
      <w:r w:rsidRPr="0052230A">
        <w:rPr>
          <w:b/>
          <w:color w:val="000000"/>
          <w:sz w:val="22"/>
          <w:szCs w:val="22"/>
          <w:lang w:val="sv-SE"/>
        </w:rPr>
        <w:t>en</w:t>
      </w:r>
      <w:r w:rsidRPr="0052230A">
        <w:rPr>
          <w:color w:val="000000"/>
          <w:sz w:val="22"/>
          <w:szCs w:val="22"/>
          <w:lang w:val="sv-SE"/>
        </w:rPr>
        <w:t xml:space="preserve"> gång dagligen. Din läkare kan bestämma sig för att öka dosen </w:t>
      </w:r>
      <w:r w:rsidRPr="0052230A">
        <w:rPr>
          <w:color w:val="000000"/>
          <w:sz w:val="22"/>
          <w:szCs w:val="22"/>
          <w:lang w:val="sv-SE"/>
        </w:rPr>
        <w:lastRenderedPageBreak/>
        <w:t xml:space="preserve">till 400 mg som tas </w:t>
      </w:r>
      <w:r w:rsidRPr="0052230A">
        <w:rPr>
          <w:b/>
          <w:color w:val="000000"/>
          <w:sz w:val="22"/>
          <w:szCs w:val="22"/>
          <w:lang w:val="sv-SE"/>
        </w:rPr>
        <w:t xml:space="preserve">en </w:t>
      </w:r>
      <w:r w:rsidRPr="0052230A">
        <w:rPr>
          <w:color w:val="000000"/>
          <w:sz w:val="22"/>
          <w:szCs w:val="22"/>
          <w:lang w:val="sv-SE"/>
        </w:rPr>
        <w:t>gång dagligen, beroende på hur du svarar på behandlingen.</w:t>
      </w:r>
    </w:p>
    <w:p w14:paraId="0E312DDA" w14:textId="77777777" w:rsidR="00CE607D" w:rsidRPr="0052230A" w:rsidRDefault="00CE607D" w:rsidP="00995534">
      <w:pPr>
        <w:pStyle w:val="TextChar"/>
        <w:widowControl w:val="0"/>
        <w:spacing w:before="0"/>
        <w:jc w:val="left"/>
        <w:rPr>
          <w:color w:val="000000"/>
          <w:sz w:val="22"/>
          <w:szCs w:val="22"/>
          <w:lang w:val="sv-SE"/>
        </w:rPr>
      </w:pPr>
    </w:p>
    <w:p w14:paraId="0FB8B86C"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Cs w:val="22"/>
          <w:lang w:val="sv-SE"/>
        </w:rPr>
        <w:t>-</w:t>
      </w:r>
      <w:r w:rsidRPr="0052230A">
        <w:rPr>
          <w:b/>
          <w:color w:val="000000"/>
          <w:szCs w:val="22"/>
          <w:lang w:val="sv-SE"/>
        </w:rPr>
        <w:tab/>
      </w:r>
      <w:r w:rsidRPr="0052230A">
        <w:rPr>
          <w:b/>
          <w:color w:val="000000"/>
          <w:sz w:val="22"/>
          <w:szCs w:val="22"/>
          <w:lang w:val="sv-SE"/>
        </w:rPr>
        <w:t>Om du behandlas för DFSP:</w:t>
      </w:r>
    </w:p>
    <w:p w14:paraId="3C87D1DD" w14:textId="77777777" w:rsidR="00CE607D" w:rsidRPr="0052230A" w:rsidRDefault="00CE607D" w:rsidP="00995534">
      <w:pPr>
        <w:pStyle w:val="TextChar"/>
        <w:widowControl w:val="0"/>
        <w:spacing w:before="0"/>
        <w:ind w:left="567" w:firstLine="60"/>
        <w:jc w:val="left"/>
        <w:rPr>
          <w:color w:val="000000"/>
          <w:sz w:val="22"/>
          <w:szCs w:val="22"/>
          <w:lang w:val="sv-SE"/>
        </w:rPr>
      </w:pPr>
      <w:r w:rsidRPr="0052230A">
        <w:rPr>
          <w:color w:val="000000"/>
          <w:sz w:val="22"/>
          <w:szCs w:val="22"/>
          <w:lang w:val="sv-SE"/>
        </w:rPr>
        <w:t>är dosen 800 mg per dygn som tas som 4</w:t>
      </w:r>
      <w:r w:rsidR="001543B7" w:rsidRPr="0052230A">
        <w:rPr>
          <w:color w:val="000000"/>
          <w:sz w:val="22"/>
          <w:szCs w:val="22"/>
          <w:lang w:val="sv-SE"/>
        </w:rPr>
        <w:t>00</w:t>
      </w:r>
      <w:r w:rsidRPr="0052230A">
        <w:rPr>
          <w:color w:val="000000"/>
          <w:sz w:val="22"/>
          <w:szCs w:val="22"/>
          <w:lang w:val="sv-SE"/>
        </w:rPr>
        <w:t> </w:t>
      </w:r>
      <w:r w:rsidR="001543B7" w:rsidRPr="0052230A">
        <w:rPr>
          <w:color w:val="000000"/>
          <w:sz w:val="22"/>
          <w:szCs w:val="22"/>
          <w:lang w:val="sv-SE"/>
        </w:rPr>
        <w:t>mg</w:t>
      </w:r>
      <w:r w:rsidRPr="0052230A">
        <w:rPr>
          <w:color w:val="000000"/>
          <w:sz w:val="22"/>
          <w:szCs w:val="22"/>
          <w:lang w:val="sv-SE"/>
        </w:rPr>
        <w:t xml:space="preserve"> på morgonen och 4</w:t>
      </w:r>
      <w:r w:rsidR="001543B7" w:rsidRPr="0052230A">
        <w:rPr>
          <w:color w:val="000000"/>
          <w:sz w:val="22"/>
          <w:szCs w:val="22"/>
          <w:lang w:val="sv-SE"/>
        </w:rPr>
        <w:t>00</w:t>
      </w:r>
      <w:r w:rsidRPr="0052230A">
        <w:rPr>
          <w:color w:val="000000"/>
          <w:sz w:val="22"/>
          <w:szCs w:val="22"/>
          <w:lang w:val="sv-SE"/>
        </w:rPr>
        <w:t> </w:t>
      </w:r>
      <w:r w:rsidR="001543B7" w:rsidRPr="0052230A">
        <w:rPr>
          <w:color w:val="000000"/>
          <w:sz w:val="22"/>
          <w:szCs w:val="22"/>
          <w:lang w:val="sv-SE"/>
        </w:rPr>
        <w:t xml:space="preserve">mg </w:t>
      </w:r>
      <w:r w:rsidRPr="0052230A">
        <w:rPr>
          <w:color w:val="000000"/>
          <w:sz w:val="22"/>
          <w:szCs w:val="22"/>
          <w:lang w:val="sv-SE"/>
        </w:rPr>
        <w:t>på kvällen.</w:t>
      </w:r>
    </w:p>
    <w:p w14:paraId="418AE1D4" w14:textId="77777777" w:rsidR="00CE607D" w:rsidRPr="0052230A" w:rsidRDefault="00CE607D" w:rsidP="00995534">
      <w:pPr>
        <w:spacing w:line="240" w:lineRule="auto"/>
        <w:rPr>
          <w:lang w:val="sv-SE"/>
        </w:rPr>
      </w:pPr>
    </w:p>
    <w:p w14:paraId="080653FE" w14:textId="77777777" w:rsidR="001543B7" w:rsidRPr="0052230A" w:rsidRDefault="001543B7" w:rsidP="00995534">
      <w:pPr>
        <w:rPr>
          <w:lang w:val="sv-SE"/>
        </w:rPr>
      </w:pPr>
      <w:r w:rsidRPr="0052230A">
        <w:rPr>
          <w:lang w:val="sv-SE"/>
        </w:rPr>
        <w:t>En 400 mg</w:t>
      </w:r>
      <w:r w:rsidR="00A62C3F" w:rsidRPr="0052230A">
        <w:rPr>
          <w:lang w:val="sv-SE"/>
        </w:rPr>
        <w:t>-</w:t>
      </w:r>
      <w:r w:rsidRPr="0052230A">
        <w:rPr>
          <w:lang w:val="sv-SE"/>
        </w:rPr>
        <w:t>dos kan tas antingen som 1</w:t>
      </w:r>
      <w:r w:rsidR="00A62C3F" w:rsidRPr="0052230A">
        <w:rPr>
          <w:lang w:val="sv-SE"/>
        </w:rPr>
        <w:t> tablett om 400 mg eller 4 tabletter om</w:t>
      </w:r>
      <w:r w:rsidRPr="0052230A">
        <w:rPr>
          <w:lang w:val="sv-SE"/>
        </w:rPr>
        <w:t xml:space="preserve"> 100 mg.</w:t>
      </w:r>
    </w:p>
    <w:p w14:paraId="75D0DFCF" w14:textId="77777777" w:rsidR="00A30870" w:rsidRDefault="00A30870" w:rsidP="00995534">
      <w:pPr>
        <w:rPr>
          <w:lang w:val="sv-SE"/>
        </w:rPr>
      </w:pPr>
      <w:r w:rsidRPr="0052230A">
        <w:rPr>
          <w:lang w:val="sv-SE"/>
        </w:rPr>
        <w:t>En 600 mg</w:t>
      </w:r>
      <w:r w:rsidR="00A62C3F" w:rsidRPr="0052230A">
        <w:rPr>
          <w:lang w:val="sv-SE"/>
        </w:rPr>
        <w:t>-</w:t>
      </w:r>
      <w:r w:rsidR="000927DD" w:rsidRPr="0052230A">
        <w:rPr>
          <w:lang w:val="sv-SE"/>
        </w:rPr>
        <w:t xml:space="preserve">dos </w:t>
      </w:r>
      <w:r w:rsidR="005223CD">
        <w:rPr>
          <w:lang w:val="sv-SE"/>
        </w:rPr>
        <w:t xml:space="preserve">kan </w:t>
      </w:r>
      <w:r w:rsidR="000927DD" w:rsidRPr="0052230A">
        <w:rPr>
          <w:lang w:val="sv-SE"/>
        </w:rPr>
        <w:t xml:space="preserve">tas </w:t>
      </w:r>
      <w:r w:rsidR="005223CD">
        <w:rPr>
          <w:lang w:val="sv-SE"/>
        </w:rPr>
        <w:t xml:space="preserve">antingen </w:t>
      </w:r>
      <w:r w:rsidR="000927DD" w:rsidRPr="0052230A">
        <w:rPr>
          <w:lang w:val="sv-SE"/>
        </w:rPr>
        <w:t>som 1 tablett om</w:t>
      </w:r>
      <w:r w:rsidRPr="0052230A">
        <w:rPr>
          <w:lang w:val="sv-SE"/>
        </w:rPr>
        <w:t xml:space="preserve"> 400 mg plus 2 tabletter </w:t>
      </w:r>
      <w:r w:rsidR="000927DD" w:rsidRPr="0052230A">
        <w:rPr>
          <w:lang w:val="sv-SE"/>
        </w:rPr>
        <w:t>om</w:t>
      </w:r>
      <w:r w:rsidRPr="0052230A">
        <w:rPr>
          <w:lang w:val="sv-SE"/>
        </w:rPr>
        <w:t xml:space="preserve"> 100 mg</w:t>
      </w:r>
      <w:r w:rsidR="005223CD">
        <w:rPr>
          <w:lang w:val="sv-SE"/>
        </w:rPr>
        <w:t xml:space="preserve"> eller som 1 tablett om 400 mg plus </w:t>
      </w:r>
      <w:r w:rsidR="00681A4E">
        <w:rPr>
          <w:lang w:val="sv-SE"/>
        </w:rPr>
        <w:t>en halv</w:t>
      </w:r>
      <w:r w:rsidR="005223CD">
        <w:rPr>
          <w:lang w:val="sv-SE"/>
        </w:rPr>
        <w:t xml:space="preserve"> 400 mg</w:t>
      </w:r>
      <w:r w:rsidR="00681A4E">
        <w:rPr>
          <w:lang w:val="sv-SE"/>
        </w:rPr>
        <w:t xml:space="preserve"> tablett</w:t>
      </w:r>
      <w:r w:rsidRPr="0052230A">
        <w:rPr>
          <w:lang w:val="sv-SE"/>
        </w:rPr>
        <w:t>.</w:t>
      </w:r>
    </w:p>
    <w:p w14:paraId="6926EC4D" w14:textId="77777777" w:rsidR="003D0621" w:rsidRDefault="003D0621" w:rsidP="00995534">
      <w:pPr>
        <w:rPr>
          <w:lang w:val="sv-SE"/>
        </w:rPr>
      </w:pPr>
    </w:p>
    <w:p w14:paraId="15443997" w14:textId="77777777" w:rsidR="003D0621" w:rsidRPr="0052230A" w:rsidRDefault="003D0621" w:rsidP="00995534">
      <w:pPr>
        <w:rPr>
          <w:lang w:val="sv-SE"/>
        </w:rPr>
      </w:pPr>
      <w:r>
        <w:rPr>
          <w:lang w:val="sv-SE"/>
        </w:rPr>
        <w:t xml:space="preserve">Tabletterna kan delas i </w:t>
      </w:r>
      <w:r w:rsidR="00681A4E">
        <w:rPr>
          <w:lang w:val="sv-SE"/>
        </w:rPr>
        <w:t>halvor</w:t>
      </w:r>
      <w:r>
        <w:rPr>
          <w:lang w:val="sv-SE"/>
        </w:rPr>
        <w:t xml:space="preserve"> genom att </w:t>
      </w:r>
      <w:r w:rsidR="00B936F6">
        <w:rPr>
          <w:lang w:val="sv-SE"/>
        </w:rPr>
        <w:t>dela</w:t>
      </w:r>
      <w:r w:rsidR="00681A4E">
        <w:rPr>
          <w:lang w:val="sv-SE"/>
        </w:rPr>
        <w:t>s</w:t>
      </w:r>
      <w:r w:rsidR="00B936F6">
        <w:rPr>
          <w:lang w:val="sv-SE"/>
        </w:rPr>
        <w:t xml:space="preserve"> </w:t>
      </w:r>
      <w:r>
        <w:rPr>
          <w:lang w:val="sv-SE"/>
        </w:rPr>
        <w:t xml:space="preserve">längs </w:t>
      </w:r>
      <w:r w:rsidR="00B936F6">
        <w:rPr>
          <w:lang w:val="sv-SE"/>
        </w:rPr>
        <w:t>bryt</w:t>
      </w:r>
      <w:r w:rsidR="00CC3EB5">
        <w:rPr>
          <w:lang w:val="sv-SE"/>
        </w:rPr>
        <w:t>skår</w:t>
      </w:r>
      <w:r w:rsidR="00B936F6">
        <w:rPr>
          <w:lang w:val="sv-SE"/>
        </w:rPr>
        <w:t>an</w:t>
      </w:r>
      <w:r>
        <w:rPr>
          <w:lang w:val="sv-SE"/>
        </w:rPr>
        <w:t>.</w:t>
      </w:r>
    </w:p>
    <w:p w14:paraId="756213BE" w14:textId="77777777" w:rsidR="00A30870" w:rsidRPr="0052230A" w:rsidRDefault="00A30870" w:rsidP="00995534">
      <w:pPr>
        <w:rPr>
          <w:lang w:val="sv-SE"/>
        </w:rPr>
      </w:pPr>
    </w:p>
    <w:p w14:paraId="4E9C6193" w14:textId="77777777" w:rsidR="00CE607D" w:rsidRPr="0052230A" w:rsidRDefault="00CE607D" w:rsidP="00995534">
      <w:pPr>
        <w:keepNext/>
        <w:widowControl w:val="0"/>
        <w:spacing w:line="240" w:lineRule="auto"/>
        <w:rPr>
          <w:b/>
          <w:color w:val="000000"/>
          <w:szCs w:val="22"/>
          <w:lang w:val="sv-SE"/>
        </w:rPr>
      </w:pPr>
      <w:r w:rsidRPr="0052230A">
        <w:rPr>
          <w:b/>
          <w:color w:val="000000"/>
          <w:szCs w:val="22"/>
          <w:lang w:val="sv-SE"/>
        </w:rPr>
        <w:t xml:space="preserve">Användning </w:t>
      </w:r>
      <w:r w:rsidR="00085502" w:rsidRPr="0052230A">
        <w:rPr>
          <w:b/>
          <w:color w:val="000000"/>
          <w:szCs w:val="22"/>
          <w:lang w:val="sv-SE"/>
        </w:rPr>
        <w:t xml:space="preserve">för </w:t>
      </w:r>
      <w:r w:rsidRPr="0052230A">
        <w:rPr>
          <w:b/>
          <w:color w:val="000000"/>
          <w:szCs w:val="22"/>
          <w:lang w:val="sv-SE"/>
        </w:rPr>
        <w:t>barn</w:t>
      </w:r>
      <w:r w:rsidR="00085502" w:rsidRPr="0052230A">
        <w:rPr>
          <w:b/>
          <w:color w:val="000000"/>
          <w:szCs w:val="22"/>
          <w:lang w:val="sv-SE"/>
        </w:rPr>
        <w:t xml:space="preserve"> och </w:t>
      </w:r>
      <w:r w:rsidR="00E27E52" w:rsidRPr="0052230A">
        <w:rPr>
          <w:b/>
          <w:color w:val="000000"/>
          <w:szCs w:val="22"/>
          <w:lang w:val="sv-SE"/>
        </w:rPr>
        <w:t>ungdomar</w:t>
      </w:r>
    </w:p>
    <w:p w14:paraId="6058207D" w14:textId="77777777" w:rsidR="00CE607D" w:rsidRPr="0052230A" w:rsidRDefault="00CE607D" w:rsidP="00995534">
      <w:pPr>
        <w:widowControl w:val="0"/>
        <w:spacing w:line="240" w:lineRule="auto"/>
        <w:rPr>
          <w:color w:val="000000"/>
          <w:szCs w:val="22"/>
          <w:lang w:val="sv-SE"/>
        </w:rPr>
      </w:pPr>
      <w:r w:rsidRPr="0052230A">
        <w:rPr>
          <w:color w:val="000000"/>
          <w:szCs w:val="22"/>
          <w:lang w:val="sv-SE"/>
        </w:rPr>
        <w:t>Din läkare informerar dig om hur många tabletter Glivec som ska ges till ditt barn. Mängden Glivec som ges är beroende av ditt barns tillstånd, kroppsvikt och längd. Den totala dosen till barn skall inte överstiga 800 mg</w:t>
      </w:r>
      <w:r w:rsidR="00D046C5" w:rsidRPr="0052230A">
        <w:rPr>
          <w:color w:val="000000"/>
          <w:szCs w:val="22"/>
          <w:lang w:val="sv-SE"/>
        </w:rPr>
        <w:t xml:space="preserve"> vid KML och 600 mg vid Ph</w:t>
      </w:r>
      <w:r w:rsidR="00C16421" w:rsidRPr="0052230A">
        <w:rPr>
          <w:color w:val="000000"/>
          <w:szCs w:val="22"/>
          <w:lang w:val="sv-SE"/>
        </w:rPr>
        <w:t xml:space="preserve">-positiv </w:t>
      </w:r>
      <w:r w:rsidR="00D046C5" w:rsidRPr="0052230A">
        <w:rPr>
          <w:color w:val="000000"/>
          <w:szCs w:val="22"/>
          <w:lang w:val="sv-SE"/>
        </w:rPr>
        <w:t>ALL</w:t>
      </w:r>
      <w:r w:rsidRPr="0052230A">
        <w:rPr>
          <w:color w:val="000000"/>
          <w:szCs w:val="22"/>
          <w:lang w:val="sv-SE"/>
        </w:rPr>
        <w:t>. Behandlingen kan antingen ges till ditt barn som en engångsdos eller alternativt kan den dagliga dosen ges vid två olika tillfällen (hälften på morgonen och hälften på kvällen).</w:t>
      </w:r>
    </w:p>
    <w:p w14:paraId="2FE33E51" w14:textId="77777777" w:rsidR="00CE607D" w:rsidRPr="0052230A" w:rsidRDefault="00CE607D" w:rsidP="00995534">
      <w:pPr>
        <w:widowControl w:val="0"/>
        <w:spacing w:line="240" w:lineRule="auto"/>
        <w:rPr>
          <w:color w:val="000000"/>
          <w:szCs w:val="22"/>
          <w:lang w:val="sv-SE"/>
        </w:rPr>
      </w:pPr>
    </w:p>
    <w:p w14:paraId="3BDA7A46"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 w:val="22"/>
          <w:szCs w:val="22"/>
          <w:lang w:val="sv-SE"/>
        </w:rPr>
        <w:t>När och hur skall man ta Glivec?</w:t>
      </w:r>
    </w:p>
    <w:p w14:paraId="4791A8E5" w14:textId="77777777" w:rsidR="00CE607D" w:rsidRPr="0052230A" w:rsidRDefault="00CE607D" w:rsidP="00995534">
      <w:pPr>
        <w:pStyle w:val="EndnoteText"/>
        <w:widowControl w:val="0"/>
        <w:tabs>
          <w:tab w:val="clear" w:pos="567"/>
        </w:tabs>
        <w:ind w:left="567" w:hanging="567"/>
        <w:rPr>
          <w:color w:val="000000"/>
          <w:szCs w:val="22"/>
          <w:lang w:val="sv-SE"/>
        </w:rPr>
      </w:pPr>
      <w:r w:rsidRPr="0052230A">
        <w:rPr>
          <w:b/>
          <w:color w:val="000000"/>
          <w:szCs w:val="22"/>
          <w:lang w:val="sv-SE"/>
        </w:rPr>
        <w:t>-</w:t>
      </w:r>
      <w:r w:rsidRPr="0052230A">
        <w:rPr>
          <w:b/>
          <w:color w:val="000000"/>
          <w:szCs w:val="22"/>
          <w:lang w:val="sv-SE"/>
        </w:rPr>
        <w:tab/>
        <w:t xml:space="preserve">Ta Glivec i samband med en måltid. </w:t>
      </w:r>
      <w:r w:rsidRPr="0052230A">
        <w:rPr>
          <w:color w:val="000000"/>
          <w:szCs w:val="22"/>
          <w:lang w:val="sv-SE"/>
        </w:rPr>
        <w:t>Det hjälper till att skydda mot magproblem när du tar Glivec.</w:t>
      </w:r>
    </w:p>
    <w:p w14:paraId="3A092E63" w14:textId="77777777" w:rsidR="00CE607D" w:rsidRPr="0052230A" w:rsidRDefault="00CE607D" w:rsidP="00995534">
      <w:pPr>
        <w:pStyle w:val="EndnoteText"/>
        <w:widowControl w:val="0"/>
        <w:tabs>
          <w:tab w:val="clear" w:pos="567"/>
        </w:tabs>
        <w:rPr>
          <w:b/>
          <w:color w:val="000000"/>
          <w:szCs w:val="22"/>
          <w:lang w:val="sv-SE"/>
        </w:rPr>
      </w:pPr>
      <w:r w:rsidRPr="0052230A">
        <w:rPr>
          <w:b/>
          <w:color w:val="000000"/>
          <w:szCs w:val="22"/>
          <w:lang w:val="sv-SE"/>
        </w:rPr>
        <w:t>-</w:t>
      </w:r>
      <w:r w:rsidRPr="0052230A">
        <w:rPr>
          <w:b/>
          <w:color w:val="000000"/>
          <w:szCs w:val="22"/>
          <w:lang w:val="sv-SE"/>
        </w:rPr>
        <w:tab/>
        <w:t>Svälj tabletterna hela med ett stort glas vatten.</w:t>
      </w:r>
    </w:p>
    <w:p w14:paraId="0D45539A" w14:textId="77777777" w:rsidR="00CE607D" w:rsidRPr="0052230A" w:rsidRDefault="00CE607D" w:rsidP="00995534">
      <w:pPr>
        <w:pStyle w:val="EndnoteText"/>
        <w:widowControl w:val="0"/>
        <w:tabs>
          <w:tab w:val="clear" w:pos="567"/>
        </w:tabs>
        <w:rPr>
          <w:color w:val="000000"/>
          <w:szCs w:val="22"/>
          <w:lang w:val="sv-SE"/>
        </w:rPr>
      </w:pPr>
    </w:p>
    <w:p w14:paraId="37A4E0EF" w14:textId="77777777" w:rsidR="00CE607D" w:rsidRPr="0052230A" w:rsidRDefault="00CE607D" w:rsidP="00995534">
      <w:pPr>
        <w:pStyle w:val="EndnoteText"/>
        <w:keepNext/>
        <w:widowControl w:val="0"/>
        <w:tabs>
          <w:tab w:val="clear" w:pos="567"/>
        </w:tabs>
        <w:rPr>
          <w:color w:val="000000"/>
          <w:szCs w:val="22"/>
          <w:lang w:val="sv-SE"/>
        </w:rPr>
      </w:pPr>
      <w:r w:rsidRPr="0052230A">
        <w:rPr>
          <w:color w:val="000000"/>
          <w:szCs w:val="22"/>
          <w:lang w:val="sv-SE"/>
        </w:rPr>
        <w:t>Om du inte kan svälja tabletterna, kan du slamma upp dem i endera ett glas icke kolsyrat vatten eller äppeljuice:</w:t>
      </w:r>
    </w:p>
    <w:p w14:paraId="4B560E2F" w14:textId="77777777" w:rsidR="00CE607D" w:rsidRPr="0052230A" w:rsidRDefault="00CE607D" w:rsidP="00995534">
      <w:pPr>
        <w:pStyle w:val="EndnoteText"/>
        <w:widowControl w:val="0"/>
        <w:numPr>
          <w:ilvl w:val="0"/>
          <w:numId w:val="10"/>
        </w:numPr>
        <w:tabs>
          <w:tab w:val="clear" w:pos="567"/>
          <w:tab w:val="clear" w:pos="927"/>
        </w:tabs>
        <w:ind w:left="567" w:hanging="567"/>
        <w:rPr>
          <w:color w:val="000000"/>
          <w:szCs w:val="22"/>
          <w:lang w:val="sv-SE"/>
        </w:rPr>
      </w:pPr>
      <w:r w:rsidRPr="0052230A">
        <w:rPr>
          <w:color w:val="000000"/>
          <w:szCs w:val="22"/>
          <w:lang w:val="sv-SE"/>
        </w:rPr>
        <w:t>Ta cirka 50 ml för varje 100 mg-tablett</w:t>
      </w:r>
      <w:r w:rsidR="00A30870" w:rsidRPr="0052230A">
        <w:rPr>
          <w:color w:val="000000"/>
          <w:szCs w:val="22"/>
          <w:lang w:val="sv-SE"/>
        </w:rPr>
        <w:t xml:space="preserve"> eller 200 ml för varje 400</w:t>
      </w:r>
      <w:r w:rsidR="00F60A89" w:rsidRPr="0052230A">
        <w:rPr>
          <w:color w:val="000000"/>
          <w:szCs w:val="22"/>
          <w:lang w:val="sv-SE"/>
        </w:rPr>
        <w:t> </w:t>
      </w:r>
      <w:r w:rsidR="00A30870" w:rsidRPr="0052230A">
        <w:rPr>
          <w:color w:val="000000"/>
          <w:szCs w:val="22"/>
          <w:lang w:val="sv-SE"/>
        </w:rPr>
        <w:t>mg</w:t>
      </w:r>
      <w:r w:rsidR="000927DD" w:rsidRPr="0052230A">
        <w:rPr>
          <w:color w:val="000000"/>
          <w:szCs w:val="22"/>
          <w:lang w:val="sv-SE"/>
        </w:rPr>
        <w:t>-</w:t>
      </w:r>
      <w:r w:rsidR="00A30870" w:rsidRPr="0052230A">
        <w:rPr>
          <w:color w:val="000000"/>
          <w:szCs w:val="22"/>
          <w:lang w:val="sv-SE"/>
        </w:rPr>
        <w:t>tablett</w:t>
      </w:r>
      <w:r w:rsidRPr="0052230A">
        <w:rPr>
          <w:color w:val="000000"/>
          <w:szCs w:val="22"/>
          <w:lang w:val="sv-SE"/>
        </w:rPr>
        <w:t>.</w:t>
      </w:r>
    </w:p>
    <w:p w14:paraId="3F6B075A" w14:textId="77777777" w:rsidR="00CE607D" w:rsidRPr="0052230A" w:rsidRDefault="00CE607D" w:rsidP="00995534">
      <w:pPr>
        <w:pStyle w:val="EndnoteText"/>
        <w:widowControl w:val="0"/>
        <w:numPr>
          <w:ilvl w:val="0"/>
          <w:numId w:val="10"/>
        </w:numPr>
        <w:tabs>
          <w:tab w:val="clear" w:pos="567"/>
          <w:tab w:val="clear" w:pos="927"/>
        </w:tabs>
        <w:ind w:left="567" w:hanging="567"/>
        <w:rPr>
          <w:color w:val="000000"/>
          <w:szCs w:val="22"/>
          <w:lang w:val="sv-SE"/>
        </w:rPr>
      </w:pPr>
      <w:r w:rsidRPr="0052230A">
        <w:rPr>
          <w:color w:val="000000"/>
          <w:szCs w:val="22"/>
          <w:lang w:val="sv-SE"/>
        </w:rPr>
        <w:t>Rör om med en sked tills tabletterna har lösts upp sig fullständigt.</w:t>
      </w:r>
    </w:p>
    <w:p w14:paraId="0805DF37" w14:textId="77777777" w:rsidR="00CE607D" w:rsidRPr="0052230A" w:rsidRDefault="00CE607D" w:rsidP="00995534">
      <w:pPr>
        <w:pStyle w:val="EndnoteText"/>
        <w:widowControl w:val="0"/>
        <w:numPr>
          <w:ilvl w:val="0"/>
          <w:numId w:val="10"/>
        </w:numPr>
        <w:tabs>
          <w:tab w:val="clear" w:pos="567"/>
          <w:tab w:val="clear" w:pos="927"/>
        </w:tabs>
        <w:ind w:left="567" w:hanging="567"/>
        <w:rPr>
          <w:color w:val="000000"/>
          <w:szCs w:val="22"/>
          <w:lang w:val="sv-SE"/>
        </w:rPr>
      </w:pPr>
      <w:r w:rsidRPr="0052230A">
        <w:rPr>
          <w:color w:val="000000"/>
          <w:szCs w:val="22"/>
          <w:lang w:val="sv-SE"/>
        </w:rPr>
        <w:t>När tabletten har lösts upp drick omedelbart upp hela innehållet i glaset. Rester av de upplösta tabletterna kan finnas kvar i glaset.</w:t>
      </w:r>
    </w:p>
    <w:p w14:paraId="6450FA73" w14:textId="77777777" w:rsidR="00CE607D" w:rsidRPr="0052230A" w:rsidRDefault="00CE607D" w:rsidP="00995534">
      <w:pPr>
        <w:pStyle w:val="EndnoteText"/>
        <w:widowControl w:val="0"/>
        <w:tabs>
          <w:tab w:val="clear" w:pos="567"/>
        </w:tabs>
        <w:rPr>
          <w:color w:val="000000"/>
          <w:szCs w:val="22"/>
          <w:lang w:val="sv-SE"/>
        </w:rPr>
      </w:pPr>
    </w:p>
    <w:p w14:paraId="11A4F3D5" w14:textId="77777777" w:rsidR="00CE607D" w:rsidRPr="0052230A" w:rsidRDefault="00CE607D" w:rsidP="00995534">
      <w:pPr>
        <w:pStyle w:val="TextChar"/>
        <w:keepNext/>
        <w:widowControl w:val="0"/>
        <w:spacing w:before="0"/>
        <w:jc w:val="left"/>
        <w:rPr>
          <w:b/>
          <w:color w:val="000000"/>
          <w:sz w:val="22"/>
          <w:szCs w:val="22"/>
          <w:lang w:val="sv-SE"/>
        </w:rPr>
      </w:pPr>
      <w:r w:rsidRPr="0052230A">
        <w:rPr>
          <w:b/>
          <w:color w:val="000000"/>
          <w:sz w:val="22"/>
          <w:szCs w:val="22"/>
          <w:lang w:val="sv-SE"/>
        </w:rPr>
        <w:t>Hur länge skall man ta Glivec?</w:t>
      </w:r>
    </w:p>
    <w:p w14:paraId="002AF4FF" w14:textId="77777777" w:rsidR="00CE607D" w:rsidRPr="0052230A" w:rsidRDefault="00CE607D" w:rsidP="00995534">
      <w:pPr>
        <w:pStyle w:val="TextChar"/>
        <w:widowControl w:val="0"/>
        <w:spacing w:before="0"/>
        <w:jc w:val="left"/>
        <w:rPr>
          <w:color w:val="000000"/>
          <w:sz w:val="22"/>
          <w:szCs w:val="22"/>
          <w:lang w:val="sv-SE"/>
        </w:rPr>
      </w:pPr>
      <w:r w:rsidRPr="0052230A">
        <w:rPr>
          <w:color w:val="000000"/>
          <w:sz w:val="22"/>
          <w:szCs w:val="22"/>
          <w:lang w:val="sv-SE"/>
        </w:rPr>
        <w:t>Fortsätt att ta Glivec varje dag så länge din läkare säger åt dig att göra det.</w:t>
      </w:r>
    </w:p>
    <w:p w14:paraId="0B057A1C" w14:textId="77777777" w:rsidR="00CE607D" w:rsidRPr="0052230A" w:rsidRDefault="00CE607D" w:rsidP="00995534">
      <w:pPr>
        <w:pStyle w:val="TextChar"/>
        <w:widowControl w:val="0"/>
        <w:spacing w:before="0"/>
        <w:jc w:val="left"/>
        <w:rPr>
          <w:color w:val="000000"/>
          <w:sz w:val="22"/>
          <w:szCs w:val="22"/>
          <w:lang w:val="sv-SE"/>
        </w:rPr>
      </w:pPr>
    </w:p>
    <w:p w14:paraId="6C2A42BC" w14:textId="77777777" w:rsidR="00CE607D" w:rsidRPr="0052230A" w:rsidRDefault="00CE607D" w:rsidP="00995534">
      <w:pPr>
        <w:keepNext/>
        <w:widowControl w:val="0"/>
        <w:numPr>
          <w:ilvl w:val="12"/>
          <w:numId w:val="0"/>
        </w:numPr>
        <w:spacing w:line="240" w:lineRule="auto"/>
        <w:ind w:right="-2"/>
        <w:rPr>
          <w:color w:val="000000"/>
          <w:szCs w:val="22"/>
          <w:lang w:val="sv-SE"/>
        </w:rPr>
      </w:pPr>
      <w:r w:rsidRPr="0052230A">
        <w:rPr>
          <w:b/>
          <w:color w:val="000000"/>
          <w:szCs w:val="22"/>
          <w:lang w:val="sv-SE"/>
        </w:rPr>
        <w:t>Om du har tagit för stor mängd av Glivec</w:t>
      </w:r>
    </w:p>
    <w:p w14:paraId="2C4F2837" w14:textId="77777777" w:rsidR="00CE607D" w:rsidRPr="0052230A" w:rsidRDefault="00CE607D" w:rsidP="00995534">
      <w:pPr>
        <w:pStyle w:val="TextChar"/>
        <w:widowControl w:val="0"/>
        <w:spacing w:before="0"/>
        <w:jc w:val="left"/>
        <w:rPr>
          <w:color w:val="000000"/>
          <w:sz w:val="22"/>
          <w:szCs w:val="22"/>
          <w:lang w:val="sv-SE"/>
        </w:rPr>
      </w:pPr>
      <w:r w:rsidRPr="0052230A">
        <w:rPr>
          <w:color w:val="000000"/>
          <w:sz w:val="22"/>
          <w:szCs w:val="22"/>
          <w:lang w:val="sv-SE"/>
        </w:rPr>
        <w:t xml:space="preserve">Kontakta din läkare </w:t>
      </w:r>
      <w:r w:rsidRPr="0052230A">
        <w:rPr>
          <w:b/>
          <w:color w:val="000000"/>
          <w:sz w:val="22"/>
          <w:szCs w:val="22"/>
          <w:lang w:val="sv-SE"/>
        </w:rPr>
        <w:t xml:space="preserve">omedelbart </w:t>
      </w:r>
      <w:r w:rsidRPr="0052230A">
        <w:rPr>
          <w:color w:val="000000"/>
          <w:sz w:val="22"/>
          <w:szCs w:val="22"/>
          <w:lang w:val="sv-SE"/>
        </w:rPr>
        <w:t>om du av misstag tagit för många tabletter. Du kan behöva medicinsk vård. Ta med dig läkemedelsförpackningen.</w:t>
      </w:r>
    </w:p>
    <w:p w14:paraId="73C68F55" w14:textId="77777777" w:rsidR="00CE607D" w:rsidRPr="0052230A" w:rsidRDefault="00CE607D" w:rsidP="00995534">
      <w:pPr>
        <w:widowControl w:val="0"/>
        <w:numPr>
          <w:ilvl w:val="12"/>
          <w:numId w:val="0"/>
        </w:numPr>
        <w:tabs>
          <w:tab w:val="clear" w:pos="567"/>
        </w:tabs>
        <w:spacing w:line="240" w:lineRule="auto"/>
        <w:ind w:right="-2"/>
        <w:rPr>
          <w:color w:val="000000"/>
          <w:szCs w:val="22"/>
          <w:lang w:val="sv-SE"/>
        </w:rPr>
      </w:pPr>
    </w:p>
    <w:p w14:paraId="2375A96A" w14:textId="77777777" w:rsidR="00CE607D" w:rsidRPr="0052230A" w:rsidRDefault="00CE607D" w:rsidP="00995534">
      <w:pPr>
        <w:keepNext/>
        <w:widowControl w:val="0"/>
        <w:numPr>
          <w:ilvl w:val="12"/>
          <w:numId w:val="0"/>
        </w:numPr>
        <w:tabs>
          <w:tab w:val="clear" w:pos="567"/>
        </w:tabs>
        <w:spacing w:line="240" w:lineRule="auto"/>
        <w:ind w:right="-2"/>
        <w:rPr>
          <w:b/>
          <w:color w:val="000000"/>
          <w:szCs w:val="22"/>
          <w:lang w:val="sv-SE"/>
        </w:rPr>
      </w:pPr>
      <w:r w:rsidRPr="0052230A">
        <w:rPr>
          <w:b/>
          <w:color w:val="000000"/>
          <w:szCs w:val="22"/>
          <w:lang w:val="sv-SE"/>
        </w:rPr>
        <w:t>Om du har glömt att ta Glivec</w:t>
      </w:r>
    </w:p>
    <w:p w14:paraId="73F112F5" w14:textId="77777777" w:rsidR="00CE607D" w:rsidRPr="0052230A" w:rsidRDefault="00CE607D" w:rsidP="00995534">
      <w:pPr>
        <w:widowControl w:val="0"/>
        <w:numPr>
          <w:ilvl w:val="12"/>
          <w:numId w:val="0"/>
        </w:numPr>
        <w:tabs>
          <w:tab w:val="clear" w:pos="567"/>
        </w:tabs>
        <w:spacing w:line="240" w:lineRule="auto"/>
        <w:ind w:left="567" w:right="-2" w:hanging="567"/>
        <w:rPr>
          <w:color w:val="000000"/>
          <w:szCs w:val="22"/>
          <w:lang w:val="sv-SE"/>
        </w:rPr>
      </w:pPr>
      <w:r w:rsidRPr="0052230A">
        <w:rPr>
          <w:b/>
          <w:color w:val="000000"/>
          <w:szCs w:val="22"/>
          <w:lang w:val="sv-SE"/>
        </w:rPr>
        <w:t>-</w:t>
      </w:r>
      <w:r w:rsidRPr="0052230A">
        <w:rPr>
          <w:b/>
          <w:color w:val="000000"/>
          <w:szCs w:val="22"/>
          <w:lang w:val="sv-SE"/>
        </w:rPr>
        <w:tab/>
      </w:r>
      <w:r w:rsidRPr="0052230A">
        <w:rPr>
          <w:color w:val="000000"/>
          <w:szCs w:val="22"/>
          <w:lang w:val="sv-SE"/>
        </w:rPr>
        <w:t>Om du glömt att ta en dos, tag den så snart du kommer ihåg. Hoppa däremot över missad dos om det snart är dags att ta nästa dos.</w:t>
      </w:r>
    </w:p>
    <w:p w14:paraId="02713DD7" w14:textId="77777777" w:rsidR="00CE607D" w:rsidRPr="0052230A" w:rsidRDefault="00CE607D" w:rsidP="00995534">
      <w:pPr>
        <w:widowControl w:val="0"/>
        <w:numPr>
          <w:ilvl w:val="12"/>
          <w:numId w:val="0"/>
        </w:numPr>
        <w:tabs>
          <w:tab w:val="clear" w:pos="567"/>
        </w:tabs>
        <w:spacing w:line="240" w:lineRule="auto"/>
        <w:ind w:right="-2"/>
        <w:rPr>
          <w:color w:val="000000"/>
          <w:szCs w:val="22"/>
          <w:lang w:val="sv-SE"/>
        </w:rPr>
      </w:pPr>
      <w:r w:rsidRPr="0052230A">
        <w:rPr>
          <w:b/>
          <w:color w:val="000000"/>
          <w:szCs w:val="22"/>
          <w:lang w:val="sv-SE"/>
        </w:rPr>
        <w:t>-</w:t>
      </w:r>
      <w:r w:rsidRPr="0052230A">
        <w:rPr>
          <w:b/>
          <w:color w:val="000000"/>
          <w:szCs w:val="22"/>
          <w:lang w:val="sv-SE"/>
        </w:rPr>
        <w:tab/>
      </w:r>
      <w:r w:rsidRPr="0052230A">
        <w:rPr>
          <w:color w:val="000000"/>
          <w:szCs w:val="22"/>
          <w:lang w:val="sv-SE"/>
        </w:rPr>
        <w:t>Fortsätt därefter med ditt normala schema.</w:t>
      </w:r>
    </w:p>
    <w:p w14:paraId="4D5E05E5" w14:textId="77777777" w:rsidR="00CE607D" w:rsidRPr="0052230A" w:rsidRDefault="00CE607D" w:rsidP="00995534">
      <w:pPr>
        <w:widowControl w:val="0"/>
        <w:numPr>
          <w:ilvl w:val="12"/>
          <w:numId w:val="0"/>
        </w:numPr>
        <w:tabs>
          <w:tab w:val="clear" w:pos="567"/>
        </w:tabs>
        <w:spacing w:line="240" w:lineRule="auto"/>
        <w:ind w:right="-2"/>
        <w:rPr>
          <w:color w:val="000000"/>
          <w:szCs w:val="22"/>
          <w:lang w:val="sv-SE"/>
        </w:rPr>
      </w:pPr>
      <w:r w:rsidRPr="0052230A">
        <w:rPr>
          <w:b/>
          <w:color w:val="000000"/>
          <w:szCs w:val="22"/>
          <w:lang w:val="sv-SE"/>
        </w:rPr>
        <w:t>-</w:t>
      </w:r>
      <w:r w:rsidRPr="0052230A">
        <w:rPr>
          <w:b/>
          <w:color w:val="000000"/>
          <w:szCs w:val="22"/>
          <w:lang w:val="sv-SE"/>
        </w:rPr>
        <w:tab/>
      </w:r>
      <w:r w:rsidRPr="0052230A">
        <w:rPr>
          <w:color w:val="000000"/>
          <w:szCs w:val="22"/>
          <w:lang w:val="sv-SE"/>
        </w:rPr>
        <w:t>Ta inte dubbel dos för att kompensera för glömd dos.</w:t>
      </w:r>
    </w:p>
    <w:p w14:paraId="2B150327" w14:textId="77777777" w:rsidR="00CE607D" w:rsidRPr="0052230A" w:rsidRDefault="00CE607D" w:rsidP="00995534">
      <w:pPr>
        <w:widowControl w:val="0"/>
        <w:numPr>
          <w:ilvl w:val="12"/>
          <w:numId w:val="0"/>
        </w:numPr>
        <w:tabs>
          <w:tab w:val="clear" w:pos="567"/>
        </w:tabs>
        <w:spacing w:line="240" w:lineRule="auto"/>
        <w:ind w:right="-2"/>
        <w:rPr>
          <w:color w:val="000000"/>
          <w:szCs w:val="22"/>
          <w:lang w:val="sv-SE"/>
        </w:rPr>
      </w:pPr>
    </w:p>
    <w:p w14:paraId="6026BB4B" w14:textId="77777777" w:rsidR="00CE607D" w:rsidRPr="0052230A" w:rsidRDefault="00CE607D" w:rsidP="00995534">
      <w:pPr>
        <w:widowControl w:val="0"/>
        <w:numPr>
          <w:ilvl w:val="12"/>
          <w:numId w:val="0"/>
        </w:numPr>
        <w:tabs>
          <w:tab w:val="clear" w:pos="567"/>
        </w:tabs>
        <w:spacing w:line="240" w:lineRule="auto"/>
        <w:ind w:right="-2"/>
        <w:rPr>
          <w:color w:val="000000"/>
          <w:szCs w:val="22"/>
          <w:lang w:val="sv-SE"/>
        </w:rPr>
      </w:pPr>
      <w:r w:rsidRPr="0052230A">
        <w:rPr>
          <w:color w:val="000000"/>
          <w:szCs w:val="22"/>
          <w:lang w:val="sv-SE"/>
        </w:rPr>
        <w:t>Om du har ytterligare frågor om detta läkemedel kontakta läkare</w:t>
      </w:r>
      <w:r w:rsidR="00085502" w:rsidRPr="0052230A">
        <w:rPr>
          <w:color w:val="000000"/>
          <w:szCs w:val="22"/>
          <w:lang w:val="sv-SE"/>
        </w:rPr>
        <w:t>,</w:t>
      </w:r>
      <w:r w:rsidRPr="0052230A">
        <w:rPr>
          <w:color w:val="000000"/>
          <w:szCs w:val="22"/>
          <w:lang w:val="sv-SE"/>
        </w:rPr>
        <w:t xml:space="preserve"> apotekspersonal</w:t>
      </w:r>
      <w:r w:rsidR="00085502" w:rsidRPr="0052230A">
        <w:rPr>
          <w:color w:val="000000"/>
          <w:szCs w:val="22"/>
          <w:lang w:val="sv-SE"/>
        </w:rPr>
        <w:t xml:space="preserve"> eller sjuksköterska</w:t>
      </w:r>
      <w:r w:rsidRPr="0052230A">
        <w:rPr>
          <w:color w:val="000000"/>
          <w:szCs w:val="22"/>
          <w:lang w:val="sv-SE"/>
        </w:rPr>
        <w:t>.</w:t>
      </w:r>
    </w:p>
    <w:p w14:paraId="48EC1B11" w14:textId="77777777" w:rsidR="00CE607D" w:rsidRPr="0052230A" w:rsidRDefault="00CE607D" w:rsidP="00995534">
      <w:pPr>
        <w:widowControl w:val="0"/>
        <w:numPr>
          <w:ilvl w:val="12"/>
          <w:numId w:val="0"/>
        </w:numPr>
        <w:spacing w:line="240" w:lineRule="auto"/>
        <w:ind w:right="-2"/>
        <w:rPr>
          <w:color w:val="000000"/>
          <w:szCs w:val="22"/>
          <w:lang w:val="sv-SE"/>
        </w:rPr>
      </w:pPr>
    </w:p>
    <w:p w14:paraId="24D72774" w14:textId="77777777" w:rsidR="00CE607D" w:rsidRPr="0052230A" w:rsidRDefault="00CE607D" w:rsidP="00995534">
      <w:pPr>
        <w:widowControl w:val="0"/>
        <w:numPr>
          <w:ilvl w:val="12"/>
          <w:numId w:val="0"/>
        </w:numPr>
        <w:spacing w:line="240" w:lineRule="auto"/>
        <w:ind w:right="-2"/>
        <w:rPr>
          <w:color w:val="000000"/>
          <w:szCs w:val="22"/>
          <w:lang w:val="sv-SE"/>
        </w:rPr>
      </w:pPr>
    </w:p>
    <w:p w14:paraId="6D116388" w14:textId="77777777" w:rsidR="00547CA2" w:rsidRPr="00995534" w:rsidRDefault="00547CA2" w:rsidP="00995534">
      <w:pPr>
        <w:keepNext/>
        <w:tabs>
          <w:tab w:val="clear" w:pos="567"/>
        </w:tabs>
        <w:spacing w:line="240" w:lineRule="auto"/>
        <w:ind w:left="567" w:hanging="567"/>
        <w:rPr>
          <w:b/>
          <w:bCs/>
          <w:lang w:val="sv-SE"/>
        </w:rPr>
      </w:pPr>
      <w:r w:rsidRPr="00995534">
        <w:rPr>
          <w:b/>
          <w:bCs/>
          <w:lang w:val="sv-SE"/>
        </w:rPr>
        <w:t>4.</w:t>
      </w:r>
      <w:r w:rsidRPr="00995534">
        <w:rPr>
          <w:b/>
          <w:bCs/>
          <w:lang w:val="sv-SE"/>
        </w:rPr>
        <w:tab/>
        <w:t>Eventuella biverkningar</w:t>
      </w:r>
    </w:p>
    <w:p w14:paraId="4F2442CE" w14:textId="77777777" w:rsidR="00547CA2" w:rsidRPr="0052230A" w:rsidRDefault="00547CA2" w:rsidP="00995534">
      <w:pPr>
        <w:pStyle w:val="TextChar"/>
        <w:keepNext/>
        <w:widowControl w:val="0"/>
        <w:spacing w:before="0"/>
        <w:jc w:val="left"/>
        <w:rPr>
          <w:color w:val="000000"/>
          <w:sz w:val="22"/>
          <w:szCs w:val="22"/>
          <w:lang w:val="sv-SE"/>
        </w:rPr>
      </w:pPr>
    </w:p>
    <w:p w14:paraId="3D23AFFA" w14:textId="77777777" w:rsidR="00547CA2" w:rsidRPr="0052230A" w:rsidRDefault="00547CA2" w:rsidP="00006FDF">
      <w:pPr>
        <w:pStyle w:val="TextChar"/>
        <w:keepNext/>
        <w:keepLines/>
        <w:widowControl w:val="0"/>
        <w:spacing w:before="0"/>
        <w:jc w:val="left"/>
        <w:rPr>
          <w:bCs/>
          <w:color w:val="000000"/>
          <w:sz w:val="22"/>
          <w:szCs w:val="22"/>
          <w:lang w:val="sv-SE"/>
        </w:rPr>
      </w:pPr>
      <w:r w:rsidRPr="0052230A">
        <w:rPr>
          <w:color w:val="000000"/>
          <w:sz w:val="22"/>
          <w:szCs w:val="22"/>
          <w:lang w:val="sv-SE"/>
        </w:rPr>
        <w:t>Liksom alla läkemedel kan detta läkemedel orsaka biverkningar, men alla användare behöver inte få dem. De är vanligtvis av lätt till måttlig svårighetsgrad.</w:t>
      </w:r>
    </w:p>
    <w:p w14:paraId="1D22ED2D" w14:textId="77777777" w:rsidR="00547CA2" w:rsidRPr="0052230A" w:rsidRDefault="00547CA2" w:rsidP="006107CF">
      <w:pPr>
        <w:pStyle w:val="TextChar"/>
        <w:keepLines/>
        <w:widowControl w:val="0"/>
        <w:spacing w:before="0"/>
        <w:jc w:val="left"/>
        <w:rPr>
          <w:color w:val="000000"/>
          <w:sz w:val="22"/>
          <w:szCs w:val="22"/>
          <w:lang w:val="sv-SE"/>
        </w:rPr>
      </w:pPr>
    </w:p>
    <w:p w14:paraId="5FF1ABA4" w14:textId="77777777" w:rsidR="00547CA2" w:rsidRPr="0052230A" w:rsidRDefault="00547CA2" w:rsidP="00006FDF">
      <w:pPr>
        <w:pStyle w:val="TextChar"/>
        <w:keepNext/>
        <w:keepLines/>
        <w:widowControl w:val="0"/>
        <w:spacing w:before="0"/>
        <w:jc w:val="left"/>
        <w:rPr>
          <w:b/>
          <w:color w:val="000000"/>
          <w:sz w:val="22"/>
          <w:szCs w:val="22"/>
          <w:lang w:val="sv-SE"/>
        </w:rPr>
      </w:pPr>
      <w:r w:rsidRPr="0052230A">
        <w:rPr>
          <w:b/>
          <w:color w:val="000000"/>
          <w:sz w:val="22"/>
          <w:szCs w:val="22"/>
          <w:lang w:val="sv-SE"/>
        </w:rPr>
        <w:t>Vissa biverkningar kan vara allvarliga. Meddela din läkare omedelbart om du får några av följande:</w:t>
      </w:r>
    </w:p>
    <w:p w14:paraId="555299AE" w14:textId="77777777" w:rsidR="00547CA2" w:rsidRPr="0052230A" w:rsidRDefault="00547CA2" w:rsidP="00995534">
      <w:pPr>
        <w:pStyle w:val="TextChar"/>
        <w:keepNext/>
        <w:widowControl w:val="0"/>
        <w:spacing w:before="0"/>
        <w:jc w:val="left"/>
        <w:rPr>
          <w:color w:val="000000"/>
          <w:sz w:val="22"/>
          <w:szCs w:val="22"/>
          <w:lang w:val="sv-SE"/>
        </w:rPr>
      </w:pPr>
    </w:p>
    <w:p w14:paraId="5CDE7FA7" w14:textId="77777777" w:rsidR="00547CA2" w:rsidRPr="0052230A" w:rsidRDefault="00547CA2" w:rsidP="00995534">
      <w:pPr>
        <w:pStyle w:val="TextChar"/>
        <w:keepNext/>
        <w:keepLines/>
        <w:spacing w:before="0"/>
        <w:jc w:val="left"/>
        <w:rPr>
          <w:bCs/>
          <w:color w:val="000000"/>
          <w:sz w:val="22"/>
          <w:szCs w:val="22"/>
          <w:lang w:val="sv-SE"/>
        </w:rPr>
      </w:pPr>
      <w:r w:rsidRPr="0052230A">
        <w:rPr>
          <w:b/>
          <w:color w:val="000000"/>
          <w:sz w:val="22"/>
          <w:szCs w:val="22"/>
          <w:lang w:val="sv-SE"/>
        </w:rPr>
        <w:t xml:space="preserve">Mycket vanliga </w:t>
      </w:r>
      <w:r w:rsidRPr="0052230A">
        <w:rPr>
          <w:color w:val="000000"/>
          <w:sz w:val="22"/>
          <w:szCs w:val="22"/>
          <w:lang w:val="sv-SE"/>
        </w:rPr>
        <w:t>(kan förekomma hos fler än 1 av 10 </w:t>
      </w:r>
      <w:r w:rsidR="00447B49" w:rsidRPr="0052230A">
        <w:rPr>
          <w:color w:val="000000"/>
          <w:sz w:val="22"/>
          <w:szCs w:val="22"/>
          <w:lang w:val="sv-SE"/>
        </w:rPr>
        <w:t>användare</w:t>
      </w:r>
      <w:r w:rsidRPr="0052230A">
        <w:rPr>
          <w:color w:val="000000"/>
          <w:sz w:val="22"/>
          <w:szCs w:val="22"/>
          <w:lang w:val="sv-SE"/>
        </w:rPr>
        <w:t>)</w:t>
      </w:r>
      <w:r w:rsidRPr="0052230A">
        <w:rPr>
          <w:b/>
          <w:color w:val="000000"/>
          <w:sz w:val="22"/>
          <w:szCs w:val="22"/>
          <w:lang w:val="sv-SE"/>
        </w:rPr>
        <w:t xml:space="preserve"> eller vanliga </w:t>
      </w:r>
      <w:r w:rsidRPr="0052230A">
        <w:rPr>
          <w:color w:val="000000"/>
          <w:sz w:val="22"/>
          <w:szCs w:val="22"/>
          <w:lang w:val="sv-SE"/>
        </w:rPr>
        <w:t>(kan förekomma hos upp till 1 av 10 </w:t>
      </w:r>
      <w:r w:rsidR="00FA41D3" w:rsidRPr="0052230A">
        <w:rPr>
          <w:color w:val="000000"/>
          <w:sz w:val="22"/>
          <w:szCs w:val="22"/>
          <w:lang w:val="sv-SE"/>
        </w:rPr>
        <w:t>användare</w:t>
      </w:r>
      <w:r w:rsidRPr="0052230A">
        <w:rPr>
          <w:color w:val="000000"/>
          <w:sz w:val="22"/>
          <w:szCs w:val="22"/>
          <w:lang w:val="sv-SE"/>
        </w:rPr>
        <w:t>):</w:t>
      </w:r>
    </w:p>
    <w:p w14:paraId="5ED40288" w14:textId="77777777" w:rsidR="00547CA2" w:rsidRPr="0052230A" w:rsidRDefault="00547CA2" w:rsidP="00995534">
      <w:pPr>
        <w:pStyle w:val="TextChar"/>
        <w:widowControl w:val="0"/>
        <w:numPr>
          <w:ilvl w:val="0"/>
          <w:numId w:val="4"/>
        </w:numPr>
        <w:tabs>
          <w:tab w:val="clear" w:pos="360"/>
        </w:tabs>
        <w:spacing w:before="0"/>
        <w:ind w:left="567" w:hanging="567"/>
        <w:jc w:val="left"/>
        <w:rPr>
          <w:color w:val="000000"/>
          <w:sz w:val="22"/>
          <w:szCs w:val="22"/>
          <w:lang w:val="sv-SE"/>
        </w:rPr>
      </w:pPr>
      <w:r w:rsidRPr="0052230A">
        <w:rPr>
          <w:color w:val="000000"/>
          <w:sz w:val="22"/>
          <w:szCs w:val="22"/>
          <w:lang w:val="sv-SE"/>
        </w:rPr>
        <w:t>Snabb viktökning. Glivec kan göra så att din kropp binder vatten (svår vätskeretention).</w:t>
      </w:r>
    </w:p>
    <w:p w14:paraId="06720595" w14:textId="77777777" w:rsidR="00547CA2" w:rsidRPr="0052230A" w:rsidRDefault="00547CA2" w:rsidP="00995534">
      <w:pPr>
        <w:pStyle w:val="TextChar"/>
        <w:widowControl w:val="0"/>
        <w:numPr>
          <w:ilvl w:val="0"/>
          <w:numId w:val="5"/>
        </w:numPr>
        <w:tabs>
          <w:tab w:val="clear" w:pos="360"/>
        </w:tabs>
        <w:spacing w:before="0"/>
        <w:ind w:left="567" w:hanging="567"/>
        <w:jc w:val="left"/>
        <w:rPr>
          <w:color w:val="000000"/>
          <w:sz w:val="22"/>
          <w:szCs w:val="22"/>
          <w:lang w:val="sv-SE"/>
        </w:rPr>
      </w:pPr>
      <w:r w:rsidRPr="0052230A">
        <w:rPr>
          <w:color w:val="000000"/>
          <w:sz w:val="22"/>
          <w:szCs w:val="22"/>
          <w:lang w:val="sv-SE"/>
        </w:rPr>
        <w:lastRenderedPageBreak/>
        <w:t>Tecken på infektion, t.ex. feber, frossbrytningar, ont i halsen eller sår i munnen. Glivec kan leda till minskning av antalet vita blodkroppar så att du lättare kan få infektioner.</w:t>
      </w:r>
    </w:p>
    <w:p w14:paraId="5F4CE75D" w14:textId="77777777" w:rsidR="00547CA2" w:rsidRPr="0052230A" w:rsidRDefault="00547CA2" w:rsidP="00995534">
      <w:pPr>
        <w:pStyle w:val="TextChar"/>
        <w:widowControl w:val="0"/>
        <w:numPr>
          <w:ilvl w:val="0"/>
          <w:numId w:val="6"/>
        </w:numPr>
        <w:tabs>
          <w:tab w:val="clear" w:pos="360"/>
        </w:tabs>
        <w:spacing w:before="0"/>
        <w:ind w:left="567" w:hanging="567"/>
        <w:jc w:val="left"/>
        <w:rPr>
          <w:color w:val="000000"/>
          <w:sz w:val="22"/>
          <w:szCs w:val="22"/>
          <w:lang w:val="sv-SE"/>
        </w:rPr>
      </w:pPr>
      <w:r w:rsidRPr="0052230A">
        <w:rPr>
          <w:color w:val="000000"/>
          <w:sz w:val="22"/>
          <w:szCs w:val="22"/>
          <w:lang w:val="sv-SE"/>
        </w:rPr>
        <w:t>Plötsliga blödningar eller sår (när du inte har skadat dig).</w:t>
      </w:r>
    </w:p>
    <w:p w14:paraId="2454CA81" w14:textId="77777777" w:rsidR="00547CA2" w:rsidRPr="0052230A" w:rsidRDefault="00547CA2" w:rsidP="00995534">
      <w:pPr>
        <w:pStyle w:val="TextChar"/>
        <w:widowControl w:val="0"/>
        <w:spacing w:before="0"/>
        <w:jc w:val="left"/>
        <w:rPr>
          <w:color w:val="000000"/>
          <w:sz w:val="22"/>
          <w:szCs w:val="22"/>
          <w:lang w:val="sv-SE"/>
        </w:rPr>
      </w:pPr>
    </w:p>
    <w:p w14:paraId="63E98A08" w14:textId="77777777" w:rsidR="00547CA2" w:rsidRPr="0052230A" w:rsidRDefault="00547CA2" w:rsidP="00995534">
      <w:pPr>
        <w:pStyle w:val="TextChar"/>
        <w:keepNext/>
        <w:widowControl w:val="0"/>
        <w:spacing w:before="0"/>
        <w:jc w:val="left"/>
        <w:rPr>
          <w:bCs/>
          <w:iCs/>
          <w:color w:val="000000"/>
          <w:sz w:val="22"/>
          <w:szCs w:val="22"/>
          <w:lang w:val="sv-SE"/>
        </w:rPr>
      </w:pPr>
      <w:r w:rsidRPr="0052230A">
        <w:rPr>
          <w:b/>
          <w:bCs/>
          <w:iCs/>
          <w:color w:val="000000"/>
          <w:sz w:val="22"/>
          <w:szCs w:val="22"/>
          <w:lang w:val="sv-SE"/>
        </w:rPr>
        <w:t xml:space="preserve">Mindre vanliga </w:t>
      </w:r>
      <w:r w:rsidRPr="0052230A">
        <w:rPr>
          <w:bCs/>
          <w:iCs/>
          <w:color w:val="000000"/>
          <w:sz w:val="22"/>
          <w:szCs w:val="22"/>
          <w:lang w:val="sv-SE"/>
        </w:rPr>
        <w:t>(kan förekomma hos upp till 1 av 100 </w:t>
      </w:r>
      <w:r w:rsidR="00FA41D3" w:rsidRPr="0052230A">
        <w:rPr>
          <w:bCs/>
          <w:iCs/>
          <w:color w:val="000000"/>
          <w:sz w:val="22"/>
          <w:szCs w:val="22"/>
          <w:lang w:val="sv-SE"/>
        </w:rPr>
        <w:t>användare</w:t>
      </w:r>
      <w:r w:rsidRPr="0052230A">
        <w:rPr>
          <w:bCs/>
          <w:iCs/>
          <w:color w:val="000000"/>
          <w:sz w:val="22"/>
          <w:szCs w:val="22"/>
          <w:lang w:val="sv-SE"/>
        </w:rPr>
        <w:t>)</w:t>
      </w:r>
      <w:r w:rsidRPr="0052230A">
        <w:rPr>
          <w:b/>
          <w:bCs/>
          <w:iCs/>
          <w:color w:val="000000"/>
          <w:sz w:val="22"/>
          <w:szCs w:val="22"/>
          <w:lang w:val="sv-SE"/>
        </w:rPr>
        <w:t xml:space="preserve"> eller sällsynta </w:t>
      </w:r>
      <w:r w:rsidRPr="0052230A">
        <w:rPr>
          <w:bCs/>
          <w:iCs/>
          <w:color w:val="000000"/>
          <w:sz w:val="22"/>
          <w:szCs w:val="22"/>
          <w:lang w:val="sv-SE"/>
        </w:rPr>
        <w:t>(kan förekomma hos upp till 1 av 1 000 </w:t>
      </w:r>
      <w:r w:rsidR="00FA41D3" w:rsidRPr="0052230A">
        <w:rPr>
          <w:bCs/>
          <w:iCs/>
          <w:color w:val="000000"/>
          <w:sz w:val="22"/>
          <w:szCs w:val="22"/>
          <w:lang w:val="sv-SE"/>
        </w:rPr>
        <w:t>användare</w:t>
      </w:r>
      <w:r w:rsidRPr="0052230A">
        <w:rPr>
          <w:bCs/>
          <w:iCs/>
          <w:color w:val="000000"/>
          <w:sz w:val="22"/>
          <w:szCs w:val="22"/>
          <w:lang w:val="sv-SE"/>
        </w:rPr>
        <w:t>):</w:t>
      </w:r>
    </w:p>
    <w:p w14:paraId="11614693" w14:textId="77777777" w:rsidR="00547CA2" w:rsidRPr="0052230A" w:rsidRDefault="00547CA2" w:rsidP="00995534">
      <w:pPr>
        <w:pStyle w:val="TextChar"/>
        <w:widowControl w:val="0"/>
        <w:numPr>
          <w:ilvl w:val="0"/>
          <w:numId w:val="4"/>
        </w:numPr>
        <w:tabs>
          <w:tab w:val="clear" w:pos="360"/>
        </w:tabs>
        <w:spacing w:before="0"/>
        <w:ind w:left="567" w:hanging="567"/>
        <w:jc w:val="left"/>
        <w:rPr>
          <w:color w:val="000000"/>
          <w:sz w:val="22"/>
          <w:szCs w:val="22"/>
          <w:lang w:val="sv-SE"/>
        </w:rPr>
      </w:pPr>
      <w:r w:rsidRPr="0052230A">
        <w:rPr>
          <w:color w:val="000000"/>
          <w:sz w:val="22"/>
          <w:szCs w:val="22"/>
          <w:lang w:val="sv-SE"/>
        </w:rPr>
        <w:t>Bröstsmärta, oregelbunden hjärtrytm (tecken på hjärtproblem).</w:t>
      </w:r>
    </w:p>
    <w:p w14:paraId="5BDD3DEE" w14:textId="77777777" w:rsidR="00547CA2" w:rsidRPr="0052230A" w:rsidRDefault="00547CA2" w:rsidP="00995534">
      <w:pPr>
        <w:pStyle w:val="TextChar"/>
        <w:widowControl w:val="0"/>
        <w:numPr>
          <w:ilvl w:val="0"/>
          <w:numId w:val="4"/>
        </w:numPr>
        <w:tabs>
          <w:tab w:val="clear" w:pos="360"/>
        </w:tabs>
        <w:spacing w:before="0"/>
        <w:ind w:left="567" w:hanging="567"/>
        <w:jc w:val="left"/>
        <w:rPr>
          <w:color w:val="000000"/>
          <w:sz w:val="22"/>
          <w:szCs w:val="22"/>
          <w:lang w:val="sv-SE"/>
        </w:rPr>
      </w:pPr>
      <w:r w:rsidRPr="0052230A">
        <w:rPr>
          <w:color w:val="000000"/>
          <w:sz w:val="22"/>
          <w:szCs w:val="22"/>
          <w:lang w:val="sv-SE"/>
        </w:rPr>
        <w:t>Hosta, svårigheter att andas eller smärtsam andning (tecken på lungproblem).</w:t>
      </w:r>
    </w:p>
    <w:p w14:paraId="519DCD12" w14:textId="77777777" w:rsidR="00547CA2" w:rsidRPr="0052230A" w:rsidRDefault="00547CA2" w:rsidP="00995534">
      <w:pPr>
        <w:pStyle w:val="TextChar"/>
        <w:widowControl w:val="0"/>
        <w:numPr>
          <w:ilvl w:val="0"/>
          <w:numId w:val="4"/>
        </w:numPr>
        <w:tabs>
          <w:tab w:val="clear" w:pos="360"/>
        </w:tabs>
        <w:spacing w:before="0"/>
        <w:ind w:left="567" w:hanging="567"/>
        <w:jc w:val="left"/>
        <w:rPr>
          <w:color w:val="000000"/>
          <w:sz w:val="22"/>
          <w:szCs w:val="22"/>
          <w:lang w:val="sv-SE"/>
        </w:rPr>
      </w:pPr>
      <w:r w:rsidRPr="0052230A">
        <w:rPr>
          <w:color w:val="000000"/>
          <w:sz w:val="22"/>
          <w:szCs w:val="22"/>
          <w:lang w:val="sv-SE"/>
        </w:rPr>
        <w:t>Känna sig snurrig, yrsel eller svimning (tecken på lågt blodtryck).</w:t>
      </w:r>
    </w:p>
    <w:p w14:paraId="2DD0FDD0" w14:textId="77777777" w:rsidR="00547CA2" w:rsidRPr="0052230A" w:rsidRDefault="00547CA2" w:rsidP="00995534">
      <w:pPr>
        <w:pStyle w:val="TextChar"/>
        <w:widowControl w:val="0"/>
        <w:numPr>
          <w:ilvl w:val="0"/>
          <w:numId w:val="4"/>
        </w:numPr>
        <w:tabs>
          <w:tab w:val="clear" w:pos="360"/>
        </w:tabs>
        <w:spacing w:before="0"/>
        <w:ind w:left="567" w:hanging="567"/>
        <w:jc w:val="left"/>
        <w:rPr>
          <w:color w:val="000000"/>
          <w:sz w:val="22"/>
          <w:szCs w:val="22"/>
          <w:lang w:val="sv-SE"/>
        </w:rPr>
      </w:pPr>
      <w:r w:rsidRPr="0052230A">
        <w:rPr>
          <w:color w:val="000000"/>
          <w:sz w:val="22"/>
          <w:szCs w:val="22"/>
          <w:lang w:val="sv-SE"/>
        </w:rPr>
        <w:t>Illamående, med minskad aptit, mörk urin, gulfärgning av hud eller ögon (tecken på leverproblem).</w:t>
      </w:r>
    </w:p>
    <w:p w14:paraId="45A5D8F9"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Hudutslag, rodnad med blåsor på läppar, ögon, hud eller mun, flagning av huden, feber, upphöjda röda eller lila hudområden, klåda, brännande känsla, utslag med små varfyllda blåsor (tecken på hudproblem).</w:t>
      </w:r>
    </w:p>
    <w:p w14:paraId="06819C15"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Svår buksmärta, blod i uppkastning, avföring eller urin, svartfärgad avföring (tecken på magtarmsjukdom).</w:t>
      </w:r>
    </w:p>
    <w:p w14:paraId="354D7A04"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Kraftig urinminskning, törst (tecken på njurproblem).</w:t>
      </w:r>
    </w:p>
    <w:p w14:paraId="784EC19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Illamående, med diarré och kräkningar, buksmärta eller feber (tecken på tarmproblem).</w:t>
      </w:r>
    </w:p>
    <w:p w14:paraId="0066C642"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Svår huvudvärk, svaghet eller förlamning i ben eller ansikte, svårighet att prata, plötslig medvetslöshet (tecken på problem i nervsystemet så som blödning eller svullnad i skalle/hjärna).</w:t>
      </w:r>
    </w:p>
    <w:p w14:paraId="01D08F32"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Blekhet, trötthet och andfåddhet med mörk urin (tecken på låg nivå av röda blodkroppar).</w:t>
      </w:r>
    </w:p>
    <w:p w14:paraId="39123401"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Ögonsmärtor eller försämrad syn, blödning i ögonen.</w:t>
      </w:r>
    </w:p>
    <w:p w14:paraId="0A61CD1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 xml:space="preserve">Smärta i </w:t>
      </w:r>
      <w:r w:rsidR="00BB74CD" w:rsidRPr="0052230A">
        <w:rPr>
          <w:color w:val="000000"/>
          <w:sz w:val="22"/>
          <w:szCs w:val="22"/>
          <w:lang w:val="sv-SE"/>
        </w:rPr>
        <w:t>ben eller leder (tecken på osteonekros)</w:t>
      </w:r>
      <w:r w:rsidRPr="0052230A">
        <w:rPr>
          <w:color w:val="000000"/>
          <w:sz w:val="22"/>
          <w:szCs w:val="22"/>
          <w:lang w:val="sv-SE"/>
        </w:rPr>
        <w:t>.</w:t>
      </w:r>
    </w:p>
    <w:p w14:paraId="6506A561" w14:textId="77777777" w:rsidR="00BB74CD" w:rsidRPr="0052230A" w:rsidRDefault="00BB74CD"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Blåsor i hud eller slemhinnor</w:t>
      </w:r>
      <w:r w:rsidR="00022192" w:rsidRPr="0052230A">
        <w:rPr>
          <w:color w:val="000000"/>
          <w:sz w:val="22"/>
          <w:szCs w:val="22"/>
          <w:lang w:val="sv-SE"/>
        </w:rPr>
        <w:t xml:space="preserve"> (tecken på pemfigus).</w:t>
      </w:r>
    </w:p>
    <w:p w14:paraId="4B035DE4"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Domnade eller kalla tår och fingrar (tecken på Raynauds syndrom).</w:t>
      </w:r>
    </w:p>
    <w:p w14:paraId="5B35E3FF"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Plötslig svullnad och rodnad i hud (tecken på en hudinfektion som kallas cellulit).</w:t>
      </w:r>
    </w:p>
    <w:p w14:paraId="3D788441" w14:textId="77777777" w:rsidR="00547CA2" w:rsidRPr="0052230A" w:rsidRDefault="00A009DC"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Nedsatt hörsel</w:t>
      </w:r>
      <w:r w:rsidR="00547CA2" w:rsidRPr="0052230A">
        <w:rPr>
          <w:color w:val="000000"/>
          <w:sz w:val="22"/>
          <w:szCs w:val="22"/>
          <w:lang w:val="sv-SE"/>
        </w:rPr>
        <w:t>.</w:t>
      </w:r>
    </w:p>
    <w:p w14:paraId="53768A8D"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Muskelsvaghet och muskelkramper med onormal hjärtrytm (tecken som tyder på förändringar i mängden kalium i ditt blod).</w:t>
      </w:r>
    </w:p>
    <w:p w14:paraId="05AE345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Tendens att få blåmärken.</w:t>
      </w:r>
    </w:p>
    <w:p w14:paraId="071BB845"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Magsmärta, med illamående.</w:t>
      </w:r>
    </w:p>
    <w:p w14:paraId="4D78D26F"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Muskelkramper, med feber, röd-brun urin, smärta eller svaghet i dina muskler (tecken på muskelproblem).</w:t>
      </w:r>
    </w:p>
    <w:p w14:paraId="2F2DBBF9"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Bäckensmärta ibland med illamående och kräkningar, med oväntad vaginalblödning, yrsel eller svimning på grund av lågt blodtryck (tecken på problem med äggstockar eller livmoder).</w:t>
      </w:r>
    </w:p>
    <w:p w14:paraId="08911C86"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 xml:space="preserve">Illamående, andfåddhet, oregelbundna hjärtslag, grumlig urin, trötthet och/eller ledbesvär associerat med onormala laboratorievärden (t.ex. höga kalium-, urinsyra- och </w:t>
      </w:r>
      <w:r w:rsidR="00197F00" w:rsidRPr="0052230A">
        <w:rPr>
          <w:color w:val="000000"/>
          <w:sz w:val="22"/>
          <w:szCs w:val="22"/>
          <w:lang w:val="sv-SE"/>
        </w:rPr>
        <w:t>kalcium</w:t>
      </w:r>
      <w:r w:rsidRPr="0052230A">
        <w:rPr>
          <w:color w:val="000000"/>
          <w:sz w:val="22"/>
          <w:szCs w:val="22"/>
          <w:lang w:val="sv-SE"/>
        </w:rPr>
        <w:t xml:space="preserve">nivåer, samt låga </w:t>
      </w:r>
      <w:r w:rsidR="00197F00" w:rsidRPr="0052230A">
        <w:rPr>
          <w:color w:val="000000"/>
          <w:sz w:val="22"/>
          <w:szCs w:val="22"/>
          <w:lang w:val="sv-SE"/>
        </w:rPr>
        <w:t>fosfor</w:t>
      </w:r>
      <w:r w:rsidRPr="0052230A">
        <w:rPr>
          <w:color w:val="000000"/>
          <w:sz w:val="22"/>
          <w:szCs w:val="22"/>
          <w:lang w:val="sv-SE"/>
        </w:rPr>
        <w:t>nivåer i blodet).</w:t>
      </w:r>
    </w:p>
    <w:p w14:paraId="41FFE4B8" w14:textId="77777777" w:rsidR="00F72B98" w:rsidRPr="0052230A" w:rsidRDefault="00F72B98"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Blodproppar i små blodkärl (trombotisk mikroangiopati)</w:t>
      </w:r>
      <w:r w:rsidR="00687AEB" w:rsidRPr="0052230A">
        <w:rPr>
          <w:color w:val="000000"/>
          <w:sz w:val="22"/>
          <w:szCs w:val="22"/>
          <w:lang w:val="sv-SE"/>
        </w:rPr>
        <w:t>.</w:t>
      </w:r>
    </w:p>
    <w:p w14:paraId="10F64ED9" w14:textId="77777777" w:rsidR="00D046C5" w:rsidRPr="0052230A" w:rsidRDefault="00D046C5" w:rsidP="00995534">
      <w:pPr>
        <w:pStyle w:val="TextChar"/>
        <w:widowControl w:val="0"/>
        <w:spacing w:before="0"/>
        <w:jc w:val="left"/>
        <w:rPr>
          <w:color w:val="000000"/>
          <w:sz w:val="22"/>
          <w:szCs w:val="22"/>
          <w:lang w:val="sv-SE"/>
        </w:rPr>
      </w:pPr>
    </w:p>
    <w:p w14:paraId="543B92CD" w14:textId="77777777" w:rsidR="00D046C5" w:rsidRPr="0052230A" w:rsidRDefault="00C1062D" w:rsidP="00995534">
      <w:pPr>
        <w:pStyle w:val="TextChar"/>
        <w:keepNext/>
        <w:widowControl w:val="0"/>
        <w:spacing w:before="0"/>
        <w:jc w:val="left"/>
        <w:rPr>
          <w:color w:val="000000"/>
          <w:sz w:val="22"/>
          <w:szCs w:val="22"/>
          <w:lang w:val="sv-SE"/>
        </w:rPr>
      </w:pPr>
      <w:r w:rsidRPr="0052230A">
        <w:rPr>
          <w:b/>
          <w:color w:val="000000"/>
          <w:sz w:val="22"/>
          <w:szCs w:val="22"/>
          <w:lang w:val="sv-SE"/>
        </w:rPr>
        <w:t xml:space="preserve">Har rapporterats </w:t>
      </w:r>
      <w:r w:rsidRPr="0052230A">
        <w:rPr>
          <w:color w:val="000000"/>
          <w:sz w:val="22"/>
          <w:szCs w:val="22"/>
          <w:lang w:val="sv-SE"/>
        </w:rPr>
        <w:t>(förekommer hos okänt antal användare</w:t>
      </w:r>
      <w:r w:rsidR="002F0BD2" w:rsidRPr="0052230A">
        <w:rPr>
          <w:color w:val="000000"/>
          <w:sz w:val="22"/>
          <w:szCs w:val="22"/>
          <w:lang w:val="sv-SE"/>
        </w:rPr>
        <w:t>)</w:t>
      </w:r>
      <w:r w:rsidR="00197F00" w:rsidRPr="0052230A">
        <w:rPr>
          <w:color w:val="000000"/>
          <w:sz w:val="22"/>
          <w:szCs w:val="22"/>
          <w:lang w:val="sv-SE"/>
        </w:rPr>
        <w:t>:</w:t>
      </w:r>
    </w:p>
    <w:p w14:paraId="0C7BB69D" w14:textId="77777777" w:rsidR="00D046C5" w:rsidRPr="0052230A" w:rsidRDefault="00D046C5" w:rsidP="00006FDF">
      <w:pPr>
        <w:pStyle w:val="TextChar"/>
        <w:keepNext/>
        <w:keepLines/>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Kombination av svåra utbredda hudutslag, illamående, feber, höga nivåer av vissa vita blodkroppar eller gul hud eller ögon (tecken på gulsot) med andfåddhet, bröstsmärta/obehag, kraftigt minskad urinproduktion och känsla av törst etc. (tecken på behandlingsrelaterad allergisk reaktion).</w:t>
      </w:r>
    </w:p>
    <w:p w14:paraId="01196D58" w14:textId="77777777" w:rsidR="0009507F" w:rsidRPr="0052230A" w:rsidRDefault="0009507F"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Kronisk njursvikt</w:t>
      </w:r>
      <w:r w:rsidR="005F1948" w:rsidRPr="0052230A">
        <w:rPr>
          <w:color w:val="000000"/>
          <w:sz w:val="22"/>
          <w:szCs w:val="22"/>
          <w:lang w:val="sv-SE"/>
        </w:rPr>
        <w:t>.</w:t>
      </w:r>
    </w:p>
    <w:p w14:paraId="4784874F" w14:textId="77777777" w:rsidR="00AE1541" w:rsidRPr="0052230A" w:rsidRDefault="00AE1541"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Återkomst (reaktivering) av hepatit B-infektion när du tidigare haft hepatit B (en leverinfektion).</w:t>
      </w:r>
    </w:p>
    <w:p w14:paraId="4247C056" w14:textId="77777777" w:rsidR="00D046C5" w:rsidRPr="0052230A" w:rsidRDefault="00D046C5" w:rsidP="00995534">
      <w:pPr>
        <w:pStyle w:val="TextChar"/>
        <w:widowControl w:val="0"/>
        <w:spacing w:before="0"/>
        <w:jc w:val="left"/>
        <w:rPr>
          <w:color w:val="000000"/>
          <w:sz w:val="22"/>
          <w:szCs w:val="22"/>
          <w:lang w:val="sv-SE"/>
        </w:rPr>
      </w:pPr>
    </w:p>
    <w:p w14:paraId="55AA71FE" w14:textId="77777777" w:rsidR="00547CA2" w:rsidRPr="0052230A" w:rsidRDefault="00547CA2" w:rsidP="00995534">
      <w:pPr>
        <w:pStyle w:val="TextChar"/>
        <w:widowControl w:val="0"/>
        <w:spacing w:before="0"/>
        <w:jc w:val="left"/>
        <w:rPr>
          <w:color w:val="000000"/>
          <w:sz w:val="22"/>
          <w:szCs w:val="22"/>
          <w:lang w:val="sv-SE"/>
        </w:rPr>
      </w:pPr>
      <w:r w:rsidRPr="0052230A">
        <w:rPr>
          <w:b/>
          <w:color w:val="000000"/>
          <w:sz w:val="22"/>
          <w:szCs w:val="22"/>
          <w:lang w:val="sv-SE"/>
        </w:rPr>
        <w:t>Meddela omedelbart din läkare</w:t>
      </w:r>
      <w:r w:rsidRPr="0052230A">
        <w:rPr>
          <w:color w:val="000000"/>
          <w:sz w:val="22"/>
          <w:szCs w:val="22"/>
          <w:lang w:val="sv-SE"/>
        </w:rPr>
        <w:t xml:space="preserve"> om du får något av ovanstående.</w:t>
      </w:r>
    </w:p>
    <w:p w14:paraId="06E3F372" w14:textId="77777777" w:rsidR="00547CA2" w:rsidRPr="0052230A" w:rsidRDefault="00547CA2" w:rsidP="00995534">
      <w:pPr>
        <w:pStyle w:val="TextChar"/>
        <w:widowControl w:val="0"/>
        <w:spacing w:before="0"/>
        <w:jc w:val="left"/>
        <w:rPr>
          <w:color w:val="000000"/>
          <w:sz w:val="22"/>
          <w:szCs w:val="22"/>
          <w:lang w:val="sv-SE"/>
        </w:rPr>
      </w:pPr>
    </w:p>
    <w:p w14:paraId="71FF0B8B" w14:textId="77777777" w:rsidR="00547CA2" w:rsidRPr="0052230A" w:rsidRDefault="00547CA2" w:rsidP="00995534">
      <w:pPr>
        <w:pStyle w:val="TextChar"/>
        <w:keepNext/>
        <w:widowControl w:val="0"/>
        <w:spacing w:before="0"/>
        <w:jc w:val="left"/>
        <w:rPr>
          <w:b/>
          <w:color w:val="000000"/>
          <w:sz w:val="22"/>
          <w:szCs w:val="22"/>
          <w:lang w:val="sv-SE"/>
        </w:rPr>
      </w:pPr>
      <w:r w:rsidRPr="0052230A">
        <w:rPr>
          <w:b/>
          <w:color w:val="000000"/>
          <w:sz w:val="22"/>
          <w:szCs w:val="22"/>
          <w:lang w:val="sv-SE"/>
        </w:rPr>
        <w:lastRenderedPageBreak/>
        <w:t>Andra biverkningar kan omfatta:</w:t>
      </w:r>
    </w:p>
    <w:p w14:paraId="606AB700" w14:textId="77777777" w:rsidR="00547CA2" w:rsidRPr="0052230A" w:rsidRDefault="00547CA2" w:rsidP="00995534">
      <w:pPr>
        <w:pStyle w:val="TextChar"/>
        <w:keepNext/>
        <w:widowControl w:val="0"/>
        <w:spacing w:before="0"/>
        <w:jc w:val="left"/>
        <w:rPr>
          <w:color w:val="000000"/>
          <w:sz w:val="22"/>
          <w:szCs w:val="22"/>
          <w:lang w:val="sv-SE"/>
        </w:rPr>
      </w:pPr>
    </w:p>
    <w:p w14:paraId="78FB5D3A" w14:textId="77777777" w:rsidR="00547CA2" w:rsidRPr="0052230A" w:rsidRDefault="00547CA2" w:rsidP="00995534">
      <w:pPr>
        <w:pStyle w:val="TextChar"/>
        <w:keepNext/>
        <w:widowControl w:val="0"/>
        <w:spacing w:before="0"/>
        <w:jc w:val="left"/>
        <w:rPr>
          <w:color w:val="000000"/>
          <w:sz w:val="22"/>
          <w:szCs w:val="22"/>
          <w:lang w:val="sv-SE"/>
        </w:rPr>
      </w:pPr>
      <w:r w:rsidRPr="0052230A">
        <w:rPr>
          <w:b/>
          <w:color w:val="000000"/>
          <w:sz w:val="22"/>
          <w:szCs w:val="22"/>
          <w:lang w:val="sv-SE"/>
        </w:rPr>
        <w:t xml:space="preserve">Mycket vanliga </w:t>
      </w:r>
      <w:r w:rsidRPr="0052230A">
        <w:rPr>
          <w:color w:val="000000"/>
          <w:sz w:val="22"/>
          <w:szCs w:val="22"/>
          <w:lang w:val="sv-SE"/>
        </w:rPr>
        <w:t>(kan förekomma hos fler än 1 av 10 </w:t>
      </w:r>
      <w:r w:rsidR="00022192" w:rsidRPr="0052230A">
        <w:rPr>
          <w:color w:val="000000"/>
          <w:sz w:val="22"/>
          <w:szCs w:val="22"/>
          <w:lang w:val="sv-SE"/>
        </w:rPr>
        <w:t>användare</w:t>
      </w:r>
      <w:r w:rsidRPr="0052230A">
        <w:rPr>
          <w:color w:val="000000"/>
          <w:sz w:val="22"/>
          <w:szCs w:val="22"/>
          <w:lang w:val="sv-SE"/>
        </w:rPr>
        <w:t>):</w:t>
      </w:r>
    </w:p>
    <w:p w14:paraId="5E347F4B"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Huvudvärk eller trötthet.</w:t>
      </w:r>
    </w:p>
    <w:p w14:paraId="1F043897"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Illamående, kräkningar, diarré eller matsmältningsbesvär.</w:t>
      </w:r>
    </w:p>
    <w:p w14:paraId="7FFBB23F"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Hudutslag.</w:t>
      </w:r>
    </w:p>
    <w:p w14:paraId="75F22055"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Muskelkramper eller smärta i leder, muskler eller skelett</w:t>
      </w:r>
      <w:r w:rsidR="00AD7816" w:rsidRPr="0052230A">
        <w:rPr>
          <w:color w:val="000000"/>
          <w:sz w:val="22"/>
          <w:szCs w:val="22"/>
          <w:lang w:val="sv-SE"/>
        </w:rPr>
        <w:t xml:space="preserve"> under behandling med Glivec eller efter du har slutat ta Glivec</w:t>
      </w:r>
      <w:r w:rsidRPr="0052230A">
        <w:rPr>
          <w:color w:val="000000"/>
          <w:sz w:val="22"/>
          <w:szCs w:val="22"/>
          <w:lang w:val="sv-SE"/>
        </w:rPr>
        <w:t>.</w:t>
      </w:r>
    </w:p>
    <w:p w14:paraId="64CF4A0C"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Svullnad runt leder eller uppsvullna ögon.</w:t>
      </w:r>
    </w:p>
    <w:p w14:paraId="7F58A139"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Viktuppgång.</w:t>
      </w:r>
    </w:p>
    <w:p w14:paraId="062DF302" w14:textId="77777777" w:rsidR="00547CA2" w:rsidRPr="0052230A" w:rsidRDefault="00547CA2" w:rsidP="00995534">
      <w:pPr>
        <w:pStyle w:val="TextChar"/>
        <w:widowControl w:val="0"/>
        <w:spacing w:before="0"/>
        <w:jc w:val="left"/>
        <w:rPr>
          <w:color w:val="000000"/>
          <w:sz w:val="22"/>
          <w:szCs w:val="22"/>
          <w:lang w:val="sv-SE"/>
        </w:rPr>
      </w:pPr>
      <w:r w:rsidRPr="0052230A">
        <w:rPr>
          <w:b/>
          <w:color w:val="000000"/>
          <w:sz w:val="22"/>
          <w:szCs w:val="22"/>
          <w:lang w:val="sv-SE"/>
        </w:rPr>
        <w:t>Meddela din läkare</w:t>
      </w:r>
      <w:r w:rsidRPr="0052230A">
        <w:rPr>
          <w:color w:val="000000"/>
          <w:sz w:val="22"/>
          <w:szCs w:val="22"/>
          <w:lang w:val="sv-SE"/>
        </w:rPr>
        <w:t xml:space="preserve"> om något av detta påverkar dig allvarligt.</w:t>
      </w:r>
    </w:p>
    <w:p w14:paraId="2BD04B66" w14:textId="77777777" w:rsidR="00547CA2" w:rsidRPr="0052230A" w:rsidRDefault="00547CA2" w:rsidP="00995534">
      <w:pPr>
        <w:pStyle w:val="TextChar"/>
        <w:widowControl w:val="0"/>
        <w:spacing w:before="0"/>
        <w:jc w:val="left"/>
        <w:rPr>
          <w:color w:val="000000"/>
          <w:sz w:val="22"/>
          <w:szCs w:val="22"/>
          <w:lang w:val="sv-SE"/>
        </w:rPr>
      </w:pPr>
    </w:p>
    <w:p w14:paraId="70E96051" w14:textId="77777777" w:rsidR="00547CA2" w:rsidRPr="0052230A" w:rsidRDefault="00547CA2" w:rsidP="00995534">
      <w:pPr>
        <w:pStyle w:val="TextChar"/>
        <w:keepNext/>
        <w:widowControl w:val="0"/>
        <w:spacing w:before="0"/>
        <w:jc w:val="left"/>
        <w:rPr>
          <w:color w:val="000000"/>
          <w:sz w:val="22"/>
          <w:szCs w:val="22"/>
          <w:lang w:val="sv-SE"/>
        </w:rPr>
      </w:pPr>
      <w:r w:rsidRPr="0052230A">
        <w:rPr>
          <w:b/>
          <w:color w:val="000000"/>
          <w:sz w:val="22"/>
          <w:szCs w:val="22"/>
          <w:lang w:val="sv-SE"/>
        </w:rPr>
        <w:t xml:space="preserve">Vanliga </w:t>
      </w:r>
      <w:r w:rsidRPr="0052230A">
        <w:rPr>
          <w:color w:val="000000"/>
          <w:sz w:val="22"/>
          <w:szCs w:val="22"/>
          <w:lang w:val="sv-SE"/>
        </w:rPr>
        <w:t>(kan förekomma hos upp till 1 av 10 </w:t>
      </w:r>
      <w:r w:rsidR="00022192" w:rsidRPr="0052230A">
        <w:rPr>
          <w:color w:val="000000"/>
          <w:sz w:val="22"/>
          <w:szCs w:val="22"/>
          <w:lang w:val="sv-SE"/>
        </w:rPr>
        <w:t>användare</w:t>
      </w:r>
      <w:r w:rsidRPr="0052230A">
        <w:rPr>
          <w:color w:val="000000"/>
          <w:sz w:val="22"/>
          <w:szCs w:val="22"/>
          <w:lang w:val="sv-SE"/>
        </w:rPr>
        <w:t>):</w:t>
      </w:r>
    </w:p>
    <w:p w14:paraId="44210294"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Minskad aptit, viktnedgång eller smakstörningar.</w:t>
      </w:r>
    </w:p>
    <w:p w14:paraId="416CCB0C"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Yrsel eller svaghet.</w:t>
      </w:r>
    </w:p>
    <w:p w14:paraId="05B658B0"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Sömnproblem (insomnia).</w:t>
      </w:r>
    </w:p>
    <w:p w14:paraId="3F751CCC"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Rinnande ögon med klåda, rodnad och svullnad (bindhinneinflammation), vätskande ögon eller dimsyn.</w:t>
      </w:r>
    </w:p>
    <w:p w14:paraId="0ADE952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Näsblödning.</w:t>
      </w:r>
    </w:p>
    <w:p w14:paraId="180DBBBD"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Buksmärta eller utspänd buk, väderspänning, halsbränna, förstoppning.</w:t>
      </w:r>
    </w:p>
    <w:p w14:paraId="61E7F3B6"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Klåda.</w:t>
      </w:r>
    </w:p>
    <w:p w14:paraId="1A7D73D9"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Oväntat kraftigt håravfall eller uttunning av håret.</w:t>
      </w:r>
    </w:p>
    <w:p w14:paraId="59D2006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Domningar i händer och fötter.</w:t>
      </w:r>
    </w:p>
    <w:p w14:paraId="6867696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Sår i munnen.</w:t>
      </w:r>
    </w:p>
    <w:p w14:paraId="62448942"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Ledsmärta med svullnad.</w:t>
      </w:r>
    </w:p>
    <w:p w14:paraId="7A52A32E"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Muntorrhet, torr hud eller torra ögon.</w:t>
      </w:r>
    </w:p>
    <w:p w14:paraId="4F4B25BA"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Minskad eller ökad känslighet i huden.</w:t>
      </w:r>
    </w:p>
    <w:p w14:paraId="10F340E4"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Heta blodvallningar, frossa eller nattsvettning.</w:t>
      </w:r>
    </w:p>
    <w:p w14:paraId="5F0D2904" w14:textId="77777777" w:rsidR="00547CA2" w:rsidRPr="0052230A" w:rsidRDefault="00547CA2" w:rsidP="00995534">
      <w:pPr>
        <w:pStyle w:val="TextChar"/>
        <w:widowControl w:val="0"/>
        <w:spacing w:before="0"/>
        <w:jc w:val="left"/>
        <w:rPr>
          <w:color w:val="000000"/>
          <w:sz w:val="22"/>
          <w:szCs w:val="22"/>
          <w:lang w:val="sv-SE"/>
        </w:rPr>
      </w:pPr>
      <w:r w:rsidRPr="0052230A">
        <w:rPr>
          <w:b/>
          <w:color w:val="000000"/>
          <w:sz w:val="22"/>
          <w:szCs w:val="22"/>
          <w:lang w:val="sv-SE"/>
        </w:rPr>
        <w:t xml:space="preserve">Meddela din läkare </w:t>
      </w:r>
      <w:r w:rsidRPr="0052230A">
        <w:rPr>
          <w:color w:val="000000"/>
          <w:sz w:val="22"/>
          <w:szCs w:val="22"/>
          <w:lang w:val="sv-SE"/>
        </w:rPr>
        <w:t>om något av detta påverkar dig allvarligt.</w:t>
      </w:r>
    </w:p>
    <w:p w14:paraId="16EB7584" w14:textId="77777777" w:rsidR="00547CA2" w:rsidRPr="00DD1550" w:rsidRDefault="00547CA2" w:rsidP="00995534">
      <w:pPr>
        <w:pStyle w:val="TextChar"/>
        <w:widowControl w:val="0"/>
        <w:spacing w:before="0"/>
        <w:jc w:val="left"/>
        <w:rPr>
          <w:sz w:val="22"/>
          <w:szCs w:val="22"/>
          <w:lang w:val="sv-SE"/>
        </w:rPr>
      </w:pPr>
    </w:p>
    <w:p w14:paraId="6208147B" w14:textId="77777777" w:rsidR="00022192" w:rsidRPr="00DD1550" w:rsidRDefault="00022192" w:rsidP="00995534">
      <w:pPr>
        <w:pStyle w:val="TextChar"/>
        <w:keepNext/>
        <w:widowControl w:val="0"/>
        <w:spacing w:before="0"/>
        <w:jc w:val="left"/>
        <w:rPr>
          <w:sz w:val="22"/>
          <w:szCs w:val="22"/>
          <w:lang w:val="sv-SE"/>
        </w:rPr>
      </w:pPr>
      <w:r w:rsidRPr="00DD1550">
        <w:rPr>
          <w:b/>
          <w:bCs/>
          <w:sz w:val="22"/>
          <w:szCs w:val="22"/>
          <w:lang w:val="sv-SE"/>
        </w:rPr>
        <w:t>Mindre vanliga</w:t>
      </w:r>
      <w:r w:rsidRPr="00DD1550">
        <w:rPr>
          <w:sz w:val="22"/>
          <w:szCs w:val="22"/>
          <w:lang w:val="sv-SE"/>
        </w:rPr>
        <w:t xml:space="preserve"> (kan förekomma hos upp till 1 av 100 användare)</w:t>
      </w:r>
      <w:r w:rsidR="00DD1550" w:rsidRPr="00DD1550">
        <w:rPr>
          <w:sz w:val="22"/>
          <w:szCs w:val="22"/>
          <w:lang w:val="sv-SE"/>
        </w:rPr>
        <w:t>:</w:t>
      </w:r>
    </w:p>
    <w:p w14:paraId="6B06901E" w14:textId="77777777" w:rsidR="003B4448" w:rsidRPr="0039345E" w:rsidRDefault="003B4448" w:rsidP="00995534">
      <w:pPr>
        <w:pStyle w:val="Text"/>
        <w:keepNext/>
        <w:widowControl w:val="0"/>
        <w:numPr>
          <w:ilvl w:val="0"/>
          <w:numId w:val="35"/>
        </w:numPr>
        <w:tabs>
          <w:tab w:val="clear" w:pos="357"/>
        </w:tabs>
        <w:spacing w:before="0"/>
        <w:ind w:left="567" w:hanging="567"/>
        <w:jc w:val="left"/>
        <w:rPr>
          <w:color w:val="000000"/>
          <w:sz w:val="22"/>
          <w:szCs w:val="22"/>
          <w:lang w:val="sv-SE"/>
        </w:rPr>
      </w:pPr>
      <w:r>
        <w:rPr>
          <w:sz w:val="22"/>
          <w:szCs w:val="22"/>
          <w:lang w:val="sv-SE"/>
        </w:rPr>
        <w:t>Smärtsamma röda knölar i huden, hudsmärta, hudrodnad (inflammation i fettvävnad under huden)</w:t>
      </w:r>
      <w:r w:rsidRPr="0039345E">
        <w:rPr>
          <w:sz w:val="22"/>
          <w:szCs w:val="22"/>
          <w:lang w:val="sv-SE"/>
        </w:rPr>
        <w:t>.</w:t>
      </w:r>
    </w:p>
    <w:p w14:paraId="75D3BC24"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Hosta, rinnande eller täppt näsa, tyngdkänsla eller smärta vid tryck på området ovanför ögonen eller på sidorna av näsan, nästäppa, nysningar, halsont, med eller utan huvudvärk (tecken på övre luftvägsinfektion).</w:t>
      </w:r>
    </w:p>
    <w:p w14:paraId="56E5AAFC"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Kraftig huvudvärk med bultande smärta eller pulserande känsla, vanligtvis på ena sidan av huvudet och ofta åtföljd av illamående, kräkningar och känslighet för ljus eller ljud (tecken på migrän).</w:t>
      </w:r>
    </w:p>
    <w:p w14:paraId="43DD73C4"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Influensaliknande symtom (influensa).</w:t>
      </w:r>
    </w:p>
    <w:p w14:paraId="21AF0776"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Smärta eller brännande känsla vid urinering, förhöjd kroppstemperatur, smärta i ljumsken eller bäckenområdet, röd, brunfärgad eller grumlig urin (tecken på urinvägsinfektion).</w:t>
      </w:r>
    </w:p>
    <w:p w14:paraId="52BE0ADD"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Smärta och svullnad i lederna (tecken på artralgi).</w:t>
      </w:r>
    </w:p>
    <w:p w14:paraId="5FB3A7AF" w14:textId="77777777" w:rsidR="00022192" w:rsidRPr="00DD1550" w:rsidRDefault="00022192" w:rsidP="00006FDF">
      <w:pPr>
        <w:pStyle w:val="Text"/>
        <w:keepLines/>
        <w:widowControl w:val="0"/>
        <w:numPr>
          <w:ilvl w:val="0"/>
          <w:numId w:val="35"/>
        </w:numPr>
        <w:tabs>
          <w:tab w:val="clear" w:pos="357"/>
        </w:tabs>
        <w:spacing w:before="0"/>
        <w:ind w:left="567" w:hanging="567"/>
        <w:jc w:val="left"/>
        <w:rPr>
          <w:sz w:val="22"/>
          <w:szCs w:val="22"/>
          <w:lang w:val="sv-SE"/>
        </w:rPr>
      </w:pPr>
      <w:r w:rsidRPr="00DD1550">
        <w:rPr>
          <w:sz w:val="22"/>
          <w:szCs w:val="22"/>
          <w:lang w:val="sv-SE"/>
        </w:rPr>
        <w:t>Konstant känsla av nedstämdhet och förlust av intresse som hindrar dig från att utföra dina normala aktiviteter (tecken på depression).</w:t>
      </w:r>
    </w:p>
    <w:p w14:paraId="0A34D7E4"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Oroskänslor tillsammans med fysiska symtom som bultande hjärta, svettningar, darrningar, muntorrhet (tecken på ångest).</w:t>
      </w:r>
    </w:p>
    <w:p w14:paraId="284B0E36"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Sömnighet/dåsighet/</w:t>
      </w:r>
      <w:r w:rsidR="00B77FA9" w:rsidRPr="00DD1550">
        <w:rPr>
          <w:sz w:val="22"/>
          <w:szCs w:val="22"/>
          <w:lang w:val="sv-SE"/>
        </w:rPr>
        <w:t>ö</w:t>
      </w:r>
      <w:r w:rsidRPr="00DD1550">
        <w:rPr>
          <w:sz w:val="22"/>
          <w:szCs w:val="22"/>
          <w:lang w:val="sv-SE"/>
        </w:rPr>
        <w:t>verdriven sömn.</w:t>
      </w:r>
    </w:p>
    <w:p w14:paraId="626CF2ED"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Skakningar eller ska</w:t>
      </w:r>
      <w:r w:rsidR="00B77FA9" w:rsidRPr="00DD1550">
        <w:rPr>
          <w:sz w:val="22"/>
          <w:szCs w:val="22"/>
          <w:lang w:val="sv-SE"/>
        </w:rPr>
        <w:t>k</w:t>
      </w:r>
      <w:r w:rsidRPr="00DD1550">
        <w:rPr>
          <w:sz w:val="22"/>
          <w:szCs w:val="22"/>
          <w:lang w:val="sv-SE"/>
        </w:rPr>
        <w:t>iga rörelser (tremor).</w:t>
      </w:r>
    </w:p>
    <w:p w14:paraId="08B0489D"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Försämrat minne.</w:t>
      </w:r>
    </w:p>
    <w:p w14:paraId="6DDE72B1"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Oemotståndligt behov av att röra på benen (restless leg syndrome).</w:t>
      </w:r>
    </w:p>
    <w:p w14:paraId="09E2F155"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Ljud i öronen (t.ex. ringningar, surrningar) som inte kommer från en extern källa (tinnitus).</w:t>
      </w:r>
    </w:p>
    <w:p w14:paraId="6250F543"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Högt blodtryck (hypertension).</w:t>
      </w:r>
    </w:p>
    <w:p w14:paraId="56DDEBB2"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Rapningar.</w:t>
      </w:r>
    </w:p>
    <w:p w14:paraId="1AA7FC22"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Inflammation i läpparna.</w:t>
      </w:r>
    </w:p>
    <w:p w14:paraId="3980707B"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lastRenderedPageBreak/>
        <w:t>Svårigheter att svälja.</w:t>
      </w:r>
    </w:p>
    <w:p w14:paraId="0F67E724"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Ökade svettningar.</w:t>
      </w:r>
    </w:p>
    <w:p w14:paraId="201B1C5B"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Missfärgning av huden.</w:t>
      </w:r>
    </w:p>
    <w:p w14:paraId="4B1BA573"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Sköra naglar.</w:t>
      </w:r>
    </w:p>
    <w:p w14:paraId="7EA7172C"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Röda knölar eller vita finnar kring hårrötterna</w:t>
      </w:r>
      <w:r w:rsidR="00B77FA9" w:rsidRPr="00DD1550">
        <w:rPr>
          <w:sz w:val="22"/>
          <w:szCs w:val="22"/>
          <w:lang w:val="sv-SE"/>
        </w:rPr>
        <w:t xml:space="preserve">, </w:t>
      </w:r>
      <w:r w:rsidRPr="00DD1550">
        <w:rPr>
          <w:sz w:val="22"/>
          <w:szCs w:val="22"/>
          <w:lang w:val="sv-SE"/>
        </w:rPr>
        <w:t>eventuellt med smärta, kliande eller brännande känsla (tecken på inflammation i hårsäckarna, även kallat follikulit).</w:t>
      </w:r>
    </w:p>
    <w:p w14:paraId="6B30F07D"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Fjällande hudutslag (exfoliativ dermatit).</w:t>
      </w:r>
    </w:p>
    <w:p w14:paraId="4F86CED7"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Förstorade bröst (kan förekomma hos män eller kvinnor).</w:t>
      </w:r>
    </w:p>
    <w:p w14:paraId="01B9E972"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Dov smärta och/eller tyngdkänsla i testiklarna eller nedre delen av buken, smärta vid urinering, samlag eller ejakulation, blod i urinen (tecken på svullna testiklar).</w:t>
      </w:r>
    </w:p>
    <w:p w14:paraId="543D7E00"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Oförmåga att få eller behålla erektion (erektil dysfunktion).</w:t>
      </w:r>
    </w:p>
    <w:p w14:paraId="561799B2"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Kraftiga eller oregelbundna menstruationer.</w:t>
      </w:r>
    </w:p>
    <w:p w14:paraId="62702E62"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Svårigheter att uppnå/upprätthålla sexuell upphetsning.</w:t>
      </w:r>
    </w:p>
    <w:p w14:paraId="04B054F3"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Minskad sexlust.</w:t>
      </w:r>
    </w:p>
    <w:p w14:paraId="7BB79E9A"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Smärta i bröstvårtan.</w:t>
      </w:r>
    </w:p>
    <w:p w14:paraId="4E4C8037"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Allmän sjukdomskänsla (malaise).</w:t>
      </w:r>
    </w:p>
    <w:p w14:paraId="67DFAB00"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Virusinfektion såsom munsår.</w:t>
      </w:r>
    </w:p>
    <w:p w14:paraId="0AB003DB"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Smärta I ländryggen till följd av njursjukdom.</w:t>
      </w:r>
    </w:p>
    <w:p w14:paraId="1D90AEC5"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Tätare urineringar.</w:t>
      </w:r>
    </w:p>
    <w:p w14:paraId="528D769C"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Ökad aptit.</w:t>
      </w:r>
    </w:p>
    <w:p w14:paraId="180C1D9C"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Smärta eller brännande känsla i övre delen av buken och/eller bröstkorgen (halsbränna), illamående, kräkningar, sura uppstötningar, mättnadskänsla och uppblåsthet, svartfärgad avföring (tecken på magsår).</w:t>
      </w:r>
    </w:p>
    <w:p w14:paraId="23D8A278"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Led- och muskelstelhet.</w:t>
      </w:r>
    </w:p>
    <w:p w14:paraId="48DDA34B" w14:textId="77777777" w:rsidR="00022192" w:rsidRPr="00DD1550" w:rsidRDefault="00022192" w:rsidP="00995534">
      <w:pPr>
        <w:pStyle w:val="Text"/>
        <w:keepN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Onormala laboratorietestresultat.</w:t>
      </w:r>
    </w:p>
    <w:p w14:paraId="79CE5BF2" w14:textId="77777777" w:rsidR="003B4448" w:rsidRDefault="003B4448" w:rsidP="00995534">
      <w:pPr>
        <w:pStyle w:val="TextChar"/>
        <w:widowControl w:val="0"/>
        <w:spacing w:before="0"/>
        <w:jc w:val="left"/>
        <w:rPr>
          <w:color w:val="000000"/>
          <w:sz w:val="22"/>
          <w:szCs w:val="22"/>
          <w:lang w:val="sv-SE"/>
        </w:rPr>
      </w:pPr>
      <w:r w:rsidRPr="000E7AE9">
        <w:rPr>
          <w:b/>
          <w:color w:val="000000"/>
          <w:sz w:val="22"/>
          <w:szCs w:val="22"/>
          <w:lang w:val="sv-SE"/>
        </w:rPr>
        <w:t xml:space="preserve">Meddela din läkare </w:t>
      </w:r>
      <w:r w:rsidRPr="000E7AE9">
        <w:rPr>
          <w:color w:val="000000"/>
          <w:sz w:val="22"/>
          <w:szCs w:val="22"/>
          <w:lang w:val="sv-SE"/>
        </w:rPr>
        <w:t>om något av detta påverkar dig allvarligt.</w:t>
      </w:r>
    </w:p>
    <w:p w14:paraId="7CAA3BBC" w14:textId="77777777" w:rsidR="00022192" w:rsidRPr="00DD1550" w:rsidRDefault="00022192" w:rsidP="00995534">
      <w:pPr>
        <w:pStyle w:val="TextChar"/>
        <w:widowControl w:val="0"/>
        <w:spacing w:before="0"/>
        <w:jc w:val="left"/>
        <w:rPr>
          <w:sz w:val="22"/>
          <w:szCs w:val="22"/>
          <w:lang w:val="sv-SE"/>
        </w:rPr>
      </w:pPr>
    </w:p>
    <w:p w14:paraId="29C29FFF" w14:textId="77777777" w:rsidR="00022192" w:rsidRPr="00DD1550" w:rsidRDefault="00022192" w:rsidP="00995534">
      <w:pPr>
        <w:pStyle w:val="TextChar"/>
        <w:keepNext/>
        <w:widowControl w:val="0"/>
        <w:spacing w:before="0"/>
        <w:jc w:val="left"/>
        <w:rPr>
          <w:sz w:val="22"/>
          <w:szCs w:val="22"/>
          <w:lang w:val="sv-SE"/>
        </w:rPr>
      </w:pPr>
      <w:r w:rsidRPr="00DD1550">
        <w:rPr>
          <w:b/>
          <w:bCs/>
          <w:sz w:val="22"/>
          <w:szCs w:val="22"/>
          <w:lang w:val="sv-SE"/>
        </w:rPr>
        <w:t>Sällsynta</w:t>
      </w:r>
      <w:r w:rsidRPr="00DD1550">
        <w:rPr>
          <w:sz w:val="22"/>
          <w:szCs w:val="22"/>
          <w:lang w:val="sv-SE"/>
        </w:rPr>
        <w:t xml:space="preserve"> (kan förekomma hos 1 av 1000 användare)</w:t>
      </w:r>
      <w:r w:rsidR="00DD1550" w:rsidRPr="00DD1550">
        <w:rPr>
          <w:sz w:val="22"/>
          <w:szCs w:val="22"/>
          <w:lang w:val="sv-SE"/>
        </w:rPr>
        <w:t>:</w:t>
      </w:r>
    </w:p>
    <w:p w14:paraId="2A80C77D" w14:textId="77777777" w:rsidR="00022192"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Förvirring.</w:t>
      </w:r>
    </w:p>
    <w:p w14:paraId="2971D5B0" w14:textId="77777777" w:rsidR="007302A9" w:rsidRPr="007302A9" w:rsidRDefault="007302A9" w:rsidP="007302A9">
      <w:pPr>
        <w:pStyle w:val="Text"/>
        <w:widowControl w:val="0"/>
        <w:numPr>
          <w:ilvl w:val="0"/>
          <w:numId w:val="35"/>
        </w:numPr>
        <w:tabs>
          <w:tab w:val="clear" w:pos="357"/>
        </w:tabs>
        <w:spacing w:before="0"/>
        <w:ind w:left="567" w:hanging="567"/>
        <w:jc w:val="left"/>
        <w:rPr>
          <w:sz w:val="22"/>
          <w:szCs w:val="22"/>
          <w:lang w:val="sv-SE"/>
        </w:rPr>
      </w:pPr>
      <w:r w:rsidRPr="007302A9">
        <w:rPr>
          <w:sz w:val="22"/>
          <w:szCs w:val="22"/>
          <w:lang w:val="sv-SE"/>
        </w:rPr>
        <w:t xml:space="preserve">En episod av </w:t>
      </w:r>
      <w:r w:rsidR="002466F1">
        <w:rPr>
          <w:sz w:val="22"/>
          <w:szCs w:val="22"/>
          <w:lang w:val="sv-SE"/>
        </w:rPr>
        <w:t>ofrivilliga muskelkontraktioner</w:t>
      </w:r>
      <w:r w:rsidRPr="007302A9">
        <w:rPr>
          <w:sz w:val="22"/>
          <w:szCs w:val="22"/>
          <w:lang w:val="sv-SE"/>
        </w:rPr>
        <w:t xml:space="preserve"> och nedsatt medvetande (k</w:t>
      </w:r>
      <w:r w:rsidR="002466F1">
        <w:rPr>
          <w:sz w:val="22"/>
          <w:szCs w:val="22"/>
          <w:lang w:val="sv-SE"/>
        </w:rPr>
        <w:t>ramper</w:t>
      </w:r>
      <w:r w:rsidRPr="007302A9">
        <w:rPr>
          <w:sz w:val="22"/>
          <w:szCs w:val="22"/>
          <w:lang w:val="sv-SE"/>
        </w:rPr>
        <w:t>).</w:t>
      </w:r>
    </w:p>
    <w:p w14:paraId="0F1F7B29" w14:textId="77777777" w:rsidR="00022192" w:rsidRPr="00DD1550" w:rsidRDefault="00022192" w:rsidP="00995534">
      <w:pPr>
        <w:pStyle w:val="Text"/>
        <w:widowControl w:val="0"/>
        <w:numPr>
          <w:ilvl w:val="0"/>
          <w:numId w:val="35"/>
        </w:numPr>
        <w:tabs>
          <w:tab w:val="clear" w:pos="357"/>
        </w:tabs>
        <w:spacing w:before="0"/>
        <w:ind w:left="567" w:hanging="567"/>
        <w:jc w:val="left"/>
        <w:rPr>
          <w:sz w:val="22"/>
          <w:szCs w:val="22"/>
          <w:lang w:val="sv-SE"/>
        </w:rPr>
      </w:pPr>
      <w:r w:rsidRPr="00DD1550">
        <w:rPr>
          <w:sz w:val="22"/>
          <w:szCs w:val="22"/>
          <w:lang w:val="sv-SE"/>
        </w:rPr>
        <w:t>Missfärgning av naglarna</w:t>
      </w:r>
      <w:r w:rsidR="00DD1550" w:rsidRPr="00DD1550">
        <w:rPr>
          <w:sz w:val="22"/>
          <w:szCs w:val="22"/>
          <w:lang w:val="sv-SE"/>
        </w:rPr>
        <w:t>.</w:t>
      </w:r>
    </w:p>
    <w:p w14:paraId="45C48C8A" w14:textId="77777777" w:rsidR="00022192" w:rsidRPr="00DD1550" w:rsidRDefault="00022192" w:rsidP="00995534">
      <w:pPr>
        <w:pStyle w:val="TextChar"/>
        <w:widowControl w:val="0"/>
        <w:spacing w:before="0"/>
        <w:jc w:val="left"/>
        <w:rPr>
          <w:sz w:val="22"/>
          <w:szCs w:val="22"/>
          <w:lang w:val="sv-SE"/>
        </w:rPr>
      </w:pPr>
    </w:p>
    <w:p w14:paraId="20507043" w14:textId="77777777" w:rsidR="00547CA2" w:rsidRPr="0052230A" w:rsidRDefault="00C93639" w:rsidP="00995534">
      <w:pPr>
        <w:pStyle w:val="TextChar"/>
        <w:keepNext/>
        <w:widowControl w:val="0"/>
        <w:spacing w:before="0"/>
        <w:jc w:val="left"/>
        <w:rPr>
          <w:color w:val="000000"/>
          <w:sz w:val="22"/>
          <w:szCs w:val="22"/>
          <w:lang w:val="sv-SE"/>
        </w:rPr>
      </w:pPr>
      <w:r>
        <w:rPr>
          <w:b/>
          <w:color w:val="000000"/>
          <w:sz w:val="22"/>
          <w:szCs w:val="22"/>
          <w:lang w:val="sv-SE"/>
        </w:rPr>
        <w:t>Ingen känd frekvens</w:t>
      </w:r>
      <w:r w:rsidR="008D36D7" w:rsidRPr="00F42C6A">
        <w:rPr>
          <w:bCs/>
          <w:color w:val="000000"/>
          <w:sz w:val="22"/>
          <w:szCs w:val="22"/>
          <w:lang w:val="sv-SE"/>
        </w:rPr>
        <w:t xml:space="preserve"> </w:t>
      </w:r>
      <w:r w:rsidR="008D36D7" w:rsidRPr="00851890">
        <w:rPr>
          <w:bCs/>
          <w:color w:val="000000"/>
          <w:sz w:val="22"/>
          <w:szCs w:val="22"/>
          <w:lang w:val="sv-SE"/>
        </w:rPr>
        <w:t>(</w:t>
      </w:r>
      <w:r>
        <w:rPr>
          <w:color w:val="000000"/>
          <w:sz w:val="22"/>
          <w:szCs w:val="22"/>
          <w:lang w:val="sv-SE"/>
        </w:rPr>
        <w:t>kan inte beräknas från tillgängliga data</w:t>
      </w:r>
      <w:r w:rsidR="008D36D7" w:rsidRPr="00B77FA9">
        <w:rPr>
          <w:color w:val="000000"/>
          <w:sz w:val="22"/>
          <w:szCs w:val="22"/>
          <w:lang w:val="sv-SE"/>
        </w:rPr>
        <w:t>)</w:t>
      </w:r>
      <w:r w:rsidR="00547CA2" w:rsidRPr="00DF3777">
        <w:rPr>
          <w:color w:val="000000"/>
          <w:sz w:val="22"/>
          <w:szCs w:val="22"/>
          <w:lang w:val="sv-SE"/>
        </w:rPr>
        <w:t>:</w:t>
      </w:r>
    </w:p>
    <w:p w14:paraId="48EF83EB"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Rodnad och/eller svullnad i handflatorna och på fotsulorna som kan vara åtföljt av en stickande känsla eller brännande smärta.</w:t>
      </w:r>
    </w:p>
    <w:p w14:paraId="27A4B673" w14:textId="77777777" w:rsidR="00676CAE" w:rsidRPr="0052230A" w:rsidRDefault="00676CAE"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 xml:space="preserve">Smärtsamma </w:t>
      </w:r>
      <w:r w:rsidR="00E50AD8" w:rsidRPr="0052230A">
        <w:rPr>
          <w:color w:val="000000"/>
          <w:sz w:val="22"/>
          <w:szCs w:val="22"/>
          <w:lang w:val="sv-SE"/>
        </w:rPr>
        <w:t>förändringar i huden med eller utan blåsor</w:t>
      </w:r>
      <w:r w:rsidRPr="0052230A">
        <w:rPr>
          <w:color w:val="000000"/>
          <w:sz w:val="22"/>
          <w:szCs w:val="22"/>
          <w:lang w:val="sv-SE"/>
        </w:rPr>
        <w:t>.</w:t>
      </w:r>
    </w:p>
    <w:p w14:paraId="74F818B7" w14:textId="77777777" w:rsidR="00547CA2" w:rsidRPr="0052230A" w:rsidRDefault="00547CA2" w:rsidP="00995534">
      <w:pPr>
        <w:pStyle w:val="TextChar"/>
        <w:widowControl w:val="0"/>
        <w:numPr>
          <w:ilvl w:val="0"/>
          <w:numId w:val="7"/>
        </w:numPr>
        <w:tabs>
          <w:tab w:val="clear" w:pos="360"/>
        </w:tabs>
        <w:spacing w:before="0"/>
        <w:ind w:left="567" w:hanging="567"/>
        <w:jc w:val="left"/>
        <w:rPr>
          <w:color w:val="000000"/>
          <w:sz w:val="22"/>
          <w:szCs w:val="22"/>
          <w:lang w:val="sv-SE"/>
        </w:rPr>
      </w:pPr>
      <w:r w:rsidRPr="0052230A">
        <w:rPr>
          <w:color w:val="000000"/>
          <w:sz w:val="22"/>
          <w:szCs w:val="22"/>
          <w:lang w:val="sv-SE"/>
        </w:rPr>
        <w:t>Långsam tillväxt hos barn och ungdomar.</w:t>
      </w:r>
    </w:p>
    <w:p w14:paraId="6CD9147F" w14:textId="77777777" w:rsidR="00547CA2" w:rsidRPr="0052230A" w:rsidRDefault="00547CA2" w:rsidP="00995534">
      <w:pPr>
        <w:pStyle w:val="TextChar"/>
        <w:widowControl w:val="0"/>
        <w:spacing w:before="0"/>
        <w:jc w:val="left"/>
        <w:rPr>
          <w:color w:val="000000"/>
          <w:sz w:val="22"/>
          <w:szCs w:val="22"/>
          <w:lang w:val="sv-SE"/>
        </w:rPr>
      </w:pPr>
      <w:r w:rsidRPr="0052230A">
        <w:rPr>
          <w:b/>
          <w:color w:val="000000"/>
          <w:sz w:val="22"/>
          <w:szCs w:val="22"/>
          <w:lang w:val="sv-SE"/>
        </w:rPr>
        <w:t xml:space="preserve">Meddela din läkare </w:t>
      </w:r>
      <w:r w:rsidRPr="0052230A">
        <w:rPr>
          <w:color w:val="000000"/>
          <w:sz w:val="22"/>
          <w:szCs w:val="22"/>
          <w:lang w:val="sv-SE"/>
        </w:rPr>
        <w:t>om något av detta påverkar dig allvarligt.</w:t>
      </w:r>
    </w:p>
    <w:p w14:paraId="5EF43B41" w14:textId="77777777" w:rsidR="00547CA2" w:rsidRPr="0052230A" w:rsidRDefault="00547CA2" w:rsidP="00995534">
      <w:pPr>
        <w:widowControl w:val="0"/>
        <w:numPr>
          <w:ilvl w:val="12"/>
          <w:numId w:val="0"/>
        </w:numPr>
        <w:spacing w:line="240" w:lineRule="auto"/>
        <w:rPr>
          <w:noProof/>
          <w:szCs w:val="22"/>
          <w:lang w:val="sv-SE"/>
        </w:rPr>
      </w:pPr>
    </w:p>
    <w:p w14:paraId="5A9214D6" w14:textId="77777777" w:rsidR="00547CA2" w:rsidRPr="0052230A" w:rsidRDefault="00547CA2" w:rsidP="00995534">
      <w:pPr>
        <w:keepNext/>
        <w:widowControl w:val="0"/>
        <w:numPr>
          <w:ilvl w:val="12"/>
          <w:numId w:val="0"/>
        </w:numPr>
        <w:spacing w:line="240" w:lineRule="auto"/>
        <w:rPr>
          <w:b/>
          <w:noProof/>
          <w:szCs w:val="22"/>
          <w:lang w:val="sv-SE"/>
        </w:rPr>
      </w:pPr>
      <w:r w:rsidRPr="0052230A">
        <w:rPr>
          <w:b/>
          <w:noProof/>
          <w:szCs w:val="22"/>
          <w:lang w:val="sv-SE"/>
        </w:rPr>
        <w:t>Rapportering av biverkningar</w:t>
      </w:r>
    </w:p>
    <w:p w14:paraId="313648FC" w14:textId="77777777" w:rsidR="00547CA2" w:rsidRPr="0077447B" w:rsidRDefault="00547CA2" w:rsidP="00995534">
      <w:pPr>
        <w:pStyle w:val="TextChar"/>
        <w:widowControl w:val="0"/>
        <w:spacing w:before="0"/>
        <w:jc w:val="left"/>
        <w:rPr>
          <w:color w:val="000000"/>
          <w:sz w:val="22"/>
          <w:szCs w:val="22"/>
          <w:lang w:val="sv-SE"/>
        </w:rPr>
      </w:pPr>
      <w:r w:rsidRPr="0052230A">
        <w:rPr>
          <w:noProof/>
          <w:sz w:val="22"/>
          <w:szCs w:val="22"/>
          <w:lang w:val="sv-SE"/>
        </w:rPr>
        <w:t>Om du får biverkningar, tala med läkare, apotekspersonal eller sjuksköterska.</w:t>
      </w:r>
      <w:r w:rsidRPr="0052230A">
        <w:rPr>
          <w:color w:val="FF0000"/>
          <w:sz w:val="22"/>
          <w:szCs w:val="22"/>
          <w:lang w:val="sv-SE"/>
        </w:rPr>
        <w:t xml:space="preserve"> </w:t>
      </w:r>
      <w:r w:rsidRPr="0052230A">
        <w:rPr>
          <w:noProof/>
          <w:sz w:val="22"/>
          <w:szCs w:val="22"/>
          <w:lang w:val="sv-SE"/>
        </w:rPr>
        <w:t>Detta gäller även</w:t>
      </w:r>
      <w:r w:rsidRPr="0052230A">
        <w:rPr>
          <w:sz w:val="22"/>
          <w:szCs w:val="22"/>
          <w:lang w:val="sv-SE"/>
        </w:rPr>
        <w:t xml:space="preserve"> </w:t>
      </w:r>
      <w:r w:rsidR="0039431C" w:rsidRPr="0052230A">
        <w:rPr>
          <w:sz w:val="22"/>
          <w:szCs w:val="22"/>
          <w:lang w:val="sv-SE"/>
        </w:rPr>
        <w:t xml:space="preserve">eventuella </w:t>
      </w:r>
      <w:r w:rsidRPr="0052230A">
        <w:rPr>
          <w:noProof/>
          <w:sz w:val="22"/>
          <w:szCs w:val="22"/>
          <w:lang w:val="sv-SE"/>
        </w:rPr>
        <w:t xml:space="preserve">biverkningar som inte nämns i denna information. Du kan också rapportera biverkningar direkt </w:t>
      </w:r>
      <w:r w:rsidRPr="0052230A">
        <w:rPr>
          <w:noProof/>
          <w:sz w:val="22"/>
          <w:szCs w:val="22"/>
          <w:shd w:val="pct15" w:color="auto" w:fill="auto"/>
          <w:lang w:val="sv-SE"/>
        </w:rPr>
        <w:t xml:space="preserve">via det nationella rapporteringssystemet listat i </w:t>
      </w:r>
      <w:hyperlink r:id="rId12" w:history="1">
        <w:r w:rsidRPr="0052230A">
          <w:rPr>
            <w:rStyle w:val="Hyperlink"/>
            <w:noProof/>
            <w:sz w:val="22"/>
            <w:szCs w:val="22"/>
            <w:shd w:val="pct15" w:color="auto" w:fill="auto"/>
            <w:lang w:val="sv-SE"/>
          </w:rPr>
          <w:t>bilaga V</w:t>
        </w:r>
      </w:hyperlink>
      <w:r w:rsidRPr="0052230A">
        <w:rPr>
          <w:noProof/>
          <w:color w:val="92D050"/>
          <w:sz w:val="22"/>
          <w:szCs w:val="22"/>
          <w:lang w:val="sv-SE"/>
        </w:rPr>
        <w:t>.</w:t>
      </w:r>
      <w:r w:rsidRPr="0052230A">
        <w:rPr>
          <w:noProof/>
          <w:sz w:val="22"/>
          <w:szCs w:val="22"/>
          <w:lang w:val="sv-SE"/>
        </w:rPr>
        <w:t xml:space="preserve"> Genom att rapportera biverkningar kan du bidra till att öka informationen om läkemedels säkerhet.</w:t>
      </w:r>
    </w:p>
    <w:p w14:paraId="0A9AACF6" w14:textId="77777777" w:rsidR="00547CA2" w:rsidRPr="00C13BF7" w:rsidRDefault="00547CA2" w:rsidP="00995534">
      <w:pPr>
        <w:widowControl w:val="0"/>
        <w:numPr>
          <w:ilvl w:val="12"/>
          <w:numId w:val="0"/>
        </w:numPr>
        <w:tabs>
          <w:tab w:val="clear" w:pos="567"/>
        </w:tabs>
        <w:spacing w:line="240" w:lineRule="auto"/>
        <w:ind w:right="-2"/>
        <w:rPr>
          <w:color w:val="000000"/>
          <w:szCs w:val="22"/>
          <w:lang w:val="sv-SE"/>
        </w:rPr>
      </w:pPr>
    </w:p>
    <w:p w14:paraId="6AEA22CB" w14:textId="77777777" w:rsidR="00547CA2" w:rsidRPr="00B57A57" w:rsidRDefault="00547CA2" w:rsidP="00995534">
      <w:pPr>
        <w:widowControl w:val="0"/>
        <w:numPr>
          <w:ilvl w:val="12"/>
          <w:numId w:val="0"/>
        </w:numPr>
        <w:tabs>
          <w:tab w:val="clear" w:pos="567"/>
        </w:tabs>
        <w:spacing w:line="240" w:lineRule="auto"/>
        <w:ind w:right="-2"/>
        <w:rPr>
          <w:color w:val="000000"/>
          <w:szCs w:val="22"/>
          <w:lang w:val="sv-SE"/>
        </w:rPr>
      </w:pPr>
    </w:p>
    <w:p w14:paraId="3345C640" w14:textId="77777777" w:rsidR="00AB699C" w:rsidRPr="00995534" w:rsidRDefault="00AB699C" w:rsidP="00995534">
      <w:pPr>
        <w:keepNext/>
        <w:tabs>
          <w:tab w:val="clear" w:pos="567"/>
        </w:tabs>
        <w:spacing w:line="240" w:lineRule="auto"/>
        <w:rPr>
          <w:b/>
          <w:bCs/>
          <w:lang w:val="sv-SE"/>
        </w:rPr>
      </w:pPr>
      <w:r w:rsidRPr="00995534">
        <w:rPr>
          <w:b/>
          <w:bCs/>
          <w:lang w:val="sv-SE"/>
        </w:rPr>
        <w:t>5.</w:t>
      </w:r>
      <w:r w:rsidRPr="00995534">
        <w:rPr>
          <w:b/>
          <w:bCs/>
          <w:lang w:val="sv-SE"/>
        </w:rPr>
        <w:tab/>
        <w:t>Hur Glivec ska förvaras</w:t>
      </w:r>
    </w:p>
    <w:p w14:paraId="16D34C82" w14:textId="77777777" w:rsidR="00AB699C" w:rsidRPr="0052230A" w:rsidRDefault="00AB699C" w:rsidP="00995534">
      <w:pPr>
        <w:keepNext/>
        <w:widowControl w:val="0"/>
        <w:numPr>
          <w:ilvl w:val="12"/>
          <w:numId w:val="0"/>
        </w:numPr>
        <w:tabs>
          <w:tab w:val="clear" w:pos="567"/>
        </w:tabs>
        <w:spacing w:line="240" w:lineRule="auto"/>
        <w:ind w:right="-2"/>
        <w:rPr>
          <w:color w:val="000000"/>
          <w:szCs w:val="22"/>
          <w:lang w:val="sv-SE"/>
        </w:rPr>
      </w:pPr>
    </w:p>
    <w:p w14:paraId="432AE71A" w14:textId="77777777" w:rsidR="00AB699C" w:rsidRPr="0052230A" w:rsidRDefault="00AB699C" w:rsidP="00995534">
      <w:pPr>
        <w:pStyle w:val="TextChar"/>
        <w:widowControl w:val="0"/>
        <w:numPr>
          <w:ilvl w:val="0"/>
          <w:numId w:val="11"/>
        </w:numPr>
        <w:spacing w:before="0"/>
        <w:jc w:val="left"/>
        <w:rPr>
          <w:color w:val="000000"/>
          <w:sz w:val="22"/>
          <w:szCs w:val="22"/>
          <w:lang w:val="sv-SE"/>
        </w:rPr>
      </w:pPr>
      <w:r w:rsidRPr="0052230A">
        <w:rPr>
          <w:color w:val="000000"/>
          <w:sz w:val="22"/>
          <w:szCs w:val="22"/>
          <w:lang w:val="sv-SE"/>
        </w:rPr>
        <w:t>Förvara detta läkemedel utom syn- och räckhåll för barn.</w:t>
      </w:r>
    </w:p>
    <w:p w14:paraId="5FF09C0C" w14:textId="77777777" w:rsidR="00AB699C" w:rsidRPr="0052230A" w:rsidRDefault="00AB699C" w:rsidP="00995534">
      <w:pPr>
        <w:pStyle w:val="TextChar"/>
        <w:widowControl w:val="0"/>
        <w:numPr>
          <w:ilvl w:val="0"/>
          <w:numId w:val="11"/>
        </w:numPr>
        <w:spacing w:before="0"/>
        <w:jc w:val="left"/>
        <w:rPr>
          <w:color w:val="000000"/>
          <w:sz w:val="22"/>
          <w:szCs w:val="22"/>
          <w:lang w:val="sv-SE"/>
        </w:rPr>
      </w:pPr>
      <w:r w:rsidRPr="0052230A">
        <w:rPr>
          <w:color w:val="000000"/>
          <w:sz w:val="22"/>
          <w:szCs w:val="22"/>
          <w:lang w:val="sv-SE"/>
        </w:rPr>
        <w:t>Används före utgångsdatum som anges på kartongen</w:t>
      </w:r>
      <w:r w:rsidR="00676CAE" w:rsidRPr="0052230A">
        <w:rPr>
          <w:color w:val="000000"/>
          <w:sz w:val="22"/>
          <w:szCs w:val="22"/>
          <w:lang w:val="sv-SE"/>
        </w:rPr>
        <w:t xml:space="preserve"> efter EXP</w:t>
      </w:r>
      <w:r w:rsidRPr="0052230A">
        <w:rPr>
          <w:color w:val="000000"/>
          <w:sz w:val="22"/>
          <w:szCs w:val="22"/>
          <w:lang w:val="sv-SE"/>
        </w:rPr>
        <w:t>.</w:t>
      </w:r>
    </w:p>
    <w:p w14:paraId="2C9F5CC4" w14:textId="77777777" w:rsidR="005D154E" w:rsidRPr="0052230A" w:rsidRDefault="00D95201" w:rsidP="00995534">
      <w:pPr>
        <w:pStyle w:val="TextChar"/>
        <w:widowControl w:val="0"/>
        <w:numPr>
          <w:ilvl w:val="0"/>
          <w:numId w:val="11"/>
        </w:numPr>
        <w:spacing w:before="0"/>
        <w:jc w:val="left"/>
        <w:rPr>
          <w:color w:val="000000"/>
          <w:sz w:val="22"/>
          <w:szCs w:val="22"/>
          <w:lang w:val="sv-SE"/>
        </w:rPr>
      </w:pPr>
      <w:r w:rsidRPr="0052230A">
        <w:rPr>
          <w:color w:val="000000"/>
          <w:sz w:val="22"/>
          <w:szCs w:val="22"/>
          <w:lang w:val="sv-SE"/>
        </w:rPr>
        <w:t>Förvaringstemperatur</w:t>
      </w:r>
    </w:p>
    <w:p w14:paraId="78B68DF6" w14:textId="77777777" w:rsidR="0034753D" w:rsidRPr="0052230A" w:rsidRDefault="005D154E" w:rsidP="00995534">
      <w:pPr>
        <w:pStyle w:val="TextChar"/>
        <w:widowControl w:val="0"/>
        <w:numPr>
          <w:ilvl w:val="0"/>
          <w:numId w:val="11"/>
        </w:numPr>
        <w:spacing w:before="0"/>
        <w:ind w:left="1134"/>
        <w:jc w:val="left"/>
        <w:rPr>
          <w:color w:val="000000"/>
          <w:sz w:val="22"/>
          <w:szCs w:val="22"/>
          <w:lang w:val="sv-SE"/>
        </w:rPr>
      </w:pPr>
      <w:r w:rsidRPr="00DD1550">
        <w:rPr>
          <w:color w:val="000000"/>
          <w:sz w:val="22"/>
          <w:szCs w:val="22"/>
          <w:lang w:val="sv-SE"/>
        </w:rPr>
        <w:t>Glivec 100</w:t>
      </w:r>
      <w:r w:rsidRPr="00DD1550">
        <w:rPr>
          <w:color w:val="000000"/>
          <w:szCs w:val="22"/>
          <w:lang w:val="sv-SE"/>
        </w:rPr>
        <w:t> </w:t>
      </w:r>
      <w:r w:rsidRPr="00DD1550">
        <w:rPr>
          <w:color w:val="000000"/>
          <w:sz w:val="22"/>
          <w:szCs w:val="22"/>
          <w:lang w:val="sv-SE"/>
        </w:rPr>
        <w:t xml:space="preserve">mg filmdragerade tabletter: </w:t>
      </w:r>
      <w:r w:rsidR="0034753D" w:rsidRPr="0052230A">
        <w:rPr>
          <w:color w:val="000000"/>
          <w:sz w:val="22"/>
          <w:szCs w:val="22"/>
          <w:lang w:val="sv-SE"/>
        </w:rPr>
        <w:t>Förvaras vid högst 30 C.</w:t>
      </w:r>
    </w:p>
    <w:p w14:paraId="0E711081" w14:textId="77777777" w:rsidR="005D154E" w:rsidRPr="00DD1550" w:rsidRDefault="005D154E" w:rsidP="00995534">
      <w:pPr>
        <w:pStyle w:val="Text"/>
        <w:widowControl w:val="0"/>
        <w:numPr>
          <w:ilvl w:val="0"/>
          <w:numId w:val="11"/>
        </w:numPr>
        <w:spacing w:before="0"/>
        <w:ind w:left="1134"/>
        <w:jc w:val="left"/>
        <w:rPr>
          <w:color w:val="000000"/>
          <w:sz w:val="22"/>
          <w:szCs w:val="22"/>
          <w:lang w:val="sv-SE"/>
        </w:rPr>
      </w:pPr>
      <w:r w:rsidRPr="00DD1550">
        <w:rPr>
          <w:color w:val="000000"/>
          <w:sz w:val="22"/>
          <w:szCs w:val="22"/>
          <w:lang w:val="sv-SE"/>
        </w:rPr>
        <w:t>Glivec 400</w:t>
      </w:r>
      <w:r w:rsidRPr="00DD1550">
        <w:rPr>
          <w:color w:val="000000"/>
          <w:szCs w:val="22"/>
          <w:lang w:val="sv-SE"/>
        </w:rPr>
        <w:t> </w:t>
      </w:r>
      <w:r w:rsidRPr="00DD1550">
        <w:rPr>
          <w:color w:val="000000"/>
          <w:sz w:val="22"/>
          <w:szCs w:val="22"/>
          <w:lang w:val="sv-SE"/>
        </w:rPr>
        <w:t>mg film</w:t>
      </w:r>
      <w:r w:rsidR="00905A57" w:rsidRPr="00DD1550">
        <w:rPr>
          <w:color w:val="000000"/>
          <w:sz w:val="22"/>
          <w:szCs w:val="22"/>
          <w:lang w:val="sv-SE"/>
        </w:rPr>
        <w:t>dragerade tabletter</w:t>
      </w:r>
      <w:r w:rsidRPr="00DD1550">
        <w:rPr>
          <w:color w:val="000000"/>
          <w:sz w:val="22"/>
          <w:szCs w:val="22"/>
          <w:lang w:val="sv-SE"/>
        </w:rPr>
        <w:t xml:space="preserve">: </w:t>
      </w:r>
      <w:r w:rsidR="00905A57" w:rsidRPr="00DD1550">
        <w:rPr>
          <w:color w:val="000000"/>
          <w:sz w:val="22"/>
          <w:szCs w:val="22"/>
          <w:lang w:val="sv-SE"/>
        </w:rPr>
        <w:t>Förvaras vid högst 25</w:t>
      </w:r>
      <w:r w:rsidRPr="00DD1550">
        <w:rPr>
          <w:color w:val="000000"/>
          <w:sz w:val="22"/>
          <w:szCs w:val="22"/>
          <w:lang w:val="sv-SE"/>
        </w:rPr>
        <w:t>°C.</w:t>
      </w:r>
    </w:p>
    <w:p w14:paraId="2292DB57" w14:textId="77777777" w:rsidR="00AB699C" w:rsidRPr="0077447B" w:rsidRDefault="00AB699C" w:rsidP="00995534">
      <w:pPr>
        <w:pStyle w:val="TextChar"/>
        <w:widowControl w:val="0"/>
        <w:numPr>
          <w:ilvl w:val="0"/>
          <w:numId w:val="11"/>
        </w:numPr>
        <w:spacing w:before="0"/>
        <w:jc w:val="left"/>
        <w:rPr>
          <w:color w:val="000000"/>
          <w:sz w:val="22"/>
          <w:szCs w:val="22"/>
          <w:lang w:val="sv-SE"/>
        </w:rPr>
      </w:pPr>
      <w:r w:rsidRPr="0052230A">
        <w:rPr>
          <w:color w:val="000000"/>
          <w:sz w:val="22"/>
          <w:szCs w:val="22"/>
          <w:lang w:val="sv-SE"/>
        </w:rPr>
        <w:t>Förvaras i originalförpackningen. Fuktkänsligt.</w:t>
      </w:r>
    </w:p>
    <w:p w14:paraId="76F54E1A" w14:textId="77777777" w:rsidR="00AB699C" w:rsidRPr="0052230A" w:rsidRDefault="00AB699C" w:rsidP="00995534">
      <w:pPr>
        <w:pStyle w:val="TextChar"/>
        <w:widowControl w:val="0"/>
        <w:numPr>
          <w:ilvl w:val="0"/>
          <w:numId w:val="11"/>
        </w:numPr>
        <w:spacing w:before="0"/>
        <w:jc w:val="left"/>
        <w:rPr>
          <w:color w:val="000000"/>
          <w:sz w:val="22"/>
          <w:szCs w:val="22"/>
          <w:lang w:val="sv-SE"/>
        </w:rPr>
      </w:pPr>
      <w:r w:rsidRPr="00C13BF7">
        <w:rPr>
          <w:color w:val="000000"/>
          <w:sz w:val="22"/>
          <w:szCs w:val="22"/>
          <w:lang w:val="sv-SE"/>
        </w:rPr>
        <w:t xml:space="preserve">Användes inte om någon förpackning är </w:t>
      </w:r>
      <w:r w:rsidRPr="00B57A57">
        <w:rPr>
          <w:color w:val="000000"/>
          <w:sz w:val="22"/>
          <w:szCs w:val="22"/>
          <w:lang w:val="sv-SE"/>
        </w:rPr>
        <w:t xml:space="preserve">skadad eller visar tecken på att ha öppnats eller </w:t>
      </w:r>
      <w:r w:rsidRPr="00B57A57">
        <w:rPr>
          <w:color w:val="000000"/>
          <w:sz w:val="22"/>
          <w:szCs w:val="22"/>
          <w:lang w:val="sv-SE"/>
        </w:rPr>
        <w:lastRenderedPageBreak/>
        <w:t>hanterats på annat o</w:t>
      </w:r>
      <w:r w:rsidRPr="00DF3777">
        <w:rPr>
          <w:color w:val="000000"/>
          <w:sz w:val="22"/>
          <w:szCs w:val="22"/>
          <w:lang w:val="sv-SE"/>
        </w:rPr>
        <w:t>tillbörligt sä</w:t>
      </w:r>
      <w:r w:rsidRPr="0052230A">
        <w:rPr>
          <w:color w:val="000000"/>
          <w:sz w:val="22"/>
          <w:szCs w:val="22"/>
          <w:lang w:val="sv-SE"/>
        </w:rPr>
        <w:t>tt.</w:t>
      </w:r>
    </w:p>
    <w:p w14:paraId="3BC22FCF" w14:textId="77777777" w:rsidR="00BF75F9" w:rsidRPr="0052230A" w:rsidRDefault="00BF75F9" w:rsidP="00995534">
      <w:pPr>
        <w:pStyle w:val="TextChar"/>
        <w:widowControl w:val="0"/>
        <w:numPr>
          <w:ilvl w:val="0"/>
          <w:numId w:val="11"/>
        </w:numPr>
        <w:spacing w:before="0"/>
        <w:jc w:val="left"/>
        <w:rPr>
          <w:color w:val="000000"/>
          <w:sz w:val="22"/>
          <w:szCs w:val="22"/>
          <w:lang w:val="sv-SE"/>
        </w:rPr>
      </w:pPr>
      <w:r w:rsidRPr="0052230A">
        <w:rPr>
          <w:color w:val="000000"/>
          <w:sz w:val="22"/>
          <w:szCs w:val="22"/>
          <w:lang w:val="sv-SE"/>
        </w:rPr>
        <w:t xml:space="preserve">Läkemedel ska inte kastas i avloppet eller bland hushållsavfall. Fråga apotekspersonalen hur man kastar </w:t>
      </w:r>
      <w:r w:rsidR="00E27E52" w:rsidRPr="0052230A">
        <w:rPr>
          <w:color w:val="000000"/>
          <w:sz w:val="22"/>
          <w:szCs w:val="22"/>
          <w:lang w:val="sv-SE"/>
        </w:rPr>
        <w:t>läkemedel</w:t>
      </w:r>
      <w:r w:rsidRPr="0052230A">
        <w:rPr>
          <w:color w:val="000000"/>
          <w:sz w:val="22"/>
          <w:szCs w:val="22"/>
          <w:lang w:val="sv-SE"/>
        </w:rPr>
        <w:t xml:space="preserve"> som inte längre används. Dessa åtgärder är till för att skydda miljön.</w:t>
      </w:r>
    </w:p>
    <w:p w14:paraId="23B0F57D" w14:textId="77777777" w:rsidR="00AB699C" w:rsidRPr="0052230A" w:rsidRDefault="00AB699C" w:rsidP="00995534">
      <w:pPr>
        <w:pStyle w:val="TextChar"/>
        <w:widowControl w:val="0"/>
        <w:spacing w:before="0"/>
        <w:jc w:val="left"/>
        <w:rPr>
          <w:color w:val="000000"/>
          <w:sz w:val="22"/>
          <w:szCs w:val="22"/>
          <w:lang w:val="sv-SE"/>
        </w:rPr>
      </w:pPr>
    </w:p>
    <w:p w14:paraId="56C6755B" w14:textId="77777777" w:rsidR="00AB699C" w:rsidRPr="0052230A" w:rsidRDefault="00AB699C" w:rsidP="00995534">
      <w:pPr>
        <w:widowControl w:val="0"/>
        <w:numPr>
          <w:ilvl w:val="12"/>
          <w:numId w:val="0"/>
        </w:numPr>
        <w:tabs>
          <w:tab w:val="clear" w:pos="567"/>
        </w:tabs>
        <w:spacing w:line="240" w:lineRule="auto"/>
        <w:ind w:right="-2"/>
        <w:rPr>
          <w:color w:val="000000"/>
          <w:szCs w:val="22"/>
          <w:lang w:val="sv-SE"/>
        </w:rPr>
      </w:pPr>
    </w:p>
    <w:p w14:paraId="1690FFB3" w14:textId="77777777" w:rsidR="00CE607D" w:rsidRPr="00995534" w:rsidRDefault="00CE607D" w:rsidP="00995534">
      <w:pPr>
        <w:keepNext/>
        <w:tabs>
          <w:tab w:val="clear" w:pos="567"/>
        </w:tabs>
        <w:spacing w:line="240" w:lineRule="auto"/>
        <w:ind w:left="567" w:hanging="567"/>
        <w:rPr>
          <w:b/>
          <w:bCs/>
          <w:lang w:val="sv-SE"/>
        </w:rPr>
      </w:pPr>
      <w:r w:rsidRPr="00995534">
        <w:rPr>
          <w:b/>
          <w:bCs/>
          <w:lang w:val="sv-SE"/>
        </w:rPr>
        <w:t>6.</w:t>
      </w:r>
      <w:r w:rsidRPr="00995534">
        <w:rPr>
          <w:b/>
          <w:bCs/>
          <w:lang w:val="sv-SE"/>
        </w:rPr>
        <w:tab/>
      </w:r>
      <w:r w:rsidR="00085502" w:rsidRPr="00995534">
        <w:rPr>
          <w:b/>
          <w:bCs/>
          <w:lang w:val="sv-SE"/>
        </w:rPr>
        <w:t>Förpackningens innehåll och övriga upplysningar</w:t>
      </w:r>
    </w:p>
    <w:p w14:paraId="53AE2F1F" w14:textId="77777777" w:rsidR="00CE607D" w:rsidRPr="0052230A" w:rsidRDefault="00CE607D" w:rsidP="00995534">
      <w:pPr>
        <w:keepNext/>
        <w:widowControl w:val="0"/>
        <w:numPr>
          <w:ilvl w:val="12"/>
          <w:numId w:val="0"/>
        </w:numPr>
        <w:spacing w:line="240" w:lineRule="auto"/>
        <w:ind w:right="-2"/>
        <w:rPr>
          <w:color w:val="000000"/>
          <w:szCs w:val="22"/>
          <w:lang w:val="sv-SE"/>
        </w:rPr>
      </w:pPr>
    </w:p>
    <w:p w14:paraId="5C52A1D6" w14:textId="77777777" w:rsidR="00CE607D" w:rsidRPr="0052230A" w:rsidRDefault="00CE607D" w:rsidP="00995534">
      <w:pPr>
        <w:pStyle w:val="EndnoteText"/>
        <w:keepNext/>
        <w:widowControl w:val="0"/>
        <w:tabs>
          <w:tab w:val="clear" w:pos="567"/>
        </w:tabs>
        <w:rPr>
          <w:color w:val="000000"/>
          <w:szCs w:val="22"/>
          <w:lang w:val="sv-SE"/>
        </w:rPr>
      </w:pPr>
      <w:r w:rsidRPr="0052230A">
        <w:rPr>
          <w:b/>
          <w:color w:val="000000"/>
          <w:szCs w:val="22"/>
          <w:lang w:val="sv-SE"/>
        </w:rPr>
        <w:t>Innehållsdeklaration</w:t>
      </w:r>
    </w:p>
    <w:p w14:paraId="691765F5" w14:textId="77777777" w:rsidR="00B24495" w:rsidRPr="0052230A" w:rsidRDefault="00CE607D"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color w:val="000000"/>
          <w:szCs w:val="22"/>
          <w:lang w:val="sv-SE"/>
        </w:rPr>
        <w:t>Den aktiva substansen är imatinibmesylat.</w:t>
      </w:r>
    </w:p>
    <w:p w14:paraId="41AF5254" w14:textId="77777777" w:rsidR="00CE607D" w:rsidRPr="0052230A" w:rsidRDefault="00CE607D" w:rsidP="00995534">
      <w:pPr>
        <w:widowControl w:val="0"/>
        <w:numPr>
          <w:ilvl w:val="0"/>
          <w:numId w:val="1"/>
        </w:numPr>
        <w:tabs>
          <w:tab w:val="clear" w:pos="567"/>
          <w:tab w:val="clear" w:pos="927"/>
        </w:tabs>
        <w:spacing w:line="240" w:lineRule="auto"/>
        <w:ind w:left="1134" w:hanging="567"/>
        <w:rPr>
          <w:color w:val="000000"/>
          <w:szCs w:val="22"/>
          <w:lang w:val="sv-SE"/>
        </w:rPr>
      </w:pPr>
      <w:r w:rsidRPr="0052230A">
        <w:rPr>
          <w:color w:val="000000"/>
          <w:szCs w:val="22"/>
          <w:lang w:val="sv-SE"/>
        </w:rPr>
        <w:t>Varje Glivec</w:t>
      </w:r>
      <w:r w:rsidR="001177F3" w:rsidRPr="0052230A">
        <w:rPr>
          <w:color w:val="000000"/>
          <w:szCs w:val="22"/>
          <w:lang w:val="sv-SE"/>
        </w:rPr>
        <w:t>-</w:t>
      </w:r>
      <w:r w:rsidRPr="0052230A">
        <w:rPr>
          <w:color w:val="000000"/>
          <w:szCs w:val="22"/>
          <w:lang w:val="sv-SE"/>
        </w:rPr>
        <w:t>tablett innehåller 100 mg imatinib</w:t>
      </w:r>
      <w:r w:rsidR="00085502" w:rsidRPr="0052230A">
        <w:rPr>
          <w:color w:val="000000"/>
          <w:szCs w:val="22"/>
          <w:lang w:val="sv-SE"/>
        </w:rPr>
        <w:t xml:space="preserve"> (som </w:t>
      </w:r>
      <w:r w:rsidRPr="0052230A">
        <w:rPr>
          <w:color w:val="000000"/>
          <w:szCs w:val="22"/>
          <w:lang w:val="sv-SE"/>
        </w:rPr>
        <w:t>mesylat</w:t>
      </w:r>
      <w:r w:rsidR="00085502" w:rsidRPr="0052230A">
        <w:rPr>
          <w:color w:val="000000"/>
          <w:szCs w:val="22"/>
          <w:lang w:val="sv-SE"/>
        </w:rPr>
        <w:t>)</w:t>
      </w:r>
      <w:r w:rsidRPr="0052230A">
        <w:rPr>
          <w:color w:val="000000"/>
          <w:szCs w:val="22"/>
          <w:lang w:val="sv-SE"/>
        </w:rPr>
        <w:t>.</w:t>
      </w:r>
    </w:p>
    <w:p w14:paraId="7DF630AF" w14:textId="77777777" w:rsidR="00B24495" w:rsidRPr="0052230A" w:rsidRDefault="00B24495" w:rsidP="00995534">
      <w:pPr>
        <w:widowControl w:val="0"/>
        <w:numPr>
          <w:ilvl w:val="0"/>
          <w:numId w:val="1"/>
        </w:numPr>
        <w:tabs>
          <w:tab w:val="clear" w:pos="567"/>
          <w:tab w:val="clear" w:pos="927"/>
        </w:tabs>
        <w:spacing w:line="240" w:lineRule="auto"/>
        <w:ind w:left="1134" w:hanging="567"/>
        <w:rPr>
          <w:color w:val="000000"/>
          <w:szCs w:val="22"/>
          <w:lang w:val="sv-SE"/>
        </w:rPr>
      </w:pPr>
      <w:r w:rsidRPr="0052230A">
        <w:rPr>
          <w:color w:val="000000"/>
          <w:szCs w:val="22"/>
          <w:lang w:val="sv-SE"/>
        </w:rPr>
        <w:t>Varje Glivec</w:t>
      </w:r>
      <w:r w:rsidR="001177F3" w:rsidRPr="0052230A">
        <w:rPr>
          <w:color w:val="000000"/>
          <w:szCs w:val="22"/>
          <w:lang w:val="sv-SE"/>
        </w:rPr>
        <w:t>-</w:t>
      </w:r>
      <w:r w:rsidRPr="0052230A">
        <w:rPr>
          <w:color w:val="000000"/>
          <w:szCs w:val="22"/>
          <w:lang w:val="sv-SE"/>
        </w:rPr>
        <w:t>tablett innehåller 400 mg imatinib (som mesylat)</w:t>
      </w:r>
    </w:p>
    <w:p w14:paraId="68B6B769" w14:textId="77777777" w:rsidR="00CE607D" w:rsidRPr="0052230A" w:rsidRDefault="00CE607D"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color w:val="000000"/>
          <w:szCs w:val="22"/>
          <w:lang w:val="sv-SE"/>
        </w:rPr>
        <w:t>Övriga innehållsämnen är mikrokristallin cellulosa, krospovidon, hypromellos, magnesiumstearat och vattenfri, kolloidal kiseldioxid.</w:t>
      </w:r>
    </w:p>
    <w:p w14:paraId="44A73181" w14:textId="77777777" w:rsidR="00CE607D" w:rsidRPr="0052230A" w:rsidRDefault="00CE607D" w:rsidP="00995534">
      <w:pPr>
        <w:widowControl w:val="0"/>
        <w:numPr>
          <w:ilvl w:val="0"/>
          <w:numId w:val="1"/>
        </w:numPr>
        <w:tabs>
          <w:tab w:val="clear" w:pos="567"/>
          <w:tab w:val="clear" w:pos="927"/>
        </w:tabs>
        <w:spacing w:line="240" w:lineRule="auto"/>
        <w:ind w:left="567" w:right="-2" w:hanging="567"/>
        <w:rPr>
          <w:color w:val="000000"/>
          <w:szCs w:val="22"/>
          <w:lang w:val="sv-SE"/>
        </w:rPr>
      </w:pPr>
      <w:r w:rsidRPr="0052230A">
        <w:rPr>
          <w:color w:val="000000"/>
          <w:szCs w:val="22"/>
          <w:lang w:val="sv-SE"/>
        </w:rPr>
        <w:t>Tablettens hölje består av röd järnoxid (E172), gul järnoxid (E172), makrogol, talk och hypromellos.</w:t>
      </w:r>
    </w:p>
    <w:p w14:paraId="5D22ED17" w14:textId="77777777" w:rsidR="00CE607D" w:rsidRPr="0052230A" w:rsidRDefault="00CE607D" w:rsidP="00995534">
      <w:pPr>
        <w:widowControl w:val="0"/>
        <w:tabs>
          <w:tab w:val="clear" w:pos="567"/>
        </w:tabs>
        <w:spacing w:line="240" w:lineRule="auto"/>
        <w:ind w:right="-2"/>
        <w:rPr>
          <w:color w:val="000000"/>
          <w:szCs w:val="22"/>
          <w:lang w:val="sv-SE"/>
        </w:rPr>
      </w:pPr>
    </w:p>
    <w:p w14:paraId="1FEE7349" w14:textId="77777777" w:rsidR="00CE607D" w:rsidRPr="0052230A" w:rsidRDefault="00CE607D" w:rsidP="00995534">
      <w:pPr>
        <w:keepNext/>
        <w:widowControl w:val="0"/>
        <w:tabs>
          <w:tab w:val="clear" w:pos="567"/>
        </w:tabs>
        <w:spacing w:line="240" w:lineRule="auto"/>
        <w:ind w:right="-2"/>
        <w:rPr>
          <w:b/>
          <w:noProof/>
          <w:color w:val="000000"/>
          <w:szCs w:val="22"/>
          <w:lang w:val="sv-SE"/>
        </w:rPr>
      </w:pPr>
      <w:r w:rsidRPr="0052230A">
        <w:rPr>
          <w:b/>
          <w:noProof/>
          <w:color w:val="000000"/>
          <w:szCs w:val="22"/>
          <w:lang w:val="sv-SE"/>
        </w:rPr>
        <w:t>Läkemedlets utseende och förpackningsstorlekar</w:t>
      </w:r>
    </w:p>
    <w:p w14:paraId="19C96886" w14:textId="77777777" w:rsidR="00CE607D" w:rsidRPr="0052230A" w:rsidRDefault="00CE607D" w:rsidP="00995534">
      <w:pPr>
        <w:widowControl w:val="0"/>
        <w:tabs>
          <w:tab w:val="clear" w:pos="567"/>
        </w:tabs>
        <w:spacing w:line="240" w:lineRule="auto"/>
        <w:ind w:right="-2"/>
        <w:rPr>
          <w:color w:val="000000"/>
          <w:szCs w:val="22"/>
          <w:lang w:val="sv-SE"/>
        </w:rPr>
      </w:pPr>
      <w:r w:rsidRPr="0052230A">
        <w:rPr>
          <w:color w:val="000000"/>
          <w:szCs w:val="22"/>
          <w:lang w:val="sv-SE"/>
        </w:rPr>
        <w:t>Glivec 100 mg filmdragerade tabletter är mycket mörkt gula till brun-orange runda tabletter. De är märkta med ”NVR” på en sida och ”SA” och e</w:t>
      </w:r>
      <w:r w:rsidR="00681A4E">
        <w:rPr>
          <w:color w:val="000000"/>
          <w:szCs w:val="22"/>
          <w:lang w:val="sv-SE"/>
        </w:rPr>
        <w:t>n brytskåra</w:t>
      </w:r>
      <w:r w:rsidRPr="0052230A">
        <w:rPr>
          <w:color w:val="000000"/>
          <w:szCs w:val="22"/>
          <w:lang w:val="sv-SE"/>
        </w:rPr>
        <w:t>k på den andra sidan.</w:t>
      </w:r>
    </w:p>
    <w:p w14:paraId="5EBBAE93" w14:textId="77777777" w:rsidR="00716578" w:rsidRPr="0052230A" w:rsidRDefault="00716578" w:rsidP="00995534">
      <w:pPr>
        <w:widowControl w:val="0"/>
        <w:tabs>
          <w:tab w:val="clear" w:pos="567"/>
        </w:tabs>
        <w:spacing w:line="240" w:lineRule="auto"/>
        <w:ind w:right="-2"/>
        <w:rPr>
          <w:color w:val="000000"/>
          <w:szCs w:val="22"/>
          <w:lang w:val="sv-SE"/>
        </w:rPr>
      </w:pPr>
      <w:r w:rsidRPr="0052230A">
        <w:rPr>
          <w:color w:val="000000"/>
          <w:szCs w:val="22"/>
          <w:lang w:val="sv-SE"/>
        </w:rPr>
        <w:t xml:space="preserve">Glivec 400 mg filmdragerade tabletter är mycket mörkt gula till brun-orange </w:t>
      </w:r>
      <w:r w:rsidR="005223CD">
        <w:rPr>
          <w:color w:val="000000"/>
          <w:szCs w:val="22"/>
          <w:lang w:val="sv-SE"/>
        </w:rPr>
        <w:t>ovala</w:t>
      </w:r>
      <w:r w:rsidRPr="0052230A">
        <w:rPr>
          <w:color w:val="000000"/>
          <w:szCs w:val="22"/>
          <w:lang w:val="sv-SE"/>
        </w:rPr>
        <w:t xml:space="preserve"> tabletter. De är märkta med ”</w:t>
      </w:r>
      <w:r w:rsidR="005223CD">
        <w:rPr>
          <w:color w:val="000000"/>
          <w:szCs w:val="22"/>
          <w:lang w:val="sv-SE"/>
        </w:rPr>
        <w:t>400</w:t>
      </w:r>
      <w:r w:rsidRPr="0052230A">
        <w:rPr>
          <w:color w:val="000000"/>
          <w:szCs w:val="22"/>
          <w:lang w:val="sv-SE"/>
        </w:rPr>
        <w:t>” på en sida</w:t>
      </w:r>
      <w:r w:rsidR="005223CD">
        <w:rPr>
          <w:color w:val="000000"/>
          <w:szCs w:val="22"/>
          <w:lang w:val="sv-SE"/>
        </w:rPr>
        <w:t xml:space="preserve"> och e</w:t>
      </w:r>
      <w:r w:rsidR="00681A4E">
        <w:rPr>
          <w:color w:val="000000"/>
          <w:szCs w:val="22"/>
          <w:lang w:val="sv-SE"/>
        </w:rPr>
        <w:t>n</w:t>
      </w:r>
      <w:r w:rsidR="005223CD">
        <w:rPr>
          <w:color w:val="000000"/>
          <w:szCs w:val="22"/>
          <w:lang w:val="sv-SE"/>
        </w:rPr>
        <w:t xml:space="preserve"> </w:t>
      </w:r>
      <w:r w:rsidR="00681A4E">
        <w:rPr>
          <w:color w:val="000000"/>
          <w:szCs w:val="22"/>
          <w:lang w:val="sv-SE"/>
        </w:rPr>
        <w:t>brytskåra</w:t>
      </w:r>
      <w:r w:rsidR="005223CD">
        <w:rPr>
          <w:color w:val="000000"/>
          <w:szCs w:val="22"/>
          <w:lang w:val="sv-SE"/>
        </w:rPr>
        <w:t xml:space="preserve"> på den andra sidan med ”SL” på varje sida om </w:t>
      </w:r>
      <w:r w:rsidR="00681A4E">
        <w:rPr>
          <w:color w:val="000000"/>
          <w:szCs w:val="22"/>
          <w:lang w:val="sv-SE"/>
        </w:rPr>
        <w:t>brytskåran</w:t>
      </w:r>
      <w:r w:rsidRPr="0052230A">
        <w:rPr>
          <w:color w:val="000000"/>
          <w:szCs w:val="22"/>
          <w:lang w:val="sv-SE"/>
        </w:rPr>
        <w:t>.</w:t>
      </w:r>
    </w:p>
    <w:p w14:paraId="61252BB2" w14:textId="77777777" w:rsidR="00CE607D" w:rsidRPr="0052230A" w:rsidRDefault="00CE607D" w:rsidP="00995534">
      <w:pPr>
        <w:widowControl w:val="0"/>
        <w:tabs>
          <w:tab w:val="clear" w:pos="567"/>
        </w:tabs>
        <w:spacing w:line="240" w:lineRule="auto"/>
        <w:ind w:right="-2"/>
        <w:rPr>
          <w:color w:val="000000"/>
          <w:szCs w:val="22"/>
          <w:lang w:val="sv-SE"/>
        </w:rPr>
      </w:pPr>
    </w:p>
    <w:p w14:paraId="6A0A33E3" w14:textId="77777777" w:rsidR="003A70B5" w:rsidRPr="0052230A" w:rsidRDefault="00716578" w:rsidP="00995534">
      <w:pPr>
        <w:widowControl w:val="0"/>
        <w:tabs>
          <w:tab w:val="clear" w:pos="567"/>
        </w:tabs>
        <w:spacing w:line="240" w:lineRule="auto"/>
        <w:ind w:right="-2"/>
        <w:rPr>
          <w:color w:val="000000"/>
          <w:szCs w:val="22"/>
          <w:lang w:val="sv-SE"/>
        </w:rPr>
      </w:pPr>
      <w:r w:rsidRPr="0052230A">
        <w:rPr>
          <w:color w:val="000000"/>
          <w:szCs w:val="22"/>
          <w:lang w:val="sv-SE"/>
        </w:rPr>
        <w:t>Glivec 100 mg filmdragerade tabletter</w:t>
      </w:r>
      <w:r w:rsidR="00CE607D" w:rsidRPr="0052230A">
        <w:rPr>
          <w:color w:val="000000"/>
          <w:szCs w:val="22"/>
          <w:lang w:val="sv-SE"/>
        </w:rPr>
        <w:t xml:space="preserve"> tillhandahålls i förpackningsstorlekarna 20, 60, 120 eller 180 tabletter</w:t>
      </w:r>
      <w:r w:rsidR="003A70B5" w:rsidRPr="0052230A">
        <w:rPr>
          <w:color w:val="000000"/>
          <w:szCs w:val="22"/>
          <w:lang w:val="sv-SE"/>
        </w:rPr>
        <w:t>.</w:t>
      </w:r>
    </w:p>
    <w:p w14:paraId="24757EB5" w14:textId="77777777" w:rsidR="003A70B5" w:rsidRPr="0052230A" w:rsidRDefault="003A70B5" w:rsidP="00995534">
      <w:pPr>
        <w:widowControl w:val="0"/>
        <w:tabs>
          <w:tab w:val="clear" w:pos="567"/>
        </w:tabs>
        <w:spacing w:line="240" w:lineRule="auto"/>
        <w:ind w:right="-2"/>
        <w:rPr>
          <w:color w:val="000000"/>
          <w:szCs w:val="22"/>
          <w:lang w:val="sv-SE"/>
        </w:rPr>
      </w:pPr>
      <w:r w:rsidRPr="0052230A">
        <w:rPr>
          <w:color w:val="000000"/>
          <w:szCs w:val="22"/>
          <w:lang w:val="sv-SE"/>
        </w:rPr>
        <w:t xml:space="preserve">Glivec 400 mg filmdragerade tabletter tillhandahålls i förpackningsstorlekarna </w:t>
      </w:r>
      <w:r w:rsidR="009A477A" w:rsidRPr="0052230A">
        <w:rPr>
          <w:color w:val="000000"/>
          <w:szCs w:val="22"/>
          <w:lang w:val="sv-SE"/>
        </w:rPr>
        <w:t>10, 30 eller 90 tabletter.</w:t>
      </w:r>
    </w:p>
    <w:p w14:paraId="4A8AA72A" w14:textId="77777777" w:rsidR="00CE607D" w:rsidRPr="0052230A" w:rsidRDefault="003A70B5" w:rsidP="00995534">
      <w:pPr>
        <w:widowControl w:val="0"/>
        <w:tabs>
          <w:tab w:val="clear" w:pos="567"/>
        </w:tabs>
        <w:spacing w:line="240" w:lineRule="auto"/>
        <w:ind w:right="-2"/>
        <w:rPr>
          <w:color w:val="000000"/>
          <w:szCs w:val="22"/>
          <w:lang w:val="sv-SE"/>
        </w:rPr>
      </w:pPr>
      <w:r w:rsidRPr="0052230A">
        <w:rPr>
          <w:color w:val="000000"/>
          <w:szCs w:val="22"/>
          <w:lang w:val="sv-SE"/>
        </w:rPr>
        <w:t>M</w:t>
      </w:r>
      <w:r w:rsidR="00CE607D" w:rsidRPr="0052230A">
        <w:rPr>
          <w:color w:val="000000"/>
          <w:szCs w:val="22"/>
          <w:lang w:val="sv-SE"/>
        </w:rPr>
        <w:t>en kanske inte alla dessa är tillgängliga i ditt land.</w:t>
      </w:r>
    </w:p>
    <w:p w14:paraId="443BE60D" w14:textId="77777777" w:rsidR="00CE607D" w:rsidRPr="0052230A" w:rsidRDefault="00CE607D" w:rsidP="00995534">
      <w:pPr>
        <w:pStyle w:val="EndnoteText"/>
        <w:widowControl w:val="0"/>
        <w:numPr>
          <w:ilvl w:val="12"/>
          <w:numId w:val="0"/>
        </w:numPr>
        <w:tabs>
          <w:tab w:val="clear" w:pos="567"/>
        </w:tabs>
        <w:rPr>
          <w:color w:val="000000"/>
          <w:szCs w:val="22"/>
          <w:lang w:val="sv-SE"/>
        </w:rPr>
      </w:pPr>
    </w:p>
    <w:p w14:paraId="48F55ADC" w14:textId="77777777" w:rsidR="00CE607D" w:rsidRPr="00995534" w:rsidRDefault="00CE607D" w:rsidP="00995534">
      <w:pPr>
        <w:keepNext/>
        <w:spacing w:line="240" w:lineRule="auto"/>
        <w:rPr>
          <w:b/>
          <w:bCs/>
          <w:i/>
          <w:lang w:val="sv-SE"/>
        </w:rPr>
      </w:pPr>
      <w:r w:rsidRPr="00995534">
        <w:rPr>
          <w:b/>
          <w:bCs/>
          <w:lang w:val="sv-SE"/>
        </w:rPr>
        <w:t>Innehavare av godkännande för försäljning</w:t>
      </w:r>
    </w:p>
    <w:p w14:paraId="07AB9779" w14:textId="77777777" w:rsidR="00CE607D" w:rsidRPr="0052230A" w:rsidRDefault="00CE607D" w:rsidP="00995534">
      <w:pPr>
        <w:pStyle w:val="EndnoteText"/>
        <w:keepNext/>
        <w:widowControl w:val="0"/>
        <w:tabs>
          <w:tab w:val="clear" w:pos="567"/>
        </w:tabs>
        <w:rPr>
          <w:color w:val="000000"/>
          <w:szCs w:val="22"/>
          <w:lang w:val="sv-SE"/>
        </w:rPr>
      </w:pPr>
      <w:r w:rsidRPr="0052230A">
        <w:rPr>
          <w:color w:val="000000"/>
          <w:szCs w:val="22"/>
          <w:lang w:val="sv-SE"/>
        </w:rPr>
        <w:t>Novartis Europharm Limited</w:t>
      </w:r>
    </w:p>
    <w:p w14:paraId="5CDE9F7F" w14:textId="77777777" w:rsidR="00A57EF9" w:rsidRPr="0052230A" w:rsidRDefault="00A57EF9" w:rsidP="00995534">
      <w:pPr>
        <w:keepNext/>
        <w:widowControl w:val="0"/>
        <w:spacing w:line="240" w:lineRule="auto"/>
        <w:rPr>
          <w:color w:val="000000"/>
          <w:lang w:val="sv-SE"/>
        </w:rPr>
      </w:pPr>
      <w:r w:rsidRPr="0052230A">
        <w:rPr>
          <w:color w:val="000000"/>
          <w:lang w:val="sv-SE"/>
        </w:rPr>
        <w:t>Vista Building</w:t>
      </w:r>
    </w:p>
    <w:p w14:paraId="6399C139" w14:textId="77777777" w:rsidR="00A57EF9" w:rsidRPr="00DD1550" w:rsidRDefault="00A57EF9" w:rsidP="00995534">
      <w:pPr>
        <w:keepNext/>
        <w:widowControl w:val="0"/>
        <w:spacing w:line="240" w:lineRule="auto"/>
        <w:rPr>
          <w:color w:val="000000"/>
          <w:lang w:val="sv-SE"/>
        </w:rPr>
      </w:pPr>
      <w:r w:rsidRPr="00DD1550">
        <w:rPr>
          <w:color w:val="000000"/>
          <w:lang w:val="sv-SE"/>
        </w:rPr>
        <w:t>Elm Park, Merrion Road</w:t>
      </w:r>
    </w:p>
    <w:p w14:paraId="1C968BBD" w14:textId="77777777" w:rsidR="00A57EF9" w:rsidRPr="0052230A" w:rsidRDefault="00A57EF9" w:rsidP="00995534">
      <w:pPr>
        <w:keepNext/>
        <w:widowControl w:val="0"/>
        <w:spacing w:line="240" w:lineRule="auto"/>
        <w:rPr>
          <w:color w:val="000000"/>
          <w:lang w:val="sv-SE"/>
        </w:rPr>
      </w:pPr>
      <w:r w:rsidRPr="0052230A">
        <w:rPr>
          <w:color w:val="000000"/>
          <w:lang w:val="sv-SE"/>
        </w:rPr>
        <w:t>Dublin 4</w:t>
      </w:r>
    </w:p>
    <w:p w14:paraId="567B97F1" w14:textId="77777777" w:rsidR="00A57EF9" w:rsidRPr="0077447B" w:rsidRDefault="00A57EF9" w:rsidP="00995534">
      <w:pPr>
        <w:widowControl w:val="0"/>
        <w:spacing w:line="240" w:lineRule="auto"/>
        <w:rPr>
          <w:color w:val="000000"/>
          <w:lang w:val="sv-SE"/>
        </w:rPr>
      </w:pPr>
      <w:r w:rsidRPr="0077447B">
        <w:rPr>
          <w:color w:val="000000"/>
          <w:lang w:val="sv-SE"/>
        </w:rPr>
        <w:t>Irland</w:t>
      </w:r>
    </w:p>
    <w:p w14:paraId="5E80E0ED" w14:textId="77777777" w:rsidR="00CE607D" w:rsidRPr="00C13BF7" w:rsidRDefault="00CE607D" w:rsidP="00995534">
      <w:pPr>
        <w:pStyle w:val="TextChar"/>
        <w:widowControl w:val="0"/>
        <w:spacing w:before="0"/>
        <w:jc w:val="left"/>
        <w:rPr>
          <w:color w:val="000000"/>
          <w:sz w:val="22"/>
          <w:szCs w:val="22"/>
          <w:lang w:val="sv-SE"/>
        </w:rPr>
      </w:pPr>
    </w:p>
    <w:p w14:paraId="1141BEEA" w14:textId="77777777" w:rsidR="00CE607D" w:rsidRPr="00995534" w:rsidRDefault="00CE607D" w:rsidP="00995534">
      <w:pPr>
        <w:keepNext/>
        <w:spacing w:line="240" w:lineRule="auto"/>
        <w:rPr>
          <w:b/>
          <w:bCs/>
          <w:i/>
          <w:lang w:val="sv-SE"/>
        </w:rPr>
      </w:pPr>
      <w:r w:rsidRPr="00995534">
        <w:rPr>
          <w:b/>
          <w:bCs/>
          <w:lang w:val="sv-SE"/>
        </w:rPr>
        <w:t>Tillverkare</w:t>
      </w:r>
    </w:p>
    <w:p w14:paraId="2245D02E" w14:textId="77777777" w:rsidR="00A74191" w:rsidRPr="00BC113D" w:rsidRDefault="00A74191" w:rsidP="00A74191">
      <w:pPr>
        <w:keepNext/>
        <w:widowControl w:val="0"/>
        <w:tabs>
          <w:tab w:val="left" w:pos="7513"/>
        </w:tabs>
        <w:spacing w:line="240" w:lineRule="auto"/>
        <w:rPr>
          <w:szCs w:val="22"/>
          <w:lang w:val="en-US"/>
        </w:rPr>
      </w:pPr>
      <w:r w:rsidRPr="00BC113D">
        <w:rPr>
          <w:szCs w:val="22"/>
          <w:lang w:val="en-US"/>
        </w:rPr>
        <w:t>Novartis Pharmaceutical Manufacturing LLC</w:t>
      </w:r>
    </w:p>
    <w:p w14:paraId="6B503EE3" w14:textId="77777777" w:rsidR="00A74191" w:rsidRPr="00BC113D" w:rsidRDefault="00A74191" w:rsidP="00A74191">
      <w:pPr>
        <w:keepNext/>
        <w:widowControl w:val="0"/>
        <w:tabs>
          <w:tab w:val="left" w:pos="7513"/>
        </w:tabs>
        <w:spacing w:line="240" w:lineRule="auto"/>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008983EE" w14:textId="77777777" w:rsidR="00A74191" w:rsidRPr="00BC113D" w:rsidRDefault="00A74191" w:rsidP="00A74191">
      <w:pPr>
        <w:keepNext/>
        <w:widowControl w:val="0"/>
        <w:tabs>
          <w:tab w:val="left" w:pos="7513"/>
        </w:tabs>
        <w:spacing w:line="240" w:lineRule="auto"/>
        <w:rPr>
          <w:szCs w:val="22"/>
          <w:lang w:val="en-US"/>
        </w:rPr>
      </w:pPr>
      <w:r w:rsidRPr="00BC113D">
        <w:rPr>
          <w:szCs w:val="22"/>
          <w:lang w:val="en-US"/>
        </w:rPr>
        <w:t>Ljubljana, 1000</w:t>
      </w:r>
    </w:p>
    <w:p w14:paraId="3696DF82" w14:textId="77777777" w:rsidR="00A74191" w:rsidRPr="0052230A" w:rsidRDefault="00A74191" w:rsidP="00A74191">
      <w:pPr>
        <w:widowControl w:val="0"/>
        <w:tabs>
          <w:tab w:val="left" w:pos="7513"/>
        </w:tabs>
        <w:spacing w:line="240" w:lineRule="auto"/>
        <w:rPr>
          <w:szCs w:val="22"/>
          <w:lang w:val="sv-SE"/>
        </w:rPr>
      </w:pPr>
      <w:r w:rsidRPr="0052230A">
        <w:rPr>
          <w:szCs w:val="22"/>
          <w:lang w:val="sv-SE"/>
        </w:rPr>
        <w:t>Slovenien</w:t>
      </w:r>
    </w:p>
    <w:p w14:paraId="550951D9" w14:textId="77777777" w:rsidR="00A74191" w:rsidRPr="00BC113D" w:rsidRDefault="00A74191" w:rsidP="00A74191">
      <w:pPr>
        <w:widowControl w:val="0"/>
        <w:tabs>
          <w:tab w:val="clear" w:pos="567"/>
        </w:tabs>
        <w:spacing w:line="240" w:lineRule="auto"/>
        <w:ind w:right="-2"/>
        <w:rPr>
          <w:color w:val="000000"/>
          <w:szCs w:val="22"/>
          <w:lang w:val="en-US"/>
        </w:rPr>
      </w:pPr>
    </w:p>
    <w:p w14:paraId="6195CC0B" w14:textId="77777777" w:rsidR="00590F02" w:rsidRPr="00027656" w:rsidRDefault="00590F02" w:rsidP="00995534">
      <w:pPr>
        <w:keepNext/>
        <w:widowControl w:val="0"/>
        <w:tabs>
          <w:tab w:val="left" w:pos="7513"/>
        </w:tabs>
        <w:spacing w:line="240" w:lineRule="auto"/>
        <w:rPr>
          <w:szCs w:val="22"/>
          <w:shd w:val="pct15" w:color="auto" w:fill="auto"/>
          <w:lang w:val="sv-SE"/>
        </w:rPr>
      </w:pPr>
      <w:r w:rsidRPr="00027656">
        <w:rPr>
          <w:szCs w:val="22"/>
          <w:shd w:val="pct15" w:color="auto" w:fill="auto"/>
          <w:lang w:val="sv-SE"/>
        </w:rPr>
        <w:t>Lek d.d, PE PROIZVODNJA LENDAVA</w:t>
      </w:r>
    </w:p>
    <w:p w14:paraId="4AC1B682" w14:textId="77777777" w:rsidR="00590F02" w:rsidRPr="00027656" w:rsidRDefault="00590F02" w:rsidP="00995534">
      <w:pPr>
        <w:keepNext/>
        <w:widowControl w:val="0"/>
        <w:tabs>
          <w:tab w:val="left" w:pos="7513"/>
        </w:tabs>
        <w:spacing w:line="240" w:lineRule="auto"/>
        <w:rPr>
          <w:szCs w:val="22"/>
          <w:shd w:val="pct15" w:color="auto" w:fill="auto"/>
          <w:lang w:val="sv-SE"/>
        </w:rPr>
      </w:pPr>
      <w:r w:rsidRPr="00027656">
        <w:rPr>
          <w:szCs w:val="22"/>
          <w:shd w:val="pct15" w:color="auto" w:fill="auto"/>
          <w:lang w:val="sv-SE"/>
        </w:rPr>
        <w:t>Trimlini 2D</w:t>
      </w:r>
    </w:p>
    <w:p w14:paraId="04838461" w14:textId="77777777" w:rsidR="00590F02" w:rsidRPr="00027656" w:rsidRDefault="00590F02" w:rsidP="00995534">
      <w:pPr>
        <w:keepNext/>
        <w:widowControl w:val="0"/>
        <w:tabs>
          <w:tab w:val="left" w:pos="7513"/>
        </w:tabs>
        <w:spacing w:line="240" w:lineRule="auto"/>
        <w:rPr>
          <w:szCs w:val="22"/>
          <w:shd w:val="pct15" w:color="auto" w:fill="auto"/>
          <w:lang w:val="sv-SE"/>
        </w:rPr>
      </w:pPr>
      <w:r w:rsidRPr="00027656">
        <w:rPr>
          <w:szCs w:val="22"/>
          <w:shd w:val="pct15" w:color="auto" w:fill="auto"/>
          <w:lang w:val="sv-SE"/>
        </w:rPr>
        <w:t>Lendava, 9220</w:t>
      </w:r>
    </w:p>
    <w:p w14:paraId="447A26F9" w14:textId="77777777" w:rsidR="00590F02" w:rsidRPr="00027656" w:rsidRDefault="00590F02" w:rsidP="00995534">
      <w:pPr>
        <w:widowControl w:val="0"/>
        <w:tabs>
          <w:tab w:val="left" w:pos="7513"/>
        </w:tabs>
        <w:spacing w:line="240" w:lineRule="auto"/>
        <w:rPr>
          <w:szCs w:val="22"/>
          <w:shd w:val="pct15" w:color="auto" w:fill="auto"/>
          <w:lang w:val="sv-SE"/>
        </w:rPr>
      </w:pPr>
      <w:r w:rsidRPr="00027656">
        <w:rPr>
          <w:szCs w:val="22"/>
          <w:shd w:val="pct15" w:color="auto" w:fill="auto"/>
          <w:lang w:val="sv-SE"/>
        </w:rPr>
        <w:t>Slovenien</w:t>
      </w:r>
    </w:p>
    <w:p w14:paraId="1D35FEF8" w14:textId="77777777" w:rsidR="00590F02" w:rsidRPr="0052230A" w:rsidRDefault="00590F02" w:rsidP="00995534">
      <w:pPr>
        <w:widowControl w:val="0"/>
        <w:tabs>
          <w:tab w:val="left" w:pos="7513"/>
        </w:tabs>
        <w:spacing w:line="240" w:lineRule="auto"/>
        <w:rPr>
          <w:szCs w:val="22"/>
          <w:lang w:val="sv-SE"/>
        </w:rPr>
      </w:pPr>
    </w:p>
    <w:p w14:paraId="3B8321C6" w14:textId="77777777" w:rsidR="00900763" w:rsidRPr="00F46B3D" w:rsidRDefault="00900763" w:rsidP="00900763">
      <w:pPr>
        <w:keepNext/>
        <w:widowControl w:val="0"/>
        <w:tabs>
          <w:tab w:val="left" w:pos="7513"/>
        </w:tabs>
        <w:rPr>
          <w:ins w:id="3519" w:author="Author"/>
          <w:szCs w:val="22"/>
          <w:shd w:val="pct15" w:color="auto" w:fill="auto"/>
          <w:lang w:val="it-IT"/>
        </w:rPr>
      </w:pPr>
      <w:ins w:id="3520" w:author="Author">
        <w:r w:rsidRPr="00F46B3D">
          <w:rPr>
            <w:szCs w:val="22"/>
            <w:shd w:val="pct15" w:color="auto" w:fill="auto"/>
            <w:lang w:val="it-IT"/>
          </w:rPr>
          <w:t>Novartis Farmacéutica, S.A.</w:t>
        </w:r>
      </w:ins>
    </w:p>
    <w:p w14:paraId="30B36CD1" w14:textId="77777777" w:rsidR="00900763" w:rsidRPr="00F46B3D" w:rsidRDefault="00900763" w:rsidP="00900763">
      <w:pPr>
        <w:keepNext/>
        <w:widowControl w:val="0"/>
        <w:tabs>
          <w:tab w:val="left" w:pos="7513"/>
        </w:tabs>
        <w:rPr>
          <w:ins w:id="3521" w:author="Author"/>
          <w:szCs w:val="22"/>
          <w:shd w:val="pct15" w:color="auto" w:fill="auto"/>
          <w:lang w:val="it-IT"/>
        </w:rPr>
      </w:pPr>
      <w:ins w:id="3522" w:author="Author">
        <w:r w:rsidRPr="00F46B3D">
          <w:rPr>
            <w:szCs w:val="22"/>
            <w:shd w:val="pct15" w:color="auto" w:fill="auto"/>
            <w:lang w:val="it-IT"/>
          </w:rPr>
          <w:t>Gran Via de les Corts Catalanes, 764</w:t>
        </w:r>
      </w:ins>
    </w:p>
    <w:p w14:paraId="6E625721" w14:textId="77777777" w:rsidR="00900763" w:rsidRPr="00F46B3D" w:rsidRDefault="00900763" w:rsidP="00900763">
      <w:pPr>
        <w:keepNext/>
        <w:widowControl w:val="0"/>
        <w:tabs>
          <w:tab w:val="left" w:pos="7513"/>
        </w:tabs>
        <w:rPr>
          <w:ins w:id="3523" w:author="Author"/>
          <w:szCs w:val="22"/>
          <w:shd w:val="pct15" w:color="auto" w:fill="auto"/>
          <w:lang w:val="it-IT"/>
        </w:rPr>
      </w:pPr>
      <w:ins w:id="3524" w:author="Author">
        <w:r w:rsidRPr="00F46B3D">
          <w:rPr>
            <w:szCs w:val="22"/>
            <w:shd w:val="pct15" w:color="auto" w:fill="auto"/>
            <w:lang w:val="it-IT"/>
          </w:rPr>
          <w:t>08013 Barcelona</w:t>
        </w:r>
      </w:ins>
    </w:p>
    <w:p w14:paraId="4DB57896" w14:textId="77777777" w:rsidR="00CE607D" w:rsidRPr="0052230A" w:rsidDel="00900763" w:rsidRDefault="00900763" w:rsidP="00900763">
      <w:pPr>
        <w:pStyle w:val="TextChar"/>
        <w:keepNext/>
        <w:widowControl w:val="0"/>
        <w:spacing w:before="0"/>
        <w:jc w:val="left"/>
        <w:rPr>
          <w:del w:id="3525" w:author="Author"/>
          <w:color w:val="000000"/>
          <w:sz w:val="22"/>
          <w:szCs w:val="22"/>
          <w:shd w:val="pct15" w:color="auto" w:fill="auto"/>
          <w:lang w:val="sv-SE"/>
        </w:rPr>
      </w:pPr>
      <w:ins w:id="3526" w:author="Author">
        <w:r w:rsidRPr="001A08D3">
          <w:rPr>
            <w:sz w:val="22"/>
            <w:szCs w:val="22"/>
            <w:shd w:val="pct15" w:color="auto" w:fill="auto"/>
            <w:lang w:val="it-IT"/>
          </w:rPr>
          <w:t>Spanien</w:t>
        </w:r>
      </w:ins>
      <w:del w:id="3527" w:author="Author">
        <w:r w:rsidR="00CE607D" w:rsidRPr="0052230A" w:rsidDel="00900763">
          <w:rPr>
            <w:color w:val="000000"/>
            <w:sz w:val="22"/>
            <w:szCs w:val="22"/>
            <w:shd w:val="pct15" w:color="auto" w:fill="auto"/>
            <w:lang w:val="sv-SE"/>
          </w:rPr>
          <w:delText>Novartis Pharma GmbH</w:delText>
        </w:r>
      </w:del>
    </w:p>
    <w:p w14:paraId="45DFE60A" w14:textId="77777777" w:rsidR="00CE607D" w:rsidRPr="0052230A" w:rsidDel="00900763" w:rsidRDefault="00CE607D" w:rsidP="00995534">
      <w:pPr>
        <w:pStyle w:val="TextChar"/>
        <w:keepNext/>
        <w:widowControl w:val="0"/>
        <w:spacing w:before="0"/>
        <w:jc w:val="left"/>
        <w:rPr>
          <w:del w:id="3528" w:author="Author"/>
          <w:color w:val="000000"/>
          <w:sz w:val="22"/>
          <w:szCs w:val="22"/>
          <w:shd w:val="pct15" w:color="auto" w:fill="auto"/>
          <w:lang w:val="sv-SE"/>
        </w:rPr>
      </w:pPr>
      <w:del w:id="3529" w:author="Author">
        <w:r w:rsidRPr="0052230A" w:rsidDel="00900763">
          <w:rPr>
            <w:color w:val="000000"/>
            <w:sz w:val="22"/>
            <w:szCs w:val="22"/>
            <w:shd w:val="pct15" w:color="auto" w:fill="auto"/>
            <w:lang w:val="sv-SE"/>
          </w:rPr>
          <w:delText>Roonstrasse 25</w:delText>
        </w:r>
      </w:del>
    </w:p>
    <w:p w14:paraId="3988D56A" w14:textId="77777777" w:rsidR="00CE607D" w:rsidRPr="0052230A" w:rsidDel="00900763" w:rsidRDefault="00CE607D" w:rsidP="00995534">
      <w:pPr>
        <w:pStyle w:val="TextChar"/>
        <w:keepNext/>
        <w:widowControl w:val="0"/>
        <w:spacing w:before="0"/>
        <w:jc w:val="left"/>
        <w:rPr>
          <w:del w:id="3530" w:author="Author"/>
          <w:color w:val="000000"/>
          <w:sz w:val="22"/>
          <w:szCs w:val="22"/>
          <w:shd w:val="pct15" w:color="auto" w:fill="auto"/>
          <w:lang w:val="sv-SE"/>
        </w:rPr>
      </w:pPr>
      <w:del w:id="3531" w:author="Author">
        <w:r w:rsidRPr="0052230A" w:rsidDel="00900763">
          <w:rPr>
            <w:color w:val="000000"/>
            <w:sz w:val="22"/>
            <w:szCs w:val="22"/>
            <w:shd w:val="pct15" w:color="auto" w:fill="auto"/>
            <w:lang w:val="sv-SE"/>
          </w:rPr>
          <w:delText>D-90429 Nürnberg</w:delText>
        </w:r>
      </w:del>
    </w:p>
    <w:p w14:paraId="51701DCC" w14:textId="77777777" w:rsidR="00CE607D" w:rsidRPr="0052230A" w:rsidRDefault="00CE607D" w:rsidP="00995534">
      <w:pPr>
        <w:pStyle w:val="TextChar"/>
        <w:widowControl w:val="0"/>
        <w:spacing w:before="0"/>
        <w:jc w:val="left"/>
        <w:rPr>
          <w:color w:val="000000"/>
          <w:sz w:val="22"/>
          <w:szCs w:val="22"/>
          <w:lang w:val="sv-SE"/>
        </w:rPr>
      </w:pPr>
      <w:del w:id="3532" w:author="Author">
        <w:r w:rsidRPr="0052230A" w:rsidDel="00900763">
          <w:rPr>
            <w:color w:val="000000"/>
            <w:sz w:val="22"/>
            <w:szCs w:val="22"/>
            <w:shd w:val="pct15" w:color="auto" w:fill="auto"/>
            <w:lang w:val="sv-SE"/>
          </w:rPr>
          <w:delText>Tyskland</w:delText>
        </w:r>
      </w:del>
    </w:p>
    <w:p w14:paraId="5533F03A" w14:textId="77777777" w:rsidR="00CE607D" w:rsidRDefault="00CE607D" w:rsidP="00995534">
      <w:pPr>
        <w:widowControl w:val="0"/>
        <w:suppressAutoHyphens/>
        <w:spacing w:line="240" w:lineRule="auto"/>
        <w:ind w:left="1" w:hanging="1"/>
        <w:rPr>
          <w:color w:val="000000"/>
          <w:szCs w:val="22"/>
          <w:lang w:val="sv-SE"/>
        </w:rPr>
      </w:pPr>
    </w:p>
    <w:p w14:paraId="4493C819" w14:textId="77777777" w:rsidR="006107CF" w:rsidRPr="00325C64" w:rsidRDefault="006107CF" w:rsidP="006107CF">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470378D" w14:textId="77777777" w:rsidR="006107CF" w:rsidRPr="00325C64" w:rsidRDefault="006107CF" w:rsidP="006107CF">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10101F93" w14:textId="77777777" w:rsidR="006107CF" w:rsidRPr="00325C64" w:rsidRDefault="006107CF" w:rsidP="006107CF">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5980DE9" w14:textId="77777777" w:rsidR="006107CF" w:rsidRDefault="006107CF" w:rsidP="006107CF">
      <w:pPr>
        <w:widowControl w:val="0"/>
        <w:suppressAutoHyphens/>
        <w:spacing w:line="240" w:lineRule="auto"/>
        <w:ind w:left="1" w:hanging="1"/>
        <w:rPr>
          <w:szCs w:val="22"/>
          <w:shd w:val="pct15" w:color="auto" w:fill="auto"/>
          <w:lang w:val="de-CH"/>
        </w:rPr>
      </w:pPr>
      <w:r w:rsidRPr="000E3ADA">
        <w:rPr>
          <w:szCs w:val="22"/>
          <w:shd w:val="pct15" w:color="auto" w:fill="auto"/>
          <w:lang w:val="de-CH"/>
        </w:rPr>
        <w:t>Tyskland</w:t>
      </w:r>
    </w:p>
    <w:p w14:paraId="455A96BC" w14:textId="77777777" w:rsidR="006107CF" w:rsidRPr="0052230A" w:rsidRDefault="006107CF" w:rsidP="006107CF">
      <w:pPr>
        <w:widowControl w:val="0"/>
        <w:suppressAutoHyphens/>
        <w:spacing w:line="240" w:lineRule="auto"/>
        <w:ind w:left="1" w:hanging="1"/>
        <w:rPr>
          <w:color w:val="000000"/>
          <w:szCs w:val="22"/>
          <w:lang w:val="sv-SE"/>
        </w:rPr>
      </w:pPr>
    </w:p>
    <w:p w14:paraId="3F558423" w14:textId="77777777" w:rsidR="00CE607D" w:rsidRPr="0052230A" w:rsidRDefault="00085502" w:rsidP="00006FDF">
      <w:pPr>
        <w:keepNext/>
        <w:keepLines/>
        <w:widowControl w:val="0"/>
        <w:suppressAutoHyphens/>
        <w:spacing w:line="240" w:lineRule="auto"/>
        <w:rPr>
          <w:color w:val="000000"/>
          <w:szCs w:val="22"/>
          <w:lang w:val="sv-SE"/>
        </w:rPr>
      </w:pPr>
      <w:r w:rsidRPr="0052230A">
        <w:rPr>
          <w:color w:val="000000"/>
          <w:szCs w:val="22"/>
          <w:lang w:val="sv-SE"/>
        </w:rPr>
        <w:lastRenderedPageBreak/>
        <w:t>Kontakta ombudet för innehavaren av godkännandet för försäljning om du vill veta mer om detta läkemedel</w:t>
      </w:r>
      <w:r w:rsidR="008D6F86" w:rsidRPr="0052230A">
        <w:rPr>
          <w:color w:val="000000"/>
          <w:szCs w:val="22"/>
          <w:lang w:val="sv-SE"/>
        </w:rPr>
        <w:t>:</w:t>
      </w:r>
    </w:p>
    <w:p w14:paraId="4EBB0463" w14:textId="77777777" w:rsidR="004E5FBC" w:rsidRPr="0052230A" w:rsidRDefault="004E5FBC" w:rsidP="00995534">
      <w:pPr>
        <w:keepNext/>
        <w:widowControl w:val="0"/>
        <w:tabs>
          <w:tab w:val="clear" w:pos="567"/>
        </w:tabs>
        <w:spacing w:line="240" w:lineRule="auto"/>
        <w:ind w:right="-449"/>
        <w:rPr>
          <w:color w:val="000000"/>
          <w:szCs w:val="22"/>
          <w:lang w:val="sv-SE"/>
        </w:rPr>
      </w:pPr>
    </w:p>
    <w:tbl>
      <w:tblPr>
        <w:tblW w:w="9300" w:type="dxa"/>
        <w:tblLayout w:type="fixed"/>
        <w:tblLook w:val="0000" w:firstRow="0" w:lastRow="0" w:firstColumn="0" w:lastColumn="0" w:noHBand="0" w:noVBand="0"/>
      </w:tblPr>
      <w:tblGrid>
        <w:gridCol w:w="4650"/>
        <w:gridCol w:w="4650"/>
      </w:tblGrid>
      <w:tr w:rsidR="004E5FBC" w:rsidRPr="0052230A" w14:paraId="4BEA9981" w14:textId="77777777" w:rsidTr="009B46DC">
        <w:trPr>
          <w:cantSplit/>
        </w:trPr>
        <w:tc>
          <w:tcPr>
            <w:tcW w:w="4650" w:type="dxa"/>
          </w:tcPr>
          <w:p w14:paraId="77A4235A"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België/Belgique/Belgien</w:t>
            </w:r>
          </w:p>
          <w:p w14:paraId="6EED2848"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N.V.</w:t>
            </w:r>
          </w:p>
          <w:p w14:paraId="1B2F4446"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Tél/Tel: +32 2 246 16 11</w:t>
            </w:r>
          </w:p>
          <w:p w14:paraId="7F5AFD7A" w14:textId="77777777" w:rsidR="004E5FBC" w:rsidRPr="00DD1550" w:rsidRDefault="004E5FBC" w:rsidP="00995534">
            <w:pPr>
              <w:widowControl w:val="0"/>
              <w:spacing w:line="240" w:lineRule="auto"/>
              <w:rPr>
                <w:b/>
                <w:color w:val="000000"/>
                <w:szCs w:val="22"/>
                <w:lang w:val="sv-SE"/>
              </w:rPr>
            </w:pPr>
          </w:p>
        </w:tc>
        <w:tc>
          <w:tcPr>
            <w:tcW w:w="4650" w:type="dxa"/>
          </w:tcPr>
          <w:p w14:paraId="60BB3F88"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Lietuva</w:t>
            </w:r>
          </w:p>
          <w:p w14:paraId="0A813B52" w14:textId="77777777" w:rsidR="004E5FBC" w:rsidRPr="00DD1550" w:rsidRDefault="00965E7B" w:rsidP="00995534">
            <w:pPr>
              <w:widowControl w:val="0"/>
              <w:spacing w:line="240" w:lineRule="auto"/>
              <w:rPr>
                <w:color w:val="000000"/>
                <w:szCs w:val="22"/>
                <w:lang w:val="sv-SE"/>
              </w:rPr>
            </w:pPr>
            <w:r w:rsidRPr="00DD1550">
              <w:rPr>
                <w:color w:val="000000"/>
                <w:szCs w:val="22"/>
                <w:lang w:val="sv-SE"/>
              </w:rPr>
              <w:t>SIA Novartis Baltics Lietuvos filialas</w:t>
            </w:r>
          </w:p>
          <w:p w14:paraId="1ACD7662"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+370 5 269 16 50</w:t>
            </w:r>
          </w:p>
          <w:p w14:paraId="57434CEA" w14:textId="77777777" w:rsidR="004E5FBC" w:rsidRPr="00DD1550" w:rsidRDefault="004E5FBC" w:rsidP="00995534">
            <w:pPr>
              <w:widowControl w:val="0"/>
              <w:spacing w:line="240" w:lineRule="auto"/>
              <w:rPr>
                <w:color w:val="000000"/>
                <w:szCs w:val="22"/>
                <w:lang w:val="sv-SE"/>
              </w:rPr>
            </w:pPr>
          </w:p>
        </w:tc>
      </w:tr>
      <w:tr w:rsidR="004E5FBC" w:rsidRPr="0052230A" w14:paraId="72322349" w14:textId="77777777" w:rsidTr="009B46DC">
        <w:trPr>
          <w:cantSplit/>
        </w:trPr>
        <w:tc>
          <w:tcPr>
            <w:tcW w:w="4650" w:type="dxa"/>
          </w:tcPr>
          <w:p w14:paraId="020FC44E" w14:textId="77777777" w:rsidR="004E5FBC" w:rsidRPr="00DD1550" w:rsidRDefault="004E5FBC" w:rsidP="00995534">
            <w:pPr>
              <w:widowControl w:val="0"/>
              <w:spacing w:line="240" w:lineRule="auto"/>
              <w:rPr>
                <w:b/>
                <w:noProof/>
                <w:color w:val="000000"/>
                <w:szCs w:val="22"/>
                <w:lang w:val="sv-SE"/>
              </w:rPr>
            </w:pPr>
            <w:r w:rsidRPr="00DD1550">
              <w:rPr>
                <w:b/>
                <w:noProof/>
                <w:color w:val="000000"/>
                <w:szCs w:val="22"/>
                <w:lang w:val="sv-SE"/>
              </w:rPr>
              <w:t>България</w:t>
            </w:r>
          </w:p>
          <w:p w14:paraId="31EAA107" w14:textId="77777777" w:rsidR="004E5FBC" w:rsidRPr="00DD1550" w:rsidRDefault="00676CAE" w:rsidP="00995534">
            <w:pPr>
              <w:widowControl w:val="0"/>
              <w:spacing w:line="240" w:lineRule="auto"/>
              <w:rPr>
                <w:noProof/>
                <w:color w:val="000000"/>
                <w:szCs w:val="22"/>
                <w:lang w:val="sv-SE"/>
              </w:rPr>
            </w:pPr>
            <w:r w:rsidRPr="00DD1550">
              <w:rPr>
                <w:noProof/>
                <w:color w:val="000000"/>
                <w:szCs w:val="22"/>
                <w:lang w:val="sv-SE"/>
              </w:rPr>
              <w:t>Novartis Bulgaria EOOD</w:t>
            </w:r>
          </w:p>
          <w:p w14:paraId="11306855" w14:textId="77777777" w:rsidR="004E5FBC" w:rsidRPr="00DD1550" w:rsidRDefault="004E5FBC" w:rsidP="00995534">
            <w:pPr>
              <w:widowControl w:val="0"/>
              <w:spacing w:line="240" w:lineRule="auto"/>
              <w:rPr>
                <w:noProof/>
                <w:color w:val="000000"/>
                <w:szCs w:val="22"/>
                <w:lang w:val="sv-SE"/>
              </w:rPr>
            </w:pPr>
            <w:r w:rsidRPr="00DD1550">
              <w:rPr>
                <w:noProof/>
                <w:color w:val="000000"/>
                <w:szCs w:val="22"/>
                <w:lang w:val="sv-SE"/>
              </w:rPr>
              <w:t>Тел.: +359 2 489 98 28</w:t>
            </w:r>
          </w:p>
          <w:p w14:paraId="091F46BF" w14:textId="77777777" w:rsidR="004E5FBC" w:rsidRPr="00DD1550" w:rsidRDefault="004E5FBC" w:rsidP="00995534">
            <w:pPr>
              <w:widowControl w:val="0"/>
              <w:spacing w:line="240" w:lineRule="auto"/>
              <w:rPr>
                <w:b/>
                <w:color w:val="000000"/>
                <w:szCs w:val="22"/>
                <w:lang w:val="sv-SE"/>
              </w:rPr>
            </w:pPr>
          </w:p>
        </w:tc>
        <w:tc>
          <w:tcPr>
            <w:tcW w:w="4650" w:type="dxa"/>
          </w:tcPr>
          <w:p w14:paraId="0FE9B3E7"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Luxembourg/Luxemburg</w:t>
            </w:r>
          </w:p>
          <w:p w14:paraId="13A76655"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N.V.</w:t>
            </w:r>
          </w:p>
          <w:p w14:paraId="180D9450"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Tél/Tel: +32 2 246 16 11</w:t>
            </w:r>
          </w:p>
          <w:p w14:paraId="5BFF74D6" w14:textId="77777777" w:rsidR="004E5FBC" w:rsidRPr="00DD1550" w:rsidRDefault="004E5FBC" w:rsidP="00995534">
            <w:pPr>
              <w:widowControl w:val="0"/>
              <w:spacing w:line="240" w:lineRule="auto"/>
              <w:rPr>
                <w:color w:val="000000"/>
                <w:szCs w:val="22"/>
                <w:lang w:val="sv-SE"/>
              </w:rPr>
            </w:pPr>
          </w:p>
        </w:tc>
      </w:tr>
      <w:tr w:rsidR="004E5FBC" w:rsidRPr="003448F4" w14:paraId="518AF1E5" w14:textId="77777777" w:rsidTr="009B46DC">
        <w:trPr>
          <w:cantSplit/>
        </w:trPr>
        <w:tc>
          <w:tcPr>
            <w:tcW w:w="4650" w:type="dxa"/>
          </w:tcPr>
          <w:p w14:paraId="088096CB"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Česká republika</w:t>
            </w:r>
          </w:p>
          <w:p w14:paraId="4825932E"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s.r.o.</w:t>
            </w:r>
          </w:p>
          <w:p w14:paraId="648C36B5"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+420 225 775 111</w:t>
            </w:r>
          </w:p>
          <w:p w14:paraId="721BA647" w14:textId="77777777" w:rsidR="004E5FBC" w:rsidRPr="00DD1550" w:rsidRDefault="004E5FBC" w:rsidP="00995534">
            <w:pPr>
              <w:widowControl w:val="0"/>
              <w:spacing w:line="240" w:lineRule="auto"/>
              <w:rPr>
                <w:b/>
                <w:color w:val="000000"/>
                <w:szCs w:val="22"/>
                <w:lang w:val="sv-SE"/>
              </w:rPr>
            </w:pPr>
          </w:p>
        </w:tc>
        <w:tc>
          <w:tcPr>
            <w:tcW w:w="4650" w:type="dxa"/>
          </w:tcPr>
          <w:p w14:paraId="29C6DA8B"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Magyarország</w:t>
            </w:r>
          </w:p>
          <w:p w14:paraId="4CBADDF0"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Hungária Kft.</w:t>
            </w:r>
          </w:p>
          <w:p w14:paraId="37E1190E"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+36 1 457 65 00</w:t>
            </w:r>
          </w:p>
        </w:tc>
      </w:tr>
      <w:tr w:rsidR="004E5FBC" w:rsidRPr="0052230A" w14:paraId="7EDFCFE9" w14:textId="77777777" w:rsidTr="009B46DC">
        <w:trPr>
          <w:cantSplit/>
        </w:trPr>
        <w:tc>
          <w:tcPr>
            <w:tcW w:w="4650" w:type="dxa"/>
          </w:tcPr>
          <w:p w14:paraId="5A6EC6CA"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Danmark</w:t>
            </w:r>
          </w:p>
          <w:p w14:paraId="66CD2319"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Healthcare A/S</w:t>
            </w:r>
          </w:p>
          <w:p w14:paraId="66C86F9D"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Tlf: +45 39 16 84 00</w:t>
            </w:r>
          </w:p>
          <w:p w14:paraId="326ECBB4" w14:textId="77777777" w:rsidR="004E5FBC" w:rsidRPr="00DD1550" w:rsidRDefault="004E5FBC" w:rsidP="00995534">
            <w:pPr>
              <w:widowControl w:val="0"/>
              <w:spacing w:line="240" w:lineRule="auto"/>
              <w:rPr>
                <w:b/>
                <w:color w:val="000000"/>
                <w:szCs w:val="22"/>
                <w:lang w:val="sv-SE"/>
              </w:rPr>
            </w:pPr>
          </w:p>
        </w:tc>
        <w:tc>
          <w:tcPr>
            <w:tcW w:w="4650" w:type="dxa"/>
          </w:tcPr>
          <w:p w14:paraId="5F8980EB"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Malta</w:t>
            </w:r>
          </w:p>
          <w:p w14:paraId="3923B0FB"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Services Inc.</w:t>
            </w:r>
          </w:p>
          <w:p w14:paraId="29495F75"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+356 2122 2872</w:t>
            </w:r>
          </w:p>
        </w:tc>
      </w:tr>
      <w:tr w:rsidR="004E5FBC" w:rsidRPr="0052230A" w14:paraId="04D83364" w14:textId="77777777" w:rsidTr="009B46DC">
        <w:trPr>
          <w:cantSplit/>
        </w:trPr>
        <w:tc>
          <w:tcPr>
            <w:tcW w:w="4650" w:type="dxa"/>
          </w:tcPr>
          <w:p w14:paraId="6B3817A0"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Deutschland</w:t>
            </w:r>
          </w:p>
          <w:p w14:paraId="61EF4A3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GmbH</w:t>
            </w:r>
          </w:p>
          <w:p w14:paraId="33FFDC67"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+49 911 273 0</w:t>
            </w:r>
          </w:p>
          <w:p w14:paraId="79B737E0" w14:textId="77777777" w:rsidR="004E5FBC" w:rsidRPr="00DD1550" w:rsidRDefault="004E5FBC" w:rsidP="00995534">
            <w:pPr>
              <w:widowControl w:val="0"/>
              <w:spacing w:line="240" w:lineRule="auto"/>
              <w:rPr>
                <w:b/>
                <w:color w:val="000000"/>
                <w:szCs w:val="22"/>
                <w:lang w:val="sv-SE"/>
              </w:rPr>
            </w:pPr>
          </w:p>
        </w:tc>
        <w:tc>
          <w:tcPr>
            <w:tcW w:w="4650" w:type="dxa"/>
          </w:tcPr>
          <w:p w14:paraId="04E79220" w14:textId="77777777" w:rsidR="004E5FBC" w:rsidRPr="0077447B" w:rsidRDefault="004E5FBC" w:rsidP="00995534">
            <w:pPr>
              <w:widowControl w:val="0"/>
              <w:spacing w:line="240" w:lineRule="auto"/>
              <w:rPr>
                <w:b/>
                <w:color w:val="000000"/>
                <w:szCs w:val="22"/>
                <w:lang w:val="sv-SE"/>
              </w:rPr>
            </w:pPr>
            <w:r w:rsidRPr="0052230A">
              <w:rPr>
                <w:b/>
                <w:color w:val="000000"/>
                <w:szCs w:val="22"/>
                <w:lang w:val="sv-SE"/>
              </w:rPr>
              <w:t>Nederland</w:t>
            </w:r>
          </w:p>
          <w:p w14:paraId="42DD91F1" w14:textId="77777777" w:rsidR="004E5FBC" w:rsidRPr="00B57A57" w:rsidRDefault="004E5FBC" w:rsidP="00995534">
            <w:pPr>
              <w:widowControl w:val="0"/>
              <w:spacing w:line="240" w:lineRule="auto"/>
              <w:rPr>
                <w:color w:val="000000"/>
                <w:szCs w:val="22"/>
                <w:lang w:val="sv-SE"/>
              </w:rPr>
            </w:pPr>
            <w:r w:rsidRPr="00C13BF7">
              <w:rPr>
                <w:color w:val="000000"/>
                <w:szCs w:val="22"/>
                <w:lang w:val="sv-SE"/>
              </w:rPr>
              <w:t>Novartis Pharma B.V.</w:t>
            </w:r>
          </w:p>
          <w:p w14:paraId="4934ACDB"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 xml:space="preserve">Tel: +31 </w:t>
            </w:r>
            <w:r w:rsidR="009A477A" w:rsidRPr="00DD1550">
              <w:rPr>
                <w:color w:val="000000"/>
                <w:szCs w:val="22"/>
                <w:lang w:val="sv-SE"/>
              </w:rPr>
              <w:t>88 04 52</w:t>
            </w:r>
            <w:r w:rsidRPr="00DD1550">
              <w:rPr>
                <w:color w:val="000000"/>
                <w:szCs w:val="22"/>
                <w:lang w:val="sv-SE"/>
              </w:rPr>
              <w:t xml:space="preserve"> </w:t>
            </w:r>
            <w:r w:rsidR="00E27E52" w:rsidRPr="00DD1550">
              <w:rPr>
                <w:color w:val="000000"/>
                <w:szCs w:val="22"/>
                <w:lang w:val="sv-SE"/>
              </w:rPr>
              <w:t>555</w:t>
            </w:r>
          </w:p>
        </w:tc>
      </w:tr>
      <w:tr w:rsidR="004E5FBC" w:rsidRPr="0052230A" w14:paraId="6A2B3DF2" w14:textId="77777777" w:rsidTr="009B46DC">
        <w:trPr>
          <w:cantSplit/>
        </w:trPr>
        <w:tc>
          <w:tcPr>
            <w:tcW w:w="4650" w:type="dxa"/>
          </w:tcPr>
          <w:p w14:paraId="75383108"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Eesti</w:t>
            </w:r>
          </w:p>
          <w:p w14:paraId="07BDF878" w14:textId="77777777" w:rsidR="004E5FBC" w:rsidRPr="00DD1550" w:rsidRDefault="00965E7B" w:rsidP="00995534">
            <w:pPr>
              <w:widowControl w:val="0"/>
              <w:spacing w:line="240" w:lineRule="auto"/>
              <w:rPr>
                <w:color w:val="000000"/>
                <w:szCs w:val="22"/>
                <w:lang w:val="sv-SE"/>
              </w:rPr>
            </w:pPr>
            <w:r w:rsidRPr="00DD1550">
              <w:rPr>
                <w:color w:val="000000"/>
                <w:szCs w:val="22"/>
                <w:lang w:val="sv-SE"/>
              </w:rPr>
              <w:t>SIA Novartis Baltics Eesti filiaal</w:t>
            </w:r>
          </w:p>
          <w:p w14:paraId="1DF1D11D"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+372 66 30 810</w:t>
            </w:r>
          </w:p>
          <w:p w14:paraId="60EFFDE1" w14:textId="77777777" w:rsidR="004E5FBC" w:rsidRPr="00DD1550" w:rsidRDefault="004E5FBC" w:rsidP="00995534">
            <w:pPr>
              <w:widowControl w:val="0"/>
              <w:spacing w:line="240" w:lineRule="auto"/>
              <w:rPr>
                <w:b/>
                <w:color w:val="000000"/>
                <w:szCs w:val="22"/>
                <w:lang w:val="sv-SE"/>
              </w:rPr>
            </w:pPr>
          </w:p>
        </w:tc>
        <w:tc>
          <w:tcPr>
            <w:tcW w:w="4650" w:type="dxa"/>
          </w:tcPr>
          <w:p w14:paraId="71EB915A"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Norge</w:t>
            </w:r>
          </w:p>
          <w:p w14:paraId="75342A1F"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Norge AS</w:t>
            </w:r>
          </w:p>
          <w:p w14:paraId="6D40CDF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Tlf: +47 23 05 20 00</w:t>
            </w:r>
          </w:p>
        </w:tc>
      </w:tr>
      <w:tr w:rsidR="004E5FBC" w:rsidRPr="000803CD" w14:paraId="5E21C29A" w14:textId="77777777" w:rsidTr="009B46DC">
        <w:trPr>
          <w:cantSplit/>
        </w:trPr>
        <w:tc>
          <w:tcPr>
            <w:tcW w:w="4650" w:type="dxa"/>
          </w:tcPr>
          <w:p w14:paraId="17F4616E"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Ελλάδα</w:t>
            </w:r>
          </w:p>
          <w:p w14:paraId="154A7DBF"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(Hellas) A.E.B.E.</w:t>
            </w:r>
          </w:p>
          <w:p w14:paraId="65C6D87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Τηλ: +30 210 281 17 12</w:t>
            </w:r>
          </w:p>
          <w:p w14:paraId="186BED8F" w14:textId="77777777" w:rsidR="004E5FBC" w:rsidRPr="00DD1550" w:rsidRDefault="004E5FBC" w:rsidP="00995534">
            <w:pPr>
              <w:widowControl w:val="0"/>
              <w:spacing w:line="240" w:lineRule="auto"/>
              <w:rPr>
                <w:b/>
                <w:color w:val="000000"/>
                <w:szCs w:val="22"/>
                <w:lang w:val="sv-SE"/>
              </w:rPr>
            </w:pPr>
          </w:p>
        </w:tc>
        <w:tc>
          <w:tcPr>
            <w:tcW w:w="4650" w:type="dxa"/>
          </w:tcPr>
          <w:p w14:paraId="7F8538A0"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Österreich</w:t>
            </w:r>
          </w:p>
          <w:p w14:paraId="34DA3C60"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GmbH</w:t>
            </w:r>
          </w:p>
          <w:p w14:paraId="334AF83B"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+43 1 86 6570</w:t>
            </w:r>
          </w:p>
        </w:tc>
      </w:tr>
      <w:tr w:rsidR="004E5FBC" w:rsidRPr="0052230A" w14:paraId="1E278572" w14:textId="77777777" w:rsidTr="009B46DC">
        <w:trPr>
          <w:cantSplit/>
        </w:trPr>
        <w:tc>
          <w:tcPr>
            <w:tcW w:w="4650" w:type="dxa"/>
          </w:tcPr>
          <w:p w14:paraId="50337F9C"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España</w:t>
            </w:r>
          </w:p>
          <w:p w14:paraId="62B37290"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Farmacéutica, S.A.</w:t>
            </w:r>
          </w:p>
          <w:p w14:paraId="193EF7E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+34 93 306 42 00</w:t>
            </w:r>
          </w:p>
          <w:p w14:paraId="1FB9EB02" w14:textId="77777777" w:rsidR="004E5FBC" w:rsidRPr="00DD1550" w:rsidRDefault="004E5FBC" w:rsidP="00995534">
            <w:pPr>
              <w:widowControl w:val="0"/>
              <w:spacing w:line="240" w:lineRule="auto"/>
              <w:rPr>
                <w:b/>
                <w:color w:val="000000"/>
                <w:szCs w:val="22"/>
                <w:lang w:val="sv-SE"/>
              </w:rPr>
            </w:pPr>
          </w:p>
        </w:tc>
        <w:tc>
          <w:tcPr>
            <w:tcW w:w="4650" w:type="dxa"/>
          </w:tcPr>
          <w:p w14:paraId="3A797023"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Polska</w:t>
            </w:r>
          </w:p>
          <w:p w14:paraId="5FCFC255"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Poland Sp. z o.o.</w:t>
            </w:r>
          </w:p>
          <w:p w14:paraId="405F2BFE"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 xml:space="preserve">Tel.: +48 22 </w:t>
            </w:r>
            <w:r w:rsidRPr="00DD1550">
              <w:rPr>
                <w:szCs w:val="22"/>
                <w:lang w:val="sv-SE"/>
              </w:rPr>
              <w:t>375 4888</w:t>
            </w:r>
          </w:p>
        </w:tc>
      </w:tr>
      <w:tr w:rsidR="004E5FBC" w:rsidRPr="0052230A" w14:paraId="4B8652F0" w14:textId="77777777" w:rsidTr="009B46DC">
        <w:trPr>
          <w:cantSplit/>
        </w:trPr>
        <w:tc>
          <w:tcPr>
            <w:tcW w:w="4650" w:type="dxa"/>
          </w:tcPr>
          <w:p w14:paraId="6D37158B"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France</w:t>
            </w:r>
          </w:p>
          <w:p w14:paraId="754258FF"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S.A.S.</w:t>
            </w:r>
          </w:p>
          <w:p w14:paraId="0D5D373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Tél: +33 1 55 47 66 00</w:t>
            </w:r>
          </w:p>
          <w:p w14:paraId="4C1CB15E" w14:textId="77777777" w:rsidR="004E5FBC" w:rsidRPr="00DD1550" w:rsidRDefault="004E5FBC" w:rsidP="00995534">
            <w:pPr>
              <w:widowControl w:val="0"/>
              <w:spacing w:line="240" w:lineRule="auto"/>
              <w:rPr>
                <w:b/>
                <w:color w:val="000000"/>
                <w:szCs w:val="22"/>
                <w:lang w:val="sv-SE"/>
              </w:rPr>
            </w:pPr>
          </w:p>
        </w:tc>
        <w:tc>
          <w:tcPr>
            <w:tcW w:w="4650" w:type="dxa"/>
          </w:tcPr>
          <w:p w14:paraId="03CD4250"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Portugal</w:t>
            </w:r>
          </w:p>
          <w:p w14:paraId="74759E66"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Farma - Produtos Farmacêuticos, S.A.</w:t>
            </w:r>
          </w:p>
          <w:p w14:paraId="5F4A96C1"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+351 21 000 8600</w:t>
            </w:r>
          </w:p>
        </w:tc>
      </w:tr>
      <w:tr w:rsidR="004E5FBC" w:rsidRPr="0052230A" w14:paraId="339F2B5A" w14:textId="77777777" w:rsidTr="009B46DC">
        <w:trPr>
          <w:cantSplit/>
        </w:trPr>
        <w:tc>
          <w:tcPr>
            <w:tcW w:w="4650" w:type="dxa"/>
          </w:tcPr>
          <w:p w14:paraId="7B289F72" w14:textId="77777777" w:rsidR="004E5FBC" w:rsidRPr="0077447B" w:rsidRDefault="004E5FBC" w:rsidP="00995534">
            <w:pPr>
              <w:widowControl w:val="0"/>
              <w:spacing w:line="240" w:lineRule="auto"/>
              <w:rPr>
                <w:rFonts w:eastAsia="PMingLiU"/>
                <w:b/>
                <w:szCs w:val="22"/>
                <w:lang w:val="sv-SE"/>
              </w:rPr>
            </w:pPr>
            <w:r w:rsidRPr="0052230A">
              <w:rPr>
                <w:rFonts w:eastAsia="PMingLiU"/>
                <w:b/>
                <w:szCs w:val="22"/>
                <w:lang w:val="sv-SE"/>
              </w:rPr>
              <w:t>Hrvatska</w:t>
            </w:r>
          </w:p>
          <w:p w14:paraId="6079C595" w14:textId="77777777" w:rsidR="004E5FBC" w:rsidRPr="00B57A57" w:rsidRDefault="004E5FBC" w:rsidP="00995534">
            <w:pPr>
              <w:widowControl w:val="0"/>
              <w:spacing w:line="240" w:lineRule="auto"/>
              <w:rPr>
                <w:szCs w:val="22"/>
                <w:lang w:val="sv-SE"/>
              </w:rPr>
            </w:pPr>
            <w:r w:rsidRPr="00C13BF7">
              <w:rPr>
                <w:szCs w:val="22"/>
                <w:lang w:val="sv-SE"/>
              </w:rPr>
              <w:t>Novartis Hrvatska d.o.o.</w:t>
            </w:r>
          </w:p>
          <w:p w14:paraId="3A9DD7FF" w14:textId="77777777" w:rsidR="004E5FBC" w:rsidRPr="00DD1550" w:rsidRDefault="004E5FBC" w:rsidP="00995534">
            <w:pPr>
              <w:widowControl w:val="0"/>
              <w:spacing w:line="240" w:lineRule="auto"/>
              <w:rPr>
                <w:szCs w:val="22"/>
                <w:lang w:val="sv-SE"/>
              </w:rPr>
            </w:pPr>
            <w:r w:rsidRPr="00DD1550">
              <w:rPr>
                <w:szCs w:val="22"/>
                <w:lang w:val="sv-SE"/>
              </w:rPr>
              <w:t>Tel. +385 1 6274 220</w:t>
            </w:r>
          </w:p>
          <w:p w14:paraId="54741692" w14:textId="77777777" w:rsidR="004E5FBC" w:rsidRPr="00DD1550" w:rsidRDefault="004E5FBC" w:rsidP="00995534">
            <w:pPr>
              <w:widowControl w:val="0"/>
              <w:spacing w:line="240" w:lineRule="auto"/>
              <w:rPr>
                <w:b/>
                <w:color w:val="000000"/>
                <w:szCs w:val="22"/>
                <w:lang w:val="sv-SE"/>
              </w:rPr>
            </w:pPr>
          </w:p>
        </w:tc>
        <w:tc>
          <w:tcPr>
            <w:tcW w:w="4650" w:type="dxa"/>
          </w:tcPr>
          <w:p w14:paraId="0492BD14" w14:textId="77777777" w:rsidR="004E5FBC" w:rsidRPr="00DD1550" w:rsidRDefault="004E5FBC" w:rsidP="00995534">
            <w:pPr>
              <w:widowControl w:val="0"/>
              <w:spacing w:line="240" w:lineRule="auto"/>
              <w:rPr>
                <w:b/>
                <w:noProof/>
                <w:color w:val="000000"/>
                <w:szCs w:val="22"/>
                <w:lang w:val="sv-SE"/>
              </w:rPr>
            </w:pPr>
            <w:r w:rsidRPr="00DD1550">
              <w:rPr>
                <w:b/>
                <w:noProof/>
                <w:color w:val="000000"/>
                <w:szCs w:val="22"/>
                <w:lang w:val="sv-SE"/>
              </w:rPr>
              <w:t>România</w:t>
            </w:r>
          </w:p>
          <w:p w14:paraId="0C6C5A2C" w14:textId="77777777" w:rsidR="004E5FBC" w:rsidRPr="00DD1550" w:rsidRDefault="004E5FBC" w:rsidP="00995534">
            <w:pPr>
              <w:widowControl w:val="0"/>
              <w:spacing w:line="240" w:lineRule="auto"/>
              <w:rPr>
                <w:noProof/>
                <w:color w:val="000000"/>
                <w:szCs w:val="22"/>
                <w:lang w:val="sv-SE"/>
              </w:rPr>
            </w:pPr>
            <w:r w:rsidRPr="00DD1550">
              <w:rPr>
                <w:noProof/>
                <w:color w:val="000000"/>
                <w:szCs w:val="22"/>
                <w:lang w:val="sv-SE"/>
              </w:rPr>
              <w:t xml:space="preserve">Novartis Pharma Services </w:t>
            </w:r>
            <w:r w:rsidRPr="00DD1550">
              <w:rPr>
                <w:color w:val="2F2F2F"/>
                <w:szCs w:val="22"/>
                <w:lang w:val="sv-SE"/>
              </w:rPr>
              <w:t>Romania SRL</w:t>
            </w:r>
          </w:p>
          <w:p w14:paraId="33CBFC6A" w14:textId="77777777" w:rsidR="004E5FBC" w:rsidRPr="00DD1550" w:rsidRDefault="004E5FBC" w:rsidP="00995534">
            <w:pPr>
              <w:widowControl w:val="0"/>
              <w:spacing w:line="240" w:lineRule="auto"/>
              <w:rPr>
                <w:color w:val="000000"/>
                <w:szCs w:val="22"/>
                <w:lang w:val="sv-SE"/>
              </w:rPr>
            </w:pPr>
            <w:r w:rsidRPr="00DD1550">
              <w:rPr>
                <w:noProof/>
                <w:color w:val="000000"/>
                <w:szCs w:val="22"/>
                <w:lang w:val="sv-SE"/>
              </w:rPr>
              <w:t>Tel: +40 21 31299 01</w:t>
            </w:r>
          </w:p>
        </w:tc>
      </w:tr>
      <w:tr w:rsidR="004E5FBC" w:rsidRPr="0052230A" w14:paraId="7B3155D1" w14:textId="77777777" w:rsidTr="009B46DC">
        <w:trPr>
          <w:cantSplit/>
        </w:trPr>
        <w:tc>
          <w:tcPr>
            <w:tcW w:w="4650" w:type="dxa"/>
          </w:tcPr>
          <w:p w14:paraId="7C4EE20D"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Ireland</w:t>
            </w:r>
          </w:p>
          <w:p w14:paraId="7942FC10"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Ireland Limited</w:t>
            </w:r>
          </w:p>
          <w:p w14:paraId="19CCEF05"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+353 1 260 12 55</w:t>
            </w:r>
          </w:p>
          <w:p w14:paraId="65FA5A5F" w14:textId="77777777" w:rsidR="004E5FBC" w:rsidRPr="00DD1550" w:rsidRDefault="004E5FBC" w:rsidP="00995534">
            <w:pPr>
              <w:widowControl w:val="0"/>
              <w:spacing w:line="240" w:lineRule="auto"/>
              <w:rPr>
                <w:b/>
                <w:color w:val="000000"/>
                <w:szCs w:val="22"/>
                <w:lang w:val="sv-SE"/>
              </w:rPr>
            </w:pPr>
          </w:p>
        </w:tc>
        <w:tc>
          <w:tcPr>
            <w:tcW w:w="4650" w:type="dxa"/>
          </w:tcPr>
          <w:p w14:paraId="5069DA42"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Slovenija</w:t>
            </w:r>
          </w:p>
          <w:p w14:paraId="07E6F776"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Pharma Services Inc.</w:t>
            </w:r>
          </w:p>
          <w:p w14:paraId="42B02968"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+386 1 300 75 50</w:t>
            </w:r>
          </w:p>
        </w:tc>
      </w:tr>
      <w:tr w:rsidR="004E5FBC" w:rsidRPr="0052230A" w14:paraId="74642FC3" w14:textId="77777777" w:rsidTr="009B46DC">
        <w:trPr>
          <w:cantSplit/>
        </w:trPr>
        <w:tc>
          <w:tcPr>
            <w:tcW w:w="4650" w:type="dxa"/>
          </w:tcPr>
          <w:p w14:paraId="2EB6275E"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Ísland</w:t>
            </w:r>
          </w:p>
          <w:p w14:paraId="1D10FF1E"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Vistor hf.</w:t>
            </w:r>
          </w:p>
          <w:p w14:paraId="3017DDB1" w14:textId="77777777" w:rsidR="004E5FBC" w:rsidRPr="00DD1550" w:rsidRDefault="004E5FBC" w:rsidP="00995534">
            <w:pPr>
              <w:widowControl w:val="0"/>
              <w:spacing w:line="240" w:lineRule="auto"/>
              <w:rPr>
                <w:color w:val="000000"/>
                <w:szCs w:val="22"/>
                <w:lang w:val="sv-SE"/>
              </w:rPr>
            </w:pPr>
            <w:r w:rsidRPr="00DD1550">
              <w:rPr>
                <w:noProof/>
                <w:color w:val="000000"/>
                <w:szCs w:val="22"/>
                <w:lang w:val="sv-SE"/>
              </w:rPr>
              <w:t>Sími</w:t>
            </w:r>
            <w:r w:rsidRPr="00DD1550">
              <w:rPr>
                <w:color w:val="000000"/>
                <w:szCs w:val="22"/>
                <w:lang w:val="sv-SE"/>
              </w:rPr>
              <w:t>: +354 535 7000</w:t>
            </w:r>
          </w:p>
          <w:p w14:paraId="1EA0A732" w14:textId="77777777" w:rsidR="004E5FBC" w:rsidRPr="00DD1550" w:rsidRDefault="004E5FBC" w:rsidP="00995534">
            <w:pPr>
              <w:widowControl w:val="0"/>
              <w:spacing w:line="240" w:lineRule="auto"/>
              <w:rPr>
                <w:b/>
                <w:color w:val="000000"/>
                <w:szCs w:val="22"/>
                <w:lang w:val="sv-SE"/>
              </w:rPr>
            </w:pPr>
          </w:p>
        </w:tc>
        <w:tc>
          <w:tcPr>
            <w:tcW w:w="4650" w:type="dxa"/>
          </w:tcPr>
          <w:p w14:paraId="143ADF1E"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Slovenská republika</w:t>
            </w:r>
          </w:p>
          <w:p w14:paraId="318E2CF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Slovakia s.r.o.</w:t>
            </w:r>
          </w:p>
          <w:p w14:paraId="36608408"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+421 2 5542 5439</w:t>
            </w:r>
          </w:p>
          <w:p w14:paraId="2FB6017F" w14:textId="77777777" w:rsidR="004E5FBC" w:rsidRPr="00DD1550" w:rsidRDefault="004E5FBC" w:rsidP="00995534">
            <w:pPr>
              <w:widowControl w:val="0"/>
              <w:spacing w:line="240" w:lineRule="auto"/>
              <w:rPr>
                <w:color w:val="000000"/>
                <w:szCs w:val="22"/>
                <w:lang w:val="sv-SE"/>
              </w:rPr>
            </w:pPr>
          </w:p>
        </w:tc>
      </w:tr>
      <w:tr w:rsidR="004E5FBC" w:rsidRPr="000803CD" w14:paraId="7C2090F0" w14:textId="77777777" w:rsidTr="009B46DC">
        <w:trPr>
          <w:cantSplit/>
        </w:trPr>
        <w:tc>
          <w:tcPr>
            <w:tcW w:w="4650" w:type="dxa"/>
          </w:tcPr>
          <w:p w14:paraId="428948BF"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Italia</w:t>
            </w:r>
          </w:p>
          <w:p w14:paraId="27B8996F"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Novartis Farma S.p.A.</w:t>
            </w:r>
          </w:p>
          <w:p w14:paraId="6FE30D30" w14:textId="77777777" w:rsidR="004E5FBC" w:rsidRPr="00DD1550" w:rsidRDefault="004E5FBC" w:rsidP="00995534">
            <w:pPr>
              <w:widowControl w:val="0"/>
              <w:spacing w:line="240" w:lineRule="auto"/>
              <w:rPr>
                <w:b/>
                <w:color w:val="000000"/>
                <w:szCs w:val="22"/>
                <w:lang w:val="sv-SE"/>
              </w:rPr>
            </w:pPr>
            <w:r w:rsidRPr="00DD1550">
              <w:rPr>
                <w:color w:val="000000"/>
                <w:szCs w:val="22"/>
                <w:lang w:val="sv-SE"/>
              </w:rPr>
              <w:t>Tel: +39 02 96 54 1</w:t>
            </w:r>
          </w:p>
        </w:tc>
        <w:tc>
          <w:tcPr>
            <w:tcW w:w="4650" w:type="dxa"/>
          </w:tcPr>
          <w:p w14:paraId="747DF0C8" w14:textId="77777777" w:rsidR="004E5FBC" w:rsidRPr="0077447B" w:rsidRDefault="004E5FBC" w:rsidP="00995534">
            <w:pPr>
              <w:widowControl w:val="0"/>
              <w:spacing w:line="240" w:lineRule="auto"/>
              <w:rPr>
                <w:b/>
                <w:color w:val="000000"/>
                <w:szCs w:val="22"/>
                <w:lang w:val="sv-SE"/>
              </w:rPr>
            </w:pPr>
            <w:r w:rsidRPr="0052230A">
              <w:rPr>
                <w:b/>
                <w:color w:val="000000"/>
                <w:szCs w:val="22"/>
                <w:lang w:val="sv-SE"/>
              </w:rPr>
              <w:t>Suomi/Finland</w:t>
            </w:r>
          </w:p>
          <w:p w14:paraId="1E8B1CB9" w14:textId="77777777" w:rsidR="004E5FBC" w:rsidRPr="00B77FA9" w:rsidRDefault="004E5FBC" w:rsidP="00995534">
            <w:pPr>
              <w:widowControl w:val="0"/>
              <w:spacing w:line="240" w:lineRule="auto"/>
              <w:rPr>
                <w:color w:val="000000"/>
                <w:szCs w:val="22"/>
                <w:lang w:val="sv-SE"/>
              </w:rPr>
            </w:pPr>
            <w:r w:rsidRPr="00C13BF7">
              <w:rPr>
                <w:color w:val="000000"/>
                <w:szCs w:val="22"/>
                <w:lang w:val="sv-SE"/>
              </w:rPr>
              <w:t xml:space="preserve">Novartis </w:t>
            </w:r>
            <w:r w:rsidRPr="00B57A57">
              <w:rPr>
                <w:color w:val="000000"/>
                <w:szCs w:val="22"/>
                <w:lang w:val="sv-SE"/>
              </w:rPr>
              <w:t>Finland Oy</w:t>
            </w:r>
          </w:p>
          <w:p w14:paraId="59D9A69E" w14:textId="77777777" w:rsidR="004E5FBC" w:rsidRPr="0052230A" w:rsidRDefault="004E5FBC" w:rsidP="00995534">
            <w:pPr>
              <w:widowControl w:val="0"/>
              <w:spacing w:line="240" w:lineRule="auto"/>
              <w:rPr>
                <w:color w:val="000000"/>
                <w:szCs w:val="22"/>
                <w:lang w:val="sv-SE"/>
              </w:rPr>
            </w:pPr>
            <w:r w:rsidRPr="00DF3777">
              <w:rPr>
                <w:color w:val="000000"/>
                <w:szCs w:val="22"/>
                <w:lang w:val="sv-SE"/>
              </w:rPr>
              <w:t xml:space="preserve">Puh/Tel: </w:t>
            </w:r>
            <w:r w:rsidRPr="0052230A">
              <w:rPr>
                <w:color w:val="000000"/>
                <w:szCs w:val="22"/>
                <w:lang w:val="sv-SE" w:bidi="he-IL"/>
              </w:rPr>
              <w:t>+358 (0)10 6133 200</w:t>
            </w:r>
          </w:p>
          <w:p w14:paraId="0DD9EB32" w14:textId="77777777" w:rsidR="004E5FBC" w:rsidRPr="0052230A" w:rsidRDefault="004E5FBC" w:rsidP="00995534">
            <w:pPr>
              <w:widowControl w:val="0"/>
              <w:spacing w:line="240" w:lineRule="auto"/>
              <w:rPr>
                <w:color w:val="000000"/>
                <w:szCs w:val="22"/>
                <w:lang w:val="sv-SE"/>
              </w:rPr>
            </w:pPr>
          </w:p>
        </w:tc>
      </w:tr>
      <w:tr w:rsidR="004E5FBC" w:rsidRPr="000803CD" w14:paraId="7B80E080" w14:textId="77777777" w:rsidTr="009B46DC">
        <w:trPr>
          <w:cantSplit/>
        </w:trPr>
        <w:tc>
          <w:tcPr>
            <w:tcW w:w="4650" w:type="dxa"/>
          </w:tcPr>
          <w:p w14:paraId="086534BD"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lastRenderedPageBreak/>
              <w:t>Κύπρος</w:t>
            </w:r>
          </w:p>
          <w:p w14:paraId="2DA4D95A" w14:textId="77777777" w:rsidR="004E5FBC" w:rsidRPr="00DD1550" w:rsidRDefault="004E5FBC" w:rsidP="00995534">
            <w:pPr>
              <w:widowControl w:val="0"/>
              <w:spacing w:line="240" w:lineRule="auto"/>
              <w:rPr>
                <w:color w:val="000000"/>
                <w:szCs w:val="22"/>
                <w:lang w:val="sv-SE"/>
              </w:rPr>
            </w:pPr>
            <w:r w:rsidRPr="00DD1550">
              <w:rPr>
                <w:color w:val="000000"/>
                <w:szCs w:val="22"/>
                <w:lang w:val="sv-SE" w:bidi="he-IL"/>
              </w:rPr>
              <w:t>Novartis Pharma Services Inc.</w:t>
            </w:r>
          </w:p>
          <w:p w14:paraId="28332F5C"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Τηλ: +357 22 690 690</w:t>
            </w:r>
          </w:p>
          <w:p w14:paraId="4EAC91D8" w14:textId="77777777" w:rsidR="004E5FBC" w:rsidRPr="00DD1550" w:rsidRDefault="004E5FBC" w:rsidP="00995534">
            <w:pPr>
              <w:widowControl w:val="0"/>
              <w:spacing w:line="240" w:lineRule="auto"/>
              <w:rPr>
                <w:b/>
                <w:color w:val="000000"/>
                <w:szCs w:val="22"/>
                <w:lang w:val="sv-SE"/>
              </w:rPr>
            </w:pPr>
          </w:p>
        </w:tc>
        <w:tc>
          <w:tcPr>
            <w:tcW w:w="4650" w:type="dxa"/>
          </w:tcPr>
          <w:p w14:paraId="4D63F8DD" w14:textId="77777777" w:rsidR="004E5FBC" w:rsidRPr="0077447B" w:rsidRDefault="004E5FBC" w:rsidP="00995534">
            <w:pPr>
              <w:widowControl w:val="0"/>
              <w:spacing w:line="240" w:lineRule="auto"/>
              <w:rPr>
                <w:b/>
                <w:color w:val="000000"/>
                <w:szCs w:val="22"/>
                <w:lang w:val="sv-SE"/>
              </w:rPr>
            </w:pPr>
            <w:r w:rsidRPr="0052230A">
              <w:rPr>
                <w:b/>
                <w:color w:val="000000"/>
                <w:szCs w:val="22"/>
                <w:lang w:val="sv-SE"/>
              </w:rPr>
              <w:t>Sverige</w:t>
            </w:r>
          </w:p>
          <w:p w14:paraId="0F4F179F" w14:textId="77777777" w:rsidR="004E5FBC" w:rsidRPr="00B57A57" w:rsidRDefault="004E5FBC" w:rsidP="00995534">
            <w:pPr>
              <w:widowControl w:val="0"/>
              <w:spacing w:line="240" w:lineRule="auto"/>
              <w:rPr>
                <w:color w:val="000000"/>
                <w:szCs w:val="22"/>
                <w:lang w:val="sv-SE"/>
              </w:rPr>
            </w:pPr>
            <w:r w:rsidRPr="00C13BF7">
              <w:rPr>
                <w:color w:val="000000"/>
                <w:szCs w:val="22"/>
                <w:lang w:val="sv-SE"/>
              </w:rPr>
              <w:t>Novartis Sverige AB</w:t>
            </w:r>
          </w:p>
          <w:p w14:paraId="6849E05D" w14:textId="77777777" w:rsidR="004E5FBC" w:rsidRPr="0052230A" w:rsidRDefault="004E5FBC" w:rsidP="00995534">
            <w:pPr>
              <w:widowControl w:val="0"/>
              <w:spacing w:line="240" w:lineRule="auto"/>
              <w:rPr>
                <w:color w:val="000000"/>
                <w:szCs w:val="22"/>
                <w:lang w:val="sv-SE"/>
              </w:rPr>
            </w:pPr>
            <w:r w:rsidRPr="00DF3777">
              <w:rPr>
                <w:color w:val="000000"/>
                <w:szCs w:val="22"/>
                <w:lang w:val="sv-SE"/>
              </w:rPr>
              <w:t>Tel: +46 8 732 32 00</w:t>
            </w:r>
          </w:p>
          <w:p w14:paraId="75313310" w14:textId="77777777" w:rsidR="004E5FBC" w:rsidRPr="0052230A" w:rsidRDefault="004E5FBC" w:rsidP="00995534">
            <w:pPr>
              <w:widowControl w:val="0"/>
              <w:spacing w:line="240" w:lineRule="auto"/>
              <w:rPr>
                <w:color w:val="000000"/>
                <w:szCs w:val="22"/>
                <w:lang w:val="sv-SE"/>
              </w:rPr>
            </w:pPr>
          </w:p>
        </w:tc>
      </w:tr>
      <w:tr w:rsidR="004E5FBC" w:rsidRPr="0052230A" w14:paraId="67B5BF24" w14:textId="77777777" w:rsidTr="009B46DC">
        <w:trPr>
          <w:cantSplit/>
        </w:trPr>
        <w:tc>
          <w:tcPr>
            <w:tcW w:w="4650" w:type="dxa"/>
          </w:tcPr>
          <w:p w14:paraId="1A3179BA" w14:textId="77777777" w:rsidR="004E5FBC" w:rsidRPr="00DD1550" w:rsidRDefault="004E5FBC" w:rsidP="00995534">
            <w:pPr>
              <w:widowControl w:val="0"/>
              <w:spacing w:line="240" w:lineRule="auto"/>
              <w:rPr>
                <w:b/>
                <w:color w:val="000000"/>
                <w:szCs w:val="22"/>
                <w:lang w:val="sv-SE"/>
              </w:rPr>
            </w:pPr>
            <w:r w:rsidRPr="00DD1550">
              <w:rPr>
                <w:b/>
                <w:color w:val="000000"/>
                <w:szCs w:val="22"/>
                <w:lang w:val="sv-SE"/>
              </w:rPr>
              <w:t>Latvija</w:t>
            </w:r>
          </w:p>
          <w:p w14:paraId="77178558" w14:textId="77777777" w:rsidR="004E5FBC" w:rsidRPr="00DD1550" w:rsidRDefault="00676CAE" w:rsidP="00995534">
            <w:pPr>
              <w:widowControl w:val="0"/>
              <w:spacing w:line="240" w:lineRule="auto"/>
              <w:rPr>
                <w:color w:val="000000"/>
                <w:szCs w:val="22"/>
                <w:lang w:val="sv-SE"/>
              </w:rPr>
            </w:pPr>
            <w:r w:rsidRPr="00DD1550">
              <w:rPr>
                <w:color w:val="000000"/>
                <w:szCs w:val="22"/>
                <w:lang w:val="sv-SE"/>
              </w:rPr>
              <w:t>SIA Novartis Baltics</w:t>
            </w:r>
          </w:p>
          <w:p w14:paraId="5C638AB0" w14:textId="77777777" w:rsidR="004E5FBC" w:rsidRPr="00DD1550" w:rsidRDefault="004E5FBC" w:rsidP="00995534">
            <w:pPr>
              <w:widowControl w:val="0"/>
              <w:spacing w:line="240" w:lineRule="auto"/>
              <w:rPr>
                <w:color w:val="000000"/>
                <w:szCs w:val="22"/>
                <w:lang w:val="sv-SE"/>
              </w:rPr>
            </w:pPr>
            <w:r w:rsidRPr="00DD1550">
              <w:rPr>
                <w:color w:val="000000"/>
                <w:szCs w:val="22"/>
                <w:lang w:val="sv-SE"/>
              </w:rPr>
              <w:t>Tel: +371 67 887 070</w:t>
            </w:r>
          </w:p>
          <w:p w14:paraId="71CC5661" w14:textId="77777777" w:rsidR="004E5FBC" w:rsidRPr="00DD1550" w:rsidRDefault="004E5FBC" w:rsidP="00995534">
            <w:pPr>
              <w:widowControl w:val="0"/>
              <w:spacing w:line="240" w:lineRule="auto"/>
              <w:rPr>
                <w:b/>
                <w:color w:val="000000"/>
                <w:szCs w:val="22"/>
                <w:lang w:val="sv-SE"/>
              </w:rPr>
            </w:pPr>
          </w:p>
        </w:tc>
        <w:tc>
          <w:tcPr>
            <w:tcW w:w="4650" w:type="dxa"/>
          </w:tcPr>
          <w:p w14:paraId="471ABC47" w14:textId="77777777" w:rsidR="004E5FBC" w:rsidRPr="00DD1550" w:rsidRDefault="004E5FBC" w:rsidP="00995534">
            <w:pPr>
              <w:widowControl w:val="0"/>
              <w:spacing w:line="240" w:lineRule="auto"/>
              <w:rPr>
                <w:color w:val="000000"/>
                <w:szCs w:val="22"/>
                <w:lang w:val="sv-SE"/>
              </w:rPr>
            </w:pPr>
          </w:p>
        </w:tc>
      </w:tr>
    </w:tbl>
    <w:p w14:paraId="4272AFA1" w14:textId="77777777" w:rsidR="004E5FBC" w:rsidRPr="00DD1550" w:rsidRDefault="004E5FBC" w:rsidP="00995534">
      <w:pPr>
        <w:widowControl w:val="0"/>
        <w:tabs>
          <w:tab w:val="clear" w:pos="567"/>
        </w:tabs>
        <w:spacing w:line="240" w:lineRule="auto"/>
        <w:ind w:right="-449"/>
        <w:rPr>
          <w:color w:val="000000"/>
          <w:szCs w:val="22"/>
          <w:lang w:val="sv-SE"/>
        </w:rPr>
      </w:pPr>
    </w:p>
    <w:p w14:paraId="44C88E60" w14:textId="77777777" w:rsidR="00CE607D" w:rsidRPr="00B57A57" w:rsidRDefault="00CE607D" w:rsidP="00995534">
      <w:pPr>
        <w:widowControl w:val="0"/>
        <w:numPr>
          <w:ilvl w:val="12"/>
          <w:numId w:val="0"/>
        </w:numPr>
        <w:spacing w:line="240" w:lineRule="auto"/>
        <w:ind w:right="-2"/>
        <w:rPr>
          <w:b/>
          <w:color w:val="000000"/>
          <w:szCs w:val="22"/>
          <w:lang w:val="sv-SE"/>
        </w:rPr>
      </w:pPr>
      <w:r w:rsidRPr="0052230A">
        <w:rPr>
          <w:b/>
          <w:color w:val="000000"/>
          <w:szCs w:val="22"/>
          <w:lang w:val="sv-SE"/>
        </w:rPr>
        <w:t>Denna bipack</w:t>
      </w:r>
      <w:r w:rsidRPr="0077447B">
        <w:rPr>
          <w:b/>
          <w:color w:val="000000"/>
          <w:szCs w:val="22"/>
          <w:lang w:val="sv-SE"/>
        </w:rPr>
        <w:t xml:space="preserve">sedel </w:t>
      </w:r>
      <w:r w:rsidR="00085502" w:rsidRPr="0077447B">
        <w:rPr>
          <w:b/>
          <w:color w:val="000000"/>
          <w:szCs w:val="22"/>
          <w:lang w:val="sv-SE"/>
        </w:rPr>
        <w:t xml:space="preserve">ändrades </w:t>
      </w:r>
      <w:r w:rsidRPr="00C13BF7">
        <w:rPr>
          <w:b/>
          <w:color w:val="000000"/>
          <w:szCs w:val="22"/>
          <w:lang w:val="sv-SE"/>
        </w:rPr>
        <w:t>senast</w:t>
      </w:r>
    </w:p>
    <w:p w14:paraId="5D0ADF60" w14:textId="77777777" w:rsidR="00CE607D" w:rsidRPr="00DF3777" w:rsidRDefault="00CE607D" w:rsidP="00995534">
      <w:pPr>
        <w:widowControl w:val="0"/>
        <w:numPr>
          <w:ilvl w:val="12"/>
          <w:numId w:val="0"/>
        </w:numPr>
        <w:spacing w:line="240" w:lineRule="auto"/>
        <w:ind w:right="-2"/>
        <w:rPr>
          <w:bCs/>
          <w:color w:val="000000"/>
          <w:szCs w:val="22"/>
          <w:lang w:val="sv-SE"/>
        </w:rPr>
      </w:pPr>
    </w:p>
    <w:p w14:paraId="0528524D" w14:textId="77777777" w:rsidR="003B13FC" w:rsidRPr="0052230A" w:rsidRDefault="003B13FC" w:rsidP="00995534">
      <w:pPr>
        <w:keepNext/>
        <w:widowControl w:val="0"/>
        <w:tabs>
          <w:tab w:val="clear" w:pos="567"/>
        </w:tabs>
        <w:spacing w:line="240" w:lineRule="auto"/>
        <w:ind w:right="-448"/>
        <w:rPr>
          <w:b/>
          <w:color w:val="000000"/>
          <w:szCs w:val="22"/>
          <w:lang w:val="sv-SE"/>
        </w:rPr>
      </w:pPr>
      <w:r w:rsidRPr="0052230A">
        <w:rPr>
          <w:b/>
          <w:color w:val="000000"/>
          <w:szCs w:val="22"/>
          <w:lang w:val="sv-SE"/>
        </w:rPr>
        <w:t>Övriga informationskällor</w:t>
      </w:r>
    </w:p>
    <w:p w14:paraId="76EA0114" w14:textId="77777777" w:rsidR="00CE607D" w:rsidRPr="0052230A" w:rsidRDefault="00E27E52" w:rsidP="00995534">
      <w:pPr>
        <w:keepLines/>
        <w:widowControl w:val="0"/>
        <w:tabs>
          <w:tab w:val="clear" w:pos="567"/>
        </w:tabs>
        <w:spacing w:line="240" w:lineRule="auto"/>
        <w:ind w:right="-448"/>
        <w:rPr>
          <w:color w:val="000000"/>
          <w:szCs w:val="22"/>
          <w:lang w:val="sv-SE"/>
        </w:rPr>
      </w:pPr>
      <w:r w:rsidRPr="0052230A">
        <w:rPr>
          <w:color w:val="000000"/>
          <w:szCs w:val="22"/>
          <w:lang w:val="sv-SE"/>
        </w:rPr>
        <w:t>Ytterligare i</w:t>
      </w:r>
      <w:r w:rsidR="00CE607D" w:rsidRPr="0052230A">
        <w:rPr>
          <w:color w:val="000000"/>
          <w:szCs w:val="22"/>
          <w:lang w:val="sv-SE"/>
        </w:rPr>
        <w:t xml:space="preserve">nformation om detta läkemedel finns på Europeiska läkemedelsmyndighetens </w:t>
      </w:r>
      <w:r w:rsidR="00085502" w:rsidRPr="0052230A">
        <w:rPr>
          <w:color w:val="000000"/>
          <w:szCs w:val="22"/>
          <w:lang w:val="sv-SE"/>
        </w:rPr>
        <w:t>webbplats</w:t>
      </w:r>
      <w:r w:rsidR="00CE607D" w:rsidRPr="0052230A">
        <w:rPr>
          <w:color w:val="000000"/>
          <w:szCs w:val="22"/>
          <w:lang w:val="sv-SE"/>
        </w:rPr>
        <w:t xml:space="preserve">: </w:t>
      </w:r>
      <w:hyperlink r:id="rId13" w:history="1">
        <w:r w:rsidR="005B7932" w:rsidRPr="0052230A">
          <w:rPr>
            <w:rStyle w:val="Hyperlink"/>
            <w:szCs w:val="22"/>
            <w:lang w:val="sv-SE"/>
          </w:rPr>
          <w:t>http://www.ema.europa.eu</w:t>
        </w:r>
      </w:hyperlink>
    </w:p>
    <w:p w14:paraId="0A384372" w14:textId="77777777" w:rsidR="00274174" w:rsidRPr="00650F12" w:rsidRDefault="00274174" w:rsidP="00995534">
      <w:pPr>
        <w:widowControl w:val="0"/>
        <w:spacing w:line="240" w:lineRule="auto"/>
        <w:rPr>
          <w:color w:val="000000"/>
          <w:szCs w:val="22"/>
          <w:lang w:val="sv-SE"/>
        </w:rPr>
      </w:pPr>
    </w:p>
    <w:sectPr w:rsidR="00274174" w:rsidRPr="00650F12" w:rsidSect="000B149A">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E2E4" w14:textId="77777777" w:rsidR="00B77FA9" w:rsidRDefault="00B77FA9">
      <w:r>
        <w:separator/>
      </w:r>
    </w:p>
  </w:endnote>
  <w:endnote w:type="continuationSeparator" w:id="0">
    <w:p w14:paraId="616960FD" w14:textId="77777777" w:rsidR="00B77FA9" w:rsidRDefault="00B7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1A2C" w14:textId="77777777" w:rsidR="00B77FA9" w:rsidRPr="00A94552" w:rsidRDefault="00B77FA9">
    <w:pPr>
      <w:pStyle w:val="Footer"/>
      <w:tabs>
        <w:tab w:val="clear" w:pos="8930"/>
        <w:tab w:val="right" w:pos="8931"/>
      </w:tabs>
      <w:ind w:right="96"/>
      <w:jc w:val="center"/>
      <w:rPr>
        <w:rFonts w:ascii="Arial" w:hAnsi="Arial" w:cs="Arial"/>
      </w:rPr>
    </w:pPr>
    <w:r w:rsidRPr="00A94552">
      <w:rPr>
        <w:rFonts w:ascii="Arial" w:hAnsi="Arial" w:cs="Arial"/>
      </w:rPr>
      <w:fldChar w:fldCharType="begin"/>
    </w:r>
    <w:r w:rsidRPr="00A94552">
      <w:rPr>
        <w:rFonts w:ascii="Arial" w:hAnsi="Arial" w:cs="Arial"/>
      </w:rPr>
      <w:instrText xml:space="preserve"> EQ </w:instrText>
    </w:r>
    <w:r w:rsidRPr="00A94552">
      <w:rPr>
        <w:rFonts w:ascii="Arial" w:hAnsi="Arial" w:cs="Arial"/>
      </w:rPr>
      <w:fldChar w:fldCharType="end"/>
    </w:r>
    <w:r w:rsidRPr="00A94552">
      <w:rPr>
        <w:rStyle w:val="PageNumber"/>
        <w:rFonts w:ascii="Arial" w:hAnsi="Arial" w:cs="Arial"/>
      </w:rPr>
      <w:fldChar w:fldCharType="begin"/>
    </w:r>
    <w:r w:rsidRPr="00A94552">
      <w:rPr>
        <w:rStyle w:val="PageNumber"/>
        <w:rFonts w:ascii="Arial" w:hAnsi="Arial" w:cs="Arial"/>
      </w:rPr>
      <w:instrText xml:space="preserve">PAGE  </w:instrText>
    </w:r>
    <w:r w:rsidRPr="00A94552">
      <w:rPr>
        <w:rStyle w:val="PageNumber"/>
        <w:rFonts w:ascii="Arial" w:hAnsi="Arial" w:cs="Arial"/>
      </w:rPr>
      <w:fldChar w:fldCharType="separate"/>
    </w:r>
    <w:r>
      <w:rPr>
        <w:rStyle w:val="PageNumber"/>
        <w:rFonts w:ascii="Arial" w:hAnsi="Arial" w:cs="Arial"/>
        <w:noProof/>
      </w:rPr>
      <w:t>55</w:t>
    </w:r>
    <w:r w:rsidRPr="00A94552">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0057" w14:textId="77777777" w:rsidR="00B77FA9" w:rsidRDefault="00B77FA9" w:rsidP="00327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6CFF64" w14:textId="77777777" w:rsidR="00B77FA9" w:rsidRPr="000B149A" w:rsidRDefault="00B77FA9" w:rsidP="000B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E676" w14:textId="77777777" w:rsidR="00B77FA9" w:rsidRDefault="00B77FA9">
      <w:r>
        <w:separator/>
      </w:r>
    </w:p>
  </w:footnote>
  <w:footnote w:type="continuationSeparator" w:id="0">
    <w:p w14:paraId="445A3B11" w14:textId="77777777" w:rsidR="00B77FA9" w:rsidRDefault="00B77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85FF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7930287" o:spid="_x0000_i1025" type="#_x0000_t75" style="width:13.95pt;height:13.95pt;visibility:visible;mso-wrap-style:square">
            <v:imagedata r:id="rId1" o:title=""/>
          </v:shape>
        </w:pict>
      </mc:Choice>
      <mc:Fallback>
        <w:drawing>
          <wp:inline distT="0" distB="0" distL="0" distR="0" wp14:anchorId="7DFA0BCC">
            <wp:extent cx="177165" cy="177165"/>
            <wp:effectExtent l="0" t="0" r="0" b="0"/>
            <wp:docPr id="547930287" name="Picture 54793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F3904"/>
    <w:multiLevelType w:val="hybridMultilevel"/>
    <w:tmpl w:val="3008EACA"/>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F617A"/>
    <w:multiLevelType w:val="hybridMultilevel"/>
    <w:tmpl w:val="94EA802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277AF3"/>
    <w:multiLevelType w:val="multilevel"/>
    <w:tmpl w:val="DA9AF0F2"/>
    <w:lvl w:ilvl="0">
      <w:start w:val="1"/>
      <w:numFmt w:val="upperLetter"/>
      <w:lvlText w:val="%1."/>
      <w:lvlJc w:val="left"/>
      <w:pPr>
        <w:tabs>
          <w:tab w:val="num" w:pos="1494"/>
        </w:tabs>
        <w:ind w:left="1494"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93919"/>
    <w:multiLevelType w:val="hybridMultilevel"/>
    <w:tmpl w:val="78FAAD3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74D3F91"/>
    <w:multiLevelType w:val="hybridMultilevel"/>
    <w:tmpl w:val="DE3E9DEE"/>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6"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D7A8C"/>
    <w:multiLevelType w:val="singleLevel"/>
    <w:tmpl w:val="D242D7CA"/>
    <w:lvl w:ilvl="0">
      <w:start w:val="1"/>
      <w:numFmt w:val="decimal"/>
      <w:lvlText w:val="%1."/>
      <w:lvlJc w:val="left"/>
      <w:pPr>
        <w:tabs>
          <w:tab w:val="num" w:pos="567"/>
        </w:tabs>
        <w:ind w:left="567" w:hanging="567"/>
      </w:pPr>
      <w:rPr>
        <w:rFonts w:hint="default"/>
      </w:rPr>
    </w:lvl>
  </w:abstractNum>
  <w:abstractNum w:abstractNumId="8" w15:restartNumberingAfterBreak="0">
    <w:nsid w:val="0CFE1163"/>
    <w:multiLevelType w:val="hybridMultilevel"/>
    <w:tmpl w:val="6D0CE0F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5F10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2582D"/>
    <w:multiLevelType w:val="hybridMultilevel"/>
    <w:tmpl w:val="38929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2F65BD"/>
    <w:multiLevelType w:val="hybridMultilevel"/>
    <w:tmpl w:val="C6A2DF6C"/>
    <w:lvl w:ilvl="0" w:tplc="B20C19A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460B7"/>
    <w:multiLevelType w:val="hybridMultilevel"/>
    <w:tmpl w:val="2076B40A"/>
    <w:lvl w:ilvl="0" w:tplc="E3608AC0">
      <w:start w:val="2"/>
      <w:numFmt w:val="bullet"/>
      <w:lvlText w:val="-"/>
      <w:lvlJc w:val="left"/>
      <w:pPr>
        <w:tabs>
          <w:tab w:val="num" w:pos="630"/>
        </w:tabs>
        <w:ind w:left="630" w:hanging="570"/>
      </w:pPr>
      <w:rPr>
        <w:rFonts w:hint="default"/>
        <w:b w:val="0"/>
        <w:i w:val="0"/>
      </w:rPr>
    </w:lvl>
    <w:lvl w:ilvl="1" w:tplc="04090003">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1B6B12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6E3D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462128"/>
    <w:multiLevelType w:val="hybridMultilevel"/>
    <w:tmpl w:val="F3D02E24"/>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8411F9"/>
    <w:multiLevelType w:val="hybridMultilevel"/>
    <w:tmpl w:val="6D0CE0F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866D10"/>
    <w:multiLevelType w:val="hybridMultilevel"/>
    <w:tmpl w:val="7556FDC0"/>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A693D"/>
    <w:multiLevelType w:val="hybridMultilevel"/>
    <w:tmpl w:val="0ED0B390"/>
    <w:lvl w:ilvl="0" w:tplc="1816508C">
      <w:start w:val="1"/>
      <w:numFmt w:val="bullet"/>
      <w:lvlText w:val=""/>
      <w:lvlJc w:val="left"/>
      <w:pPr>
        <w:tabs>
          <w:tab w:val="num" w:pos="927"/>
        </w:tabs>
        <w:ind w:left="927" w:hanging="360"/>
      </w:pPr>
      <w:rPr>
        <w:rFonts w:ascii="Symbol" w:hAnsi="Symbol" w:hint="default"/>
        <w:b w:val="0"/>
        <w:i w:val="0"/>
        <w:color w:val="000000"/>
        <w:sz w:val="22"/>
        <w:szCs w:val="22"/>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21" w15:restartNumberingAfterBreak="0">
    <w:nsid w:val="454536F9"/>
    <w:multiLevelType w:val="singleLevel"/>
    <w:tmpl w:val="D242D7CA"/>
    <w:lvl w:ilvl="0">
      <w:start w:val="1"/>
      <w:numFmt w:val="decimal"/>
      <w:lvlText w:val="%1."/>
      <w:lvlJc w:val="left"/>
      <w:pPr>
        <w:tabs>
          <w:tab w:val="num" w:pos="567"/>
        </w:tabs>
        <w:ind w:left="567" w:hanging="567"/>
      </w:pPr>
      <w:rPr>
        <w:rFonts w:hint="default"/>
      </w:rPr>
    </w:lvl>
  </w:abstractNum>
  <w:abstractNum w:abstractNumId="22" w15:restartNumberingAfterBreak="0">
    <w:nsid w:val="50407C81"/>
    <w:multiLevelType w:val="hybridMultilevel"/>
    <w:tmpl w:val="5B74DA5E"/>
    <w:lvl w:ilvl="0" w:tplc="E3608AC0">
      <w:start w:val="2"/>
      <w:numFmt w:val="bullet"/>
      <w:lvlText w:val="-"/>
      <w:lvlJc w:val="left"/>
      <w:pPr>
        <w:tabs>
          <w:tab w:val="num" w:pos="1137"/>
        </w:tabs>
        <w:ind w:left="1137" w:hanging="570"/>
      </w:pPr>
      <w:rPr>
        <w:rFonts w:hint="default"/>
        <w:b w:val="0"/>
        <w:i w:val="0"/>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23" w15:restartNumberingAfterBreak="0">
    <w:nsid w:val="57535925"/>
    <w:multiLevelType w:val="hybridMultilevel"/>
    <w:tmpl w:val="7556FDC0"/>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8B52D6"/>
    <w:multiLevelType w:val="hybridMultilevel"/>
    <w:tmpl w:val="3008EACA"/>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814B42"/>
    <w:multiLevelType w:val="hybridMultilevel"/>
    <w:tmpl w:val="F3D02E24"/>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27195"/>
    <w:multiLevelType w:val="hybridMultilevel"/>
    <w:tmpl w:val="4716A6F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5D3E30"/>
    <w:multiLevelType w:val="hybridMultilevel"/>
    <w:tmpl w:val="94EA8028"/>
    <w:lvl w:ilvl="0" w:tplc="D242D7C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9E2D5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40134472">
    <w:abstractNumId w:val="0"/>
    <w:lvlOverride w:ilvl="0">
      <w:lvl w:ilvl="0">
        <w:start w:val="2"/>
        <w:numFmt w:val="bullet"/>
        <w:lvlText w:val="-"/>
        <w:lvlJc w:val="left"/>
        <w:pPr>
          <w:tabs>
            <w:tab w:val="num" w:pos="927"/>
          </w:tabs>
          <w:ind w:left="927" w:hanging="360"/>
        </w:pPr>
        <w:rPr>
          <w:rFonts w:hint="default"/>
        </w:rPr>
      </w:lvl>
    </w:lvlOverride>
  </w:num>
  <w:num w:numId="2" w16cid:durableId="19452650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5317212">
    <w:abstractNumId w:val="21"/>
  </w:num>
  <w:num w:numId="4" w16cid:durableId="1628973198">
    <w:abstractNumId w:val="14"/>
  </w:num>
  <w:num w:numId="5" w16cid:durableId="911113728">
    <w:abstractNumId w:val="9"/>
  </w:num>
  <w:num w:numId="6" w16cid:durableId="616302700">
    <w:abstractNumId w:val="29"/>
  </w:num>
  <w:num w:numId="7" w16cid:durableId="794176252">
    <w:abstractNumId w:val="13"/>
  </w:num>
  <w:num w:numId="8" w16cid:durableId="1564951405">
    <w:abstractNumId w:val="0"/>
    <w:lvlOverride w:ilvl="0">
      <w:lvl w:ilvl="0">
        <w:start w:val="2"/>
        <w:numFmt w:val="bullet"/>
        <w:lvlText w:val="-"/>
        <w:lvlJc w:val="left"/>
        <w:pPr>
          <w:tabs>
            <w:tab w:val="num" w:pos="927"/>
          </w:tabs>
          <w:ind w:left="927" w:hanging="360"/>
        </w:pPr>
        <w:rPr>
          <w:rFonts w:hint="default"/>
        </w:rPr>
      </w:lvl>
    </w:lvlOverride>
  </w:num>
  <w:num w:numId="9" w16cid:durableId="676425357">
    <w:abstractNumId w:val="3"/>
  </w:num>
  <w:num w:numId="10" w16cid:durableId="587496738">
    <w:abstractNumId w:val="27"/>
  </w:num>
  <w:num w:numId="11" w16cid:durableId="425464797">
    <w:abstractNumId w:val="11"/>
  </w:num>
  <w:num w:numId="12" w16cid:durableId="24791821">
    <w:abstractNumId w:val="0"/>
    <w:lvlOverride w:ilvl="0">
      <w:lvl w:ilvl="0">
        <w:start w:val="1"/>
        <w:numFmt w:val="bullet"/>
        <w:lvlText w:val="-"/>
        <w:legacy w:legacy="1" w:legacySpace="0" w:legacyIndent="360"/>
        <w:lvlJc w:val="left"/>
        <w:pPr>
          <w:ind w:left="360" w:hanging="360"/>
        </w:pPr>
      </w:lvl>
    </w:lvlOverride>
  </w:num>
  <w:num w:numId="13" w16cid:durableId="710149084">
    <w:abstractNumId w:val="20"/>
  </w:num>
  <w:num w:numId="14" w16cid:durableId="264575934">
    <w:abstractNumId w:val="5"/>
  </w:num>
  <w:num w:numId="15" w16cid:durableId="1058826406">
    <w:abstractNumId w:val="10"/>
  </w:num>
  <w:num w:numId="16" w16cid:durableId="1858998864">
    <w:abstractNumId w:val="18"/>
  </w:num>
  <w:num w:numId="17" w16cid:durableId="970398796">
    <w:abstractNumId w:val="22"/>
  </w:num>
  <w:num w:numId="18" w16cid:durableId="309990728">
    <w:abstractNumId w:val="4"/>
  </w:num>
  <w:num w:numId="19" w16cid:durableId="1141923457">
    <w:abstractNumId w:val="1"/>
  </w:num>
  <w:num w:numId="20" w16cid:durableId="1324503398">
    <w:abstractNumId w:val="12"/>
  </w:num>
  <w:num w:numId="21" w16cid:durableId="458573514">
    <w:abstractNumId w:val="25"/>
  </w:num>
  <w:num w:numId="22" w16cid:durableId="1087001515">
    <w:abstractNumId w:val="17"/>
  </w:num>
  <w:num w:numId="23" w16cid:durableId="149760809">
    <w:abstractNumId w:val="2"/>
  </w:num>
  <w:num w:numId="24" w16cid:durableId="490103739">
    <w:abstractNumId w:val="6"/>
  </w:num>
  <w:num w:numId="25" w16cid:durableId="2032293295">
    <w:abstractNumId w:val="26"/>
  </w:num>
  <w:num w:numId="26" w16cid:durableId="1317688757">
    <w:abstractNumId w:val="7"/>
  </w:num>
  <w:num w:numId="27" w16cid:durableId="1290283648">
    <w:abstractNumId w:val="28"/>
  </w:num>
  <w:num w:numId="28" w16cid:durableId="1781365588">
    <w:abstractNumId w:val="15"/>
  </w:num>
  <w:num w:numId="29" w16cid:durableId="808284495">
    <w:abstractNumId w:val="8"/>
  </w:num>
  <w:num w:numId="30" w16cid:durableId="1498574412">
    <w:abstractNumId w:val="23"/>
  </w:num>
  <w:num w:numId="31" w16cid:durableId="1793746665">
    <w:abstractNumId w:val="24"/>
  </w:num>
  <w:num w:numId="32" w16cid:durableId="324555108">
    <w:abstractNumId w:val="26"/>
  </w:num>
  <w:num w:numId="33" w16cid:durableId="42891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5966847">
    <w:abstractNumId w:val="16"/>
  </w:num>
  <w:num w:numId="35" w16cid:durableId="567424440">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hideSpellingErrors/>
  <w:hideGrammaticalErrors/>
  <w:activeWritingStyle w:appName="MSWord" w:lang="nb-NO" w:vendorID="64" w:dllVersion="6" w:nlCheck="1" w:checkStyle="0"/>
  <w:activeWritingStyle w:appName="MSWord" w:lang="en-GB" w:vendorID="64" w:dllVersion="6" w:nlCheck="1" w:checkStyle="1"/>
  <w:activeWritingStyle w:appName="MSWord" w:lang="es-ES" w:vendorID="64" w:dllVersion="6" w:nlCheck="1" w:checkStyle="0"/>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it-IT" w:vendorID="64" w:dllVersion="6" w:nlCheck="1" w:checkStyle="0"/>
  <w:activeWritingStyle w:appName="MSWord" w:lang="da-DK" w:vendorID="64" w:dllVersion="6" w:nlCheck="1" w:checkStyle="0"/>
  <w:activeWritingStyle w:appName="MSWord" w:lang="fr-FR" w:vendorID="64" w:dllVersion="6" w:nlCheck="1" w:checkStyle="0"/>
  <w:activeWritingStyle w:appName="MSWord" w:lang="pt-BR" w:vendorID="64" w:dllVersion="6" w:nlCheck="1" w:checkStyle="0"/>
  <w:activeWritingStyle w:appName="MSWord" w:lang="pt-PT" w:vendorID="64" w:dllVersion="6" w:nlCheck="1" w:checkStyle="0"/>
  <w:activeWritingStyle w:appName="MSWord" w:lang="fr-CH" w:vendorID="64" w:dllVersion="6" w:nlCheck="1" w:checkStyle="0"/>
  <w:activeWritingStyle w:appName="MSWord" w:lang="sv-SE" w:vendorID="64" w:dllVersion="0" w:nlCheck="1" w:checkStyle="0"/>
  <w:activeWritingStyle w:appName="MSWord" w:lang="nb-NO"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activeWritingStyle w:appName="MSWord" w:lang="pt-PT" w:vendorID="64" w:dllVersion="0" w:nlCheck="1" w:checkStyle="0"/>
  <w:activeWritingStyle w:appName="MSWord" w:lang="fr-FR" w:vendorID="64" w:dllVersion="0" w:nlCheck="1" w:checkStyle="0"/>
  <w:activeWritingStyle w:appName="MSWord" w:lang="pt-BR"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sv-SE" w:vendorID="0" w:dllVersion="512" w:checkStyle="1"/>
  <w:activeWritingStyle w:appName="MSWord" w:lang="sv-SE" w:vendorID="666" w:dllVersion="513" w:checkStyle="1"/>
  <w:activeWritingStyle w:appName="MSWord" w:lang="pt-PT" w:vendorID="13" w:dllVersion="513" w:checkStyle="1"/>
  <w:activeWritingStyle w:appName="MSWord" w:lang="pt-BR" w:vendorID="13" w:dllVersion="513" w:checkStyle="1"/>
  <w:activeWritingStyle w:appName="MSWord" w:lang="it-IT" w:vendorID="3" w:dllVersion="517" w:checkStyle="1"/>
  <w:activeWritingStyle w:appName="MSWord" w:lang="sv-SE" w:vendorID="22" w:dllVersion="513" w:checkStyle="1"/>
  <w:activeWritingStyle w:appName="MSWord" w:lang="nb-NO" w:vendorID="22" w:dllVersion="513" w:checkStyle="1"/>
  <w:activeWritingStyle w:appName="MSWord" w:lang="da-DK" w:vendorID="22" w:dllVersion="513" w:checkStyle="1"/>
  <w:activeWritingStyle w:appName="MSWord" w:lang="pt-BR" w:vendorID="1"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9554B"/>
    <w:rsid w:val="000000F2"/>
    <w:rsid w:val="000006E9"/>
    <w:rsid w:val="00001A61"/>
    <w:rsid w:val="00004256"/>
    <w:rsid w:val="000051F0"/>
    <w:rsid w:val="000065F2"/>
    <w:rsid w:val="000067FB"/>
    <w:rsid w:val="00006FDF"/>
    <w:rsid w:val="00007379"/>
    <w:rsid w:val="00007DBA"/>
    <w:rsid w:val="0001040E"/>
    <w:rsid w:val="00011157"/>
    <w:rsid w:val="00011337"/>
    <w:rsid w:val="00011735"/>
    <w:rsid w:val="00011BF0"/>
    <w:rsid w:val="000124C4"/>
    <w:rsid w:val="0001405E"/>
    <w:rsid w:val="0001442D"/>
    <w:rsid w:val="000145CC"/>
    <w:rsid w:val="000145F5"/>
    <w:rsid w:val="000146D9"/>
    <w:rsid w:val="00014F6C"/>
    <w:rsid w:val="0001511F"/>
    <w:rsid w:val="00016FC9"/>
    <w:rsid w:val="00017FAA"/>
    <w:rsid w:val="000209AE"/>
    <w:rsid w:val="00021733"/>
    <w:rsid w:val="00022192"/>
    <w:rsid w:val="0002391F"/>
    <w:rsid w:val="000245B5"/>
    <w:rsid w:val="000247C6"/>
    <w:rsid w:val="00024B6B"/>
    <w:rsid w:val="00025C0E"/>
    <w:rsid w:val="00026C2A"/>
    <w:rsid w:val="000273B9"/>
    <w:rsid w:val="00027656"/>
    <w:rsid w:val="000300E0"/>
    <w:rsid w:val="00030751"/>
    <w:rsid w:val="00030985"/>
    <w:rsid w:val="00034402"/>
    <w:rsid w:val="00034A4D"/>
    <w:rsid w:val="00034CA0"/>
    <w:rsid w:val="00035415"/>
    <w:rsid w:val="000354E6"/>
    <w:rsid w:val="00035569"/>
    <w:rsid w:val="000359CD"/>
    <w:rsid w:val="00035A3E"/>
    <w:rsid w:val="00035C72"/>
    <w:rsid w:val="00035EFE"/>
    <w:rsid w:val="0003612F"/>
    <w:rsid w:val="0003779E"/>
    <w:rsid w:val="00037E68"/>
    <w:rsid w:val="00040471"/>
    <w:rsid w:val="00041275"/>
    <w:rsid w:val="00042FDB"/>
    <w:rsid w:val="000454D8"/>
    <w:rsid w:val="00046EE5"/>
    <w:rsid w:val="00047138"/>
    <w:rsid w:val="000475B4"/>
    <w:rsid w:val="000514BE"/>
    <w:rsid w:val="00051991"/>
    <w:rsid w:val="00051ABC"/>
    <w:rsid w:val="00051DD9"/>
    <w:rsid w:val="00053237"/>
    <w:rsid w:val="00053AE0"/>
    <w:rsid w:val="00053F02"/>
    <w:rsid w:val="00054903"/>
    <w:rsid w:val="0005623C"/>
    <w:rsid w:val="00056F75"/>
    <w:rsid w:val="00057CC9"/>
    <w:rsid w:val="00057FF7"/>
    <w:rsid w:val="0006161F"/>
    <w:rsid w:val="000622FA"/>
    <w:rsid w:val="00062539"/>
    <w:rsid w:val="000634D6"/>
    <w:rsid w:val="00063850"/>
    <w:rsid w:val="00064A88"/>
    <w:rsid w:val="00064AC0"/>
    <w:rsid w:val="00064FD4"/>
    <w:rsid w:val="000655ED"/>
    <w:rsid w:val="00065761"/>
    <w:rsid w:val="00065D42"/>
    <w:rsid w:val="00065E92"/>
    <w:rsid w:val="00066BEC"/>
    <w:rsid w:val="00067D42"/>
    <w:rsid w:val="000706BE"/>
    <w:rsid w:val="00070999"/>
    <w:rsid w:val="00070EEA"/>
    <w:rsid w:val="00071B8B"/>
    <w:rsid w:val="00071C79"/>
    <w:rsid w:val="00072C62"/>
    <w:rsid w:val="0007425C"/>
    <w:rsid w:val="00075F72"/>
    <w:rsid w:val="00077079"/>
    <w:rsid w:val="00077CB0"/>
    <w:rsid w:val="000803CD"/>
    <w:rsid w:val="0008072E"/>
    <w:rsid w:val="00080D2D"/>
    <w:rsid w:val="000815FE"/>
    <w:rsid w:val="000826BF"/>
    <w:rsid w:val="00082B3C"/>
    <w:rsid w:val="00082F13"/>
    <w:rsid w:val="0008362F"/>
    <w:rsid w:val="00084168"/>
    <w:rsid w:val="00084242"/>
    <w:rsid w:val="00085502"/>
    <w:rsid w:val="0008761D"/>
    <w:rsid w:val="00087A41"/>
    <w:rsid w:val="00087CFE"/>
    <w:rsid w:val="00090468"/>
    <w:rsid w:val="00090A0A"/>
    <w:rsid w:val="00091378"/>
    <w:rsid w:val="00091DD6"/>
    <w:rsid w:val="000927DD"/>
    <w:rsid w:val="00093E76"/>
    <w:rsid w:val="0009507F"/>
    <w:rsid w:val="0009510E"/>
    <w:rsid w:val="00096C41"/>
    <w:rsid w:val="000A0249"/>
    <w:rsid w:val="000A0485"/>
    <w:rsid w:val="000A06E2"/>
    <w:rsid w:val="000A0E97"/>
    <w:rsid w:val="000A113D"/>
    <w:rsid w:val="000A178A"/>
    <w:rsid w:val="000A1A0B"/>
    <w:rsid w:val="000A1A99"/>
    <w:rsid w:val="000A27BC"/>
    <w:rsid w:val="000A32D6"/>
    <w:rsid w:val="000A3D67"/>
    <w:rsid w:val="000A436D"/>
    <w:rsid w:val="000A54E0"/>
    <w:rsid w:val="000A5704"/>
    <w:rsid w:val="000A65FF"/>
    <w:rsid w:val="000A7285"/>
    <w:rsid w:val="000A745A"/>
    <w:rsid w:val="000A79A8"/>
    <w:rsid w:val="000B149A"/>
    <w:rsid w:val="000B1D48"/>
    <w:rsid w:val="000B2E0C"/>
    <w:rsid w:val="000B2FEB"/>
    <w:rsid w:val="000B798D"/>
    <w:rsid w:val="000C05EE"/>
    <w:rsid w:val="000C06EC"/>
    <w:rsid w:val="000C0A16"/>
    <w:rsid w:val="000C0EBF"/>
    <w:rsid w:val="000C34A8"/>
    <w:rsid w:val="000C3644"/>
    <w:rsid w:val="000C3835"/>
    <w:rsid w:val="000C4317"/>
    <w:rsid w:val="000C5E1E"/>
    <w:rsid w:val="000C6F9E"/>
    <w:rsid w:val="000D0239"/>
    <w:rsid w:val="000D0671"/>
    <w:rsid w:val="000D0F5C"/>
    <w:rsid w:val="000D1285"/>
    <w:rsid w:val="000D191D"/>
    <w:rsid w:val="000D3494"/>
    <w:rsid w:val="000D3ECD"/>
    <w:rsid w:val="000D6C75"/>
    <w:rsid w:val="000D6C8D"/>
    <w:rsid w:val="000D7014"/>
    <w:rsid w:val="000D73D5"/>
    <w:rsid w:val="000E0464"/>
    <w:rsid w:val="000E1F30"/>
    <w:rsid w:val="000E3B14"/>
    <w:rsid w:val="000E5DCC"/>
    <w:rsid w:val="000E6835"/>
    <w:rsid w:val="000E7AE9"/>
    <w:rsid w:val="000F0C9E"/>
    <w:rsid w:val="000F1F9B"/>
    <w:rsid w:val="000F22C1"/>
    <w:rsid w:val="000F2FA2"/>
    <w:rsid w:val="000F3196"/>
    <w:rsid w:val="000F407B"/>
    <w:rsid w:val="000F4462"/>
    <w:rsid w:val="000F5055"/>
    <w:rsid w:val="000F5547"/>
    <w:rsid w:val="000F563F"/>
    <w:rsid w:val="000F5820"/>
    <w:rsid w:val="000F6425"/>
    <w:rsid w:val="000F71DE"/>
    <w:rsid w:val="000F7FF8"/>
    <w:rsid w:val="00100490"/>
    <w:rsid w:val="001005E7"/>
    <w:rsid w:val="00100FA1"/>
    <w:rsid w:val="0010238A"/>
    <w:rsid w:val="00103AB9"/>
    <w:rsid w:val="00104A89"/>
    <w:rsid w:val="001050A9"/>
    <w:rsid w:val="001056EE"/>
    <w:rsid w:val="00107395"/>
    <w:rsid w:val="00107F86"/>
    <w:rsid w:val="00110715"/>
    <w:rsid w:val="00110B11"/>
    <w:rsid w:val="00110F1C"/>
    <w:rsid w:val="00113661"/>
    <w:rsid w:val="00113712"/>
    <w:rsid w:val="001153D1"/>
    <w:rsid w:val="00116C97"/>
    <w:rsid w:val="00116EAF"/>
    <w:rsid w:val="001172F1"/>
    <w:rsid w:val="001177F3"/>
    <w:rsid w:val="00120617"/>
    <w:rsid w:val="0012572B"/>
    <w:rsid w:val="00126508"/>
    <w:rsid w:val="001272ED"/>
    <w:rsid w:val="00127F4B"/>
    <w:rsid w:val="00127FDA"/>
    <w:rsid w:val="00130190"/>
    <w:rsid w:val="001314C0"/>
    <w:rsid w:val="0013170A"/>
    <w:rsid w:val="00132383"/>
    <w:rsid w:val="00132B20"/>
    <w:rsid w:val="00133082"/>
    <w:rsid w:val="00133A65"/>
    <w:rsid w:val="00134EC1"/>
    <w:rsid w:val="0013633C"/>
    <w:rsid w:val="00137362"/>
    <w:rsid w:val="00137F1D"/>
    <w:rsid w:val="0014109E"/>
    <w:rsid w:val="0014124E"/>
    <w:rsid w:val="001412A8"/>
    <w:rsid w:val="001435CF"/>
    <w:rsid w:val="00143997"/>
    <w:rsid w:val="00143A14"/>
    <w:rsid w:val="001455C0"/>
    <w:rsid w:val="0014578F"/>
    <w:rsid w:val="00145A5C"/>
    <w:rsid w:val="00145B7A"/>
    <w:rsid w:val="00147F50"/>
    <w:rsid w:val="0015069E"/>
    <w:rsid w:val="00150CA9"/>
    <w:rsid w:val="0015253A"/>
    <w:rsid w:val="001543B7"/>
    <w:rsid w:val="001610BE"/>
    <w:rsid w:val="00161D46"/>
    <w:rsid w:val="00164D3B"/>
    <w:rsid w:val="00166157"/>
    <w:rsid w:val="00167790"/>
    <w:rsid w:val="00167ECE"/>
    <w:rsid w:val="00170EB4"/>
    <w:rsid w:val="001712AE"/>
    <w:rsid w:val="00171C8C"/>
    <w:rsid w:val="00171D4B"/>
    <w:rsid w:val="001727D0"/>
    <w:rsid w:val="001736A7"/>
    <w:rsid w:val="001736E8"/>
    <w:rsid w:val="0017479E"/>
    <w:rsid w:val="00175796"/>
    <w:rsid w:val="001764A5"/>
    <w:rsid w:val="001764DA"/>
    <w:rsid w:val="00177617"/>
    <w:rsid w:val="00177EDB"/>
    <w:rsid w:val="0018362B"/>
    <w:rsid w:val="00183DD5"/>
    <w:rsid w:val="0018523E"/>
    <w:rsid w:val="00185A8A"/>
    <w:rsid w:val="0018634C"/>
    <w:rsid w:val="00186A5E"/>
    <w:rsid w:val="00187A02"/>
    <w:rsid w:val="00187C81"/>
    <w:rsid w:val="00190806"/>
    <w:rsid w:val="00190ED3"/>
    <w:rsid w:val="001920AC"/>
    <w:rsid w:val="00192978"/>
    <w:rsid w:val="00194DE0"/>
    <w:rsid w:val="0019652B"/>
    <w:rsid w:val="00197BD6"/>
    <w:rsid w:val="00197F00"/>
    <w:rsid w:val="001A0213"/>
    <w:rsid w:val="001A0616"/>
    <w:rsid w:val="001A1F8B"/>
    <w:rsid w:val="001A45A9"/>
    <w:rsid w:val="001A4CD6"/>
    <w:rsid w:val="001A53D3"/>
    <w:rsid w:val="001A58C1"/>
    <w:rsid w:val="001A5B33"/>
    <w:rsid w:val="001A61A2"/>
    <w:rsid w:val="001A7074"/>
    <w:rsid w:val="001B02D2"/>
    <w:rsid w:val="001B17CC"/>
    <w:rsid w:val="001B1AE0"/>
    <w:rsid w:val="001B3E09"/>
    <w:rsid w:val="001B5C7F"/>
    <w:rsid w:val="001B6586"/>
    <w:rsid w:val="001B6C8D"/>
    <w:rsid w:val="001B71C2"/>
    <w:rsid w:val="001C016D"/>
    <w:rsid w:val="001C07C7"/>
    <w:rsid w:val="001C0CD2"/>
    <w:rsid w:val="001C2C64"/>
    <w:rsid w:val="001C30D1"/>
    <w:rsid w:val="001C3A18"/>
    <w:rsid w:val="001C4877"/>
    <w:rsid w:val="001C4E1E"/>
    <w:rsid w:val="001D0B57"/>
    <w:rsid w:val="001D2B92"/>
    <w:rsid w:val="001D34D5"/>
    <w:rsid w:val="001D41EE"/>
    <w:rsid w:val="001D4659"/>
    <w:rsid w:val="001D478B"/>
    <w:rsid w:val="001D4C9B"/>
    <w:rsid w:val="001D64E2"/>
    <w:rsid w:val="001D6ABB"/>
    <w:rsid w:val="001D72D9"/>
    <w:rsid w:val="001E0544"/>
    <w:rsid w:val="001E0BD2"/>
    <w:rsid w:val="001E0D90"/>
    <w:rsid w:val="001E1124"/>
    <w:rsid w:val="001E34D3"/>
    <w:rsid w:val="001E4A60"/>
    <w:rsid w:val="001E7D21"/>
    <w:rsid w:val="001F082A"/>
    <w:rsid w:val="001F0E18"/>
    <w:rsid w:val="001F18B5"/>
    <w:rsid w:val="001F45BF"/>
    <w:rsid w:val="001F4642"/>
    <w:rsid w:val="001F7CCC"/>
    <w:rsid w:val="001F7CE3"/>
    <w:rsid w:val="002001FD"/>
    <w:rsid w:val="002010EF"/>
    <w:rsid w:val="00202AD2"/>
    <w:rsid w:val="00202E9D"/>
    <w:rsid w:val="00203BEF"/>
    <w:rsid w:val="0020443F"/>
    <w:rsid w:val="0020489B"/>
    <w:rsid w:val="002068A9"/>
    <w:rsid w:val="00207017"/>
    <w:rsid w:val="002073E7"/>
    <w:rsid w:val="002079DC"/>
    <w:rsid w:val="0021040D"/>
    <w:rsid w:val="0021239A"/>
    <w:rsid w:val="00212712"/>
    <w:rsid w:val="0021326A"/>
    <w:rsid w:val="00213276"/>
    <w:rsid w:val="002153A8"/>
    <w:rsid w:val="002174B8"/>
    <w:rsid w:val="00217F66"/>
    <w:rsid w:val="002213D7"/>
    <w:rsid w:val="0022263F"/>
    <w:rsid w:val="00222F91"/>
    <w:rsid w:val="002232FE"/>
    <w:rsid w:val="00223536"/>
    <w:rsid w:val="00223CC7"/>
    <w:rsid w:val="00223D13"/>
    <w:rsid w:val="0022518A"/>
    <w:rsid w:val="00225ECD"/>
    <w:rsid w:val="0022600D"/>
    <w:rsid w:val="00227452"/>
    <w:rsid w:val="00230C1C"/>
    <w:rsid w:val="00231085"/>
    <w:rsid w:val="002332C5"/>
    <w:rsid w:val="0023416A"/>
    <w:rsid w:val="002343B9"/>
    <w:rsid w:val="0023448A"/>
    <w:rsid w:val="0023571A"/>
    <w:rsid w:val="002358F9"/>
    <w:rsid w:val="0023611A"/>
    <w:rsid w:val="00236BDA"/>
    <w:rsid w:val="002371F5"/>
    <w:rsid w:val="002414A4"/>
    <w:rsid w:val="002420E9"/>
    <w:rsid w:val="00244AFE"/>
    <w:rsid w:val="00244CA0"/>
    <w:rsid w:val="00244CB0"/>
    <w:rsid w:val="00244FDB"/>
    <w:rsid w:val="002450AF"/>
    <w:rsid w:val="002466F1"/>
    <w:rsid w:val="00246A22"/>
    <w:rsid w:val="00251DEA"/>
    <w:rsid w:val="00251FE5"/>
    <w:rsid w:val="002524B6"/>
    <w:rsid w:val="00252B63"/>
    <w:rsid w:val="00253C7B"/>
    <w:rsid w:val="0025555C"/>
    <w:rsid w:val="00255CDE"/>
    <w:rsid w:val="00260A17"/>
    <w:rsid w:val="0026124A"/>
    <w:rsid w:val="002617F3"/>
    <w:rsid w:val="0026252B"/>
    <w:rsid w:val="00270AF8"/>
    <w:rsid w:val="00274174"/>
    <w:rsid w:val="002754F1"/>
    <w:rsid w:val="002761BB"/>
    <w:rsid w:val="002769C9"/>
    <w:rsid w:val="00276B79"/>
    <w:rsid w:val="00281908"/>
    <w:rsid w:val="00281B26"/>
    <w:rsid w:val="002827CD"/>
    <w:rsid w:val="00282B51"/>
    <w:rsid w:val="00282DC4"/>
    <w:rsid w:val="00284593"/>
    <w:rsid w:val="00284D6F"/>
    <w:rsid w:val="00284F28"/>
    <w:rsid w:val="00285E43"/>
    <w:rsid w:val="0028709E"/>
    <w:rsid w:val="002874D9"/>
    <w:rsid w:val="00287830"/>
    <w:rsid w:val="00287A27"/>
    <w:rsid w:val="00287D47"/>
    <w:rsid w:val="00290DB5"/>
    <w:rsid w:val="00291104"/>
    <w:rsid w:val="00291DFF"/>
    <w:rsid w:val="002920E8"/>
    <w:rsid w:val="00292CDC"/>
    <w:rsid w:val="002949D8"/>
    <w:rsid w:val="0029554B"/>
    <w:rsid w:val="002A0B65"/>
    <w:rsid w:val="002A2569"/>
    <w:rsid w:val="002A3067"/>
    <w:rsid w:val="002A4CAF"/>
    <w:rsid w:val="002A4FE7"/>
    <w:rsid w:val="002A509D"/>
    <w:rsid w:val="002A5CF9"/>
    <w:rsid w:val="002A7CAE"/>
    <w:rsid w:val="002B0C83"/>
    <w:rsid w:val="002B1538"/>
    <w:rsid w:val="002B3DC3"/>
    <w:rsid w:val="002B4654"/>
    <w:rsid w:val="002B51FA"/>
    <w:rsid w:val="002B5678"/>
    <w:rsid w:val="002B63BD"/>
    <w:rsid w:val="002B6EB0"/>
    <w:rsid w:val="002C0034"/>
    <w:rsid w:val="002C0A90"/>
    <w:rsid w:val="002C1505"/>
    <w:rsid w:val="002C1714"/>
    <w:rsid w:val="002C229C"/>
    <w:rsid w:val="002C2500"/>
    <w:rsid w:val="002C25B8"/>
    <w:rsid w:val="002C2F40"/>
    <w:rsid w:val="002C30F4"/>
    <w:rsid w:val="002C316E"/>
    <w:rsid w:val="002C3240"/>
    <w:rsid w:val="002C337D"/>
    <w:rsid w:val="002C455D"/>
    <w:rsid w:val="002C4AF7"/>
    <w:rsid w:val="002C4E70"/>
    <w:rsid w:val="002C6548"/>
    <w:rsid w:val="002D05E5"/>
    <w:rsid w:val="002D0995"/>
    <w:rsid w:val="002D0AED"/>
    <w:rsid w:val="002D12D6"/>
    <w:rsid w:val="002D2110"/>
    <w:rsid w:val="002D251E"/>
    <w:rsid w:val="002D27D4"/>
    <w:rsid w:val="002D3137"/>
    <w:rsid w:val="002D316F"/>
    <w:rsid w:val="002D322C"/>
    <w:rsid w:val="002D3702"/>
    <w:rsid w:val="002D65CB"/>
    <w:rsid w:val="002D6A90"/>
    <w:rsid w:val="002E09A4"/>
    <w:rsid w:val="002E1344"/>
    <w:rsid w:val="002E151D"/>
    <w:rsid w:val="002E15A3"/>
    <w:rsid w:val="002E1803"/>
    <w:rsid w:val="002E1E06"/>
    <w:rsid w:val="002E4FA0"/>
    <w:rsid w:val="002E5538"/>
    <w:rsid w:val="002E780F"/>
    <w:rsid w:val="002E78CA"/>
    <w:rsid w:val="002E7D5E"/>
    <w:rsid w:val="002F065B"/>
    <w:rsid w:val="002F0BD2"/>
    <w:rsid w:val="002F0C45"/>
    <w:rsid w:val="002F1324"/>
    <w:rsid w:val="002F17E1"/>
    <w:rsid w:val="002F366A"/>
    <w:rsid w:val="002F4A3F"/>
    <w:rsid w:val="002F59AD"/>
    <w:rsid w:val="002F62F2"/>
    <w:rsid w:val="002F6737"/>
    <w:rsid w:val="002F6EE6"/>
    <w:rsid w:val="002F74EA"/>
    <w:rsid w:val="002F7AB3"/>
    <w:rsid w:val="00300720"/>
    <w:rsid w:val="00300B9C"/>
    <w:rsid w:val="00302217"/>
    <w:rsid w:val="00302245"/>
    <w:rsid w:val="00302361"/>
    <w:rsid w:val="0030320E"/>
    <w:rsid w:val="00303EEF"/>
    <w:rsid w:val="0030464F"/>
    <w:rsid w:val="00305A27"/>
    <w:rsid w:val="00306E57"/>
    <w:rsid w:val="0030736A"/>
    <w:rsid w:val="00307E26"/>
    <w:rsid w:val="00310317"/>
    <w:rsid w:val="00311786"/>
    <w:rsid w:val="00311830"/>
    <w:rsid w:val="0031217F"/>
    <w:rsid w:val="00313791"/>
    <w:rsid w:val="00313839"/>
    <w:rsid w:val="0031449D"/>
    <w:rsid w:val="00314D7F"/>
    <w:rsid w:val="00315412"/>
    <w:rsid w:val="0031648F"/>
    <w:rsid w:val="003166E4"/>
    <w:rsid w:val="0031729D"/>
    <w:rsid w:val="003177AC"/>
    <w:rsid w:val="0032166E"/>
    <w:rsid w:val="00321C22"/>
    <w:rsid w:val="00323133"/>
    <w:rsid w:val="00325207"/>
    <w:rsid w:val="00325645"/>
    <w:rsid w:val="00325D61"/>
    <w:rsid w:val="003268EC"/>
    <w:rsid w:val="00326AE9"/>
    <w:rsid w:val="003270A5"/>
    <w:rsid w:val="00327CD6"/>
    <w:rsid w:val="003319A8"/>
    <w:rsid w:val="00331E5E"/>
    <w:rsid w:val="003331CC"/>
    <w:rsid w:val="00333C39"/>
    <w:rsid w:val="00333D88"/>
    <w:rsid w:val="003359D7"/>
    <w:rsid w:val="00340232"/>
    <w:rsid w:val="0034087C"/>
    <w:rsid w:val="003409A9"/>
    <w:rsid w:val="0034254F"/>
    <w:rsid w:val="003448F4"/>
    <w:rsid w:val="003452B2"/>
    <w:rsid w:val="00345D7F"/>
    <w:rsid w:val="00346870"/>
    <w:rsid w:val="00346BED"/>
    <w:rsid w:val="0034753D"/>
    <w:rsid w:val="00347A45"/>
    <w:rsid w:val="00350D42"/>
    <w:rsid w:val="00351855"/>
    <w:rsid w:val="00352D17"/>
    <w:rsid w:val="00355863"/>
    <w:rsid w:val="00355B00"/>
    <w:rsid w:val="00356532"/>
    <w:rsid w:val="00356A92"/>
    <w:rsid w:val="00360743"/>
    <w:rsid w:val="003613C4"/>
    <w:rsid w:val="0036155C"/>
    <w:rsid w:val="00362845"/>
    <w:rsid w:val="0036340A"/>
    <w:rsid w:val="0036388E"/>
    <w:rsid w:val="00363D08"/>
    <w:rsid w:val="003652EA"/>
    <w:rsid w:val="00365FAC"/>
    <w:rsid w:val="00367208"/>
    <w:rsid w:val="0036755F"/>
    <w:rsid w:val="00367E82"/>
    <w:rsid w:val="003706F0"/>
    <w:rsid w:val="00370A4C"/>
    <w:rsid w:val="00372058"/>
    <w:rsid w:val="00372219"/>
    <w:rsid w:val="003723BB"/>
    <w:rsid w:val="003740B9"/>
    <w:rsid w:val="00374A8E"/>
    <w:rsid w:val="00374BF5"/>
    <w:rsid w:val="00375F69"/>
    <w:rsid w:val="003776B2"/>
    <w:rsid w:val="00377992"/>
    <w:rsid w:val="00377C43"/>
    <w:rsid w:val="00380B42"/>
    <w:rsid w:val="00381D0F"/>
    <w:rsid w:val="00382AEA"/>
    <w:rsid w:val="00383C11"/>
    <w:rsid w:val="00383FD4"/>
    <w:rsid w:val="0038538F"/>
    <w:rsid w:val="003854DA"/>
    <w:rsid w:val="00386306"/>
    <w:rsid w:val="00386AF0"/>
    <w:rsid w:val="00386E34"/>
    <w:rsid w:val="00386EA8"/>
    <w:rsid w:val="00386FBC"/>
    <w:rsid w:val="00387E6D"/>
    <w:rsid w:val="00390D02"/>
    <w:rsid w:val="0039143E"/>
    <w:rsid w:val="0039261C"/>
    <w:rsid w:val="00392765"/>
    <w:rsid w:val="00393068"/>
    <w:rsid w:val="00393157"/>
    <w:rsid w:val="00393718"/>
    <w:rsid w:val="0039431C"/>
    <w:rsid w:val="00394A36"/>
    <w:rsid w:val="003958B4"/>
    <w:rsid w:val="00395F36"/>
    <w:rsid w:val="00395FC0"/>
    <w:rsid w:val="003960FF"/>
    <w:rsid w:val="003977E5"/>
    <w:rsid w:val="00397CB4"/>
    <w:rsid w:val="003A1E27"/>
    <w:rsid w:val="003A272F"/>
    <w:rsid w:val="003A5706"/>
    <w:rsid w:val="003A5CA4"/>
    <w:rsid w:val="003A70B5"/>
    <w:rsid w:val="003B0718"/>
    <w:rsid w:val="003B11D9"/>
    <w:rsid w:val="003B13FC"/>
    <w:rsid w:val="003B175C"/>
    <w:rsid w:val="003B19E1"/>
    <w:rsid w:val="003B2B2C"/>
    <w:rsid w:val="003B3CC5"/>
    <w:rsid w:val="003B3E57"/>
    <w:rsid w:val="003B4448"/>
    <w:rsid w:val="003B582F"/>
    <w:rsid w:val="003B5F8B"/>
    <w:rsid w:val="003B6350"/>
    <w:rsid w:val="003B7108"/>
    <w:rsid w:val="003B7CE8"/>
    <w:rsid w:val="003B7D4B"/>
    <w:rsid w:val="003C0190"/>
    <w:rsid w:val="003C204E"/>
    <w:rsid w:val="003C20A5"/>
    <w:rsid w:val="003C2751"/>
    <w:rsid w:val="003C2877"/>
    <w:rsid w:val="003C443C"/>
    <w:rsid w:val="003C517D"/>
    <w:rsid w:val="003C518F"/>
    <w:rsid w:val="003C626F"/>
    <w:rsid w:val="003C6C2D"/>
    <w:rsid w:val="003C6FA2"/>
    <w:rsid w:val="003C72ED"/>
    <w:rsid w:val="003D0621"/>
    <w:rsid w:val="003D0DB0"/>
    <w:rsid w:val="003D160B"/>
    <w:rsid w:val="003D1B2B"/>
    <w:rsid w:val="003D1C84"/>
    <w:rsid w:val="003D24E2"/>
    <w:rsid w:val="003D26CF"/>
    <w:rsid w:val="003D2F26"/>
    <w:rsid w:val="003D313F"/>
    <w:rsid w:val="003D3176"/>
    <w:rsid w:val="003D3189"/>
    <w:rsid w:val="003D378A"/>
    <w:rsid w:val="003D3A0D"/>
    <w:rsid w:val="003D4658"/>
    <w:rsid w:val="003D4D46"/>
    <w:rsid w:val="003D5DA2"/>
    <w:rsid w:val="003D5DDC"/>
    <w:rsid w:val="003D60FE"/>
    <w:rsid w:val="003D63A5"/>
    <w:rsid w:val="003D7E60"/>
    <w:rsid w:val="003E0CAA"/>
    <w:rsid w:val="003E236B"/>
    <w:rsid w:val="003E29E8"/>
    <w:rsid w:val="003E363C"/>
    <w:rsid w:val="003E3769"/>
    <w:rsid w:val="003E62CF"/>
    <w:rsid w:val="003E7632"/>
    <w:rsid w:val="003F0014"/>
    <w:rsid w:val="003F21AE"/>
    <w:rsid w:val="003F2BF9"/>
    <w:rsid w:val="003F5237"/>
    <w:rsid w:val="003F5341"/>
    <w:rsid w:val="003F5A9A"/>
    <w:rsid w:val="003F610F"/>
    <w:rsid w:val="003F6E31"/>
    <w:rsid w:val="003F6E66"/>
    <w:rsid w:val="003F77D2"/>
    <w:rsid w:val="003F79F2"/>
    <w:rsid w:val="0040037A"/>
    <w:rsid w:val="00400390"/>
    <w:rsid w:val="00401A01"/>
    <w:rsid w:val="0040304A"/>
    <w:rsid w:val="00403974"/>
    <w:rsid w:val="00403BE3"/>
    <w:rsid w:val="00403DCC"/>
    <w:rsid w:val="004046BD"/>
    <w:rsid w:val="00404A2B"/>
    <w:rsid w:val="00405D75"/>
    <w:rsid w:val="004078A4"/>
    <w:rsid w:val="00407EEE"/>
    <w:rsid w:val="0041105F"/>
    <w:rsid w:val="00412471"/>
    <w:rsid w:val="0041261E"/>
    <w:rsid w:val="0041282F"/>
    <w:rsid w:val="004128CA"/>
    <w:rsid w:val="00413182"/>
    <w:rsid w:val="00413464"/>
    <w:rsid w:val="00413C4E"/>
    <w:rsid w:val="0041429D"/>
    <w:rsid w:val="0041460B"/>
    <w:rsid w:val="00415C41"/>
    <w:rsid w:val="00415CDD"/>
    <w:rsid w:val="004204F7"/>
    <w:rsid w:val="00420DF8"/>
    <w:rsid w:val="0042127E"/>
    <w:rsid w:val="00421435"/>
    <w:rsid w:val="0042494F"/>
    <w:rsid w:val="00425769"/>
    <w:rsid w:val="004266E6"/>
    <w:rsid w:val="00426C05"/>
    <w:rsid w:val="0042790F"/>
    <w:rsid w:val="00427CB1"/>
    <w:rsid w:val="00430974"/>
    <w:rsid w:val="004313A4"/>
    <w:rsid w:val="004319EB"/>
    <w:rsid w:val="004327DE"/>
    <w:rsid w:val="00432BF4"/>
    <w:rsid w:val="00433239"/>
    <w:rsid w:val="00434B06"/>
    <w:rsid w:val="00434E88"/>
    <w:rsid w:val="00434EAA"/>
    <w:rsid w:val="00434EEE"/>
    <w:rsid w:val="0043566B"/>
    <w:rsid w:val="0043610C"/>
    <w:rsid w:val="00436C24"/>
    <w:rsid w:val="0043720A"/>
    <w:rsid w:val="0044075B"/>
    <w:rsid w:val="0044078A"/>
    <w:rsid w:val="00442D1B"/>
    <w:rsid w:val="0044318F"/>
    <w:rsid w:val="00445B7F"/>
    <w:rsid w:val="004460CB"/>
    <w:rsid w:val="0044624A"/>
    <w:rsid w:val="00447B49"/>
    <w:rsid w:val="004501EF"/>
    <w:rsid w:val="0045020E"/>
    <w:rsid w:val="00450A07"/>
    <w:rsid w:val="00452EF8"/>
    <w:rsid w:val="00452FD2"/>
    <w:rsid w:val="0045323C"/>
    <w:rsid w:val="00453BCB"/>
    <w:rsid w:val="00453D31"/>
    <w:rsid w:val="00454683"/>
    <w:rsid w:val="004549FC"/>
    <w:rsid w:val="00456ABA"/>
    <w:rsid w:val="00456C0C"/>
    <w:rsid w:val="00460FE6"/>
    <w:rsid w:val="00461F2D"/>
    <w:rsid w:val="00462645"/>
    <w:rsid w:val="00462907"/>
    <w:rsid w:val="00462B8B"/>
    <w:rsid w:val="00463647"/>
    <w:rsid w:val="00463C2B"/>
    <w:rsid w:val="004640E7"/>
    <w:rsid w:val="004645FC"/>
    <w:rsid w:val="0046473F"/>
    <w:rsid w:val="00464CD0"/>
    <w:rsid w:val="00465D49"/>
    <w:rsid w:val="00465DA5"/>
    <w:rsid w:val="004662A0"/>
    <w:rsid w:val="0046651F"/>
    <w:rsid w:val="004668D3"/>
    <w:rsid w:val="00466DA4"/>
    <w:rsid w:val="00466E7E"/>
    <w:rsid w:val="00466F61"/>
    <w:rsid w:val="00470722"/>
    <w:rsid w:val="00470739"/>
    <w:rsid w:val="00470BB5"/>
    <w:rsid w:val="004710ED"/>
    <w:rsid w:val="00472983"/>
    <w:rsid w:val="00474CB7"/>
    <w:rsid w:val="00476123"/>
    <w:rsid w:val="0047654B"/>
    <w:rsid w:val="00476E1D"/>
    <w:rsid w:val="00480094"/>
    <w:rsid w:val="00480E14"/>
    <w:rsid w:val="0048531A"/>
    <w:rsid w:val="0048554D"/>
    <w:rsid w:val="0048631A"/>
    <w:rsid w:val="00487B1B"/>
    <w:rsid w:val="00490E40"/>
    <w:rsid w:val="00492718"/>
    <w:rsid w:val="0049409D"/>
    <w:rsid w:val="0049462B"/>
    <w:rsid w:val="00496146"/>
    <w:rsid w:val="00496252"/>
    <w:rsid w:val="004975FF"/>
    <w:rsid w:val="00497C03"/>
    <w:rsid w:val="004A138A"/>
    <w:rsid w:val="004A1855"/>
    <w:rsid w:val="004A22D9"/>
    <w:rsid w:val="004A263E"/>
    <w:rsid w:val="004A30C8"/>
    <w:rsid w:val="004A3CE1"/>
    <w:rsid w:val="004A47F3"/>
    <w:rsid w:val="004A5874"/>
    <w:rsid w:val="004A5917"/>
    <w:rsid w:val="004A5FD6"/>
    <w:rsid w:val="004A66F5"/>
    <w:rsid w:val="004A69C3"/>
    <w:rsid w:val="004A6AC4"/>
    <w:rsid w:val="004B02F6"/>
    <w:rsid w:val="004B069E"/>
    <w:rsid w:val="004B3D72"/>
    <w:rsid w:val="004B4180"/>
    <w:rsid w:val="004B470D"/>
    <w:rsid w:val="004B6302"/>
    <w:rsid w:val="004B6A0F"/>
    <w:rsid w:val="004B75E8"/>
    <w:rsid w:val="004B7E26"/>
    <w:rsid w:val="004C01D2"/>
    <w:rsid w:val="004C1A96"/>
    <w:rsid w:val="004C1B81"/>
    <w:rsid w:val="004C25AB"/>
    <w:rsid w:val="004C29FB"/>
    <w:rsid w:val="004C30FD"/>
    <w:rsid w:val="004C39E4"/>
    <w:rsid w:val="004C3A1C"/>
    <w:rsid w:val="004C4EA6"/>
    <w:rsid w:val="004C4F89"/>
    <w:rsid w:val="004C51FD"/>
    <w:rsid w:val="004C666F"/>
    <w:rsid w:val="004C6B65"/>
    <w:rsid w:val="004D0259"/>
    <w:rsid w:val="004D07BD"/>
    <w:rsid w:val="004D0BAD"/>
    <w:rsid w:val="004D1FA2"/>
    <w:rsid w:val="004D2B3C"/>
    <w:rsid w:val="004D2B95"/>
    <w:rsid w:val="004D2E20"/>
    <w:rsid w:val="004D579C"/>
    <w:rsid w:val="004D57A5"/>
    <w:rsid w:val="004D5ACD"/>
    <w:rsid w:val="004D5BE9"/>
    <w:rsid w:val="004D5E17"/>
    <w:rsid w:val="004E02B0"/>
    <w:rsid w:val="004E05E8"/>
    <w:rsid w:val="004E1DEC"/>
    <w:rsid w:val="004E2128"/>
    <w:rsid w:val="004E2722"/>
    <w:rsid w:val="004E294C"/>
    <w:rsid w:val="004E3400"/>
    <w:rsid w:val="004E3808"/>
    <w:rsid w:val="004E4A2D"/>
    <w:rsid w:val="004E4AC8"/>
    <w:rsid w:val="004E4D22"/>
    <w:rsid w:val="004E5FBC"/>
    <w:rsid w:val="004E65D6"/>
    <w:rsid w:val="004E69F7"/>
    <w:rsid w:val="004E6EB6"/>
    <w:rsid w:val="004E6ECF"/>
    <w:rsid w:val="004E70E0"/>
    <w:rsid w:val="004E7618"/>
    <w:rsid w:val="004E797E"/>
    <w:rsid w:val="004E7B8F"/>
    <w:rsid w:val="004F2021"/>
    <w:rsid w:val="004F25E7"/>
    <w:rsid w:val="004F4EEE"/>
    <w:rsid w:val="004F6160"/>
    <w:rsid w:val="00500380"/>
    <w:rsid w:val="005018CF"/>
    <w:rsid w:val="0050277C"/>
    <w:rsid w:val="00502E12"/>
    <w:rsid w:val="005040AA"/>
    <w:rsid w:val="00504EB5"/>
    <w:rsid w:val="005059B1"/>
    <w:rsid w:val="00505F73"/>
    <w:rsid w:val="0050633C"/>
    <w:rsid w:val="0050765F"/>
    <w:rsid w:val="005079E5"/>
    <w:rsid w:val="005119E5"/>
    <w:rsid w:val="00511AFC"/>
    <w:rsid w:val="00512D2E"/>
    <w:rsid w:val="00513248"/>
    <w:rsid w:val="00513D2A"/>
    <w:rsid w:val="005153CD"/>
    <w:rsid w:val="00515716"/>
    <w:rsid w:val="0051619E"/>
    <w:rsid w:val="00516A10"/>
    <w:rsid w:val="00516EFD"/>
    <w:rsid w:val="00517D41"/>
    <w:rsid w:val="005212D9"/>
    <w:rsid w:val="0052230A"/>
    <w:rsid w:val="005223CD"/>
    <w:rsid w:val="00522D0B"/>
    <w:rsid w:val="00522FD2"/>
    <w:rsid w:val="00524135"/>
    <w:rsid w:val="00524F55"/>
    <w:rsid w:val="00525671"/>
    <w:rsid w:val="00525971"/>
    <w:rsid w:val="00525F59"/>
    <w:rsid w:val="00527DB6"/>
    <w:rsid w:val="0053224F"/>
    <w:rsid w:val="00533CD5"/>
    <w:rsid w:val="005342A7"/>
    <w:rsid w:val="005346FC"/>
    <w:rsid w:val="00534FA4"/>
    <w:rsid w:val="00535454"/>
    <w:rsid w:val="00535463"/>
    <w:rsid w:val="005362C4"/>
    <w:rsid w:val="00537410"/>
    <w:rsid w:val="005375DD"/>
    <w:rsid w:val="005409E7"/>
    <w:rsid w:val="00540DA7"/>
    <w:rsid w:val="00541017"/>
    <w:rsid w:val="00542560"/>
    <w:rsid w:val="005429D1"/>
    <w:rsid w:val="0054312F"/>
    <w:rsid w:val="00544B28"/>
    <w:rsid w:val="0054514D"/>
    <w:rsid w:val="005453A2"/>
    <w:rsid w:val="00545512"/>
    <w:rsid w:val="00546852"/>
    <w:rsid w:val="00546CE2"/>
    <w:rsid w:val="00547CA2"/>
    <w:rsid w:val="0055062E"/>
    <w:rsid w:val="0055081A"/>
    <w:rsid w:val="00551C16"/>
    <w:rsid w:val="00552AC1"/>
    <w:rsid w:val="00552EC0"/>
    <w:rsid w:val="00553790"/>
    <w:rsid w:val="00553911"/>
    <w:rsid w:val="00553CDB"/>
    <w:rsid w:val="0055566E"/>
    <w:rsid w:val="00556920"/>
    <w:rsid w:val="0055749C"/>
    <w:rsid w:val="005574EE"/>
    <w:rsid w:val="0055750D"/>
    <w:rsid w:val="00560067"/>
    <w:rsid w:val="005614B6"/>
    <w:rsid w:val="0056162E"/>
    <w:rsid w:val="005630FF"/>
    <w:rsid w:val="00563B0C"/>
    <w:rsid w:val="00563D90"/>
    <w:rsid w:val="005644D8"/>
    <w:rsid w:val="00564D17"/>
    <w:rsid w:val="00566359"/>
    <w:rsid w:val="005666D8"/>
    <w:rsid w:val="0057077F"/>
    <w:rsid w:val="005707E7"/>
    <w:rsid w:val="00570ADF"/>
    <w:rsid w:val="005714C8"/>
    <w:rsid w:val="00571746"/>
    <w:rsid w:val="00571A89"/>
    <w:rsid w:val="00571C24"/>
    <w:rsid w:val="0057398D"/>
    <w:rsid w:val="00573B28"/>
    <w:rsid w:val="00574E1C"/>
    <w:rsid w:val="0057552A"/>
    <w:rsid w:val="00575583"/>
    <w:rsid w:val="0057565F"/>
    <w:rsid w:val="00576040"/>
    <w:rsid w:val="00576A43"/>
    <w:rsid w:val="005779A2"/>
    <w:rsid w:val="00577E90"/>
    <w:rsid w:val="005806CF"/>
    <w:rsid w:val="005807FD"/>
    <w:rsid w:val="00580B17"/>
    <w:rsid w:val="00581B85"/>
    <w:rsid w:val="0058378D"/>
    <w:rsid w:val="00584517"/>
    <w:rsid w:val="0058534E"/>
    <w:rsid w:val="0058566A"/>
    <w:rsid w:val="005856F0"/>
    <w:rsid w:val="0058576A"/>
    <w:rsid w:val="00585F03"/>
    <w:rsid w:val="005864F1"/>
    <w:rsid w:val="00586EC3"/>
    <w:rsid w:val="005874A4"/>
    <w:rsid w:val="0059011F"/>
    <w:rsid w:val="0059014E"/>
    <w:rsid w:val="0059039F"/>
    <w:rsid w:val="005904F4"/>
    <w:rsid w:val="00590F02"/>
    <w:rsid w:val="005923B7"/>
    <w:rsid w:val="00593325"/>
    <w:rsid w:val="005935C7"/>
    <w:rsid w:val="00595C8D"/>
    <w:rsid w:val="0059674D"/>
    <w:rsid w:val="005978ED"/>
    <w:rsid w:val="005A20F3"/>
    <w:rsid w:val="005A2A28"/>
    <w:rsid w:val="005A2A31"/>
    <w:rsid w:val="005A3A9A"/>
    <w:rsid w:val="005A3C12"/>
    <w:rsid w:val="005A4210"/>
    <w:rsid w:val="005A44B7"/>
    <w:rsid w:val="005A482B"/>
    <w:rsid w:val="005A5C4D"/>
    <w:rsid w:val="005A711B"/>
    <w:rsid w:val="005B0001"/>
    <w:rsid w:val="005B02A5"/>
    <w:rsid w:val="005B1EFF"/>
    <w:rsid w:val="005B1F79"/>
    <w:rsid w:val="005B26C6"/>
    <w:rsid w:val="005B3A50"/>
    <w:rsid w:val="005B519A"/>
    <w:rsid w:val="005B722A"/>
    <w:rsid w:val="005B75A3"/>
    <w:rsid w:val="005B7932"/>
    <w:rsid w:val="005B7B0C"/>
    <w:rsid w:val="005C0BA6"/>
    <w:rsid w:val="005C1371"/>
    <w:rsid w:val="005C4847"/>
    <w:rsid w:val="005C4C31"/>
    <w:rsid w:val="005C5691"/>
    <w:rsid w:val="005C6889"/>
    <w:rsid w:val="005C6E21"/>
    <w:rsid w:val="005C7775"/>
    <w:rsid w:val="005C779F"/>
    <w:rsid w:val="005D1320"/>
    <w:rsid w:val="005D154E"/>
    <w:rsid w:val="005D4C90"/>
    <w:rsid w:val="005D753D"/>
    <w:rsid w:val="005D7EE0"/>
    <w:rsid w:val="005E0C84"/>
    <w:rsid w:val="005E178F"/>
    <w:rsid w:val="005E366E"/>
    <w:rsid w:val="005E4B92"/>
    <w:rsid w:val="005E4EB9"/>
    <w:rsid w:val="005E6233"/>
    <w:rsid w:val="005E721E"/>
    <w:rsid w:val="005F0392"/>
    <w:rsid w:val="005F03FD"/>
    <w:rsid w:val="005F08E4"/>
    <w:rsid w:val="005F1948"/>
    <w:rsid w:val="005F21B8"/>
    <w:rsid w:val="005F2A29"/>
    <w:rsid w:val="005F3159"/>
    <w:rsid w:val="005F3CB5"/>
    <w:rsid w:val="005F506F"/>
    <w:rsid w:val="005F5240"/>
    <w:rsid w:val="005F5903"/>
    <w:rsid w:val="005F5A46"/>
    <w:rsid w:val="005F7CBC"/>
    <w:rsid w:val="00600355"/>
    <w:rsid w:val="00600B46"/>
    <w:rsid w:val="00601C0F"/>
    <w:rsid w:val="00605652"/>
    <w:rsid w:val="006058FB"/>
    <w:rsid w:val="00606530"/>
    <w:rsid w:val="00606768"/>
    <w:rsid w:val="00606953"/>
    <w:rsid w:val="00607ED2"/>
    <w:rsid w:val="006107BB"/>
    <w:rsid w:val="006107CF"/>
    <w:rsid w:val="00610A03"/>
    <w:rsid w:val="006110D2"/>
    <w:rsid w:val="00611763"/>
    <w:rsid w:val="00611EE4"/>
    <w:rsid w:val="00612F42"/>
    <w:rsid w:val="0061334B"/>
    <w:rsid w:val="006145CC"/>
    <w:rsid w:val="00614F43"/>
    <w:rsid w:val="006156C5"/>
    <w:rsid w:val="006158D2"/>
    <w:rsid w:val="00616A1E"/>
    <w:rsid w:val="00616DA5"/>
    <w:rsid w:val="0061715E"/>
    <w:rsid w:val="0061768A"/>
    <w:rsid w:val="00620187"/>
    <w:rsid w:val="006205B5"/>
    <w:rsid w:val="00620ABA"/>
    <w:rsid w:val="00620FD7"/>
    <w:rsid w:val="0062422D"/>
    <w:rsid w:val="00624E44"/>
    <w:rsid w:val="00627850"/>
    <w:rsid w:val="00627994"/>
    <w:rsid w:val="00630309"/>
    <w:rsid w:val="006313C2"/>
    <w:rsid w:val="006323C2"/>
    <w:rsid w:val="00632521"/>
    <w:rsid w:val="00632EAA"/>
    <w:rsid w:val="00634620"/>
    <w:rsid w:val="00634C50"/>
    <w:rsid w:val="00635354"/>
    <w:rsid w:val="00635F97"/>
    <w:rsid w:val="00636FC8"/>
    <w:rsid w:val="00637161"/>
    <w:rsid w:val="0063747D"/>
    <w:rsid w:val="00640319"/>
    <w:rsid w:val="00640709"/>
    <w:rsid w:val="00641306"/>
    <w:rsid w:val="00644A2E"/>
    <w:rsid w:val="00645C17"/>
    <w:rsid w:val="00645FF3"/>
    <w:rsid w:val="006460C9"/>
    <w:rsid w:val="00646227"/>
    <w:rsid w:val="00646A26"/>
    <w:rsid w:val="00650F12"/>
    <w:rsid w:val="00651AD2"/>
    <w:rsid w:val="00651B79"/>
    <w:rsid w:val="006522B3"/>
    <w:rsid w:val="00652474"/>
    <w:rsid w:val="00652DF1"/>
    <w:rsid w:val="00654B0F"/>
    <w:rsid w:val="00655E7C"/>
    <w:rsid w:val="00656B74"/>
    <w:rsid w:val="00660DFC"/>
    <w:rsid w:val="00661A24"/>
    <w:rsid w:val="00662027"/>
    <w:rsid w:val="006632CC"/>
    <w:rsid w:val="00663AC3"/>
    <w:rsid w:val="00664E29"/>
    <w:rsid w:val="00665810"/>
    <w:rsid w:val="006665BD"/>
    <w:rsid w:val="00666D1E"/>
    <w:rsid w:val="00666F47"/>
    <w:rsid w:val="0066785E"/>
    <w:rsid w:val="006705C0"/>
    <w:rsid w:val="00671B89"/>
    <w:rsid w:val="00674099"/>
    <w:rsid w:val="00674216"/>
    <w:rsid w:val="006742D5"/>
    <w:rsid w:val="00674A24"/>
    <w:rsid w:val="006760E6"/>
    <w:rsid w:val="006762C4"/>
    <w:rsid w:val="00676BCA"/>
    <w:rsid w:val="00676CAE"/>
    <w:rsid w:val="0067774E"/>
    <w:rsid w:val="00681A4E"/>
    <w:rsid w:val="00681C34"/>
    <w:rsid w:val="00681C98"/>
    <w:rsid w:val="006835B2"/>
    <w:rsid w:val="006840E4"/>
    <w:rsid w:val="00684983"/>
    <w:rsid w:val="006861E6"/>
    <w:rsid w:val="00686A1E"/>
    <w:rsid w:val="00686C62"/>
    <w:rsid w:val="00687AEB"/>
    <w:rsid w:val="0069016F"/>
    <w:rsid w:val="00692C31"/>
    <w:rsid w:val="00694ED8"/>
    <w:rsid w:val="00695353"/>
    <w:rsid w:val="006961CB"/>
    <w:rsid w:val="00696A15"/>
    <w:rsid w:val="006977ED"/>
    <w:rsid w:val="006978D0"/>
    <w:rsid w:val="006A0544"/>
    <w:rsid w:val="006A25B2"/>
    <w:rsid w:val="006A293A"/>
    <w:rsid w:val="006A3024"/>
    <w:rsid w:val="006A5BAF"/>
    <w:rsid w:val="006A5C12"/>
    <w:rsid w:val="006A5C70"/>
    <w:rsid w:val="006A5EA6"/>
    <w:rsid w:val="006A5EAF"/>
    <w:rsid w:val="006A66D5"/>
    <w:rsid w:val="006A7673"/>
    <w:rsid w:val="006B085B"/>
    <w:rsid w:val="006B1B46"/>
    <w:rsid w:val="006B226A"/>
    <w:rsid w:val="006B3D9E"/>
    <w:rsid w:val="006B4365"/>
    <w:rsid w:val="006B43ED"/>
    <w:rsid w:val="006B4E6A"/>
    <w:rsid w:val="006B5CAC"/>
    <w:rsid w:val="006B6245"/>
    <w:rsid w:val="006B6250"/>
    <w:rsid w:val="006B79BF"/>
    <w:rsid w:val="006C041A"/>
    <w:rsid w:val="006C0698"/>
    <w:rsid w:val="006C189D"/>
    <w:rsid w:val="006C1C03"/>
    <w:rsid w:val="006C30A3"/>
    <w:rsid w:val="006C5615"/>
    <w:rsid w:val="006C5686"/>
    <w:rsid w:val="006C6272"/>
    <w:rsid w:val="006C6D6C"/>
    <w:rsid w:val="006C6E26"/>
    <w:rsid w:val="006C7773"/>
    <w:rsid w:val="006C7A3E"/>
    <w:rsid w:val="006C7DA8"/>
    <w:rsid w:val="006D10C9"/>
    <w:rsid w:val="006D1101"/>
    <w:rsid w:val="006D1C67"/>
    <w:rsid w:val="006D2211"/>
    <w:rsid w:val="006D2BFC"/>
    <w:rsid w:val="006D2C41"/>
    <w:rsid w:val="006D3362"/>
    <w:rsid w:val="006D3AB5"/>
    <w:rsid w:val="006D4632"/>
    <w:rsid w:val="006D7825"/>
    <w:rsid w:val="006E01B0"/>
    <w:rsid w:val="006E0DD6"/>
    <w:rsid w:val="006E1A5F"/>
    <w:rsid w:val="006E2990"/>
    <w:rsid w:val="006E2AEB"/>
    <w:rsid w:val="006E2EF3"/>
    <w:rsid w:val="006E3133"/>
    <w:rsid w:val="006E4862"/>
    <w:rsid w:val="006E4CA2"/>
    <w:rsid w:val="006E5B8E"/>
    <w:rsid w:val="006E649E"/>
    <w:rsid w:val="006E6E65"/>
    <w:rsid w:val="006E7CDA"/>
    <w:rsid w:val="006F0B2D"/>
    <w:rsid w:val="006F23EE"/>
    <w:rsid w:val="006F2963"/>
    <w:rsid w:val="006F5ED8"/>
    <w:rsid w:val="006F616B"/>
    <w:rsid w:val="006F6842"/>
    <w:rsid w:val="006F774B"/>
    <w:rsid w:val="006F7B84"/>
    <w:rsid w:val="00700827"/>
    <w:rsid w:val="00700E3A"/>
    <w:rsid w:val="00702337"/>
    <w:rsid w:val="007023F5"/>
    <w:rsid w:val="007031A0"/>
    <w:rsid w:val="0070336C"/>
    <w:rsid w:val="007040B6"/>
    <w:rsid w:val="00704B1A"/>
    <w:rsid w:val="00705E9C"/>
    <w:rsid w:val="007064AF"/>
    <w:rsid w:val="00710379"/>
    <w:rsid w:val="00710ECC"/>
    <w:rsid w:val="007120D5"/>
    <w:rsid w:val="007133B8"/>
    <w:rsid w:val="0071433B"/>
    <w:rsid w:val="00714507"/>
    <w:rsid w:val="00715B5F"/>
    <w:rsid w:val="0071634B"/>
    <w:rsid w:val="00716578"/>
    <w:rsid w:val="00716E9C"/>
    <w:rsid w:val="00717594"/>
    <w:rsid w:val="007209A1"/>
    <w:rsid w:val="00721FA6"/>
    <w:rsid w:val="00722269"/>
    <w:rsid w:val="00723202"/>
    <w:rsid w:val="00724A98"/>
    <w:rsid w:val="00724AE9"/>
    <w:rsid w:val="007260AD"/>
    <w:rsid w:val="00726615"/>
    <w:rsid w:val="00726DA3"/>
    <w:rsid w:val="007273C3"/>
    <w:rsid w:val="007302A9"/>
    <w:rsid w:val="00732C36"/>
    <w:rsid w:val="0073327C"/>
    <w:rsid w:val="007332EE"/>
    <w:rsid w:val="007349E9"/>
    <w:rsid w:val="0073757C"/>
    <w:rsid w:val="007404FC"/>
    <w:rsid w:val="00740FF9"/>
    <w:rsid w:val="007413FC"/>
    <w:rsid w:val="0074165F"/>
    <w:rsid w:val="00741F9E"/>
    <w:rsid w:val="00744C82"/>
    <w:rsid w:val="007450F0"/>
    <w:rsid w:val="00745767"/>
    <w:rsid w:val="00745876"/>
    <w:rsid w:val="007462A5"/>
    <w:rsid w:val="007465E2"/>
    <w:rsid w:val="00746C5F"/>
    <w:rsid w:val="00746FA7"/>
    <w:rsid w:val="007477E9"/>
    <w:rsid w:val="00747A59"/>
    <w:rsid w:val="00750A44"/>
    <w:rsid w:val="00751D33"/>
    <w:rsid w:val="007536C9"/>
    <w:rsid w:val="00753F23"/>
    <w:rsid w:val="00754797"/>
    <w:rsid w:val="0075534E"/>
    <w:rsid w:val="007564F8"/>
    <w:rsid w:val="00756D41"/>
    <w:rsid w:val="00760E2F"/>
    <w:rsid w:val="0076131A"/>
    <w:rsid w:val="00763E35"/>
    <w:rsid w:val="00763EF3"/>
    <w:rsid w:val="007649E3"/>
    <w:rsid w:val="0076794D"/>
    <w:rsid w:val="00771F56"/>
    <w:rsid w:val="00772BBA"/>
    <w:rsid w:val="0077391B"/>
    <w:rsid w:val="0077447B"/>
    <w:rsid w:val="0077475C"/>
    <w:rsid w:val="007756D2"/>
    <w:rsid w:val="00775E0C"/>
    <w:rsid w:val="00775E5D"/>
    <w:rsid w:val="007762CE"/>
    <w:rsid w:val="007800D4"/>
    <w:rsid w:val="0078052B"/>
    <w:rsid w:val="00780ACD"/>
    <w:rsid w:val="007817EE"/>
    <w:rsid w:val="00781C3F"/>
    <w:rsid w:val="00781DB0"/>
    <w:rsid w:val="00782796"/>
    <w:rsid w:val="007830CF"/>
    <w:rsid w:val="00783A8C"/>
    <w:rsid w:val="00784123"/>
    <w:rsid w:val="00784DDA"/>
    <w:rsid w:val="00786C4E"/>
    <w:rsid w:val="007879A8"/>
    <w:rsid w:val="0079091D"/>
    <w:rsid w:val="00791CB5"/>
    <w:rsid w:val="00792CDB"/>
    <w:rsid w:val="0079405B"/>
    <w:rsid w:val="00794E0C"/>
    <w:rsid w:val="0079551F"/>
    <w:rsid w:val="007958DD"/>
    <w:rsid w:val="00796435"/>
    <w:rsid w:val="00796623"/>
    <w:rsid w:val="007976EB"/>
    <w:rsid w:val="00797928"/>
    <w:rsid w:val="00797B9D"/>
    <w:rsid w:val="007A0449"/>
    <w:rsid w:val="007A04BC"/>
    <w:rsid w:val="007A11F3"/>
    <w:rsid w:val="007A19DD"/>
    <w:rsid w:val="007A1A7D"/>
    <w:rsid w:val="007A1D5F"/>
    <w:rsid w:val="007A259C"/>
    <w:rsid w:val="007A29A5"/>
    <w:rsid w:val="007A3521"/>
    <w:rsid w:val="007A3D5A"/>
    <w:rsid w:val="007A4BDF"/>
    <w:rsid w:val="007A5716"/>
    <w:rsid w:val="007A5CC9"/>
    <w:rsid w:val="007A6ABE"/>
    <w:rsid w:val="007A6F44"/>
    <w:rsid w:val="007B0125"/>
    <w:rsid w:val="007B03FD"/>
    <w:rsid w:val="007B143D"/>
    <w:rsid w:val="007B165A"/>
    <w:rsid w:val="007B2149"/>
    <w:rsid w:val="007B28F9"/>
    <w:rsid w:val="007B2A6E"/>
    <w:rsid w:val="007B3143"/>
    <w:rsid w:val="007B369A"/>
    <w:rsid w:val="007B5B04"/>
    <w:rsid w:val="007B5F28"/>
    <w:rsid w:val="007B62A1"/>
    <w:rsid w:val="007B657E"/>
    <w:rsid w:val="007B6965"/>
    <w:rsid w:val="007B6DC8"/>
    <w:rsid w:val="007B70E0"/>
    <w:rsid w:val="007C0D0E"/>
    <w:rsid w:val="007C14C9"/>
    <w:rsid w:val="007C436B"/>
    <w:rsid w:val="007C4FB1"/>
    <w:rsid w:val="007C54EC"/>
    <w:rsid w:val="007C6EA6"/>
    <w:rsid w:val="007C768A"/>
    <w:rsid w:val="007C7ADA"/>
    <w:rsid w:val="007D0095"/>
    <w:rsid w:val="007D063A"/>
    <w:rsid w:val="007D0C5D"/>
    <w:rsid w:val="007D1555"/>
    <w:rsid w:val="007D2C89"/>
    <w:rsid w:val="007D2CE2"/>
    <w:rsid w:val="007D339D"/>
    <w:rsid w:val="007D4A29"/>
    <w:rsid w:val="007D501A"/>
    <w:rsid w:val="007D6097"/>
    <w:rsid w:val="007D67F1"/>
    <w:rsid w:val="007E002E"/>
    <w:rsid w:val="007E06EC"/>
    <w:rsid w:val="007E1E98"/>
    <w:rsid w:val="007E38DE"/>
    <w:rsid w:val="007E38F3"/>
    <w:rsid w:val="007E62AE"/>
    <w:rsid w:val="007E67D6"/>
    <w:rsid w:val="007F037D"/>
    <w:rsid w:val="007F07BC"/>
    <w:rsid w:val="007F16E1"/>
    <w:rsid w:val="007F22F8"/>
    <w:rsid w:val="007F2818"/>
    <w:rsid w:val="007F2DDD"/>
    <w:rsid w:val="007F521E"/>
    <w:rsid w:val="007F5CD9"/>
    <w:rsid w:val="007F6064"/>
    <w:rsid w:val="007F640A"/>
    <w:rsid w:val="007F670C"/>
    <w:rsid w:val="007F6D7F"/>
    <w:rsid w:val="007F75E0"/>
    <w:rsid w:val="007F7A5F"/>
    <w:rsid w:val="008001AD"/>
    <w:rsid w:val="0080123B"/>
    <w:rsid w:val="00801E51"/>
    <w:rsid w:val="008025AC"/>
    <w:rsid w:val="00802D94"/>
    <w:rsid w:val="00804121"/>
    <w:rsid w:val="00804939"/>
    <w:rsid w:val="00804D8E"/>
    <w:rsid w:val="00805D8F"/>
    <w:rsid w:val="00805E7D"/>
    <w:rsid w:val="008068DA"/>
    <w:rsid w:val="00807818"/>
    <w:rsid w:val="00813511"/>
    <w:rsid w:val="008135A9"/>
    <w:rsid w:val="00813718"/>
    <w:rsid w:val="00815BC5"/>
    <w:rsid w:val="00815F08"/>
    <w:rsid w:val="00816D68"/>
    <w:rsid w:val="008170A9"/>
    <w:rsid w:val="0081787A"/>
    <w:rsid w:val="00817DA6"/>
    <w:rsid w:val="00820C21"/>
    <w:rsid w:val="00820FD5"/>
    <w:rsid w:val="00822C58"/>
    <w:rsid w:val="0082643A"/>
    <w:rsid w:val="00827767"/>
    <w:rsid w:val="008279B4"/>
    <w:rsid w:val="00827D16"/>
    <w:rsid w:val="008302DD"/>
    <w:rsid w:val="00830F76"/>
    <w:rsid w:val="00831827"/>
    <w:rsid w:val="00831FEB"/>
    <w:rsid w:val="00832EC3"/>
    <w:rsid w:val="00835DA3"/>
    <w:rsid w:val="0084149B"/>
    <w:rsid w:val="00842737"/>
    <w:rsid w:val="00842759"/>
    <w:rsid w:val="00843491"/>
    <w:rsid w:val="008442F5"/>
    <w:rsid w:val="00845439"/>
    <w:rsid w:val="008455E9"/>
    <w:rsid w:val="00845B14"/>
    <w:rsid w:val="0084730E"/>
    <w:rsid w:val="008501DE"/>
    <w:rsid w:val="008504F2"/>
    <w:rsid w:val="008512B5"/>
    <w:rsid w:val="00851890"/>
    <w:rsid w:val="00852003"/>
    <w:rsid w:val="0085277A"/>
    <w:rsid w:val="00852E1C"/>
    <w:rsid w:val="00854FD1"/>
    <w:rsid w:val="008560A0"/>
    <w:rsid w:val="00856868"/>
    <w:rsid w:val="0085778E"/>
    <w:rsid w:val="00860F99"/>
    <w:rsid w:val="0086149A"/>
    <w:rsid w:val="0086151C"/>
    <w:rsid w:val="00861F43"/>
    <w:rsid w:val="0086289D"/>
    <w:rsid w:val="00862A7C"/>
    <w:rsid w:val="00863AAE"/>
    <w:rsid w:val="00864139"/>
    <w:rsid w:val="008643C0"/>
    <w:rsid w:val="00865A60"/>
    <w:rsid w:val="00865AD5"/>
    <w:rsid w:val="00871C42"/>
    <w:rsid w:val="00872678"/>
    <w:rsid w:val="0087307E"/>
    <w:rsid w:val="00873327"/>
    <w:rsid w:val="00873A50"/>
    <w:rsid w:val="0087428E"/>
    <w:rsid w:val="00875002"/>
    <w:rsid w:val="00875531"/>
    <w:rsid w:val="00876DFC"/>
    <w:rsid w:val="0087787E"/>
    <w:rsid w:val="00880047"/>
    <w:rsid w:val="008802A1"/>
    <w:rsid w:val="00880A8D"/>
    <w:rsid w:val="00883B15"/>
    <w:rsid w:val="00884AB4"/>
    <w:rsid w:val="00886250"/>
    <w:rsid w:val="00886D3C"/>
    <w:rsid w:val="00887351"/>
    <w:rsid w:val="00890358"/>
    <w:rsid w:val="00890597"/>
    <w:rsid w:val="00890F2B"/>
    <w:rsid w:val="00891F25"/>
    <w:rsid w:val="00892519"/>
    <w:rsid w:val="00892D5C"/>
    <w:rsid w:val="00893236"/>
    <w:rsid w:val="00893419"/>
    <w:rsid w:val="0089465F"/>
    <w:rsid w:val="00894BFB"/>
    <w:rsid w:val="00895D1A"/>
    <w:rsid w:val="0089641A"/>
    <w:rsid w:val="00897801"/>
    <w:rsid w:val="00897FD4"/>
    <w:rsid w:val="008A100C"/>
    <w:rsid w:val="008A1A8C"/>
    <w:rsid w:val="008A2222"/>
    <w:rsid w:val="008A2785"/>
    <w:rsid w:val="008A2839"/>
    <w:rsid w:val="008A4F41"/>
    <w:rsid w:val="008A5997"/>
    <w:rsid w:val="008A5A6F"/>
    <w:rsid w:val="008A6485"/>
    <w:rsid w:val="008B10E2"/>
    <w:rsid w:val="008B13D7"/>
    <w:rsid w:val="008B1C36"/>
    <w:rsid w:val="008B1FBE"/>
    <w:rsid w:val="008B2017"/>
    <w:rsid w:val="008B206E"/>
    <w:rsid w:val="008B2367"/>
    <w:rsid w:val="008B2D43"/>
    <w:rsid w:val="008B3477"/>
    <w:rsid w:val="008B34CC"/>
    <w:rsid w:val="008B3C97"/>
    <w:rsid w:val="008B6A92"/>
    <w:rsid w:val="008B7626"/>
    <w:rsid w:val="008B76F8"/>
    <w:rsid w:val="008B7A37"/>
    <w:rsid w:val="008C1263"/>
    <w:rsid w:val="008C1A7B"/>
    <w:rsid w:val="008C264B"/>
    <w:rsid w:val="008C2959"/>
    <w:rsid w:val="008C439C"/>
    <w:rsid w:val="008C6AAC"/>
    <w:rsid w:val="008C70BF"/>
    <w:rsid w:val="008D01B9"/>
    <w:rsid w:val="008D0FF8"/>
    <w:rsid w:val="008D159A"/>
    <w:rsid w:val="008D2573"/>
    <w:rsid w:val="008D2766"/>
    <w:rsid w:val="008D36D7"/>
    <w:rsid w:val="008D3B3E"/>
    <w:rsid w:val="008D4167"/>
    <w:rsid w:val="008D46FE"/>
    <w:rsid w:val="008D5422"/>
    <w:rsid w:val="008D5A6E"/>
    <w:rsid w:val="008D6F86"/>
    <w:rsid w:val="008D7DC3"/>
    <w:rsid w:val="008D7E62"/>
    <w:rsid w:val="008D7F93"/>
    <w:rsid w:val="008E00AF"/>
    <w:rsid w:val="008E0650"/>
    <w:rsid w:val="008E4E91"/>
    <w:rsid w:val="008E4FBA"/>
    <w:rsid w:val="008E786A"/>
    <w:rsid w:val="008F0D5D"/>
    <w:rsid w:val="008F125D"/>
    <w:rsid w:val="008F1DBA"/>
    <w:rsid w:val="008F218E"/>
    <w:rsid w:val="008F24BA"/>
    <w:rsid w:val="008F2992"/>
    <w:rsid w:val="00900763"/>
    <w:rsid w:val="00901CF5"/>
    <w:rsid w:val="00902621"/>
    <w:rsid w:val="00903099"/>
    <w:rsid w:val="0090321A"/>
    <w:rsid w:val="009039A5"/>
    <w:rsid w:val="0090409B"/>
    <w:rsid w:val="009040E5"/>
    <w:rsid w:val="00905A57"/>
    <w:rsid w:val="009062C2"/>
    <w:rsid w:val="00906F8E"/>
    <w:rsid w:val="00907624"/>
    <w:rsid w:val="009111CC"/>
    <w:rsid w:val="009146CC"/>
    <w:rsid w:val="0091493B"/>
    <w:rsid w:val="00915126"/>
    <w:rsid w:val="00915D57"/>
    <w:rsid w:val="0091641F"/>
    <w:rsid w:val="009167A2"/>
    <w:rsid w:val="00917B86"/>
    <w:rsid w:val="00920029"/>
    <w:rsid w:val="00923403"/>
    <w:rsid w:val="0092388B"/>
    <w:rsid w:val="0092393E"/>
    <w:rsid w:val="00924070"/>
    <w:rsid w:val="00924598"/>
    <w:rsid w:val="009246D0"/>
    <w:rsid w:val="00925F5B"/>
    <w:rsid w:val="009268D6"/>
    <w:rsid w:val="009316B4"/>
    <w:rsid w:val="00932040"/>
    <w:rsid w:val="00933D27"/>
    <w:rsid w:val="00933D6B"/>
    <w:rsid w:val="0093499A"/>
    <w:rsid w:val="00935784"/>
    <w:rsid w:val="009365D7"/>
    <w:rsid w:val="00936B59"/>
    <w:rsid w:val="0093729F"/>
    <w:rsid w:val="0093771F"/>
    <w:rsid w:val="00937F5B"/>
    <w:rsid w:val="00941E19"/>
    <w:rsid w:val="00943021"/>
    <w:rsid w:val="009434D9"/>
    <w:rsid w:val="00943631"/>
    <w:rsid w:val="009450DB"/>
    <w:rsid w:val="00946267"/>
    <w:rsid w:val="00946E36"/>
    <w:rsid w:val="0094757E"/>
    <w:rsid w:val="009500AF"/>
    <w:rsid w:val="0095201D"/>
    <w:rsid w:val="00952B2E"/>
    <w:rsid w:val="00954FFF"/>
    <w:rsid w:val="00956904"/>
    <w:rsid w:val="00956975"/>
    <w:rsid w:val="00956F05"/>
    <w:rsid w:val="009572A7"/>
    <w:rsid w:val="00961221"/>
    <w:rsid w:val="00961881"/>
    <w:rsid w:val="00962791"/>
    <w:rsid w:val="00963388"/>
    <w:rsid w:val="009638E7"/>
    <w:rsid w:val="009650BD"/>
    <w:rsid w:val="009652FC"/>
    <w:rsid w:val="0096597E"/>
    <w:rsid w:val="00965E7B"/>
    <w:rsid w:val="00966EB9"/>
    <w:rsid w:val="00970F29"/>
    <w:rsid w:val="009721D0"/>
    <w:rsid w:val="009735C3"/>
    <w:rsid w:val="00974FED"/>
    <w:rsid w:val="00975BBD"/>
    <w:rsid w:val="009761A6"/>
    <w:rsid w:val="00977E99"/>
    <w:rsid w:val="00980324"/>
    <w:rsid w:val="009803C9"/>
    <w:rsid w:val="009808E0"/>
    <w:rsid w:val="00980BD5"/>
    <w:rsid w:val="00980CC7"/>
    <w:rsid w:val="00981ECC"/>
    <w:rsid w:val="009822DA"/>
    <w:rsid w:val="0098236E"/>
    <w:rsid w:val="00983392"/>
    <w:rsid w:val="00983ECB"/>
    <w:rsid w:val="00984CCC"/>
    <w:rsid w:val="00985C65"/>
    <w:rsid w:val="00986CEF"/>
    <w:rsid w:val="00987FDE"/>
    <w:rsid w:val="009908C3"/>
    <w:rsid w:val="00992EA0"/>
    <w:rsid w:val="009938A7"/>
    <w:rsid w:val="00993DDD"/>
    <w:rsid w:val="00993ED7"/>
    <w:rsid w:val="00994B1A"/>
    <w:rsid w:val="00994D49"/>
    <w:rsid w:val="00995009"/>
    <w:rsid w:val="009950AD"/>
    <w:rsid w:val="00995534"/>
    <w:rsid w:val="00995D13"/>
    <w:rsid w:val="00995DC5"/>
    <w:rsid w:val="0099617F"/>
    <w:rsid w:val="00996A80"/>
    <w:rsid w:val="00996FE2"/>
    <w:rsid w:val="00997FB8"/>
    <w:rsid w:val="009A013E"/>
    <w:rsid w:val="009A0CF6"/>
    <w:rsid w:val="009A28C5"/>
    <w:rsid w:val="009A2E01"/>
    <w:rsid w:val="009A3A1E"/>
    <w:rsid w:val="009A477A"/>
    <w:rsid w:val="009A5B95"/>
    <w:rsid w:val="009A6916"/>
    <w:rsid w:val="009A76F6"/>
    <w:rsid w:val="009A7E59"/>
    <w:rsid w:val="009B4624"/>
    <w:rsid w:val="009B46DC"/>
    <w:rsid w:val="009B538A"/>
    <w:rsid w:val="009B5411"/>
    <w:rsid w:val="009B5516"/>
    <w:rsid w:val="009B6CB3"/>
    <w:rsid w:val="009B6EAC"/>
    <w:rsid w:val="009B7FA4"/>
    <w:rsid w:val="009C0270"/>
    <w:rsid w:val="009C117D"/>
    <w:rsid w:val="009C14BD"/>
    <w:rsid w:val="009C3437"/>
    <w:rsid w:val="009C4A04"/>
    <w:rsid w:val="009C4D3D"/>
    <w:rsid w:val="009C5490"/>
    <w:rsid w:val="009C7F50"/>
    <w:rsid w:val="009D11E0"/>
    <w:rsid w:val="009D1CD9"/>
    <w:rsid w:val="009D2FD7"/>
    <w:rsid w:val="009D39BC"/>
    <w:rsid w:val="009D455F"/>
    <w:rsid w:val="009D4B0E"/>
    <w:rsid w:val="009D4EAE"/>
    <w:rsid w:val="009D5D2D"/>
    <w:rsid w:val="009D66C0"/>
    <w:rsid w:val="009D68EA"/>
    <w:rsid w:val="009E09A2"/>
    <w:rsid w:val="009E0B6B"/>
    <w:rsid w:val="009E158F"/>
    <w:rsid w:val="009E1F19"/>
    <w:rsid w:val="009E22B7"/>
    <w:rsid w:val="009E287D"/>
    <w:rsid w:val="009E41E7"/>
    <w:rsid w:val="009E4872"/>
    <w:rsid w:val="009E4DA8"/>
    <w:rsid w:val="009E54DD"/>
    <w:rsid w:val="009E70C6"/>
    <w:rsid w:val="009F0F5D"/>
    <w:rsid w:val="009F2ADE"/>
    <w:rsid w:val="009F3246"/>
    <w:rsid w:val="009F4E2E"/>
    <w:rsid w:val="009F4EDD"/>
    <w:rsid w:val="009F6610"/>
    <w:rsid w:val="009F6686"/>
    <w:rsid w:val="009F67BE"/>
    <w:rsid w:val="009F7D0D"/>
    <w:rsid w:val="00A007B1"/>
    <w:rsid w:val="00A009DC"/>
    <w:rsid w:val="00A00E5C"/>
    <w:rsid w:val="00A02130"/>
    <w:rsid w:val="00A06298"/>
    <w:rsid w:val="00A0647B"/>
    <w:rsid w:val="00A065F9"/>
    <w:rsid w:val="00A06AD8"/>
    <w:rsid w:val="00A07102"/>
    <w:rsid w:val="00A107C5"/>
    <w:rsid w:val="00A11489"/>
    <w:rsid w:val="00A1240C"/>
    <w:rsid w:val="00A126C5"/>
    <w:rsid w:val="00A13BA0"/>
    <w:rsid w:val="00A15C5D"/>
    <w:rsid w:val="00A1635C"/>
    <w:rsid w:val="00A17C36"/>
    <w:rsid w:val="00A21ED4"/>
    <w:rsid w:val="00A235E0"/>
    <w:rsid w:val="00A24AF4"/>
    <w:rsid w:val="00A24FEF"/>
    <w:rsid w:val="00A25A62"/>
    <w:rsid w:val="00A265C3"/>
    <w:rsid w:val="00A30870"/>
    <w:rsid w:val="00A3109D"/>
    <w:rsid w:val="00A317C8"/>
    <w:rsid w:val="00A318BA"/>
    <w:rsid w:val="00A32A9B"/>
    <w:rsid w:val="00A32D72"/>
    <w:rsid w:val="00A33DC5"/>
    <w:rsid w:val="00A34562"/>
    <w:rsid w:val="00A37513"/>
    <w:rsid w:val="00A4052B"/>
    <w:rsid w:val="00A41E56"/>
    <w:rsid w:val="00A4276D"/>
    <w:rsid w:val="00A43FB8"/>
    <w:rsid w:val="00A44B84"/>
    <w:rsid w:val="00A44C83"/>
    <w:rsid w:val="00A46FF0"/>
    <w:rsid w:val="00A50722"/>
    <w:rsid w:val="00A50DCC"/>
    <w:rsid w:val="00A51BC1"/>
    <w:rsid w:val="00A5222D"/>
    <w:rsid w:val="00A53DB7"/>
    <w:rsid w:val="00A543B9"/>
    <w:rsid w:val="00A55160"/>
    <w:rsid w:val="00A55A6C"/>
    <w:rsid w:val="00A55D49"/>
    <w:rsid w:val="00A57D35"/>
    <w:rsid w:val="00A57EC8"/>
    <w:rsid w:val="00A57EF9"/>
    <w:rsid w:val="00A60D3A"/>
    <w:rsid w:val="00A60F52"/>
    <w:rsid w:val="00A61A58"/>
    <w:rsid w:val="00A61B23"/>
    <w:rsid w:val="00A62A28"/>
    <w:rsid w:val="00A62C3F"/>
    <w:rsid w:val="00A632EC"/>
    <w:rsid w:val="00A63B8D"/>
    <w:rsid w:val="00A647D9"/>
    <w:rsid w:val="00A648D7"/>
    <w:rsid w:val="00A65AE3"/>
    <w:rsid w:val="00A70795"/>
    <w:rsid w:val="00A71AF3"/>
    <w:rsid w:val="00A71C29"/>
    <w:rsid w:val="00A72066"/>
    <w:rsid w:val="00A72E1D"/>
    <w:rsid w:val="00A73488"/>
    <w:rsid w:val="00A74191"/>
    <w:rsid w:val="00A75ABC"/>
    <w:rsid w:val="00A768C9"/>
    <w:rsid w:val="00A76980"/>
    <w:rsid w:val="00A80D94"/>
    <w:rsid w:val="00A80EF2"/>
    <w:rsid w:val="00A814EA"/>
    <w:rsid w:val="00A82C08"/>
    <w:rsid w:val="00A82FE7"/>
    <w:rsid w:val="00A83282"/>
    <w:rsid w:val="00A84FB1"/>
    <w:rsid w:val="00A851C8"/>
    <w:rsid w:val="00A866B8"/>
    <w:rsid w:val="00A86AA4"/>
    <w:rsid w:val="00A86D9B"/>
    <w:rsid w:val="00A87EC7"/>
    <w:rsid w:val="00A92D84"/>
    <w:rsid w:val="00A94552"/>
    <w:rsid w:val="00A95227"/>
    <w:rsid w:val="00A9553F"/>
    <w:rsid w:val="00A975AA"/>
    <w:rsid w:val="00AA0540"/>
    <w:rsid w:val="00AA0952"/>
    <w:rsid w:val="00AA19AA"/>
    <w:rsid w:val="00AA1D2D"/>
    <w:rsid w:val="00AA270C"/>
    <w:rsid w:val="00AA2E25"/>
    <w:rsid w:val="00AA415C"/>
    <w:rsid w:val="00AA4ABE"/>
    <w:rsid w:val="00AA506D"/>
    <w:rsid w:val="00AA58EE"/>
    <w:rsid w:val="00AA6312"/>
    <w:rsid w:val="00AA788E"/>
    <w:rsid w:val="00AB259E"/>
    <w:rsid w:val="00AB3355"/>
    <w:rsid w:val="00AB364F"/>
    <w:rsid w:val="00AB4490"/>
    <w:rsid w:val="00AB480A"/>
    <w:rsid w:val="00AB4C34"/>
    <w:rsid w:val="00AB539E"/>
    <w:rsid w:val="00AB59B5"/>
    <w:rsid w:val="00AB65DD"/>
    <w:rsid w:val="00AB699C"/>
    <w:rsid w:val="00AB7A15"/>
    <w:rsid w:val="00AC11CC"/>
    <w:rsid w:val="00AC20BE"/>
    <w:rsid w:val="00AC34F7"/>
    <w:rsid w:val="00AC4041"/>
    <w:rsid w:val="00AC4D20"/>
    <w:rsid w:val="00AC5FB6"/>
    <w:rsid w:val="00AC6551"/>
    <w:rsid w:val="00AC6853"/>
    <w:rsid w:val="00AD00B7"/>
    <w:rsid w:val="00AD0A1F"/>
    <w:rsid w:val="00AD0FE6"/>
    <w:rsid w:val="00AD1588"/>
    <w:rsid w:val="00AD20BB"/>
    <w:rsid w:val="00AD2A7A"/>
    <w:rsid w:val="00AD2D3E"/>
    <w:rsid w:val="00AD2F99"/>
    <w:rsid w:val="00AD36D4"/>
    <w:rsid w:val="00AD3BC6"/>
    <w:rsid w:val="00AD3DF7"/>
    <w:rsid w:val="00AD4B3E"/>
    <w:rsid w:val="00AD544E"/>
    <w:rsid w:val="00AD586E"/>
    <w:rsid w:val="00AD5933"/>
    <w:rsid w:val="00AD616B"/>
    <w:rsid w:val="00AD7816"/>
    <w:rsid w:val="00AE00E2"/>
    <w:rsid w:val="00AE104E"/>
    <w:rsid w:val="00AE1541"/>
    <w:rsid w:val="00AE1989"/>
    <w:rsid w:val="00AE20D1"/>
    <w:rsid w:val="00AE24E4"/>
    <w:rsid w:val="00AE27B6"/>
    <w:rsid w:val="00AE3979"/>
    <w:rsid w:val="00AE4139"/>
    <w:rsid w:val="00AE485B"/>
    <w:rsid w:val="00AE50A4"/>
    <w:rsid w:val="00AE514C"/>
    <w:rsid w:val="00AE722A"/>
    <w:rsid w:val="00AE72EA"/>
    <w:rsid w:val="00AE7C38"/>
    <w:rsid w:val="00AF1FA6"/>
    <w:rsid w:val="00AF203E"/>
    <w:rsid w:val="00AF2711"/>
    <w:rsid w:val="00AF31DE"/>
    <w:rsid w:val="00AF3E08"/>
    <w:rsid w:val="00AF4AC2"/>
    <w:rsid w:val="00AF61C2"/>
    <w:rsid w:val="00AF6361"/>
    <w:rsid w:val="00AF65EE"/>
    <w:rsid w:val="00AF6909"/>
    <w:rsid w:val="00B002C6"/>
    <w:rsid w:val="00B00935"/>
    <w:rsid w:val="00B0113D"/>
    <w:rsid w:val="00B015A2"/>
    <w:rsid w:val="00B01D96"/>
    <w:rsid w:val="00B022B9"/>
    <w:rsid w:val="00B057C4"/>
    <w:rsid w:val="00B05BB9"/>
    <w:rsid w:val="00B063B9"/>
    <w:rsid w:val="00B06C09"/>
    <w:rsid w:val="00B06E80"/>
    <w:rsid w:val="00B10EAC"/>
    <w:rsid w:val="00B11639"/>
    <w:rsid w:val="00B17CB7"/>
    <w:rsid w:val="00B20884"/>
    <w:rsid w:val="00B21747"/>
    <w:rsid w:val="00B21FE8"/>
    <w:rsid w:val="00B24495"/>
    <w:rsid w:val="00B244D1"/>
    <w:rsid w:val="00B25894"/>
    <w:rsid w:val="00B25B18"/>
    <w:rsid w:val="00B26509"/>
    <w:rsid w:val="00B27A4F"/>
    <w:rsid w:val="00B27F35"/>
    <w:rsid w:val="00B30508"/>
    <w:rsid w:val="00B30A29"/>
    <w:rsid w:val="00B3214F"/>
    <w:rsid w:val="00B338A6"/>
    <w:rsid w:val="00B35701"/>
    <w:rsid w:val="00B35B8F"/>
    <w:rsid w:val="00B363AC"/>
    <w:rsid w:val="00B37543"/>
    <w:rsid w:val="00B378BD"/>
    <w:rsid w:val="00B37AF3"/>
    <w:rsid w:val="00B40185"/>
    <w:rsid w:val="00B401D3"/>
    <w:rsid w:val="00B40651"/>
    <w:rsid w:val="00B438EB"/>
    <w:rsid w:val="00B45349"/>
    <w:rsid w:val="00B4583F"/>
    <w:rsid w:val="00B468B3"/>
    <w:rsid w:val="00B46A1F"/>
    <w:rsid w:val="00B500C1"/>
    <w:rsid w:val="00B51394"/>
    <w:rsid w:val="00B517C2"/>
    <w:rsid w:val="00B52C37"/>
    <w:rsid w:val="00B532A1"/>
    <w:rsid w:val="00B548EF"/>
    <w:rsid w:val="00B5704B"/>
    <w:rsid w:val="00B578B1"/>
    <w:rsid w:val="00B57A57"/>
    <w:rsid w:val="00B60C41"/>
    <w:rsid w:val="00B612BD"/>
    <w:rsid w:val="00B61390"/>
    <w:rsid w:val="00B6241A"/>
    <w:rsid w:val="00B62BC8"/>
    <w:rsid w:val="00B62E5E"/>
    <w:rsid w:val="00B62EB9"/>
    <w:rsid w:val="00B634B7"/>
    <w:rsid w:val="00B63FA4"/>
    <w:rsid w:val="00B6510B"/>
    <w:rsid w:val="00B6544F"/>
    <w:rsid w:val="00B6645D"/>
    <w:rsid w:val="00B666BE"/>
    <w:rsid w:val="00B67039"/>
    <w:rsid w:val="00B67081"/>
    <w:rsid w:val="00B67236"/>
    <w:rsid w:val="00B67666"/>
    <w:rsid w:val="00B67ABB"/>
    <w:rsid w:val="00B70FE9"/>
    <w:rsid w:val="00B719C4"/>
    <w:rsid w:val="00B71A81"/>
    <w:rsid w:val="00B71BD8"/>
    <w:rsid w:val="00B74A96"/>
    <w:rsid w:val="00B75386"/>
    <w:rsid w:val="00B757F5"/>
    <w:rsid w:val="00B77983"/>
    <w:rsid w:val="00B77FA9"/>
    <w:rsid w:val="00B8040C"/>
    <w:rsid w:val="00B807E4"/>
    <w:rsid w:val="00B815B9"/>
    <w:rsid w:val="00B81D0A"/>
    <w:rsid w:val="00B81DF7"/>
    <w:rsid w:val="00B82617"/>
    <w:rsid w:val="00B826AE"/>
    <w:rsid w:val="00B83B70"/>
    <w:rsid w:val="00B83B9D"/>
    <w:rsid w:val="00B846B7"/>
    <w:rsid w:val="00B86D82"/>
    <w:rsid w:val="00B87784"/>
    <w:rsid w:val="00B87E02"/>
    <w:rsid w:val="00B9024B"/>
    <w:rsid w:val="00B903C1"/>
    <w:rsid w:val="00B90FD7"/>
    <w:rsid w:val="00B9116F"/>
    <w:rsid w:val="00B91CF0"/>
    <w:rsid w:val="00B936F6"/>
    <w:rsid w:val="00B93A41"/>
    <w:rsid w:val="00B93F9B"/>
    <w:rsid w:val="00B94ABF"/>
    <w:rsid w:val="00B95788"/>
    <w:rsid w:val="00B95E0F"/>
    <w:rsid w:val="00B96682"/>
    <w:rsid w:val="00B96C33"/>
    <w:rsid w:val="00BA0554"/>
    <w:rsid w:val="00BA0A58"/>
    <w:rsid w:val="00BA4214"/>
    <w:rsid w:val="00BA44C7"/>
    <w:rsid w:val="00BA52AB"/>
    <w:rsid w:val="00BA66B1"/>
    <w:rsid w:val="00BA71C3"/>
    <w:rsid w:val="00BA7C65"/>
    <w:rsid w:val="00BB0491"/>
    <w:rsid w:val="00BB1404"/>
    <w:rsid w:val="00BB1B1B"/>
    <w:rsid w:val="00BB1C33"/>
    <w:rsid w:val="00BB2C58"/>
    <w:rsid w:val="00BB2C87"/>
    <w:rsid w:val="00BB351C"/>
    <w:rsid w:val="00BB3D7E"/>
    <w:rsid w:val="00BB3F92"/>
    <w:rsid w:val="00BB4136"/>
    <w:rsid w:val="00BB42A4"/>
    <w:rsid w:val="00BB42DB"/>
    <w:rsid w:val="00BB44E7"/>
    <w:rsid w:val="00BB4EAE"/>
    <w:rsid w:val="00BB52F3"/>
    <w:rsid w:val="00BB6CD3"/>
    <w:rsid w:val="00BB6E67"/>
    <w:rsid w:val="00BB70B5"/>
    <w:rsid w:val="00BB74CD"/>
    <w:rsid w:val="00BC0240"/>
    <w:rsid w:val="00BC1731"/>
    <w:rsid w:val="00BC1B14"/>
    <w:rsid w:val="00BC30FA"/>
    <w:rsid w:val="00BC416C"/>
    <w:rsid w:val="00BC505C"/>
    <w:rsid w:val="00BC566C"/>
    <w:rsid w:val="00BC5695"/>
    <w:rsid w:val="00BC5D8A"/>
    <w:rsid w:val="00BC6907"/>
    <w:rsid w:val="00BD0460"/>
    <w:rsid w:val="00BD063A"/>
    <w:rsid w:val="00BD06A0"/>
    <w:rsid w:val="00BD20BD"/>
    <w:rsid w:val="00BD357F"/>
    <w:rsid w:val="00BD4B11"/>
    <w:rsid w:val="00BD4D4E"/>
    <w:rsid w:val="00BD4DA6"/>
    <w:rsid w:val="00BD4F64"/>
    <w:rsid w:val="00BD626B"/>
    <w:rsid w:val="00BD7CE3"/>
    <w:rsid w:val="00BE1C40"/>
    <w:rsid w:val="00BE2117"/>
    <w:rsid w:val="00BE29F7"/>
    <w:rsid w:val="00BE37BF"/>
    <w:rsid w:val="00BE3BCD"/>
    <w:rsid w:val="00BE56AD"/>
    <w:rsid w:val="00BE6073"/>
    <w:rsid w:val="00BE7A24"/>
    <w:rsid w:val="00BF08DE"/>
    <w:rsid w:val="00BF225A"/>
    <w:rsid w:val="00BF2783"/>
    <w:rsid w:val="00BF32E8"/>
    <w:rsid w:val="00BF3B2A"/>
    <w:rsid w:val="00BF4FD7"/>
    <w:rsid w:val="00BF75F9"/>
    <w:rsid w:val="00C00FD7"/>
    <w:rsid w:val="00C02800"/>
    <w:rsid w:val="00C02D15"/>
    <w:rsid w:val="00C031BA"/>
    <w:rsid w:val="00C034E0"/>
    <w:rsid w:val="00C0368C"/>
    <w:rsid w:val="00C038A7"/>
    <w:rsid w:val="00C03A10"/>
    <w:rsid w:val="00C03B28"/>
    <w:rsid w:val="00C03EF2"/>
    <w:rsid w:val="00C045F2"/>
    <w:rsid w:val="00C053CB"/>
    <w:rsid w:val="00C05E5A"/>
    <w:rsid w:val="00C06E2E"/>
    <w:rsid w:val="00C07B0D"/>
    <w:rsid w:val="00C1062D"/>
    <w:rsid w:val="00C111A9"/>
    <w:rsid w:val="00C124B1"/>
    <w:rsid w:val="00C1274C"/>
    <w:rsid w:val="00C12D60"/>
    <w:rsid w:val="00C138A5"/>
    <w:rsid w:val="00C13BF7"/>
    <w:rsid w:val="00C14725"/>
    <w:rsid w:val="00C15C68"/>
    <w:rsid w:val="00C16421"/>
    <w:rsid w:val="00C201B0"/>
    <w:rsid w:val="00C2052D"/>
    <w:rsid w:val="00C20B37"/>
    <w:rsid w:val="00C20C73"/>
    <w:rsid w:val="00C22B3A"/>
    <w:rsid w:val="00C22F1A"/>
    <w:rsid w:val="00C22FF5"/>
    <w:rsid w:val="00C24ADD"/>
    <w:rsid w:val="00C26562"/>
    <w:rsid w:val="00C2695E"/>
    <w:rsid w:val="00C26B86"/>
    <w:rsid w:val="00C27046"/>
    <w:rsid w:val="00C27206"/>
    <w:rsid w:val="00C276BD"/>
    <w:rsid w:val="00C27B3A"/>
    <w:rsid w:val="00C311D0"/>
    <w:rsid w:val="00C33316"/>
    <w:rsid w:val="00C33D76"/>
    <w:rsid w:val="00C3433D"/>
    <w:rsid w:val="00C3572D"/>
    <w:rsid w:val="00C36698"/>
    <w:rsid w:val="00C36B3F"/>
    <w:rsid w:val="00C414BE"/>
    <w:rsid w:val="00C42551"/>
    <w:rsid w:val="00C4255A"/>
    <w:rsid w:val="00C4299F"/>
    <w:rsid w:val="00C429A1"/>
    <w:rsid w:val="00C43CD9"/>
    <w:rsid w:val="00C45949"/>
    <w:rsid w:val="00C45976"/>
    <w:rsid w:val="00C45EB4"/>
    <w:rsid w:val="00C46691"/>
    <w:rsid w:val="00C473DE"/>
    <w:rsid w:val="00C4743D"/>
    <w:rsid w:val="00C476F2"/>
    <w:rsid w:val="00C47F26"/>
    <w:rsid w:val="00C501D6"/>
    <w:rsid w:val="00C50480"/>
    <w:rsid w:val="00C519B2"/>
    <w:rsid w:val="00C52BE7"/>
    <w:rsid w:val="00C53950"/>
    <w:rsid w:val="00C54F7C"/>
    <w:rsid w:val="00C54FAA"/>
    <w:rsid w:val="00C5674D"/>
    <w:rsid w:val="00C56B95"/>
    <w:rsid w:val="00C56EC4"/>
    <w:rsid w:val="00C57E56"/>
    <w:rsid w:val="00C62717"/>
    <w:rsid w:val="00C62967"/>
    <w:rsid w:val="00C64E64"/>
    <w:rsid w:val="00C64FD6"/>
    <w:rsid w:val="00C65748"/>
    <w:rsid w:val="00C662F3"/>
    <w:rsid w:val="00C66BA5"/>
    <w:rsid w:val="00C67677"/>
    <w:rsid w:val="00C67B16"/>
    <w:rsid w:val="00C704C3"/>
    <w:rsid w:val="00C70586"/>
    <w:rsid w:val="00C70CF7"/>
    <w:rsid w:val="00C735FF"/>
    <w:rsid w:val="00C73A3B"/>
    <w:rsid w:val="00C73D95"/>
    <w:rsid w:val="00C7422B"/>
    <w:rsid w:val="00C742A3"/>
    <w:rsid w:val="00C77181"/>
    <w:rsid w:val="00C77EC6"/>
    <w:rsid w:val="00C80667"/>
    <w:rsid w:val="00C80B73"/>
    <w:rsid w:val="00C81D6E"/>
    <w:rsid w:val="00C82724"/>
    <w:rsid w:val="00C846F7"/>
    <w:rsid w:val="00C84832"/>
    <w:rsid w:val="00C9040C"/>
    <w:rsid w:val="00C90E71"/>
    <w:rsid w:val="00C90FF0"/>
    <w:rsid w:val="00C912A1"/>
    <w:rsid w:val="00C93129"/>
    <w:rsid w:val="00C9344A"/>
    <w:rsid w:val="00C93639"/>
    <w:rsid w:val="00C941E5"/>
    <w:rsid w:val="00C948DF"/>
    <w:rsid w:val="00C95196"/>
    <w:rsid w:val="00C953DE"/>
    <w:rsid w:val="00C9589F"/>
    <w:rsid w:val="00C96D2C"/>
    <w:rsid w:val="00C9717A"/>
    <w:rsid w:val="00C97EC4"/>
    <w:rsid w:val="00CA075F"/>
    <w:rsid w:val="00CA2B48"/>
    <w:rsid w:val="00CA2BD7"/>
    <w:rsid w:val="00CA3069"/>
    <w:rsid w:val="00CA31D9"/>
    <w:rsid w:val="00CA357F"/>
    <w:rsid w:val="00CA3C8F"/>
    <w:rsid w:val="00CA55CE"/>
    <w:rsid w:val="00CB09EC"/>
    <w:rsid w:val="00CB11FE"/>
    <w:rsid w:val="00CB1B33"/>
    <w:rsid w:val="00CB54BA"/>
    <w:rsid w:val="00CB550B"/>
    <w:rsid w:val="00CC03B8"/>
    <w:rsid w:val="00CC2DF4"/>
    <w:rsid w:val="00CC3EB5"/>
    <w:rsid w:val="00CC3EE9"/>
    <w:rsid w:val="00CC4D8C"/>
    <w:rsid w:val="00CC724A"/>
    <w:rsid w:val="00CD08C7"/>
    <w:rsid w:val="00CD0AA1"/>
    <w:rsid w:val="00CD0B12"/>
    <w:rsid w:val="00CD4101"/>
    <w:rsid w:val="00CD4731"/>
    <w:rsid w:val="00CD57B6"/>
    <w:rsid w:val="00CD5EFE"/>
    <w:rsid w:val="00CD6999"/>
    <w:rsid w:val="00CD7593"/>
    <w:rsid w:val="00CE0111"/>
    <w:rsid w:val="00CE0714"/>
    <w:rsid w:val="00CE14E8"/>
    <w:rsid w:val="00CE384D"/>
    <w:rsid w:val="00CE4645"/>
    <w:rsid w:val="00CE4727"/>
    <w:rsid w:val="00CE5678"/>
    <w:rsid w:val="00CE607D"/>
    <w:rsid w:val="00CE7B09"/>
    <w:rsid w:val="00CE7E4C"/>
    <w:rsid w:val="00CE7F1C"/>
    <w:rsid w:val="00CF0365"/>
    <w:rsid w:val="00CF0EB7"/>
    <w:rsid w:val="00CF2CB2"/>
    <w:rsid w:val="00CF2D46"/>
    <w:rsid w:val="00CF395E"/>
    <w:rsid w:val="00CF4BD0"/>
    <w:rsid w:val="00CF4DE1"/>
    <w:rsid w:val="00CF5936"/>
    <w:rsid w:val="00CF649B"/>
    <w:rsid w:val="00CF6B08"/>
    <w:rsid w:val="00D0301D"/>
    <w:rsid w:val="00D046C5"/>
    <w:rsid w:val="00D046D9"/>
    <w:rsid w:val="00D06C65"/>
    <w:rsid w:val="00D0763D"/>
    <w:rsid w:val="00D07F2E"/>
    <w:rsid w:val="00D10631"/>
    <w:rsid w:val="00D10689"/>
    <w:rsid w:val="00D118FF"/>
    <w:rsid w:val="00D12E49"/>
    <w:rsid w:val="00D13757"/>
    <w:rsid w:val="00D13AAA"/>
    <w:rsid w:val="00D15155"/>
    <w:rsid w:val="00D17AB6"/>
    <w:rsid w:val="00D17F7E"/>
    <w:rsid w:val="00D22E26"/>
    <w:rsid w:val="00D23468"/>
    <w:rsid w:val="00D24327"/>
    <w:rsid w:val="00D245EB"/>
    <w:rsid w:val="00D24689"/>
    <w:rsid w:val="00D25A02"/>
    <w:rsid w:val="00D25FE9"/>
    <w:rsid w:val="00D266AC"/>
    <w:rsid w:val="00D27478"/>
    <w:rsid w:val="00D2785E"/>
    <w:rsid w:val="00D279D1"/>
    <w:rsid w:val="00D3041F"/>
    <w:rsid w:val="00D30AAC"/>
    <w:rsid w:val="00D30FE6"/>
    <w:rsid w:val="00D3110F"/>
    <w:rsid w:val="00D31E76"/>
    <w:rsid w:val="00D32FCA"/>
    <w:rsid w:val="00D337EC"/>
    <w:rsid w:val="00D33F9F"/>
    <w:rsid w:val="00D34253"/>
    <w:rsid w:val="00D345F2"/>
    <w:rsid w:val="00D34D81"/>
    <w:rsid w:val="00D360A8"/>
    <w:rsid w:val="00D371FF"/>
    <w:rsid w:val="00D37AD3"/>
    <w:rsid w:val="00D37D53"/>
    <w:rsid w:val="00D40C10"/>
    <w:rsid w:val="00D40F85"/>
    <w:rsid w:val="00D44572"/>
    <w:rsid w:val="00D44B24"/>
    <w:rsid w:val="00D4585A"/>
    <w:rsid w:val="00D45D05"/>
    <w:rsid w:val="00D46C2C"/>
    <w:rsid w:val="00D46E95"/>
    <w:rsid w:val="00D47CC8"/>
    <w:rsid w:val="00D50129"/>
    <w:rsid w:val="00D51975"/>
    <w:rsid w:val="00D51E2A"/>
    <w:rsid w:val="00D525C6"/>
    <w:rsid w:val="00D531A9"/>
    <w:rsid w:val="00D537D1"/>
    <w:rsid w:val="00D5434D"/>
    <w:rsid w:val="00D54E55"/>
    <w:rsid w:val="00D556C3"/>
    <w:rsid w:val="00D559C7"/>
    <w:rsid w:val="00D56401"/>
    <w:rsid w:val="00D57F77"/>
    <w:rsid w:val="00D602F6"/>
    <w:rsid w:val="00D619FC"/>
    <w:rsid w:val="00D61AB4"/>
    <w:rsid w:val="00D62391"/>
    <w:rsid w:val="00D6244E"/>
    <w:rsid w:val="00D64919"/>
    <w:rsid w:val="00D664EA"/>
    <w:rsid w:val="00D66D51"/>
    <w:rsid w:val="00D70189"/>
    <w:rsid w:val="00D71093"/>
    <w:rsid w:val="00D713A5"/>
    <w:rsid w:val="00D71FF9"/>
    <w:rsid w:val="00D739CD"/>
    <w:rsid w:val="00D73F38"/>
    <w:rsid w:val="00D7477A"/>
    <w:rsid w:val="00D75953"/>
    <w:rsid w:val="00D75A28"/>
    <w:rsid w:val="00D75AB4"/>
    <w:rsid w:val="00D75ED0"/>
    <w:rsid w:val="00D7631D"/>
    <w:rsid w:val="00D77E5B"/>
    <w:rsid w:val="00D81971"/>
    <w:rsid w:val="00D81C18"/>
    <w:rsid w:val="00D8299C"/>
    <w:rsid w:val="00D82B3A"/>
    <w:rsid w:val="00D839C6"/>
    <w:rsid w:val="00D8557F"/>
    <w:rsid w:val="00D864CE"/>
    <w:rsid w:val="00D90271"/>
    <w:rsid w:val="00D91376"/>
    <w:rsid w:val="00D91476"/>
    <w:rsid w:val="00D9182C"/>
    <w:rsid w:val="00D921E8"/>
    <w:rsid w:val="00D92C15"/>
    <w:rsid w:val="00D93D1C"/>
    <w:rsid w:val="00D95201"/>
    <w:rsid w:val="00D95DFB"/>
    <w:rsid w:val="00D9706A"/>
    <w:rsid w:val="00D979E3"/>
    <w:rsid w:val="00D97E79"/>
    <w:rsid w:val="00D97F08"/>
    <w:rsid w:val="00DA0879"/>
    <w:rsid w:val="00DA088C"/>
    <w:rsid w:val="00DA32A6"/>
    <w:rsid w:val="00DA42D8"/>
    <w:rsid w:val="00DA4825"/>
    <w:rsid w:val="00DA4CC7"/>
    <w:rsid w:val="00DA5497"/>
    <w:rsid w:val="00DA6D35"/>
    <w:rsid w:val="00DA7134"/>
    <w:rsid w:val="00DB0DE5"/>
    <w:rsid w:val="00DB28E9"/>
    <w:rsid w:val="00DB2F19"/>
    <w:rsid w:val="00DB5CEC"/>
    <w:rsid w:val="00DB5F88"/>
    <w:rsid w:val="00DB6D25"/>
    <w:rsid w:val="00DB769D"/>
    <w:rsid w:val="00DC2DEA"/>
    <w:rsid w:val="00DC438D"/>
    <w:rsid w:val="00DC491C"/>
    <w:rsid w:val="00DC5C2E"/>
    <w:rsid w:val="00DC6935"/>
    <w:rsid w:val="00DC6CD1"/>
    <w:rsid w:val="00DC708B"/>
    <w:rsid w:val="00DD1550"/>
    <w:rsid w:val="00DD1906"/>
    <w:rsid w:val="00DD201C"/>
    <w:rsid w:val="00DD224A"/>
    <w:rsid w:val="00DD2446"/>
    <w:rsid w:val="00DD34A1"/>
    <w:rsid w:val="00DD3AB9"/>
    <w:rsid w:val="00DD3B6A"/>
    <w:rsid w:val="00DD4749"/>
    <w:rsid w:val="00DD4959"/>
    <w:rsid w:val="00DD5151"/>
    <w:rsid w:val="00DD58EE"/>
    <w:rsid w:val="00DD6358"/>
    <w:rsid w:val="00DD7883"/>
    <w:rsid w:val="00DD7C75"/>
    <w:rsid w:val="00DE012F"/>
    <w:rsid w:val="00DE189E"/>
    <w:rsid w:val="00DE19A3"/>
    <w:rsid w:val="00DE284C"/>
    <w:rsid w:val="00DE4832"/>
    <w:rsid w:val="00DE490D"/>
    <w:rsid w:val="00DE5985"/>
    <w:rsid w:val="00DE5CD2"/>
    <w:rsid w:val="00DE637A"/>
    <w:rsid w:val="00DE796E"/>
    <w:rsid w:val="00DF06CD"/>
    <w:rsid w:val="00DF0C11"/>
    <w:rsid w:val="00DF0E05"/>
    <w:rsid w:val="00DF1507"/>
    <w:rsid w:val="00DF1DDD"/>
    <w:rsid w:val="00DF3777"/>
    <w:rsid w:val="00DF49CC"/>
    <w:rsid w:val="00DF4F90"/>
    <w:rsid w:val="00DF5E80"/>
    <w:rsid w:val="00DF6AF5"/>
    <w:rsid w:val="00DF6FFB"/>
    <w:rsid w:val="00DF713A"/>
    <w:rsid w:val="00E00067"/>
    <w:rsid w:val="00E00A3B"/>
    <w:rsid w:val="00E0120F"/>
    <w:rsid w:val="00E01EE9"/>
    <w:rsid w:val="00E03817"/>
    <w:rsid w:val="00E039A9"/>
    <w:rsid w:val="00E041C6"/>
    <w:rsid w:val="00E04387"/>
    <w:rsid w:val="00E05A65"/>
    <w:rsid w:val="00E06341"/>
    <w:rsid w:val="00E075F5"/>
    <w:rsid w:val="00E11FB6"/>
    <w:rsid w:val="00E13BB4"/>
    <w:rsid w:val="00E13CBA"/>
    <w:rsid w:val="00E169CD"/>
    <w:rsid w:val="00E16DBF"/>
    <w:rsid w:val="00E217F3"/>
    <w:rsid w:val="00E21890"/>
    <w:rsid w:val="00E22736"/>
    <w:rsid w:val="00E2298B"/>
    <w:rsid w:val="00E23202"/>
    <w:rsid w:val="00E23213"/>
    <w:rsid w:val="00E23A3E"/>
    <w:rsid w:val="00E24323"/>
    <w:rsid w:val="00E273DD"/>
    <w:rsid w:val="00E276AF"/>
    <w:rsid w:val="00E2780B"/>
    <w:rsid w:val="00E27BEE"/>
    <w:rsid w:val="00E27E52"/>
    <w:rsid w:val="00E27F3C"/>
    <w:rsid w:val="00E30443"/>
    <w:rsid w:val="00E32116"/>
    <w:rsid w:val="00E32B77"/>
    <w:rsid w:val="00E32DA7"/>
    <w:rsid w:val="00E32ED8"/>
    <w:rsid w:val="00E333D0"/>
    <w:rsid w:val="00E34E1B"/>
    <w:rsid w:val="00E37263"/>
    <w:rsid w:val="00E3796A"/>
    <w:rsid w:val="00E400A9"/>
    <w:rsid w:val="00E432F6"/>
    <w:rsid w:val="00E43FAB"/>
    <w:rsid w:val="00E4427F"/>
    <w:rsid w:val="00E442F4"/>
    <w:rsid w:val="00E445B6"/>
    <w:rsid w:val="00E45E9A"/>
    <w:rsid w:val="00E466EE"/>
    <w:rsid w:val="00E5094A"/>
    <w:rsid w:val="00E50AD8"/>
    <w:rsid w:val="00E51056"/>
    <w:rsid w:val="00E5233A"/>
    <w:rsid w:val="00E5348D"/>
    <w:rsid w:val="00E54147"/>
    <w:rsid w:val="00E54607"/>
    <w:rsid w:val="00E54A8F"/>
    <w:rsid w:val="00E54AB1"/>
    <w:rsid w:val="00E54C70"/>
    <w:rsid w:val="00E54D34"/>
    <w:rsid w:val="00E54E97"/>
    <w:rsid w:val="00E5688D"/>
    <w:rsid w:val="00E571C7"/>
    <w:rsid w:val="00E61684"/>
    <w:rsid w:val="00E61F5F"/>
    <w:rsid w:val="00E6278C"/>
    <w:rsid w:val="00E63639"/>
    <w:rsid w:val="00E640F4"/>
    <w:rsid w:val="00E64D91"/>
    <w:rsid w:val="00E675C2"/>
    <w:rsid w:val="00E67616"/>
    <w:rsid w:val="00E676B5"/>
    <w:rsid w:val="00E7059E"/>
    <w:rsid w:val="00E7107B"/>
    <w:rsid w:val="00E71312"/>
    <w:rsid w:val="00E713B5"/>
    <w:rsid w:val="00E716DC"/>
    <w:rsid w:val="00E73AE0"/>
    <w:rsid w:val="00E73CDB"/>
    <w:rsid w:val="00E7464C"/>
    <w:rsid w:val="00E7545A"/>
    <w:rsid w:val="00E76A1A"/>
    <w:rsid w:val="00E771B5"/>
    <w:rsid w:val="00E80015"/>
    <w:rsid w:val="00E801FE"/>
    <w:rsid w:val="00E80CB3"/>
    <w:rsid w:val="00E81FC1"/>
    <w:rsid w:val="00E82690"/>
    <w:rsid w:val="00E83B5B"/>
    <w:rsid w:val="00E8479D"/>
    <w:rsid w:val="00E84A43"/>
    <w:rsid w:val="00E8588B"/>
    <w:rsid w:val="00E86AB8"/>
    <w:rsid w:val="00E8723F"/>
    <w:rsid w:val="00E878FC"/>
    <w:rsid w:val="00E9140F"/>
    <w:rsid w:val="00E9155D"/>
    <w:rsid w:val="00E920FA"/>
    <w:rsid w:val="00E92886"/>
    <w:rsid w:val="00E9345B"/>
    <w:rsid w:val="00E93951"/>
    <w:rsid w:val="00E945AD"/>
    <w:rsid w:val="00E94AA7"/>
    <w:rsid w:val="00E95F3E"/>
    <w:rsid w:val="00E95F9D"/>
    <w:rsid w:val="00E963C5"/>
    <w:rsid w:val="00E96FC6"/>
    <w:rsid w:val="00EA04EE"/>
    <w:rsid w:val="00EA27E6"/>
    <w:rsid w:val="00EA2E21"/>
    <w:rsid w:val="00EA3286"/>
    <w:rsid w:val="00EA392B"/>
    <w:rsid w:val="00EA3A34"/>
    <w:rsid w:val="00EA3C0F"/>
    <w:rsid w:val="00EA487B"/>
    <w:rsid w:val="00EA58D8"/>
    <w:rsid w:val="00EA6120"/>
    <w:rsid w:val="00EA642E"/>
    <w:rsid w:val="00EA70F8"/>
    <w:rsid w:val="00EA7441"/>
    <w:rsid w:val="00EB01B9"/>
    <w:rsid w:val="00EB03FF"/>
    <w:rsid w:val="00EB0941"/>
    <w:rsid w:val="00EB100F"/>
    <w:rsid w:val="00EB1815"/>
    <w:rsid w:val="00EB1CC6"/>
    <w:rsid w:val="00EB316D"/>
    <w:rsid w:val="00EB4960"/>
    <w:rsid w:val="00EB4AB2"/>
    <w:rsid w:val="00EB64C2"/>
    <w:rsid w:val="00EB6CA0"/>
    <w:rsid w:val="00EB6D86"/>
    <w:rsid w:val="00EB7DCE"/>
    <w:rsid w:val="00EC065B"/>
    <w:rsid w:val="00EC1CEF"/>
    <w:rsid w:val="00EC21A7"/>
    <w:rsid w:val="00EC2AE1"/>
    <w:rsid w:val="00EC2B4B"/>
    <w:rsid w:val="00EC2EB4"/>
    <w:rsid w:val="00EC4DF7"/>
    <w:rsid w:val="00EC504D"/>
    <w:rsid w:val="00EC55DA"/>
    <w:rsid w:val="00EC5BE4"/>
    <w:rsid w:val="00ED12B4"/>
    <w:rsid w:val="00ED2631"/>
    <w:rsid w:val="00ED34FC"/>
    <w:rsid w:val="00ED3F94"/>
    <w:rsid w:val="00ED4303"/>
    <w:rsid w:val="00ED61CE"/>
    <w:rsid w:val="00ED61D0"/>
    <w:rsid w:val="00EE084B"/>
    <w:rsid w:val="00EE18BC"/>
    <w:rsid w:val="00EE3769"/>
    <w:rsid w:val="00EE4765"/>
    <w:rsid w:val="00EE4795"/>
    <w:rsid w:val="00EE4873"/>
    <w:rsid w:val="00EE522B"/>
    <w:rsid w:val="00EE57CA"/>
    <w:rsid w:val="00EE5E46"/>
    <w:rsid w:val="00EE63FE"/>
    <w:rsid w:val="00EE658B"/>
    <w:rsid w:val="00EE7BD7"/>
    <w:rsid w:val="00EF01D5"/>
    <w:rsid w:val="00EF2A0D"/>
    <w:rsid w:val="00EF3301"/>
    <w:rsid w:val="00EF3C4C"/>
    <w:rsid w:val="00EF44D3"/>
    <w:rsid w:val="00EF55D2"/>
    <w:rsid w:val="00EF5F22"/>
    <w:rsid w:val="00EF5F5C"/>
    <w:rsid w:val="00EF65C5"/>
    <w:rsid w:val="00EF7417"/>
    <w:rsid w:val="00F00705"/>
    <w:rsid w:val="00F00853"/>
    <w:rsid w:val="00F02539"/>
    <w:rsid w:val="00F02912"/>
    <w:rsid w:val="00F030A2"/>
    <w:rsid w:val="00F038EC"/>
    <w:rsid w:val="00F05BF7"/>
    <w:rsid w:val="00F06539"/>
    <w:rsid w:val="00F07D5E"/>
    <w:rsid w:val="00F117F7"/>
    <w:rsid w:val="00F13AEF"/>
    <w:rsid w:val="00F13D30"/>
    <w:rsid w:val="00F14F97"/>
    <w:rsid w:val="00F15979"/>
    <w:rsid w:val="00F16450"/>
    <w:rsid w:val="00F164B4"/>
    <w:rsid w:val="00F16988"/>
    <w:rsid w:val="00F17D9B"/>
    <w:rsid w:val="00F20537"/>
    <w:rsid w:val="00F21745"/>
    <w:rsid w:val="00F224AA"/>
    <w:rsid w:val="00F227CA"/>
    <w:rsid w:val="00F22A3D"/>
    <w:rsid w:val="00F22F67"/>
    <w:rsid w:val="00F23230"/>
    <w:rsid w:val="00F237F2"/>
    <w:rsid w:val="00F23DFF"/>
    <w:rsid w:val="00F24298"/>
    <w:rsid w:val="00F25621"/>
    <w:rsid w:val="00F2590A"/>
    <w:rsid w:val="00F26C55"/>
    <w:rsid w:val="00F27125"/>
    <w:rsid w:val="00F31A20"/>
    <w:rsid w:val="00F3274E"/>
    <w:rsid w:val="00F333D1"/>
    <w:rsid w:val="00F33C33"/>
    <w:rsid w:val="00F34175"/>
    <w:rsid w:val="00F35A3F"/>
    <w:rsid w:val="00F367EF"/>
    <w:rsid w:val="00F37A89"/>
    <w:rsid w:val="00F37D36"/>
    <w:rsid w:val="00F42471"/>
    <w:rsid w:val="00F42AEC"/>
    <w:rsid w:val="00F42C6A"/>
    <w:rsid w:val="00F43755"/>
    <w:rsid w:val="00F443A4"/>
    <w:rsid w:val="00F45A45"/>
    <w:rsid w:val="00F45D3F"/>
    <w:rsid w:val="00F46180"/>
    <w:rsid w:val="00F4690D"/>
    <w:rsid w:val="00F47F05"/>
    <w:rsid w:val="00F47F7C"/>
    <w:rsid w:val="00F502E6"/>
    <w:rsid w:val="00F51030"/>
    <w:rsid w:val="00F517FA"/>
    <w:rsid w:val="00F53030"/>
    <w:rsid w:val="00F5336E"/>
    <w:rsid w:val="00F5365F"/>
    <w:rsid w:val="00F53DE5"/>
    <w:rsid w:val="00F54E70"/>
    <w:rsid w:val="00F5557D"/>
    <w:rsid w:val="00F556C5"/>
    <w:rsid w:val="00F57DFC"/>
    <w:rsid w:val="00F6000A"/>
    <w:rsid w:val="00F60A89"/>
    <w:rsid w:val="00F62ADF"/>
    <w:rsid w:val="00F62D5F"/>
    <w:rsid w:val="00F64E30"/>
    <w:rsid w:val="00F67150"/>
    <w:rsid w:val="00F67B18"/>
    <w:rsid w:val="00F70203"/>
    <w:rsid w:val="00F71AD8"/>
    <w:rsid w:val="00F72B98"/>
    <w:rsid w:val="00F74CCE"/>
    <w:rsid w:val="00F75B1A"/>
    <w:rsid w:val="00F75E54"/>
    <w:rsid w:val="00F7649E"/>
    <w:rsid w:val="00F765D8"/>
    <w:rsid w:val="00F76CC1"/>
    <w:rsid w:val="00F7776A"/>
    <w:rsid w:val="00F82132"/>
    <w:rsid w:val="00F834EF"/>
    <w:rsid w:val="00F84EAC"/>
    <w:rsid w:val="00F85212"/>
    <w:rsid w:val="00F86452"/>
    <w:rsid w:val="00F91121"/>
    <w:rsid w:val="00F91194"/>
    <w:rsid w:val="00F91944"/>
    <w:rsid w:val="00F928D8"/>
    <w:rsid w:val="00F93242"/>
    <w:rsid w:val="00F94C19"/>
    <w:rsid w:val="00F95E5E"/>
    <w:rsid w:val="00F9655C"/>
    <w:rsid w:val="00FA0997"/>
    <w:rsid w:val="00FA1CEB"/>
    <w:rsid w:val="00FA2E92"/>
    <w:rsid w:val="00FA307F"/>
    <w:rsid w:val="00FA412E"/>
    <w:rsid w:val="00FA41D3"/>
    <w:rsid w:val="00FA5658"/>
    <w:rsid w:val="00FA74DF"/>
    <w:rsid w:val="00FA77D1"/>
    <w:rsid w:val="00FA7EEB"/>
    <w:rsid w:val="00FB0B38"/>
    <w:rsid w:val="00FB2AFE"/>
    <w:rsid w:val="00FB4229"/>
    <w:rsid w:val="00FB4C94"/>
    <w:rsid w:val="00FB5960"/>
    <w:rsid w:val="00FB5CAA"/>
    <w:rsid w:val="00FB5F5C"/>
    <w:rsid w:val="00FB6631"/>
    <w:rsid w:val="00FB7302"/>
    <w:rsid w:val="00FC02DD"/>
    <w:rsid w:val="00FC02F9"/>
    <w:rsid w:val="00FC0D3F"/>
    <w:rsid w:val="00FC14B3"/>
    <w:rsid w:val="00FC166D"/>
    <w:rsid w:val="00FC1BEB"/>
    <w:rsid w:val="00FC276B"/>
    <w:rsid w:val="00FC315A"/>
    <w:rsid w:val="00FC31DE"/>
    <w:rsid w:val="00FC334B"/>
    <w:rsid w:val="00FC33BC"/>
    <w:rsid w:val="00FC3874"/>
    <w:rsid w:val="00FC4089"/>
    <w:rsid w:val="00FC458D"/>
    <w:rsid w:val="00FC4915"/>
    <w:rsid w:val="00FC583B"/>
    <w:rsid w:val="00FC5C17"/>
    <w:rsid w:val="00FC618F"/>
    <w:rsid w:val="00FC6C8C"/>
    <w:rsid w:val="00FD0538"/>
    <w:rsid w:val="00FD0569"/>
    <w:rsid w:val="00FD0664"/>
    <w:rsid w:val="00FD0C9F"/>
    <w:rsid w:val="00FD0F14"/>
    <w:rsid w:val="00FD1791"/>
    <w:rsid w:val="00FD1B35"/>
    <w:rsid w:val="00FD2D14"/>
    <w:rsid w:val="00FD30A5"/>
    <w:rsid w:val="00FD32B1"/>
    <w:rsid w:val="00FD4105"/>
    <w:rsid w:val="00FD599B"/>
    <w:rsid w:val="00FD5CFE"/>
    <w:rsid w:val="00FD5D80"/>
    <w:rsid w:val="00FD608D"/>
    <w:rsid w:val="00FD6BD9"/>
    <w:rsid w:val="00FD70A8"/>
    <w:rsid w:val="00FE0F65"/>
    <w:rsid w:val="00FE1170"/>
    <w:rsid w:val="00FE3A7D"/>
    <w:rsid w:val="00FE5E54"/>
    <w:rsid w:val="00FE627D"/>
    <w:rsid w:val="00FE6BF1"/>
    <w:rsid w:val="00FE6C74"/>
    <w:rsid w:val="00FE7837"/>
    <w:rsid w:val="00FE7F7A"/>
    <w:rsid w:val="00FF1198"/>
    <w:rsid w:val="00FF1F38"/>
    <w:rsid w:val="00FF28C4"/>
    <w:rsid w:val="00FF387C"/>
    <w:rsid w:val="00FF39FC"/>
    <w:rsid w:val="00FF4495"/>
    <w:rsid w:val="00FF505F"/>
    <w:rsid w:val="00FF574A"/>
    <w:rsid w:val="00FF5966"/>
    <w:rsid w:val="00FF617E"/>
    <w:rsid w:val="00FF6431"/>
    <w:rsid w:val="00FF6617"/>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872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aliases w:val=" Char Char"/>
    <w:basedOn w:val="Normal"/>
    <w:link w:val="EndnoteTextChar"/>
    <w:semiHidden/>
    <w:pPr>
      <w:spacing w:line="240" w:lineRule="auto"/>
    </w:pPr>
  </w:style>
  <w:style w:type="character" w:customStyle="1" w:styleId="EndnoteTextChar">
    <w:name w:val="Endnote Text Char"/>
    <w:aliases w:val=" Char Char Char"/>
    <w:link w:val="EndnoteText"/>
    <w:rsid w:val="00620ABA"/>
    <w:rPr>
      <w:sz w:val="22"/>
      <w:lang w:val="en-GB" w:eastAsia="en-US" w:bidi="ar-SA"/>
    </w:rPr>
  </w:style>
  <w:style w:type="character" w:styleId="EndnoteReference">
    <w:name w:val="endnote reference"/>
    <w:semiHidden/>
    <w:rPr>
      <w:vertAlign w:val="superscript"/>
    </w:rPr>
  </w:style>
  <w:style w:type="character" w:styleId="CommentReference">
    <w:name w:val="annotation reference"/>
    <w:uiPriority w:val="99"/>
    <w:semiHidden/>
    <w:rPr>
      <w:sz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tabs>
        <w:tab w:val="clear" w:pos="567"/>
      </w:tabs>
      <w:spacing w:line="240" w:lineRule="auto"/>
      <w:ind w:left="567" w:hanging="567"/>
    </w:pPr>
    <w:rPr>
      <w:b/>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extChar">
    <w:name w:val="Text Char"/>
    <w:basedOn w:val="Normal"/>
    <w:link w:val="TextCharChar"/>
    <w:pPr>
      <w:tabs>
        <w:tab w:val="clear" w:pos="567"/>
      </w:tabs>
      <w:spacing w:before="120" w:line="240" w:lineRule="auto"/>
      <w:jc w:val="both"/>
    </w:pPr>
    <w:rPr>
      <w:sz w:val="24"/>
      <w:lang w:val="en-US"/>
    </w:rPr>
  </w:style>
  <w:style w:type="character" w:customStyle="1" w:styleId="TextCharChar">
    <w:name w:val="Text Char Char"/>
    <w:link w:val="TextChar"/>
    <w:rsid w:val="00AE72EA"/>
    <w:rPr>
      <w:sz w:val="24"/>
      <w:lang w:val="en-US" w:eastAsia="en-US" w:bidi="ar-SA"/>
    </w:rPr>
  </w:style>
  <w:style w:type="paragraph" w:customStyle="1" w:styleId="Table">
    <w:name w:val="Table"/>
    <w:basedOn w:val="Normal"/>
    <w:link w:val="TableChar"/>
    <w:pPr>
      <w:keepNext/>
      <w:keepLines/>
      <w:tabs>
        <w:tab w:val="clear" w:pos="567"/>
        <w:tab w:val="left" w:pos="284"/>
      </w:tabs>
      <w:spacing w:before="40" w:after="20" w:line="240" w:lineRule="auto"/>
    </w:pPr>
    <w:rPr>
      <w:rFonts w:ascii="Arial" w:hAnsi="Arial"/>
      <w:sz w:val="20"/>
      <w:lang w:val="en-US"/>
    </w:rPr>
  </w:style>
  <w:style w:type="character" w:customStyle="1" w:styleId="TableChar">
    <w:name w:val="Table Char"/>
    <w:link w:val="Table"/>
    <w:rsid w:val="0055566E"/>
    <w:rPr>
      <w:rFonts w:ascii="Arial" w:hAnsi="Arial"/>
      <w:lang w:val="en-US" w:eastAsia="en-US" w:bidi="ar-SA"/>
    </w:rPr>
  </w:style>
  <w:style w:type="paragraph" w:customStyle="1" w:styleId="Listlevel2">
    <w:name w:val="List level 2"/>
    <w:basedOn w:val="Normal"/>
    <w:pPr>
      <w:tabs>
        <w:tab w:val="clear" w:pos="567"/>
      </w:tabs>
      <w:spacing w:before="40" w:after="20" w:line="240" w:lineRule="auto"/>
      <w:ind w:left="850" w:hanging="425"/>
    </w:pPr>
    <w:rPr>
      <w:sz w:val="24"/>
      <w:lang w:val="en-US"/>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paragraph" w:customStyle="1" w:styleId="Authors">
    <w:name w:val="Authors"/>
    <w:basedOn w:val="Normal"/>
    <w:pPr>
      <w:keepNext/>
      <w:tabs>
        <w:tab w:val="clear" w:pos="567"/>
        <w:tab w:val="left" w:pos="2268"/>
      </w:tabs>
      <w:spacing w:before="240" w:line="240" w:lineRule="auto"/>
    </w:pPr>
    <w:rPr>
      <w:rFonts w:ascii="Arial" w:hAnsi="Arial"/>
      <w:lang w:val="en-US"/>
    </w:rPr>
  </w:style>
  <w:style w:type="paragraph" w:customStyle="1" w:styleId="Releasedate">
    <w:name w:val="Releasedate"/>
    <w:basedOn w:val="Normal"/>
    <w:pPr>
      <w:keepNext/>
      <w:tabs>
        <w:tab w:val="clear" w:pos="567"/>
      </w:tabs>
      <w:spacing w:before="240" w:line="240" w:lineRule="auto"/>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7D6097"/>
    <w:pPr>
      <w:tabs>
        <w:tab w:val="clear" w:pos="567"/>
      </w:tabs>
      <w:spacing w:line="240" w:lineRule="auto"/>
    </w:pPr>
    <w:rPr>
      <w:rFonts w:ascii="Tahoma" w:hAnsi="Tahoma" w:cs="Tahoma"/>
      <w:sz w:val="16"/>
      <w:szCs w:val="16"/>
      <w:lang w:val="en-US"/>
    </w:rPr>
  </w:style>
  <w:style w:type="table" w:styleId="TableGrid">
    <w:name w:val="Table Grid"/>
    <w:basedOn w:val="TableNormal"/>
    <w:rsid w:val="00AE72EA"/>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753F23"/>
    <w:rPr>
      <w:b/>
      <w:bCs/>
    </w:rPr>
  </w:style>
  <w:style w:type="paragraph" w:customStyle="1" w:styleId="Corrigendum">
    <w:name w:val="Corrigendum"/>
    <w:basedOn w:val="Normal"/>
    <w:next w:val="Normal"/>
    <w:rsid w:val="005864F1"/>
    <w:pPr>
      <w:tabs>
        <w:tab w:val="clear" w:pos="567"/>
      </w:tabs>
      <w:spacing w:after="240" w:line="240" w:lineRule="auto"/>
    </w:pPr>
    <w:rPr>
      <w:sz w:val="24"/>
    </w:rPr>
  </w:style>
  <w:style w:type="paragraph" w:customStyle="1" w:styleId="Nottoc-headings">
    <w:name w:val="Not toc-headings"/>
    <w:basedOn w:val="Normal"/>
    <w:next w:val="TextChar"/>
    <w:link w:val="Nottoc-headingsChar"/>
    <w:rsid w:val="00323133"/>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FC0D3F"/>
    <w:rPr>
      <w:rFonts w:ascii="Arial" w:hAnsi="Arial"/>
      <w:b/>
      <w:sz w:val="24"/>
      <w:lang w:val="en-US" w:eastAsia="en-US" w:bidi="ar-SA"/>
    </w:rPr>
  </w:style>
  <w:style w:type="paragraph" w:customStyle="1" w:styleId="Style">
    <w:name w:val="Style"/>
    <w:basedOn w:val="Normal"/>
    <w:rsid w:val="00D17AB6"/>
    <w:pPr>
      <w:tabs>
        <w:tab w:val="clear" w:pos="567"/>
      </w:tabs>
      <w:spacing w:after="160" w:line="240" w:lineRule="exact"/>
    </w:pPr>
    <w:rPr>
      <w:rFonts w:ascii="Verdana" w:hAnsi="Verdana" w:cs="Verdana"/>
      <w:sz w:val="20"/>
    </w:rPr>
  </w:style>
  <w:style w:type="paragraph" w:customStyle="1" w:styleId="CharZnak">
    <w:name w:val="Char Znak"/>
    <w:basedOn w:val="Normal"/>
    <w:rsid w:val="00AC11CC"/>
    <w:pPr>
      <w:tabs>
        <w:tab w:val="clear" w:pos="567"/>
      </w:tabs>
      <w:spacing w:after="160" w:line="240" w:lineRule="exact"/>
    </w:pPr>
    <w:rPr>
      <w:rFonts w:ascii="Verdana" w:hAnsi="Verdana" w:cs="Verdana"/>
      <w:sz w:val="20"/>
    </w:rPr>
  </w:style>
  <w:style w:type="paragraph" w:styleId="TOC6">
    <w:name w:val="toc 6"/>
    <w:basedOn w:val="Normal"/>
    <w:autoRedefine/>
    <w:semiHidden/>
    <w:rsid w:val="00070999"/>
    <w:pPr>
      <w:keepNext/>
      <w:widowControl w:val="0"/>
      <w:tabs>
        <w:tab w:val="clear" w:pos="567"/>
        <w:tab w:val="right" w:leader="dot" w:pos="9061"/>
      </w:tabs>
      <w:spacing w:line="240" w:lineRule="auto"/>
      <w:ind w:left="992" w:right="227" w:hanging="992"/>
    </w:pPr>
    <w:rPr>
      <w:szCs w:val="22"/>
      <w:lang w:val="sv-SE"/>
    </w:rPr>
  </w:style>
  <w:style w:type="paragraph" w:styleId="Revision">
    <w:name w:val="Revision"/>
    <w:hidden/>
    <w:uiPriority w:val="99"/>
    <w:semiHidden/>
    <w:rsid w:val="008B1C36"/>
    <w:rPr>
      <w:sz w:val="22"/>
      <w:lang w:val="en-GB"/>
    </w:rPr>
  </w:style>
  <w:style w:type="paragraph" w:customStyle="1" w:styleId="Default">
    <w:name w:val="Default"/>
    <w:rsid w:val="00CE607D"/>
    <w:pPr>
      <w:autoSpaceDE w:val="0"/>
      <w:autoSpaceDN w:val="0"/>
      <w:adjustRightInd w:val="0"/>
    </w:pPr>
    <w:rPr>
      <w:rFonts w:eastAsia="SimSun"/>
      <w:color w:val="000000"/>
      <w:sz w:val="24"/>
      <w:szCs w:val="24"/>
      <w:lang w:eastAsia="zh-CN"/>
    </w:rPr>
  </w:style>
  <w:style w:type="paragraph" w:customStyle="1" w:styleId="Text">
    <w:name w:val="Text"/>
    <w:basedOn w:val="Normal"/>
    <w:rsid w:val="00CE607D"/>
    <w:pPr>
      <w:tabs>
        <w:tab w:val="clear" w:pos="567"/>
      </w:tabs>
      <w:spacing w:before="120" w:line="240" w:lineRule="auto"/>
      <w:jc w:val="both"/>
    </w:pPr>
    <w:rPr>
      <w:sz w:val="24"/>
      <w:lang w:val="en-US"/>
    </w:rPr>
  </w:style>
  <w:style w:type="character" w:customStyle="1" w:styleId="CommentTextChar">
    <w:name w:val="Comment Text Char"/>
    <w:aliases w:val="Comment Text Char1 Char Char,Comment Text Char Char Char Char,Comment Text Char1 Char1,Annotationtext Char"/>
    <w:link w:val="CommentText"/>
    <w:rsid w:val="00355B00"/>
    <w:rPr>
      <w:lang w:val="en-GB"/>
    </w:rPr>
  </w:style>
  <w:style w:type="character" w:customStyle="1" w:styleId="hps">
    <w:name w:val="hps"/>
    <w:basedOn w:val="DefaultParagraphFont"/>
    <w:rsid w:val="00CC4D8C"/>
  </w:style>
  <w:style w:type="paragraph" w:styleId="NormalWeb">
    <w:name w:val="Normal (Web)"/>
    <w:basedOn w:val="Normal"/>
    <w:uiPriority w:val="99"/>
    <w:semiHidden/>
    <w:unhideWhenUsed/>
    <w:rsid w:val="005E4B92"/>
    <w:pPr>
      <w:tabs>
        <w:tab w:val="clear" w:pos="567"/>
      </w:tabs>
      <w:spacing w:before="100" w:beforeAutospacing="1" w:after="100" w:afterAutospacing="1" w:line="240" w:lineRule="auto"/>
    </w:pPr>
    <w:rPr>
      <w:sz w:val="24"/>
      <w:szCs w:val="24"/>
      <w:lang w:val="en-US"/>
    </w:rPr>
  </w:style>
  <w:style w:type="character" w:styleId="Emphasis">
    <w:name w:val="Emphasis"/>
    <w:uiPriority w:val="20"/>
    <w:qFormat/>
    <w:rsid w:val="007C7ADA"/>
    <w:rPr>
      <w:b/>
      <w:bCs/>
      <w:i w:val="0"/>
      <w:iCs w:val="0"/>
    </w:rPr>
  </w:style>
  <w:style w:type="character" w:customStyle="1" w:styleId="st">
    <w:name w:val="st"/>
    <w:rsid w:val="007C7ADA"/>
  </w:style>
  <w:style w:type="character" w:customStyle="1" w:styleId="st1">
    <w:name w:val="st1"/>
    <w:rsid w:val="00093E76"/>
  </w:style>
  <w:style w:type="paragraph" w:styleId="ListParagraph">
    <w:name w:val="List Paragraph"/>
    <w:basedOn w:val="Normal"/>
    <w:uiPriority w:val="34"/>
    <w:qFormat/>
    <w:rsid w:val="00463647"/>
    <w:pPr>
      <w:ind w:left="720"/>
      <w:contextualSpacing/>
    </w:pPr>
  </w:style>
  <w:style w:type="paragraph" w:customStyle="1" w:styleId="BodytextAgency">
    <w:name w:val="Body text (Agency)"/>
    <w:basedOn w:val="Normal"/>
    <w:link w:val="BodytextAgencyChar"/>
    <w:qFormat/>
    <w:rsid w:val="003B4448"/>
    <w:pPr>
      <w:tabs>
        <w:tab w:val="clear" w:pos="567"/>
      </w:tabs>
      <w:spacing w:after="140" w:line="280" w:lineRule="atLeast"/>
    </w:pPr>
    <w:rPr>
      <w:rFonts w:ascii="Verdana" w:eastAsia="Verdana" w:hAnsi="Verdana"/>
      <w:sz w:val="18"/>
      <w:szCs w:val="18"/>
      <w:lang w:val="sv-SE" w:eastAsia="sv-SE" w:bidi="sv-SE"/>
    </w:rPr>
  </w:style>
  <w:style w:type="paragraph" w:customStyle="1" w:styleId="DraftingNotesAgency">
    <w:name w:val="Drafting Notes (Agency)"/>
    <w:basedOn w:val="Normal"/>
    <w:next w:val="BodytextAgency"/>
    <w:link w:val="DraftingNotesAgencyChar"/>
    <w:rsid w:val="003B4448"/>
    <w:pPr>
      <w:tabs>
        <w:tab w:val="clear" w:pos="567"/>
      </w:tabs>
      <w:spacing w:after="140" w:line="280" w:lineRule="atLeast"/>
    </w:pPr>
    <w:rPr>
      <w:rFonts w:ascii="Courier New" w:eastAsia="Verdana" w:hAnsi="Courier New"/>
      <w:i/>
      <w:color w:val="339966"/>
      <w:szCs w:val="18"/>
      <w:lang w:val="sv-SE" w:eastAsia="sv-SE" w:bidi="sv-SE"/>
    </w:rPr>
  </w:style>
  <w:style w:type="paragraph" w:customStyle="1" w:styleId="No-numheading3Agency">
    <w:name w:val="No-num heading 3 (Agency)"/>
    <w:basedOn w:val="Normal"/>
    <w:next w:val="BodytextAgency"/>
    <w:link w:val="No-numheading3AgencyChar"/>
    <w:rsid w:val="003B4448"/>
    <w:pPr>
      <w:keepNext/>
      <w:tabs>
        <w:tab w:val="clear" w:pos="567"/>
      </w:tabs>
      <w:spacing w:before="280" w:after="220" w:line="240" w:lineRule="auto"/>
      <w:outlineLvl w:val="2"/>
    </w:pPr>
    <w:rPr>
      <w:rFonts w:ascii="Verdana" w:eastAsia="Verdana" w:hAnsi="Verdana"/>
      <w:b/>
      <w:bCs/>
      <w:kern w:val="32"/>
      <w:szCs w:val="22"/>
      <w:lang w:val="sv-SE" w:eastAsia="sv-SE" w:bidi="sv-SE"/>
    </w:rPr>
  </w:style>
  <w:style w:type="character" w:customStyle="1" w:styleId="DraftingNotesAgencyChar">
    <w:name w:val="Drafting Notes (Agency) Char"/>
    <w:link w:val="DraftingNotesAgency"/>
    <w:rsid w:val="003B4448"/>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sid w:val="003B4448"/>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3B4448"/>
    <w:rPr>
      <w:rFonts w:ascii="Verdana" w:eastAsia="Verdana" w:hAnsi="Verdana"/>
      <w:b/>
      <w:bCs/>
      <w:kern w:val="32"/>
      <w:sz w:val="22"/>
      <w:szCs w:val="22"/>
      <w:lang w:val="sv-SE" w:eastAsia="sv-SE" w:bidi="sv-SE"/>
    </w:rPr>
  </w:style>
  <w:style w:type="character" w:customStyle="1" w:styleId="Heading4Char">
    <w:name w:val="Heading 4 Char"/>
    <w:basedOn w:val="DefaultParagraphFont"/>
    <w:link w:val="Heading4"/>
    <w:rsid w:val="006107CF"/>
    <w:rPr>
      <w:b/>
      <w:noProof/>
      <w:sz w:val="22"/>
      <w:lang w:val="en-GB"/>
    </w:rPr>
  </w:style>
  <w:style w:type="character" w:customStyle="1" w:styleId="ui-provider">
    <w:name w:val="ui-provider"/>
    <w:basedOn w:val="DefaultParagraphFont"/>
    <w:rsid w:val="006107CF"/>
  </w:style>
  <w:style w:type="character" w:customStyle="1" w:styleId="FooterChar">
    <w:name w:val="Footer Char"/>
    <w:basedOn w:val="DefaultParagraphFont"/>
    <w:link w:val="Footer"/>
    <w:uiPriority w:val="99"/>
    <w:rsid w:val="005F5240"/>
    <w:rPr>
      <w:rFonts w:ascii="Helvetica" w:hAnsi="Helvetica"/>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951">
      <w:bodyDiv w:val="1"/>
      <w:marLeft w:val="0"/>
      <w:marRight w:val="0"/>
      <w:marTop w:val="0"/>
      <w:marBottom w:val="0"/>
      <w:divBdr>
        <w:top w:val="none" w:sz="0" w:space="0" w:color="auto"/>
        <w:left w:val="none" w:sz="0" w:space="0" w:color="auto"/>
        <w:bottom w:val="none" w:sz="0" w:space="0" w:color="auto"/>
        <w:right w:val="none" w:sz="0" w:space="0" w:color="auto"/>
      </w:divBdr>
    </w:div>
    <w:div w:id="37628008">
      <w:bodyDiv w:val="1"/>
      <w:marLeft w:val="0"/>
      <w:marRight w:val="0"/>
      <w:marTop w:val="0"/>
      <w:marBottom w:val="0"/>
      <w:divBdr>
        <w:top w:val="none" w:sz="0" w:space="0" w:color="auto"/>
        <w:left w:val="none" w:sz="0" w:space="0" w:color="auto"/>
        <w:bottom w:val="none" w:sz="0" w:space="0" w:color="auto"/>
        <w:right w:val="none" w:sz="0" w:space="0" w:color="auto"/>
      </w:divBdr>
      <w:divsChild>
        <w:div w:id="2064088737">
          <w:marLeft w:val="0"/>
          <w:marRight w:val="0"/>
          <w:marTop w:val="0"/>
          <w:marBottom w:val="0"/>
          <w:divBdr>
            <w:top w:val="none" w:sz="0" w:space="0" w:color="auto"/>
            <w:left w:val="none" w:sz="0" w:space="0" w:color="auto"/>
            <w:bottom w:val="none" w:sz="0" w:space="0" w:color="auto"/>
            <w:right w:val="none" w:sz="0" w:space="0" w:color="auto"/>
          </w:divBdr>
          <w:divsChild>
            <w:div w:id="1083990820">
              <w:marLeft w:val="0"/>
              <w:marRight w:val="0"/>
              <w:marTop w:val="0"/>
              <w:marBottom w:val="0"/>
              <w:divBdr>
                <w:top w:val="none" w:sz="0" w:space="0" w:color="auto"/>
                <w:left w:val="none" w:sz="0" w:space="0" w:color="auto"/>
                <w:bottom w:val="none" w:sz="0" w:space="0" w:color="auto"/>
                <w:right w:val="none" w:sz="0" w:space="0" w:color="auto"/>
              </w:divBdr>
              <w:divsChild>
                <w:div w:id="1940020179">
                  <w:marLeft w:val="0"/>
                  <w:marRight w:val="0"/>
                  <w:marTop w:val="0"/>
                  <w:marBottom w:val="0"/>
                  <w:divBdr>
                    <w:top w:val="none" w:sz="0" w:space="0" w:color="auto"/>
                    <w:left w:val="none" w:sz="0" w:space="0" w:color="auto"/>
                    <w:bottom w:val="none" w:sz="0" w:space="0" w:color="auto"/>
                    <w:right w:val="none" w:sz="0" w:space="0" w:color="auto"/>
                  </w:divBdr>
                  <w:divsChild>
                    <w:div w:id="674184423">
                      <w:marLeft w:val="0"/>
                      <w:marRight w:val="0"/>
                      <w:marTop w:val="0"/>
                      <w:marBottom w:val="0"/>
                      <w:divBdr>
                        <w:top w:val="none" w:sz="0" w:space="0" w:color="auto"/>
                        <w:left w:val="none" w:sz="0" w:space="0" w:color="auto"/>
                        <w:bottom w:val="none" w:sz="0" w:space="0" w:color="auto"/>
                        <w:right w:val="none" w:sz="0" w:space="0" w:color="auto"/>
                      </w:divBdr>
                      <w:divsChild>
                        <w:div w:id="148449370">
                          <w:marLeft w:val="0"/>
                          <w:marRight w:val="0"/>
                          <w:marTop w:val="0"/>
                          <w:marBottom w:val="0"/>
                          <w:divBdr>
                            <w:top w:val="none" w:sz="0" w:space="0" w:color="auto"/>
                            <w:left w:val="none" w:sz="0" w:space="0" w:color="auto"/>
                            <w:bottom w:val="none" w:sz="0" w:space="0" w:color="auto"/>
                            <w:right w:val="none" w:sz="0" w:space="0" w:color="auto"/>
                          </w:divBdr>
                          <w:divsChild>
                            <w:div w:id="946615603">
                              <w:marLeft w:val="0"/>
                              <w:marRight w:val="0"/>
                              <w:marTop w:val="0"/>
                              <w:marBottom w:val="0"/>
                              <w:divBdr>
                                <w:top w:val="none" w:sz="0" w:space="0" w:color="auto"/>
                                <w:left w:val="none" w:sz="0" w:space="0" w:color="auto"/>
                                <w:bottom w:val="none" w:sz="0" w:space="0" w:color="auto"/>
                                <w:right w:val="none" w:sz="0" w:space="0" w:color="auto"/>
                              </w:divBdr>
                              <w:divsChild>
                                <w:div w:id="1012342047">
                                  <w:marLeft w:val="0"/>
                                  <w:marRight w:val="0"/>
                                  <w:marTop w:val="0"/>
                                  <w:marBottom w:val="0"/>
                                  <w:divBdr>
                                    <w:top w:val="none" w:sz="0" w:space="0" w:color="auto"/>
                                    <w:left w:val="none" w:sz="0" w:space="0" w:color="auto"/>
                                    <w:bottom w:val="none" w:sz="0" w:space="0" w:color="auto"/>
                                    <w:right w:val="none" w:sz="0" w:space="0" w:color="auto"/>
                                  </w:divBdr>
                                  <w:divsChild>
                                    <w:div w:id="1643071261">
                                      <w:marLeft w:val="0"/>
                                      <w:marRight w:val="0"/>
                                      <w:marTop w:val="0"/>
                                      <w:marBottom w:val="0"/>
                                      <w:divBdr>
                                        <w:top w:val="none" w:sz="0" w:space="0" w:color="auto"/>
                                        <w:left w:val="none" w:sz="0" w:space="0" w:color="auto"/>
                                        <w:bottom w:val="none" w:sz="0" w:space="0" w:color="auto"/>
                                        <w:right w:val="none" w:sz="0" w:space="0" w:color="auto"/>
                                      </w:divBdr>
                                      <w:divsChild>
                                        <w:div w:id="2051806686">
                                          <w:marLeft w:val="0"/>
                                          <w:marRight w:val="0"/>
                                          <w:marTop w:val="0"/>
                                          <w:marBottom w:val="495"/>
                                          <w:divBdr>
                                            <w:top w:val="none" w:sz="0" w:space="0" w:color="auto"/>
                                            <w:left w:val="none" w:sz="0" w:space="0" w:color="auto"/>
                                            <w:bottom w:val="none" w:sz="0" w:space="0" w:color="auto"/>
                                            <w:right w:val="none" w:sz="0" w:space="0" w:color="auto"/>
                                          </w:divBdr>
                                          <w:divsChild>
                                            <w:div w:id="5481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44063">
      <w:bodyDiv w:val="1"/>
      <w:marLeft w:val="0"/>
      <w:marRight w:val="0"/>
      <w:marTop w:val="0"/>
      <w:marBottom w:val="0"/>
      <w:divBdr>
        <w:top w:val="none" w:sz="0" w:space="0" w:color="auto"/>
        <w:left w:val="none" w:sz="0" w:space="0" w:color="auto"/>
        <w:bottom w:val="none" w:sz="0" w:space="0" w:color="auto"/>
        <w:right w:val="none" w:sz="0" w:space="0" w:color="auto"/>
      </w:divBdr>
    </w:div>
    <w:div w:id="467743766">
      <w:bodyDiv w:val="1"/>
      <w:marLeft w:val="0"/>
      <w:marRight w:val="0"/>
      <w:marTop w:val="0"/>
      <w:marBottom w:val="0"/>
      <w:divBdr>
        <w:top w:val="none" w:sz="0" w:space="0" w:color="auto"/>
        <w:left w:val="none" w:sz="0" w:space="0" w:color="auto"/>
        <w:bottom w:val="none" w:sz="0" w:space="0" w:color="auto"/>
        <w:right w:val="none" w:sz="0" w:space="0" w:color="auto"/>
      </w:divBdr>
      <w:divsChild>
        <w:div w:id="871766555">
          <w:marLeft w:val="0"/>
          <w:marRight w:val="0"/>
          <w:marTop w:val="0"/>
          <w:marBottom w:val="0"/>
          <w:divBdr>
            <w:top w:val="none" w:sz="0" w:space="0" w:color="auto"/>
            <w:left w:val="none" w:sz="0" w:space="0" w:color="auto"/>
            <w:bottom w:val="none" w:sz="0" w:space="0" w:color="auto"/>
            <w:right w:val="none" w:sz="0" w:space="0" w:color="auto"/>
          </w:divBdr>
          <w:divsChild>
            <w:div w:id="1624994335">
              <w:marLeft w:val="0"/>
              <w:marRight w:val="0"/>
              <w:marTop w:val="0"/>
              <w:marBottom w:val="0"/>
              <w:divBdr>
                <w:top w:val="none" w:sz="0" w:space="0" w:color="auto"/>
                <w:left w:val="none" w:sz="0" w:space="0" w:color="auto"/>
                <w:bottom w:val="none" w:sz="0" w:space="0" w:color="auto"/>
                <w:right w:val="none" w:sz="0" w:space="0" w:color="auto"/>
              </w:divBdr>
              <w:divsChild>
                <w:div w:id="184055442">
                  <w:marLeft w:val="0"/>
                  <w:marRight w:val="0"/>
                  <w:marTop w:val="0"/>
                  <w:marBottom w:val="0"/>
                  <w:divBdr>
                    <w:top w:val="none" w:sz="0" w:space="0" w:color="auto"/>
                    <w:left w:val="none" w:sz="0" w:space="0" w:color="auto"/>
                    <w:bottom w:val="none" w:sz="0" w:space="0" w:color="auto"/>
                    <w:right w:val="none" w:sz="0" w:space="0" w:color="auto"/>
                  </w:divBdr>
                  <w:divsChild>
                    <w:div w:id="1652051954">
                      <w:marLeft w:val="0"/>
                      <w:marRight w:val="0"/>
                      <w:marTop w:val="0"/>
                      <w:marBottom w:val="0"/>
                      <w:divBdr>
                        <w:top w:val="none" w:sz="0" w:space="0" w:color="auto"/>
                        <w:left w:val="none" w:sz="0" w:space="0" w:color="auto"/>
                        <w:bottom w:val="none" w:sz="0" w:space="0" w:color="auto"/>
                        <w:right w:val="none" w:sz="0" w:space="0" w:color="auto"/>
                      </w:divBdr>
                      <w:divsChild>
                        <w:div w:id="1396197574">
                          <w:marLeft w:val="0"/>
                          <w:marRight w:val="0"/>
                          <w:marTop w:val="0"/>
                          <w:marBottom w:val="0"/>
                          <w:divBdr>
                            <w:top w:val="none" w:sz="0" w:space="0" w:color="auto"/>
                            <w:left w:val="none" w:sz="0" w:space="0" w:color="auto"/>
                            <w:bottom w:val="none" w:sz="0" w:space="0" w:color="auto"/>
                            <w:right w:val="none" w:sz="0" w:space="0" w:color="auto"/>
                          </w:divBdr>
                          <w:divsChild>
                            <w:div w:id="1710572924">
                              <w:marLeft w:val="0"/>
                              <w:marRight w:val="0"/>
                              <w:marTop w:val="0"/>
                              <w:marBottom w:val="0"/>
                              <w:divBdr>
                                <w:top w:val="none" w:sz="0" w:space="0" w:color="auto"/>
                                <w:left w:val="none" w:sz="0" w:space="0" w:color="auto"/>
                                <w:bottom w:val="none" w:sz="0" w:space="0" w:color="auto"/>
                                <w:right w:val="none" w:sz="0" w:space="0" w:color="auto"/>
                              </w:divBdr>
                              <w:divsChild>
                                <w:div w:id="1463576429">
                                  <w:marLeft w:val="0"/>
                                  <w:marRight w:val="0"/>
                                  <w:marTop w:val="0"/>
                                  <w:marBottom w:val="0"/>
                                  <w:divBdr>
                                    <w:top w:val="none" w:sz="0" w:space="0" w:color="auto"/>
                                    <w:left w:val="none" w:sz="0" w:space="0" w:color="auto"/>
                                    <w:bottom w:val="none" w:sz="0" w:space="0" w:color="auto"/>
                                    <w:right w:val="none" w:sz="0" w:space="0" w:color="auto"/>
                                  </w:divBdr>
                                  <w:divsChild>
                                    <w:div w:id="1984694251">
                                      <w:marLeft w:val="60"/>
                                      <w:marRight w:val="0"/>
                                      <w:marTop w:val="0"/>
                                      <w:marBottom w:val="0"/>
                                      <w:divBdr>
                                        <w:top w:val="none" w:sz="0" w:space="0" w:color="auto"/>
                                        <w:left w:val="none" w:sz="0" w:space="0" w:color="auto"/>
                                        <w:bottom w:val="none" w:sz="0" w:space="0" w:color="auto"/>
                                        <w:right w:val="none" w:sz="0" w:space="0" w:color="auto"/>
                                      </w:divBdr>
                                      <w:divsChild>
                                        <w:div w:id="2099515620">
                                          <w:marLeft w:val="0"/>
                                          <w:marRight w:val="0"/>
                                          <w:marTop w:val="0"/>
                                          <w:marBottom w:val="0"/>
                                          <w:divBdr>
                                            <w:top w:val="none" w:sz="0" w:space="0" w:color="auto"/>
                                            <w:left w:val="none" w:sz="0" w:space="0" w:color="auto"/>
                                            <w:bottom w:val="none" w:sz="0" w:space="0" w:color="auto"/>
                                            <w:right w:val="none" w:sz="0" w:space="0" w:color="auto"/>
                                          </w:divBdr>
                                          <w:divsChild>
                                            <w:div w:id="1503661400">
                                              <w:marLeft w:val="0"/>
                                              <w:marRight w:val="0"/>
                                              <w:marTop w:val="0"/>
                                              <w:marBottom w:val="120"/>
                                              <w:divBdr>
                                                <w:top w:val="single" w:sz="6" w:space="0" w:color="F5F5F5"/>
                                                <w:left w:val="single" w:sz="6" w:space="0" w:color="F5F5F5"/>
                                                <w:bottom w:val="single" w:sz="6" w:space="0" w:color="F5F5F5"/>
                                                <w:right w:val="single" w:sz="6" w:space="0" w:color="F5F5F5"/>
                                              </w:divBdr>
                                              <w:divsChild>
                                                <w:div w:id="1495804883">
                                                  <w:marLeft w:val="0"/>
                                                  <w:marRight w:val="0"/>
                                                  <w:marTop w:val="0"/>
                                                  <w:marBottom w:val="0"/>
                                                  <w:divBdr>
                                                    <w:top w:val="none" w:sz="0" w:space="0" w:color="auto"/>
                                                    <w:left w:val="none" w:sz="0" w:space="0" w:color="auto"/>
                                                    <w:bottom w:val="none" w:sz="0" w:space="0" w:color="auto"/>
                                                    <w:right w:val="none" w:sz="0" w:space="0" w:color="auto"/>
                                                  </w:divBdr>
                                                  <w:divsChild>
                                                    <w:div w:id="9843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2495859">
      <w:bodyDiv w:val="1"/>
      <w:marLeft w:val="0"/>
      <w:marRight w:val="0"/>
      <w:marTop w:val="0"/>
      <w:marBottom w:val="0"/>
      <w:divBdr>
        <w:top w:val="none" w:sz="0" w:space="0" w:color="auto"/>
        <w:left w:val="none" w:sz="0" w:space="0" w:color="auto"/>
        <w:bottom w:val="none" w:sz="0" w:space="0" w:color="auto"/>
        <w:right w:val="none" w:sz="0" w:space="0" w:color="auto"/>
      </w:divBdr>
      <w:divsChild>
        <w:div w:id="405034735">
          <w:marLeft w:val="0"/>
          <w:marRight w:val="0"/>
          <w:marTop w:val="0"/>
          <w:marBottom w:val="0"/>
          <w:divBdr>
            <w:top w:val="none" w:sz="0" w:space="0" w:color="auto"/>
            <w:left w:val="none" w:sz="0" w:space="0" w:color="auto"/>
            <w:bottom w:val="none" w:sz="0" w:space="0" w:color="auto"/>
            <w:right w:val="none" w:sz="0" w:space="0" w:color="auto"/>
          </w:divBdr>
          <w:divsChild>
            <w:div w:id="2054230238">
              <w:marLeft w:val="0"/>
              <w:marRight w:val="0"/>
              <w:marTop w:val="0"/>
              <w:marBottom w:val="0"/>
              <w:divBdr>
                <w:top w:val="none" w:sz="0" w:space="0" w:color="auto"/>
                <w:left w:val="none" w:sz="0" w:space="0" w:color="auto"/>
                <w:bottom w:val="none" w:sz="0" w:space="0" w:color="auto"/>
                <w:right w:val="none" w:sz="0" w:space="0" w:color="auto"/>
              </w:divBdr>
              <w:divsChild>
                <w:div w:id="967395993">
                  <w:marLeft w:val="0"/>
                  <w:marRight w:val="0"/>
                  <w:marTop w:val="0"/>
                  <w:marBottom w:val="0"/>
                  <w:divBdr>
                    <w:top w:val="none" w:sz="0" w:space="0" w:color="auto"/>
                    <w:left w:val="none" w:sz="0" w:space="0" w:color="auto"/>
                    <w:bottom w:val="none" w:sz="0" w:space="0" w:color="auto"/>
                    <w:right w:val="none" w:sz="0" w:space="0" w:color="auto"/>
                  </w:divBdr>
                  <w:divsChild>
                    <w:div w:id="1044136199">
                      <w:marLeft w:val="0"/>
                      <w:marRight w:val="0"/>
                      <w:marTop w:val="0"/>
                      <w:marBottom w:val="0"/>
                      <w:divBdr>
                        <w:top w:val="none" w:sz="0" w:space="0" w:color="auto"/>
                        <w:left w:val="none" w:sz="0" w:space="0" w:color="auto"/>
                        <w:bottom w:val="none" w:sz="0" w:space="0" w:color="auto"/>
                        <w:right w:val="none" w:sz="0" w:space="0" w:color="auto"/>
                      </w:divBdr>
                      <w:divsChild>
                        <w:div w:id="1090202131">
                          <w:marLeft w:val="0"/>
                          <w:marRight w:val="0"/>
                          <w:marTop w:val="0"/>
                          <w:marBottom w:val="0"/>
                          <w:divBdr>
                            <w:top w:val="none" w:sz="0" w:space="0" w:color="auto"/>
                            <w:left w:val="none" w:sz="0" w:space="0" w:color="auto"/>
                            <w:bottom w:val="none" w:sz="0" w:space="0" w:color="auto"/>
                            <w:right w:val="none" w:sz="0" w:space="0" w:color="auto"/>
                          </w:divBdr>
                          <w:divsChild>
                            <w:div w:id="1933006872">
                              <w:marLeft w:val="0"/>
                              <w:marRight w:val="0"/>
                              <w:marTop w:val="0"/>
                              <w:marBottom w:val="0"/>
                              <w:divBdr>
                                <w:top w:val="none" w:sz="0" w:space="0" w:color="auto"/>
                                <w:left w:val="none" w:sz="0" w:space="0" w:color="auto"/>
                                <w:bottom w:val="none" w:sz="0" w:space="0" w:color="auto"/>
                                <w:right w:val="none" w:sz="0" w:space="0" w:color="auto"/>
                              </w:divBdr>
                              <w:divsChild>
                                <w:div w:id="277222091">
                                  <w:marLeft w:val="0"/>
                                  <w:marRight w:val="0"/>
                                  <w:marTop w:val="0"/>
                                  <w:marBottom w:val="0"/>
                                  <w:divBdr>
                                    <w:top w:val="none" w:sz="0" w:space="0" w:color="auto"/>
                                    <w:left w:val="none" w:sz="0" w:space="0" w:color="auto"/>
                                    <w:bottom w:val="none" w:sz="0" w:space="0" w:color="auto"/>
                                    <w:right w:val="none" w:sz="0" w:space="0" w:color="auto"/>
                                  </w:divBdr>
                                  <w:divsChild>
                                    <w:div w:id="1860387398">
                                      <w:marLeft w:val="0"/>
                                      <w:marRight w:val="0"/>
                                      <w:marTop w:val="0"/>
                                      <w:marBottom w:val="0"/>
                                      <w:divBdr>
                                        <w:top w:val="none" w:sz="0" w:space="0" w:color="auto"/>
                                        <w:left w:val="none" w:sz="0" w:space="0" w:color="auto"/>
                                        <w:bottom w:val="none" w:sz="0" w:space="0" w:color="auto"/>
                                        <w:right w:val="none" w:sz="0" w:space="0" w:color="auto"/>
                                      </w:divBdr>
                                      <w:divsChild>
                                        <w:div w:id="1126969160">
                                          <w:marLeft w:val="0"/>
                                          <w:marRight w:val="0"/>
                                          <w:marTop w:val="0"/>
                                          <w:marBottom w:val="495"/>
                                          <w:divBdr>
                                            <w:top w:val="none" w:sz="0" w:space="0" w:color="auto"/>
                                            <w:left w:val="none" w:sz="0" w:space="0" w:color="auto"/>
                                            <w:bottom w:val="none" w:sz="0" w:space="0" w:color="auto"/>
                                            <w:right w:val="none" w:sz="0" w:space="0" w:color="auto"/>
                                          </w:divBdr>
                                          <w:divsChild>
                                            <w:div w:id="17881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627890">
      <w:bodyDiv w:val="1"/>
      <w:marLeft w:val="0"/>
      <w:marRight w:val="0"/>
      <w:marTop w:val="0"/>
      <w:marBottom w:val="0"/>
      <w:divBdr>
        <w:top w:val="none" w:sz="0" w:space="0" w:color="auto"/>
        <w:left w:val="none" w:sz="0" w:space="0" w:color="auto"/>
        <w:bottom w:val="none" w:sz="0" w:space="0" w:color="auto"/>
        <w:right w:val="none" w:sz="0" w:space="0" w:color="auto"/>
      </w:divBdr>
    </w:div>
    <w:div w:id="737703668">
      <w:bodyDiv w:val="1"/>
      <w:marLeft w:val="0"/>
      <w:marRight w:val="0"/>
      <w:marTop w:val="0"/>
      <w:marBottom w:val="0"/>
      <w:divBdr>
        <w:top w:val="none" w:sz="0" w:space="0" w:color="auto"/>
        <w:left w:val="none" w:sz="0" w:space="0" w:color="auto"/>
        <w:bottom w:val="none" w:sz="0" w:space="0" w:color="auto"/>
        <w:right w:val="none" w:sz="0" w:space="0" w:color="auto"/>
      </w:divBdr>
    </w:div>
    <w:div w:id="864296341">
      <w:bodyDiv w:val="1"/>
      <w:marLeft w:val="0"/>
      <w:marRight w:val="0"/>
      <w:marTop w:val="0"/>
      <w:marBottom w:val="0"/>
      <w:divBdr>
        <w:top w:val="none" w:sz="0" w:space="0" w:color="auto"/>
        <w:left w:val="none" w:sz="0" w:space="0" w:color="auto"/>
        <w:bottom w:val="none" w:sz="0" w:space="0" w:color="auto"/>
        <w:right w:val="none" w:sz="0" w:space="0" w:color="auto"/>
      </w:divBdr>
    </w:div>
    <w:div w:id="938414800">
      <w:bodyDiv w:val="1"/>
      <w:marLeft w:val="0"/>
      <w:marRight w:val="0"/>
      <w:marTop w:val="0"/>
      <w:marBottom w:val="0"/>
      <w:divBdr>
        <w:top w:val="none" w:sz="0" w:space="0" w:color="auto"/>
        <w:left w:val="none" w:sz="0" w:space="0" w:color="auto"/>
        <w:bottom w:val="none" w:sz="0" w:space="0" w:color="auto"/>
        <w:right w:val="none" w:sz="0" w:space="0" w:color="auto"/>
      </w:divBdr>
      <w:divsChild>
        <w:div w:id="2000114905">
          <w:marLeft w:val="0"/>
          <w:marRight w:val="0"/>
          <w:marTop w:val="0"/>
          <w:marBottom w:val="0"/>
          <w:divBdr>
            <w:top w:val="none" w:sz="0" w:space="0" w:color="auto"/>
            <w:left w:val="none" w:sz="0" w:space="0" w:color="auto"/>
            <w:bottom w:val="none" w:sz="0" w:space="0" w:color="auto"/>
            <w:right w:val="none" w:sz="0" w:space="0" w:color="auto"/>
          </w:divBdr>
          <w:divsChild>
            <w:div w:id="1118842059">
              <w:marLeft w:val="0"/>
              <w:marRight w:val="0"/>
              <w:marTop w:val="0"/>
              <w:marBottom w:val="0"/>
              <w:divBdr>
                <w:top w:val="none" w:sz="0" w:space="0" w:color="auto"/>
                <w:left w:val="none" w:sz="0" w:space="0" w:color="auto"/>
                <w:bottom w:val="none" w:sz="0" w:space="0" w:color="auto"/>
                <w:right w:val="none" w:sz="0" w:space="0" w:color="auto"/>
              </w:divBdr>
              <w:divsChild>
                <w:div w:id="854272154">
                  <w:marLeft w:val="0"/>
                  <w:marRight w:val="0"/>
                  <w:marTop w:val="0"/>
                  <w:marBottom w:val="0"/>
                  <w:divBdr>
                    <w:top w:val="none" w:sz="0" w:space="0" w:color="auto"/>
                    <w:left w:val="none" w:sz="0" w:space="0" w:color="auto"/>
                    <w:bottom w:val="none" w:sz="0" w:space="0" w:color="auto"/>
                    <w:right w:val="none" w:sz="0" w:space="0" w:color="auto"/>
                  </w:divBdr>
                  <w:divsChild>
                    <w:div w:id="760108046">
                      <w:marLeft w:val="0"/>
                      <w:marRight w:val="0"/>
                      <w:marTop w:val="0"/>
                      <w:marBottom w:val="0"/>
                      <w:divBdr>
                        <w:top w:val="none" w:sz="0" w:space="0" w:color="auto"/>
                        <w:left w:val="none" w:sz="0" w:space="0" w:color="auto"/>
                        <w:bottom w:val="none" w:sz="0" w:space="0" w:color="auto"/>
                        <w:right w:val="none" w:sz="0" w:space="0" w:color="auto"/>
                      </w:divBdr>
                      <w:divsChild>
                        <w:div w:id="2053263430">
                          <w:marLeft w:val="0"/>
                          <w:marRight w:val="0"/>
                          <w:marTop w:val="0"/>
                          <w:marBottom w:val="0"/>
                          <w:divBdr>
                            <w:top w:val="none" w:sz="0" w:space="0" w:color="auto"/>
                            <w:left w:val="none" w:sz="0" w:space="0" w:color="auto"/>
                            <w:bottom w:val="none" w:sz="0" w:space="0" w:color="auto"/>
                            <w:right w:val="none" w:sz="0" w:space="0" w:color="auto"/>
                          </w:divBdr>
                          <w:divsChild>
                            <w:div w:id="1251616894">
                              <w:marLeft w:val="0"/>
                              <w:marRight w:val="0"/>
                              <w:marTop w:val="0"/>
                              <w:marBottom w:val="0"/>
                              <w:divBdr>
                                <w:top w:val="none" w:sz="0" w:space="0" w:color="auto"/>
                                <w:left w:val="none" w:sz="0" w:space="0" w:color="auto"/>
                                <w:bottom w:val="none" w:sz="0" w:space="0" w:color="auto"/>
                                <w:right w:val="none" w:sz="0" w:space="0" w:color="auto"/>
                              </w:divBdr>
                              <w:divsChild>
                                <w:div w:id="2108233098">
                                  <w:marLeft w:val="0"/>
                                  <w:marRight w:val="0"/>
                                  <w:marTop w:val="0"/>
                                  <w:marBottom w:val="0"/>
                                  <w:divBdr>
                                    <w:top w:val="none" w:sz="0" w:space="0" w:color="auto"/>
                                    <w:left w:val="none" w:sz="0" w:space="0" w:color="auto"/>
                                    <w:bottom w:val="none" w:sz="0" w:space="0" w:color="auto"/>
                                    <w:right w:val="none" w:sz="0" w:space="0" w:color="auto"/>
                                  </w:divBdr>
                                  <w:divsChild>
                                    <w:div w:id="1701583714">
                                      <w:marLeft w:val="0"/>
                                      <w:marRight w:val="0"/>
                                      <w:marTop w:val="0"/>
                                      <w:marBottom w:val="0"/>
                                      <w:divBdr>
                                        <w:top w:val="none" w:sz="0" w:space="0" w:color="auto"/>
                                        <w:left w:val="none" w:sz="0" w:space="0" w:color="auto"/>
                                        <w:bottom w:val="none" w:sz="0" w:space="0" w:color="auto"/>
                                        <w:right w:val="none" w:sz="0" w:space="0" w:color="auto"/>
                                      </w:divBdr>
                                      <w:divsChild>
                                        <w:div w:id="1271013918">
                                          <w:marLeft w:val="0"/>
                                          <w:marRight w:val="0"/>
                                          <w:marTop w:val="0"/>
                                          <w:marBottom w:val="495"/>
                                          <w:divBdr>
                                            <w:top w:val="none" w:sz="0" w:space="0" w:color="auto"/>
                                            <w:left w:val="none" w:sz="0" w:space="0" w:color="auto"/>
                                            <w:bottom w:val="none" w:sz="0" w:space="0" w:color="auto"/>
                                            <w:right w:val="none" w:sz="0" w:space="0" w:color="auto"/>
                                          </w:divBdr>
                                          <w:divsChild>
                                            <w:div w:id="7450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675705">
      <w:bodyDiv w:val="1"/>
      <w:marLeft w:val="0"/>
      <w:marRight w:val="0"/>
      <w:marTop w:val="0"/>
      <w:marBottom w:val="0"/>
      <w:divBdr>
        <w:top w:val="none" w:sz="0" w:space="0" w:color="auto"/>
        <w:left w:val="none" w:sz="0" w:space="0" w:color="auto"/>
        <w:bottom w:val="none" w:sz="0" w:space="0" w:color="auto"/>
        <w:right w:val="none" w:sz="0" w:space="0" w:color="auto"/>
      </w:divBdr>
    </w:div>
    <w:div w:id="1360351471">
      <w:bodyDiv w:val="1"/>
      <w:marLeft w:val="0"/>
      <w:marRight w:val="0"/>
      <w:marTop w:val="0"/>
      <w:marBottom w:val="0"/>
      <w:divBdr>
        <w:top w:val="none" w:sz="0" w:space="0" w:color="auto"/>
        <w:left w:val="none" w:sz="0" w:space="0" w:color="auto"/>
        <w:bottom w:val="none" w:sz="0" w:space="0" w:color="auto"/>
        <w:right w:val="none" w:sz="0" w:space="0" w:color="auto"/>
      </w:divBdr>
    </w:div>
    <w:div w:id="1511724315">
      <w:bodyDiv w:val="1"/>
      <w:marLeft w:val="0"/>
      <w:marRight w:val="0"/>
      <w:marTop w:val="0"/>
      <w:marBottom w:val="0"/>
      <w:divBdr>
        <w:top w:val="none" w:sz="0" w:space="0" w:color="auto"/>
        <w:left w:val="none" w:sz="0" w:space="0" w:color="auto"/>
        <w:bottom w:val="none" w:sz="0" w:space="0" w:color="auto"/>
        <w:right w:val="none" w:sz="0" w:space="0" w:color="auto"/>
      </w:divBdr>
    </w:div>
    <w:div w:id="1582835228">
      <w:bodyDiv w:val="1"/>
      <w:marLeft w:val="0"/>
      <w:marRight w:val="0"/>
      <w:marTop w:val="0"/>
      <w:marBottom w:val="0"/>
      <w:divBdr>
        <w:top w:val="none" w:sz="0" w:space="0" w:color="auto"/>
        <w:left w:val="none" w:sz="0" w:space="0" w:color="auto"/>
        <w:bottom w:val="none" w:sz="0" w:space="0" w:color="auto"/>
        <w:right w:val="none" w:sz="0" w:space="0" w:color="auto"/>
      </w:divBdr>
    </w:div>
    <w:div w:id="1634404651">
      <w:bodyDiv w:val="1"/>
      <w:marLeft w:val="0"/>
      <w:marRight w:val="0"/>
      <w:marTop w:val="0"/>
      <w:marBottom w:val="0"/>
      <w:divBdr>
        <w:top w:val="none" w:sz="0" w:space="0" w:color="auto"/>
        <w:left w:val="none" w:sz="0" w:space="0" w:color="auto"/>
        <w:bottom w:val="none" w:sz="0" w:space="0" w:color="auto"/>
        <w:right w:val="none" w:sz="0" w:space="0" w:color="auto"/>
      </w:divBdr>
      <w:divsChild>
        <w:div w:id="1287586809">
          <w:marLeft w:val="0"/>
          <w:marRight w:val="0"/>
          <w:marTop w:val="0"/>
          <w:marBottom w:val="0"/>
          <w:divBdr>
            <w:top w:val="none" w:sz="0" w:space="0" w:color="auto"/>
            <w:left w:val="none" w:sz="0" w:space="0" w:color="auto"/>
            <w:bottom w:val="none" w:sz="0" w:space="0" w:color="auto"/>
            <w:right w:val="none" w:sz="0" w:space="0" w:color="auto"/>
          </w:divBdr>
          <w:divsChild>
            <w:div w:id="285624310">
              <w:marLeft w:val="0"/>
              <w:marRight w:val="0"/>
              <w:marTop w:val="0"/>
              <w:marBottom w:val="0"/>
              <w:divBdr>
                <w:top w:val="none" w:sz="0" w:space="0" w:color="auto"/>
                <w:left w:val="none" w:sz="0" w:space="0" w:color="auto"/>
                <w:bottom w:val="none" w:sz="0" w:space="0" w:color="auto"/>
                <w:right w:val="none" w:sz="0" w:space="0" w:color="auto"/>
              </w:divBdr>
              <w:divsChild>
                <w:div w:id="1886720165">
                  <w:marLeft w:val="0"/>
                  <w:marRight w:val="0"/>
                  <w:marTop w:val="0"/>
                  <w:marBottom w:val="0"/>
                  <w:divBdr>
                    <w:top w:val="none" w:sz="0" w:space="0" w:color="auto"/>
                    <w:left w:val="none" w:sz="0" w:space="0" w:color="auto"/>
                    <w:bottom w:val="none" w:sz="0" w:space="0" w:color="auto"/>
                    <w:right w:val="none" w:sz="0" w:space="0" w:color="auto"/>
                  </w:divBdr>
                  <w:divsChild>
                    <w:div w:id="906303022">
                      <w:marLeft w:val="0"/>
                      <w:marRight w:val="0"/>
                      <w:marTop w:val="0"/>
                      <w:marBottom w:val="0"/>
                      <w:divBdr>
                        <w:top w:val="none" w:sz="0" w:space="0" w:color="auto"/>
                        <w:left w:val="none" w:sz="0" w:space="0" w:color="auto"/>
                        <w:bottom w:val="none" w:sz="0" w:space="0" w:color="auto"/>
                        <w:right w:val="none" w:sz="0" w:space="0" w:color="auto"/>
                      </w:divBdr>
                      <w:divsChild>
                        <w:div w:id="900217271">
                          <w:marLeft w:val="0"/>
                          <w:marRight w:val="0"/>
                          <w:marTop w:val="0"/>
                          <w:marBottom w:val="0"/>
                          <w:divBdr>
                            <w:top w:val="none" w:sz="0" w:space="0" w:color="auto"/>
                            <w:left w:val="none" w:sz="0" w:space="0" w:color="auto"/>
                            <w:bottom w:val="none" w:sz="0" w:space="0" w:color="auto"/>
                            <w:right w:val="none" w:sz="0" w:space="0" w:color="auto"/>
                          </w:divBdr>
                          <w:divsChild>
                            <w:div w:id="1291285650">
                              <w:marLeft w:val="0"/>
                              <w:marRight w:val="0"/>
                              <w:marTop w:val="0"/>
                              <w:marBottom w:val="0"/>
                              <w:divBdr>
                                <w:top w:val="none" w:sz="0" w:space="0" w:color="auto"/>
                                <w:left w:val="none" w:sz="0" w:space="0" w:color="auto"/>
                                <w:bottom w:val="none" w:sz="0" w:space="0" w:color="auto"/>
                                <w:right w:val="none" w:sz="0" w:space="0" w:color="auto"/>
                              </w:divBdr>
                              <w:divsChild>
                                <w:div w:id="1521621366">
                                  <w:marLeft w:val="0"/>
                                  <w:marRight w:val="0"/>
                                  <w:marTop w:val="0"/>
                                  <w:marBottom w:val="0"/>
                                  <w:divBdr>
                                    <w:top w:val="none" w:sz="0" w:space="0" w:color="auto"/>
                                    <w:left w:val="none" w:sz="0" w:space="0" w:color="auto"/>
                                    <w:bottom w:val="none" w:sz="0" w:space="0" w:color="auto"/>
                                    <w:right w:val="none" w:sz="0" w:space="0" w:color="auto"/>
                                  </w:divBdr>
                                  <w:divsChild>
                                    <w:div w:id="732854750">
                                      <w:marLeft w:val="60"/>
                                      <w:marRight w:val="0"/>
                                      <w:marTop w:val="0"/>
                                      <w:marBottom w:val="0"/>
                                      <w:divBdr>
                                        <w:top w:val="none" w:sz="0" w:space="0" w:color="auto"/>
                                        <w:left w:val="none" w:sz="0" w:space="0" w:color="auto"/>
                                        <w:bottom w:val="none" w:sz="0" w:space="0" w:color="auto"/>
                                        <w:right w:val="none" w:sz="0" w:space="0" w:color="auto"/>
                                      </w:divBdr>
                                      <w:divsChild>
                                        <w:div w:id="1169635673">
                                          <w:marLeft w:val="0"/>
                                          <w:marRight w:val="0"/>
                                          <w:marTop w:val="0"/>
                                          <w:marBottom w:val="0"/>
                                          <w:divBdr>
                                            <w:top w:val="none" w:sz="0" w:space="0" w:color="auto"/>
                                            <w:left w:val="none" w:sz="0" w:space="0" w:color="auto"/>
                                            <w:bottom w:val="none" w:sz="0" w:space="0" w:color="auto"/>
                                            <w:right w:val="none" w:sz="0" w:space="0" w:color="auto"/>
                                          </w:divBdr>
                                          <w:divsChild>
                                            <w:div w:id="830368173">
                                              <w:marLeft w:val="0"/>
                                              <w:marRight w:val="0"/>
                                              <w:marTop w:val="0"/>
                                              <w:marBottom w:val="120"/>
                                              <w:divBdr>
                                                <w:top w:val="single" w:sz="6" w:space="0" w:color="F5F5F5"/>
                                                <w:left w:val="single" w:sz="6" w:space="0" w:color="F5F5F5"/>
                                                <w:bottom w:val="single" w:sz="6" w:space="0" w:color="F5F5F5"/>
                                                <w:right w:val="single" w:sz="6" w:space="0" w:color="F5F5F5"/>
                                              </w:divBdr>
                                              <w:divsChild>
                                                <w:div w:id="484511369">
                                                  <w:marLeft w:val="0"/>
                                                  <w:marRight w:val="0"/>
                                                  <w:marTop w:val="0"/>
                                                  <w:marBottom w:val="0"/>
                                                  <w:divBdr>
                                                    <w:top w:val="none" w:sz="0" w:space="0" w:color="auto"/>
                                                    <w:left w:val="none" w:sz="0" w:space="0" w:color="auto"/>
                                                    <w:bottom w:val="none" w:sz="0" w:space="0" w:color="auto"/>
                                                    <w:right w:val="none" w:sz="0" w:space="0" w:color="auto"/>
                                                  </w:divBdr>
                                                  <w:divsChild>
                                                    <w:div w:id="40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996045">
      <w:bodyDiv w:val="1"/>
      <w:marLeft w:val="0"/>
      <w:marRight w:val="0"/>
      <w:marTop w:val="0"/>
      <w:marBottom w:val="0"/>
      <w:divBdr>
        <w:top w:val="none" w:sz="0" w:space="0" w:color="auto"/>
        <w:left w:val="none" w:sz="0" w:space="0" w:color="auto"/>
        <w:bottom w:val="none" w:sz="0" w:space="0" w:color="auto"/>
        <w:right w:val="none" w:sz="0" w:space="0" w:color="auto"/>
      </w:divBdr>
      <w:divsChild>
        <w:div w:id="2142528248">
          <w:marLeft w:val="0"/>
          <w:marRight w:val="0"/>
          <w:marTop w:val="0"/>
          <w:marBottom w:val="0"/>
          <w:divBdr>
            <w:top w:val="none" w:sz="0" w:space="0" w:color="auto"/>
            <w:left w:val="none" w:sz="0" w:space="0" w:color="auto"/>
            <w:bottom w:val="none" w:sz="0" w:space="0" w:color="auto"/>
            <w:right w:val="none" w:sz="0" w:space="0" w:color="auto"/>
          </w:divBdr>
          <w:divsChild>
            <w:div w:id="478037150">
              <w:marLeft w:val="0"/>
              <w:marRight w:val="0"/>
              <w:marTop w:val="0"/>
              <w:marBottom w:val="0"/>
              <w:divBdr>
                <w:top w:val="none" w:sz="0" w:space="0" w:color="auto"/>
                <w:left w:val="none" w:sz="0" w:space="0" w:color="auto"/>
                <w:bottom w:val="none" w:sz="0" w:space="0" w:color="auto"/>
                <w:right w:val="none" w:sz="0" w:space="0" w:color="auto"/>
              </w:divBdr>
              <w:divsChild>
                <w:div w:id="2060396067">
                  <w:marLeft w:val="0"/>
                  <w:marRight w:val="0"/>
                  <w:marTop w:val="0"/>
                  <w:marBottom w:val="0"/>
                  <w:divBdr>
                    <w:top w:val="none" w:sz="0" w:space="0" w:color="auto"/>
                    <w:left w:val="none" w:sz="0" w:space="0" w:color="auto"/>
                    <w:bottom w:val="none" w:sz="0" w:space="0" w:color="auto"/>
                    <w:right w:val="none" w:sz="0" w:space="0" w:color="auto"/>
                  </w:divBdr>
                  <w:divsChild>
                    <w:div w:id="535894768">
                      <w:marLeft w:val="0"/>
                      <w:marRight w:val="0"/>
                      <w:marTop w:val="0"/>
                      <w:marBottom w:val="0"/>
                      <w:divBdr>
                        <w:top w:val="none" w:sz="0" w:space="0" w:color="auto"/>
                        <w:left w:val="none" w:sz="0" w:space="0" w:color="auto"/>
                        <w:bottom w:val="none" w:sz="0" w:space="0" w:color="auto"/>
                        <w:right w:val="none" w:sz="0" w:space="0" w:color="auto"/>
                      </w:divBdr>
                      <w:divsChild>
                        <w:div w:id="1191185376">
                          <w:marLeft w:val="0"/>
                          <w:marRight w:val="0"/>
                          <w:marTop w:val="0"/>
                          <w:marBottom w:val="0"/>
                          <w:divBdr>
                            <w:top w:val="none" w:sz="0" w:space="0" w:color="auto"/>
                            <w:left w:val="none" w:sz="0" w:space="0" w:color="auto"/>
                            <w:bottom w:val="none" w:sz="0" w:space="0" w:color="auto"/>
                            <w:right w:val="none" w:sz="0" w:space="0" w:color="auto"/>
                          </w:divBdr>
                          <w:divsChild>
                            <w:div w:id="1027637125">
                              <w:marLeft w:val="0"/>
                              <w:marRight w:val="0"/>
                              <w:marTop w:val="0"/>
                              <w:marBottom w:val="0"/>
                              <w:divBdr>
                                <w:top w:val="none" w:sz="0" w:space="0" w:color="auto"/>
                                <w:left w:val="none" w:sz="0" w:space="0" w:color="auto"/>
                                <w:bottom w:val="none" w:sz="0" w:space="0" w:color="auto"/>
                                <w:right w:val="none" w:sz="0" w:space="0" w:color="auto"/>
                              </w:divBdr>
                              <w:divsChild>
                                <w:div w:id="323975545">
                                  <w:marLeft w:val="0"/>
                                  <w:marRight w:val="0"/>
                                  <w:marTop w:val="0"/>
                                  <w:marBottom w:val="0"/>
                                  <w:divBdr>
                                    <w:top w:val="none" w:sz="0" w:space="0" w:color="auto"/>
                                    <w:left w:val="none" w:sz="0" w:space="0" w:color="auto"/>
                                    <w:bottom w:val="none" w:sz="0" w:space="0" w:color="auto"/>
                                    <w:right w:val="none" w:sz="0" w:space="0" w:color="auto"/>
                                  </w:divBdr>
                                  <w:divsChild>
                                    <w:div w:id="1503160798">
                                      <w:marLeft w:val="60"/>
                                      <w:marRight w:val="0"/>
                                      <w:marTop w:val="0"/>
                                      <w:marBottom w:val="0"/>
                                      <w:divBdr>
                                        <w:top w:val="none" w:sz="0" w:space="0" w:color="auto"/>
                                        <w:left w:val="none" w:sz="0" w:space="0" w:color="auto"/>
                                        <w:bottom w:val="none" w:sz="0" w:space="0" w:color="auto"/>
                                        <w:right w:val="none" w:sz="0" w:space="0" w:color="auto"/>
                                      </w:divBdr>
                                      <w:divsChild>
                                        <w:div w:id="1804469064">
                                          <w:marLeft w:val="0"/>
                                          <w:marRight w:val="0"/>
                                          <w:marTop w:val="0"/>
                                          <w:marBottom w:val="0"/>
                                          <w:divBdr>
                                            <w:top w:val="none" w:sz="0" w:space="0" w:color="auto"/>
                                            <w:left w:val="none" w:sz="0" w:space="0" w:color="auto"/>
                                            <w:bottom w:val="none" w:sz="0" w:space="0" w:color="auto"/>
                                            <w:right w:val="none" w:sz="0" w:space="0" w:color="auto"/>
                                          </w:divBdr>
                                          <w:divsChild>
                                            <w:div w:id="1576435093">
                                              <w:marLeft w:val="0"/>
                                              <w:marRight w:val="0"/>
                                              <w:marTop w:val="0"/>
                                              <w:marBottom w:val="120"/>
                                              <w:divBdr>
                                                <w:top w:val="single" w:sz="6" w:space="0" w:color="F5F5F5"/>
                                                <w:left w:val="single" w:sz="6" w:space="0" w:color="F5F5F5"/>
                                                <w:bottom w:val="single" w:sz="6" w:space="0" w:color="F5F5F5"/>
                                                <w:right w:val="single" w:sz="6" w:space="0" w:color="F5F5F5"/>
                                              </w:divBdr>
                                              <w:divsChild>
                                                <w:div w:id="527763169">
                                                  <w:marLeft w:val="0"/>
                                                  <w:marRight w:val="0"/>
                                                  <w:marTop w:val="0"/>
                                                  <w:marBottom w:val="0"/>
                                                  <w:divBdr>
                                                    <w:top w:val="none" w:sz="0" w:space="0" w:color="auto"/>
                                                    <w:left w:val="none" w:sz="0" w:space="0" w:color="auto"/>
                                                    <w:bottom w:val="none" w:sz="0" w:space="0" w:color="auto"/>
                                                    <w:right w:val="none" w:sz="0" w:space="0" w:color="auto"/>
                                                  </w:divBdr>
                                                  <w:divsChild>
                                                    <w:div w:id="131328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204983">
      <w:bodyDiv w:val="1"/>
      <w:marLeft w:val="0"/>
      <w:marRight w:val="0"/>
      <w:marTop w:val="0"/>
      <w:marBottom w:val="0"/>
      <w:divBdr>
        <w:top w:val="none" w:sz="0" w:space="0" w:color="auto"/>
        <w:left w:val="none" w:sz="0" w:space="0" w:color="auto"/>
        <w:bottom w:val="none" w:sz="0" w:space="0" w:color="auto"/>
        <w:right w:val="none" w:sz="0" w:space="0" w:color="auto"/>
      </w:divBdr>
    </w:div>
    <w:div w:id="1769080836">
      <w:bodyDiv w:val="1"/>
      <w:marLeft w:val="0"/>
      <w:marRight w:val="0"/>
      <w:marTop w:val="0"/>
      <w:marBottom w:val="0"/>
      <w:divBdr>
        <w:top w:val="none" w:sz="0" w:space="0" w:color="auto"/>
        <w:left w:val="none" w:sz="0" w:space="0" w:color="auto"/>
        <w:bottom w:val="none" w:sz="0" w:space="0" w:color="auto"/>
        <w:right w:val="none" w:sz="0" w:space="0" w:color="auto"/>
      </w:divBdr>
    </w:div>
    <w:div w:id="1804955920">
      <w:bodyDiv w:val="1"/>
      <w:marLeft w:val="0"/>
      <w:marRight w:val="0"/>
      <w:marTop w:val="0"/>
      <w:marBottom w:val="0"/>
      <w:divBdr>
        <w:top w:val="none" w:sz="0" w:space="0" w:color="auto"/>
        <w:left w:val="none" w:sz="0" w:space="0" w:color="auto"/>
        <w:bottom w:val="none" w:sz="0" w:space="0" w:color="auto"/>
        <w:right w:val="none" w:sz="0" w:space="0" w:color="auto"/>
      </w:divBdr>
      <w:divsChild>
        <w:div w:id="1487820612">
          <w:marLeft w:val="0"/>
          <w:marRight w:val="0"/>
          <w:marTop w:val="0"/>
          <w:marBottom w:val="0"/>
          <w:divBdr>
            <w:top w:val="none" w:sz="0" w:space="0" w:color="auto"/>
            <w:left w:val="none" w:sz="0" w:space="0" w:color="auto"/>
            <w:bottom w:val="none" w:sz="0" w:space="0" w:color="auto"/>
            <w:right w:val="none" w:sz="0" w:space="0" w:color="auto"/>
          </w:divBdr>
          <w:divsChild>
            <w:div w:id="1895310441">
              <w:marLeft w:val="0"/>
              <w:marRight w:val="0"/>
              <w:marTop w:val="0"/>
              <w:marBottom w:val="0"/>
              <w:divBdr>
                <w:top w:val="none" w:sz="0" w:space="0" w:color="auto"/>
                <w:left w:val="none" w:sz="0" w:space="0" w:color="auto"/>
                <w:bottom w:val="none" w:sz="0" w:space="0" w:color="auto"/>
                <w:right w:val="none" w:sz="0" w:space="0" w:color="auto"/>
              </w:divBdr>
              <w:divsChild>
                <w:div w:id="1065372073">
                  <w:marLeft w:val="0"/>
                  <w:marRight w:val="0"/>
                  <w:marTop w:val="0"/>
                  <w:marBottom w:val="0"/>
                  <w:divBdr>
                    <w:top w:val="none" w:sz="0" w:space="0" w:color="auto"/>
                    <w:left w:val="none" w:sz="0" w:space="0" w:color="auto"/>
                    <w:bottom w:val="none" w:sz="0" w:space="0" w:color="auto"/>
                    <w:right w:val="none" w:sz="0" w:space="0" w:color="auto"/>
                  </w:divBdr>
                  <w:divsChild>
                    <w:div w:id="2137478495">
                      <w:marLeft w:val="0"/>
                      <w:marRight w:val="0"/>
                      <w:marTop w:val="0"/>
                      <w:marBottom w:val="0"/>
                      <w:divBdr>
                        <w:top w:val="none" w:sz="0" w:space="0" w:color="auto"/>
                        <w:left w:val="none" w:sz="0" w:space="0" w:color="auto"/>
                        <w:bottom w:val="none" w:sz="0" w:space="0" w:color="auto"/>
                        <w:right w:val="none" w:sz="0" w:space="0" w:color="auto"/>
                      </w:divBdr>
                      <w:divsChild>
                        <w:div w:id="1548028799">
                          <w:marLeft w:val="0"/>
                          <w:marRight w:val="0"/>
                          <w:marTop w:val="0"/>
                          <w:marBottom w:val="0"/>
                          <w:divBdr>
                            <w:top w:val="none" w:sz="0" w:space="0" w:color="auto"/>
                            <w:left w:val="none" w:sz="0" w:space="0" w:color="auto"/>
                            <w:bottom w:val="none" w:sz="0" w:space="0" w:color="auto"/>
                            <w:right w:val="none" w:sz="0" w:space="0" w:color="auto"/>
                          </w:divBdr>
                          <w:divsChild>
                            <w:div w:id="857544051">
                              <w:marLeft w:val="0"/>
                              <w:marRight w:val="0"/>
                              <w:marTop w:val="0"/>
                              <w:marBottom w:val="0"/>
                              <w:divBdr>
                                <w:top w:val="none" w:sz="0" w:space="0" w:color="auto"/>
                                <w:left w:val="none" w:sz="0" w:space="0" w:color="auto"/>
                                <w:bottom w:val="none" w:sz="0" w:space="0" w:color="auto"/>
                                <w:right w:val="none" w:sz="0" w:space="0" w:color="auto"/>
                              </w:divBdr>
                              <w:divsChild>
                                <w:div w:id="659652038">
                                  <w:marLeft w:val="0"/>
                                  <w:marRight w:val="0"/>
                                  <w:marTop w:val="0"/>
                                  <w:marBottom w:val="0"/>
                                  <w:divBdr>
                                    <w:top w:val="none" w:sz="0" w:space="0" w:color="auto"/>
                                    <w:left w:val="none" w:sz="0" w:space="0" w:color="auto"/>
                                    <w:bottom w:val="none" w:sz="0" w:space="0" w:color="auto"/>
                                    <w:right w:val="none" w:sz="0" w:space="0" w:color="auto"/>
                                  </w:divBdr>
                                  <w:divsChild>
                                    <w:div w:id="47607436">
                                      <w:marLeft w:val="0"/>
                                      <w:marRight w:val="0"/>
                                      <w:marTop w:val="0"/>
                                      <w:marBottom w:val="0"/>
                                      <w:divBdr>
                                        <w:top w:val="none" w:sz="0" w:space="0" w:color="auto"/>
                                        <w:left w:val="none" w:sz="0" w:space="0" w:color="auto"/>
                                        <w:bottom w:val="none" w:sz="0" w:space="0" w:color="auto"/>
                                        <w:right w:val="none" w:sz="0" w:space="0" w:color="auto"/>
                                      </w:divBdr>
                                      <w:divsChild>
                                        <w:div w:id="530529664">
                                          <w:marLeft w:val="0"/>
                                          <w:marRight w:val="0"/>
                                          <w:marTop w:val="0"/>
                                          <w:marBottom w:val="495"/>
                                          <w:divBdr>
                                            <w:top w:val="none" w:sz="0" w:space="0" w:color="auto"/>
                                            <w:left w:val="none" w:sz="0" w:space="0" w:color="auto"/>
                                            <w:bottom w:val="none" w:sz="0" w:space="0" w:color="auto"/>
                                            <w:right w:val="none" w:sz="0" w:space="0" w:color="auto"/>
                                          </w:divBdr>
                                          <w:divsChild>
                                            <w:div w:id="9291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63392">
      <w:bodyDiv w:val="1"/>
      <w:marLeft w:val="0"/>
      <w:marRight w:val="0"/>
      <w:marTop w:val="0"/>
      <w:marBottom w:val="0"/>
      <w:divBdr>
        <w:top w:val="none" w:sz="0" w:space="0" w:color="auto"/>
        <w:left w:val="none" w:sz="0" w:space="0" w:color="auto"/>
        <w:bottom w:val="none" w:sz="0" w:space="0" w:color="auto"/>
        <w:right w:val="none" w:sz="0" w:space="0" w:color="auto"/>
      </w:divBdr>
    </w:div>
    <w:div w:id="1991447312">
      <w:bodyDiv w:val="1"/>
      <w:marLeft w:val="0"/>
      <w:marRight w:val="0"/>
      <w:marTop w:val="0"/>
      <w:marBottom w:val="0"/>
      <w:divBdr>
        <w:top w:val="none" w:sz="0" w:space="0" w:color="auto"/>
        <w:left w:val="none" w:sz="0" w:space="0" w:color="auto"/>
        <w:bottom w:val="none" w:sz="0" w:space="0" w:color="auto"/>
        <w:right w:val="none" w:sz="0" w:space="0" w:color="auto"/>
      </w:divBdr>
    </w:div>
    <w:div w:id="2061828487">
      <w:bodyDiv w:val="1"/>
      <w:marLeft w:val="0"/>
      <w:marRight w:val="0"/>
      <w:marTop w:val="0"/>
      <w:marBottom w:val="0"/>
      <w:divBdr>
        <w:top w:val="none" w:sz="0" w:space="0" w:color="auto"/>
        <w:left w:val="none" w:sz="0" w:space="0" w:color="auto"/>
        <w:bottom w:val="none" w:sz="0" w:space="0" w:color="auto"/>
        <w:right w:val="none" w:sz="0" w:space="0" w:color="auto"/>
      </w:divBdr>
      <w:divsChild>
        <w:div w:id="1774940238">
          <w:marLeft w:val="0"/>
          <w:marRight w:val="0"/>
          <w:marTop w:val="0"/>
          <w:marBottom w:val="0"/>
          <w:divBdr>
            <w:top w:val="none" w:sz="0" w:space="0" w:color="auto"/>
            <w:left w:val="none" w:sz="0" w:space="0" w:color="auto"/>
            <w:bottom w:val="none" w:sz="0" w:space="0" w:color="auto"/>
            <w:right w:val="none" w:sz="0" w:space="0" w:color="auto"/>
          </w:divBdr>
          <w:divsChild>
            <w:div w:id="1799565051">
              <w:marLeft w:val="0"/>
              <w:marRight w:val="0"/>
              <w:marTop w:val="0"/>
              <w:marBottom w:val="0"/>
              <w:divBdr>
                <w:top w:val="none" w:sz="0" w:space="0" w:color="auto"/>
                <w:left w:val="none" w:sz="0" w:space="0" w:color="auto"/>
                <w:bottom w:val="none" w:sz="0" w:space="0" w:color="auto"/>
                <w:right w:val="none" w:sz="0" w:space="0" w:color="auto"/>
              </w:divBdr>
              <w:divsChild>
                <w:div w:id="342972271">
                  <w:marLeft w:val="0"/>
                  <w:marRight w:val="0"/>
                  <w:marTop w:val="0"/>
                  <w:marBottom w:val="0"/>
                  <w:divBdr>
                    <w:top w:val="none" w:sz="0" w:space="0" w:color="auto"/>
                    <w:left w:val="none" w:sz="0" w:space="0" w:color="auto"/>
                    <w:bottom w:val="none" w:sz="0" w:space="0" w:color="auto"/>
                    <w:right w:val="none" w:sz="0" w:space="0" w:color="auto"/>
                  </w:divBdr>
                  <w:divsChild>
                    <w:div w:id="281303240">
                      <w:marLeft w:val="0"/>
                      <w:marRight w:val="0"/>
                      <w:marTop w:val="0"/>
                      <w:marBottom w:val="0"/>
                      <w:divBdr>
                        <w:top w:val="none" w:sz="0" w:space="0" w:color="auto"/>
                        <w:left w:val="none" w:sz="0" w:space="0" w:color="auto"/>
                        <w:bottom w:val="none" w:sz="0" w:space="0" w:color="auto"/>
                        <w:right w:val="none" w:sz="0" w:space="0" w:color="auto"/>
                      </w:divBdr>
                      <w:divsChild>
                        <w:div w:id="959188286">
                          <w:marLeft w:val="0"/>
                          <w:marRight w:val="0"/>
                          <w:marTop w:val="0"/>
                          <w:marBottom w:val="0"/>
                          <w:divBdr>
                            <w:top w:val="none" w:sz="0" w:space="0" w:color="auto"/>
                            <w:left w:val="none" w:sz="0" w:space="0" w:color="auto"/>
                            <w:bottom w:val="none" w:sz="0" w:space="0" w:color="auto"/>
                            <w:right w:val="none" w:sz="0" w:space="0" w:color="auto"/>
                          </w:divBdr>
                          <w:divsChild>
                            <w:div w:id="1332490608">
                              <w:marLeft w:val="0"/>
                              <w:marRight w:val="0"/>
                              <w:marTop w:val="0"/>
                              <w:marBottom w:val="0"/>
                              <w:divBdr>
                                <w:top w:val="none" w:sz="0" w:space="0" w:color="auto"/>
                                <w:left w:val="none" w:sz="0" w:space="0" w:color="auto"/>
                                <w:bottom w:val="none" w:sz="0" w:space="0" w:color="auto"/>
                                <w:right w:val="none" w:sz="0" w:space="0" w:color="auto"/>
                              </w:divBdr>
                              <w:divsChild>
                                <w:div w:id="1902212510">
                                  <w:marLeft w:val="0"/>
                                  <w:marRight w:val="0"/>
                                  <w:marTop w:val="0"/>
                                  <w:marBottom w:val="0"/>
                                  <w:divBdr>
                                    <w:top w:val="single" w:sz="6" w:space="0" w:color="F5F5F5"/>
                                    <w:left w:val="single" w:sz="6" w:space="0" w:color="F5F5F5"/>
                                    <w:bottom w:val="single" w:sz="6" w:space="0" w:color="F5F5F5"/>
                                    <w:right w:val="single" w:sz="6" w:space="0" w:color="F5F5F5"/>
                                  </w:divBdr>
                                  <w:divsChild>
                                    <w:div w:id="1859007825">
                                      <w:marLeft w:val="0"/>
                                      <w:marRight w:val="0"/>
                                      <w:marTop w:val="0"/>
                                      <w:marBottom w:val="0"/>
                                      <w:divBdr>
                                        <w:top w:val="none" w:sz="0" w:space="0" w:color="auto"/>
                                        <w:left w:val="none" w:sz="0" w:space="0" w:color="auto"/>
                                        <w:bottom w:val="none" w:sz="0" w:space="0" w:color="auto"/>
                                        <w:right w:val="none" w:sz="0" w:space="0" w:color="auto"/>
                                      </w:divBdr>
                                      <w:divsChild>
                                        <w:div w:id="1615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EMADOC-1700519818-2335777</_dlc_DocId>
    <_dlc_DocIdUrl xmlns="a034c160-bfb7-45f5-8632-2eb7e0508071">
      <Url>https://euema.sharepoint.com/sites/CRM/_layouts/15/DocIdRedir.aspx?ID=EMADOC-1700519818-2335777</Url>
      <Description>EMADOC-1700519818-2335777</Description>
    </_dlc_DocIdUrl>
  </documentManagement>
</p:properties>
</file>

<file path=customXml/itemProps1.xml><?xml version="1.0" encoding="utf-8"?>
<ds:datastoreItem xmlns:ds="http://schemas.openxmlformats.org/officeDocument/2006/customXml" ds:itemID="{6AFA3D41-F5DE-4E6E-B2E7-BB4B8E68A9CF}">
  <ds:schemaRefs>
    <ds:schemaRef ds:uri="http://schemas.openxmlformats.org/officeDocument/2006/bibliography"/>
  </ds:schemaRefs>
</ds:datastoreItem>
</file>

<file path=customXml/itemProps2.xml><?xml version="1.0" encoding="utf-8"?>
<ds:datastoreItem xmlns:ds="http://schemas.openxmlformats.org/officeDocument/2006/customXml" ds:itemID="{00C272FE-94A0-4BE6-AD6F-E6278F84B348}"/>
</file>

<file path=customXml/itemProps3.xml><?xml version="1.0" encoding="utf-8"?>
<ds:datastoreItem xmlns:ds="http://schemas.openxmlformats.org/officeDocument/2006/customXml" ds:itemID="{DB50224D-71C9-439B-AF63-2692C330B2DA}"/>
</file>

<file path=customXml/itemProps4.xml><?xml version="1.0" encoding="utf-8"?>
<ds:datastoreItem xmlns:ds="http://schemas.openxmlformats.org/officeDocument/2006/customXml" ds:itemID="{43994441-67C6-4FC4-82C9-7FD25D560CB7}"/>
</file>

<file path=customXml/itemProps5.xml><?xml version="1.0" encoding="utf-8"?>
<ds:datastoreItem xmlns:ds="http://schemas.openxmlformats.org/officeDocument/2006/customXml" ds:itemID="{11A67232-8121-41F0-885D-0C37FC7DE424}"/>
</file>

<file path=docProps/app.xml><?xml version="1.0" encoding="utf-8"?>
<Properties xmlns="http://schemas.openxmlformats.org/officeDocument/2006/extended-properties" xmlns:vt="http://schemas.openxmlformats.org/officeDocument/2006/docPropsVTypes">
  <Template>Normal.dotm</Template>
  <TotalTime>0</TotalTime>
  <Pages>58</Pages>
  <Words>19230</Words>
  <Characters>247104</Characters>
  <Application>Microsoft Office Word</Application>
  <DocSecurity>0</DocSecurity>
  <Lines>2059</Lines>
  <Paragraphs>531</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265803</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2025-05-27T12:16:00Z</dcterms:created>
  <dcterms:modified xsi:type="dcterms:W3CDTF">2025-05-27T12:16:00Z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2024-02-23T12:28:19Z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1e3cec7d-6643-47fd-be9f-e4df84cab4e9</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29d293ba-977b-41dd-9444-e4b1fcdfefe3</vt:lpwstr>
  </property>
</Properties>
</file>