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A2876" w14:textId="3B8CC4AB" w:rsidR="00324C09" w:rsidRPr="00324C09" w:rsidRDefault="00324C09" w:rsidP="00324C09">
      <w:pPr>
        <w:pBdr>
          <w:top w:val="single" w:sz="4" w:space="1" w:color="auto"/>
          <w:left w:val="single" w:sz="4" w:space="4" w:color="auto"/>
          <w:bottom w:val="single" w:sz="4" w:space="1" w:color="auto"/>
          <w:right w:val="single" w:sz="4" w:space="4" w:color="auto"/>
        </w:pBdr>
        <w:rPr>
          <w:ins w:id="0" w:author="Chrysovalantou Michou" w:date="2025-06-18T18:16:00Z"/>
          <w:noProof/>
          <w:lang w:val="bg-BG" w:eastAsia="en-US"/>
        </w:rPr>
        <w:pPrChange w:id="1" w:author="Chrysovalantou Michou" w:date="2025-06-18T18:16:00Z" w16du:dateUtc="2025-06-18T15:16:00Z">
          <w:pPr>
            <w:pStyle w:val="Footer"/>
          </w:pPr>
        </w:pPrChange>
      </w:pPr>
      <w:ins w:id="2" w:author="Chrysovalantou Michou" w:date="2025-06-18T18:16:00Z">
        <w:r w:rsidRPr="00324C09">
          <w:rPr>
            <w:noProof/>
            <w:lang w:val="bg-BG" w:eastAsia="en-US"/>
          </w:rPr>
          <w:t xml:space="preserve">Detta dokument är den godkända produktinformationen för </w:t>
        </w:r>
      </w:ins>
      <w:proofErr w:type="spellStart"/>
      <w:ins w:id="3" w:author="Chrysovalantou Michou" w:date="2025-06-18T18:16:00Z" w16du:dateUtc="2025-06-18T15:16:00Z">
        <w:r w:rsidRPr="00324C09">
          <w:rPr>
            <w:noProof/>
            <w:lang w:val="bg-BG" w:eastAsia="en-US"/>
            <w:rPrChange w:id="4" w:author="Chrysovalantou Michou" w:date="2025-06-18T18:16:00Z" w16du:dateUtc="2025-06-18T15:16:00Z">
              <w:rPr>
                <w:lang w:val="en-US"/>
              </w:rPr>
            </w:rPrChange>
          </w:rPr>
          <w:t>Grepid</w:t>
        </w:r>
      </w:ins>
      <w:proofErr w:type="spellEnd"/>
      <w:ins w:id="5" w:author="Chrysovalantou Michou" w:date="2025-06-18T18:16:00Z">
        <w:r w:rsidRPr="00324C09">
          <w:rPr>
            <w:noProof/>
            <w:lang w:val="bg-BG" w:eastAsia="en-US"/>
          </w:rPr>
          <w:t xml:space="preserve">. De ändringar som </w:t>
        </w:r>
        <w:r w:rsidRPr="00324C09">
          <w:rPr>
            <w:noProof/>
            <w:lang w:val="bg-BG" w:eastAsia="en-US"/>
            <w:rPrChange w:id="6" w:author="Chrysovalantou Michou" w:date="2025-06-18T18:16:00Z" w16du:dateUtc="2025-06-18T15:16:00Z">
              <w:rPr>
                <w:lang w:val="sv-SE"/>
              </w:rPr>
            </w:rPrChange>
          </w:rPr>
          <w:t xml:space="preserve">har </w:t>
        </w:r>
        <w:r w:rsidRPr="00324C09">
          <w:rPr>
            <w:noProof/>
            <w:lang w:val="bg-BG" w:eastAsia="en-US"/>
          </w:rPr>
          <w:t xml:space="preserve">gjorts sedan tidigare </w:t>
        </w:r>
        <w:r w:rsidRPr="00324C09">
          <w:rPr>
            <w:noProof/>
            <w:lang w:val="bg-BG" w:eastAsia="en-US"/>
            <w:rPrChange w:id="7" w:author="Chrysovalantou Michou" w:date="2025-06-18T18:16:00Z" w16du:dateUtc="2025-06-18T15:16:00Z">
              <w:rPr>
                <w:lang w:val="sv-SE"/>
              </w:rPr>
            </w:rPrChange>
          </w:rPr>
          <w:t>procedur</w:t>
        </w:r>
        <w:r w:rsidRPr="00324C09">
          <w:rPr>
            <w:noProof/>
            <w:lang w:val="bg-BG" w:eastAsia="en-US"/>
          </w:rPr>
          <w:t xml:space="preserve"> och som rör produktinformationen (</w:t>
        </w:r>
      </w:ins>
      <w:ins w:id="8" w:author="Chrysovalantou Michou" w:date="2025-06-18T18:16:00Z" w16du:dateUtc="2025-06-18T15:16:00Z">
        <w:r w:rsidRPr="00324C09">
          <w:rPr>
            <w:noProof/>
            <w:lang w:val="bg-BG" w:eastAsia="en-US"/>
          </w:rPr>
          <w:t>EMEA/H/C/001059/IB/0057/G</w:t>
        </w:r>
      </w:ins>
      <w:ins w:id="9" w:author="Chrysovalantou Michou" w:date="2025-06-18T18:16:00Z">
        <w:r w:rsidRPr="00324C09">
          <w:rPr>
            <w:noProof/>
            <w:lang w:val="bg-BG" w:eastAsia="en-US"/>
          </w:rPr>
          <w:t>) har markerats.</w:t>
        </w:r>
      </w:ins>
    </w:p>
    <w:p w14:paraId="790EEEB0" w14:textId="77777777" w:rsidR="00324C09" w:rsidRPr="00324C09" w:rsidRDefault="00324C09" w:rsidP="00324C09">
      <w:pPr>
        <w:pBdr>
          <w:top w:val="single" w:sz="4" w:space="1" w:color="auto"/>
          <w:left w:val="single" w:sz="4" w:space="4" w:color="auto"/>
          <w:bottom w:val="single" w:sz="4" w:space="1" w:color="auto"/>
          <w:right w:val="single" w:sz="4" w:space="4" w:color="auto"/>
        </w:pBdr>
        <w:rPr>
          <w:ins w:id="10" w:author="Chrysovalantou Michou" w:date="2025-06-18T18:16:00Z"/>
          <w:noProof/>
          <w:lang w:val="bg-BG" w:eastAsia="en-US"/>
        </w:rPr>
        <w:pPrChange w:id="11" w:author="Chrysovalantou Michou" w:date="2025-06-18T18:16:00Z" w16du:dateUtc="2025-06-18T15:16:00Z">
          <w:pPr>
            <w:pStyle w:val="Footer"/>
          </w:pPr>
        </w:pPrChange>
      </w:pPr>
    </w:p>
    <w:p w14:paraId="2F067676" w14:textId="7785965C" w:rsidR="0057433D" w:rsidRPr="00324C09" w:rsidRDefault="00324C09" w:rsidP="00324C09">
      <w:pPr>
        <w:pBdr>
          <w:top w:val="single" w:sz="4" w:space="1" w:color="auto"/>
          <w:left w:val="single" w:sz="4" w:space="4" w:color="auto"/>
          <w:bottom w:val="single" w:sz="4" w:space="1" w:color="auto"/>
          <w:right w:val="single" w:sz="4" w:space="4" w:color="auto"/>
        </w:pBdr>
        <w:rPr>
          <w:noProof/>
          <w:lang w:val="bg-BG" w:eastAsia="en-US"/>
          <w:rPrChange w:id="12" w:author="Chrysovalantou Michou" w:date="2025-06-18T18:16:00Z" w16du:dateUtc="2025-06-18T15:16:00Z">
            <w:rPr>
              <w:lang w:val="sv-SE"/>
            </w:rPr>
          </w:rPrChange>
        </w:rPr>
        <w:pPrChange w:id="13" w:author="Chrysovalantou Michou" w:date="2025-06-18T18:16:00Z" w16du:dateUtc="2025-06-18T15:16:00Z">
          <w:pPr>
            <w:pStyle w:val="Footer"/>
            <w:tabs>
              <w:tab w:val="clear" w:pos="4819"/>
              <w:tab w:val="clear" w:pos="9071"/>
            </w:tabs>
          </w:pPr>
        </w:pPrChange>
      </w:pPr>
      <w:ins w:id="14" w:author="Chrysovalantou Michou" w:date="2025-06-18T18:16:00Z">
        <w:r w:rsidRPr="00324C09">
          <w:rPr>
            <w:noProof/>
            <w:lang w:val="bg-BG" w:eastAsia="en-US"/>
          </w:rPr>
          <w:t xml:space="preserve">Mer information finns på Europeiska läkemedelsmyndighetens webbplats: </w:t>
        </w:r>
      </w:ins>
      <w:ins w:id="15" w:author="Chrysovalantou Michou" w:date="2025-06-18T18:16:00Z" w16du:dateUtc="2025-06-18T15:16:00Z">
        <w:r w:rsidRPr="00324C09">
          <w:rPr>
            <w:noProof/>
            <w:lang w:val="bg-BG" w:eastAsia="en-US"/>
            <w:rPrChange w:id="16" w:author="Chrysovalantou Michou" w:date="2025-06-18T18:16:00Z" w16du:dateUtc="2025-06-18T15:16:00Z">
              <w:rPr>
                <w:u w:val="single"/>
                <w:lang w:val="bg-BG"/>
              </w:rPr>
            </w:rPrChange>
          </w:rPr>
          <w:t>https://www.ema.europa.eu/en/medicines/human/EPAR/grepid</w:t>
        </w:r>
        <w:r w:rsidRPr="00324C09">
          <w:rPr>
            <w:noProof/>
            <w:lang w:val="bg-BG" w:eastAsia="en-US"/>
            <w:rPrChange w:id="17" w:author="Chrysovalantou Michou" w:date="2025-06-18T18:16:00Z" w16du:dateUtc="2025-06-18T15:16:00Z">
              <w:rPr>
                <w:u w:val="single"/>
                <w:lang w:val="bg-BG"/>
              </w:rPr>
            </w:rPrChange>
          </w:rPr>
          <w:t xml:space="preserve"> </w:t>
        </w:r>
      </w:ins>
    </w:p>
    <w:p w14:paraId="25FB4D02" w14:textId="77777777" w:rsidR="0057433D" w:rsidRPr="00DD6D33" w:rsidRDefault="0057433D">
      <w:pPr>
        <w:tabs>
          <w:tab w:val="left" w:pos="567"/>
        </w:tabs>
        <w:suppressAutoHyphens/>
        <w:rPr>
          <w:spacing w:val="-3"/>
          <w:lang w:val="sv-SE"/>
        </w:rPr>
      </w:pPr>
    </w:p>
    <w:p w14:paraId="34C60BC9" w14:textId="77777777" w:rsidR="0057433D" w:rsidRPr="00DD6D33" w:rsidRDefault="0057433D">
      <w:pPr>
        <w:tabs>
          <w:tab w:val="left" w:pos="567"/>
        </w:tabs>
        <w:suppressAutoHyphens/>
        <w:rPr>
          <w:spacing w:val="-3"/>
          <w:lang w:val="sv-SE"/>
        </w:rPr>
      </w:pPr>
    </w:p>
    <w:p w14:paraId="2CBEF17E" w14:textId="77777777" w:rsidR="0057433D" w:rsidRPr="00DD6D33" w:rsidRDefault="0057433D">
      <w:pPr>
        <w:tabs>
          <w:tab w:val="left" w:pos="567"/>
        </w:tabs>
        <w:suppressAutoHyphens/>
        <w:rPr>
          <w:spacing w:val="-3"/>
          <w:lang w:val="sv-SE"/>
        </w:rPr>
      </w:pPr>
    </w:p>
    <w:p w14:paraId="34432F96" w14:textId="77777777" w:rsidR="0057433D" w:rsidRPr="00DD6D33" w:rsidRDefault="0057433D">
      <w:pPr>
        <w:tabs>
          <w:tab w:val="left" w:pos="567"/>
        </w:tabs>
        <w:suppressAutoHyphens/>
        <w:rPr>
          <w:spacing w:val="-3"/>
          <w:lang w:val="sv-SE"/>
        </w:rPr>
      </w:pPr>
    </w:p>
    <w:p w14:paraId="10856BE8" w14:textId="77777777" w:rsidR="0057433D" w:rsidRPr="00DD6D33" w:rsidRDefault="0057433D">
      <w:pPr>
        <w:tabs>
          <w:tab w:val="left" w:pos="567"/>
        </w:tabs>
        <w:suppressAutoHyphens/>
        <w:rPr>
          <w:spacing w:val="-3"/>
          <w:lang w:val="sv-SE"/>
        </w:rPr>
      </w:pPr>
    </w:p>
    <w:p w14:paraId="698951A9" w14:textId="77777777" w:rsidR="0057433D" w:rsidRPr="00DD6D33" w:rsidRDefault="0057433D">
      <w:pPr>
        <w:tabs>
          <w:tab w:val="left" w:pos="567"/>
        </w:tabs>
        <w:suppressAutoHyphens/>
        <w:rPr>
          <w:spacing w:val="-3"/>
          <w:lang w:val="sv-SE"/>
        </w:rPr>
      </w:pPr>
    </w:p>
    <w:p w14:paraId="540EAAF1" w14:textId="77777777" w:rsidR="0057433D" w:rsidRPr="00DD6D33" w:rsidRDefault="0057433D">
      <w:pPr>
        <w:tabs>
          <w:tab w:val="left" w:pos="567"/>
        </w:tabs>
        <w:suppressAutoHyphens/>
        <w:rPr>
          <w:spacing w:val="-3"/>
          <w:lang w:val="sv-SE"/>
        </w:rPr>
      </w:pPr>
    </w:p>
    <w:p w14:paraId="51C0C4A1" w14:textId="77777777" w:rsidR="0057433D" w:rsidRPr="00DD6D33" w:rsidRDefault="0057433D">
      <w:pPr>
        <w:tabs>
          <w:tab w:val="left" w:pos="567"/>
        </w:tabs>
        <w:suppressAutoHyphens/>
        <w:rPr>
          <w:spacing w:val="-3"/>
          <w:lang w:val="sv-SE"/>
        </w:rPr>
      </w:pPr>
    </w:p>
    <w:p w14:paraId="6B442F99" w14:textId="77777777" w:rsidR="0057433D" w:rsidRPr="00DD6D33" w:rsidRDefault="0057433D">
      <w:pPr>
        <w:tabs>
          <w:tab w:val="left" w:pos="567"/>
        </w:tabs>
        <w:suppressAutoHyphens/>
        <w:rPr>
          <w:spacing w:val="-3"/>
          <w:lang w:val="sv-SE"/>
        </w:rPr>
      </w:pPr>
    </w:p>
    <w:p w14:paraId="31E2FBFD" w14:textId="77777777" w:rsidR="0057433D" w:rsidRPr="00DD6D33" w:rsidRDefault="0057433D">
      <w:pPr>
        <w:tabs>
          <w:tab w:val="left" w:pos="567"/>
        </w:tabs>
        <w:suppressAutoHyphens/>
        <w:rPr>
          <w:spacing w:val="-3"/>
          <w:lang w:val="sv-SE"/>
        </w:rPr>
      </w:pPr>
    </w:p>
    <w:p w14:paraId="6BE9F90A" w14:textId="77777777" w:rsidR="0057433D" w:rsidRPr="00DD6D33" w:rsidRDefault="0057433D">
      <w:pPr>
        <w:tabs>
          <w:tab w:val="left" w:pos="567"/>
        </w:tabs>
        <w:suppressAutoHyphens/>
        <w:rPr>
          <w:spacing w:val="-3"/>
          <w:lang w:val="sv-SE"/>
        </w:rPr>
      </w:pPr>
    </w:p>
    <w:p w14:paraId="0A03F690" w14:textId="77777777" w:rsidR="0057433D" w:rsidRPr="00DD6D33" w:rsidRDefault="0057433D">
      <w:pPr>
        <w:tabs>
          <w:tab w:val="left" w:pos="567"/>
        </w:tabs>
        <w:suppressAutoHyphens/>
        <w:rPr>
          <w:spacing w:val="-3"/>
          <w:lang w:val="sv-SE"/>
        </w:rPr>
      </w:pPr>
    </w:p>
    <w:p w14:paraId="5516A497" w14:textId="77777777" w:rsidR="0057433D" w:rsidRPr="00DD6D33" w:rsidRDefault="0057433D">
      <w:pPr>
        <w:tabs>
          <w:tab w:val="left" w:pos="567"/>
        </w:tabs>
        <w:suppressAutoHyphens/>
        <w:rPr>
          <w:spacing w:val="-3"/>
          <w:lang w:val="sv-SE"/>
        </w:rPr>
      </w:pPr>
    </w:p>
    <w:p w14:paraId="60B50A1F" w14:textId="77777777" w:rsidR="0057433D" w:rsidRPr="00DD6D33" w:rsidRDefault="0057433D">
      <w:pPr>
        <w:tabs>
          <w:tab w:val="left" w:pos="567"/>
        </w:tabs>
        <w:suppressAutoHyphens/>
        <w:rPr>
          <w:spacing w:val="-3"/>
          <w:lang w:val="sv-SE"/>
        </w:rPr>
      </w:pPr>
    </w:p>
    <w:p w14:paraId="1C523C3A" w14:textId="77777777" w:rsidR="0057433D" w:rsidRPr="00DD6D33" w:rsidRDefault="0057433D">
      <w:pPr>
        <w:tabs>
          <w:tab w:val="left" w:pos="567"/>
        </w:tabs>
        <w:suppressAutoHyphens/>
        <w:rPr>
          <w:spacing w:val="-3"/>
          <w:lang w:val="sv-SE"/>
        </w:rPr>
      </w:pPr>
    </w:p>
    <w:p w14:paraId="19DD454E" w14:textId="77777777" w:rsidR="0057433D" w:rsidRPr="00DD6D33" w:rsidRDefault="0057433D">
      <w:pPr>
        <w:tabs>
          <w:tab w:val="left" w:pos="567"/>
        </w:tabs>
        <w:suppressAutoHyphens/>
        <w:rPr>
          <w:spacing w:val="-3"/>
          <w:lang w:val="sv-SE"/>
        </w:rPr>
      </w:pPr>
    </w:p>
    <w:p w14:paraId="58B878B5" w14:textId="77777777" w:rsidR="0057433D" w:rsidRPr="00DD6D33" w:rsidRDefault="0057433D">
      <w:pPr>
        <w:tabs>
          <w:tab w:val="left" w:pos="567"/>
        </w:tabs>
        <w:suppressAutoHyphens/>
        <w:rPr>
          <w:spacing w:val="-3"/>
          <w:lang w:val="sv-SE"/>
        </w:rPr>
      </w:pPr>
    </w:p>
    <w:p w14:paraId="37FB9A83" w14:textId="77777777" w:rsidR="0057433D" w:rsidRPr="00DD6D33" w:rsidRDefault="0057433D">
      <w:pPr>
        <w:tabs>
          <w:tab w:val="left" w:pos="567"/>
        </w:tabs>
        <w:suppressAutoHyphens/>
        <w:rPr>
          <w:spacing w:val="-3"/>
          <w:lang w:val="sv-SE"/>
        </w:rPr>
      </w:pPr>
    </w:p>
    <w:p w14:paraId="4A635680" w14:textId="77777777" w:rsidR="0057433D" w:rsidRPr="00DD6D33" w:rsidRDefault="0057433D">
      <w:pPr>
        <w:tabs>
          <w:tab w:val="left" w:pos="567"/>
        </w:tabs>
        <w:suppressAutoHyphens/>
        <w:rPr>
          <w:spacing w:val="-3"/>
          <w:lang w:val="sv-SE"/>
        </w:rPr>
      </w:pPr>
    </w:p>
    <w:p w14:paraId="5FFA4E34" w14:textId="77777777" w:rsidR="0057433D" w:rsidRPr="00DD6D33" w:rsidRDefault="0057433D">
      <w:pPr>
        <w:tabs>
          <w:tab w:val="left" w:pos="567"/>
        </w:tabs>
        <w:suppressAutoHyphens/>
        <w:rPr>
          <w:spacing w:val="-3"/>
          <w:lang w:val="sv-SE"/>
        </w:rPr>
      </w:pPr>
    </w:p>
    <w:p w14:paraId="20971BB3" w14:textId="77777777" w:rsidR="0057433D" w:rsidRPr="00DD6D33" w:rsidRDefault="0057433D">
      <w:pPr>
        <w:tabs>
          <w:tab w:val="left" w:pos="567"/>
        </w:tabs>
        <w:suppressAutoHyphens/>
        <w:rPr>
          <w:spacing w:val="-3"/>
          <w:lang w:val="sv-SE"/>
        </w:rPr>
      </w:pPr>
    </w:p>
    <w:p w14:paraId="600E70B3" w14:textId="77777777" w:rsidR="0057433D" w:rsidRPr="00DD6D33" w:rsidRDefault="0057433D">
      <w:pPr>
        <w:tabs>
          <w:tab w:val="left" w:pos="-720"/>
        </w:tabs>
        <w:suppressAutoHyphens/>
        <w:spacing w:line="260" w:lineRule="exact"/>
        <w:jc w:val="center"/>
        <w:outlineLvl w:val="0"/>
        <w:rPr>
          <w:b/>
          <w:lang w:val="sv-SE"/>
        </w:rPr>
      </w:pPr>
    </w:p>
    <w:p w14:paraId="25067898" w14:textId="77777777" w:rsidR="0057433D" w:rsidRPr="00DD6D33" w:rsidRDefault="0057433D">
      <w:pPr>
        <w:tabs>
          <w:tab w:val="left" w:pos="-720"/>
        </w:tabs>
        <w:suppressAutoHyphens/>
        <w:spacing w:line="260" w:lineRule="exact"/>
        <w:jc w:val="center"/>
        <w:outlineLvl w:val="0"/>
        <w:rPr>
          <w:b/>
          <w:lang w:val="sv-SE"/>
        </w:rPr>
      </w:pPr>
      <w:r w:rsidRPr="00DD6D33">
        <w:rPr>
          <w:b/>
          <w:lang w:val="sv-SE"/>
        </w:rPr>
        <w:t>BILAGA I</w:t>
      </w:r>
    </w:p>
    <w:p w14:paraId="044D1279" w14:textId="77777777" w:rsidR="0057433D" w:rsidRPr="00DD6D33" w:rsidRDefault="0057433D">
      <w:pPr>
        <w:tabs>
          <w:tab w:val="left" w:pos="-720"/>
        </w:tabs>
        <w:suppressAutoHyphens/>
        <w:spacing w:line="260" w:lineRule="exact"/>
        <w:jc w:val="center"/>
        <w:outlineLvl w:val="0"/>
        <w:rPr>
          <w:b/>
          <w:lang w:val="sv-SE"/>
        </w:rPr>
      </w:pPr>
    </w:p>
    <w:p w14:paraId="1BCA68BA" w14:textId="77777777" w:rsidR="0057433D" w:rsidRPr="00DD6D33" w:rsidRDefault="0057433D">
      <w:pPr>
        <w:pStyle w:val="Heading1"/>
        <w:widowControl/>
        <w:tabs>
          <w:tab w:val="clear" w:pos="-720"/>
          <w:tab w:val="left" w:pos="567"/>
        </w:tabs>
        <w:spacing w:line="240" w:lineRule="auto"/>
        <w:rPr>
          <w:spacing w:val="-3"/>
          <w:lang w:val="sv-SE"/>
        </w:rPr>
      </w:pPr>
      <w:r w:rsidRPr="00DD6D33">
        <w:rPr>
          <w:lang w:val="sv-SE"/>
        </w:rPr>
        <w:t>PRODUKTRESUMÉ</w:t>
      </w:r>
    </w:p>
    <w:p w14:paraId="3F2066F6" w14:textId="77777777" w:rsidR="0057433D" w:rsidRPr="00DD6D33" w:rsidRDefault="0057433D">
      <w:pPr>
        <w:tabs>
          <w:tab w:val="left" w:pos="567"/>
        </w:tabs>
        <w:suppressAutoHyphens/>
        <w:rPr>
          <w:spacing w:val="-3"/>
          <w:lang w:val="sv-SE"/>
        </w:rPr>
      </w:pPr>
      <w:r w:rsidRPr="00DD6D33">
        <w:rPr>
          <w:b/>
          <w:spacing w:val="-3"/>
          <w:lang w:val="sv-SE"/>
        </w:rPr>
        <w:br w:type="page"/>
      </w:r>
      <w:r w:rsidRPr="00DD6D33">
        <w:rPr>
          <w:b/>
          <w:spacing w:val="-3"/>
          <w:lang w:val="sv-SE"/>
        </w:rPr>
        <w:lastRenderedPageBreak/>
        <w:t>1.</w:t>
      </w:r>
      <w:r w:rsidRPr="00DD6D33">
        <w:rPr>
          <w:b/>
          <w:spacing w:val="-3"/>
          <w:lang w:val="sv-SE"/>
        </w:rPr>
        <w:tab/>
      </w:r>
      <w:r w:rsidRPr="00DD6D33">
        <w:rPr>
          <w:rStyle w:val="Initial"/>
          <w:rFonts w:ascii="Times New Roman" w:hAnsi="Times New Roman"/>
          <w:b/>
          <w:sz w:val="22"/>
          <w:lang w:val="sv-SE"/>
        </w:rPr>
        <w:t>LÄKEMEDLETS</w:t>
      </w:r>
      <w:r w:rsidRPr="00DD6D33">
        <w:rPr>
          <w:b/>
          <w:spacing w:val="-3"/>
          <w:lang w:val="sv-SE"/>
        </w:rPr>
        <w:t xml:space="preserve"> NAMN</w:t>
      </w:r>
    </w:p>
    <w:p w14:paraId="591AB878" w14:textId="77777777" w:rsidR="0057433D" w:rsidRPr="00DD6D33" w:rsidRDefault="0057433D">
      <w:pPr>
        <w:tabs>
          <w:tab w:val="left" w:pos="567"/>
        </w:tabs>
        <w:suppressAutoHyphens/>
        <w:rPr>
          <w:spacing w:val="-3"/>
          <w:lang w:val="sv-SE"/>
        </w:rPr>
      </w:pPr>
    </w:p>
    <w:p w14:paraId="7123A9E9" w14:textId="77777777" w:rsidR="0057433D" w:rsidRPr="00DD6D33" w:rsidRDefault="0057433D">
      <w:pPr>
        <w:tabs>
          <w:tab w:val="left" w:pos="567"/>
        </w:tabs>
        <w:suppressAutoHyphens/>
        <w:outlineLvl w:val="0"/>
        <w:rPr>
          <w:spacing w:val="-3"/>
          <w:lang w:val="sv-SE"/>
        </w:rPr>
      </w:pPr>
      <w:r w:rsidRPr="00DD6D33">
        <w:rPr>
          <w:spacing w:val="-3"/>
          <w:lang w:val="sv-SE"/>
        </w:rPr>
        <w:t>Grepid 75 mg filmdragerade tabletter</w:t>
      </w:r>
    </w:p>
    <w:p w14:paraId="003A3314" w14:textId="77777777" w:rsidR="0057433D" w:rsidRPr="00DD6D33" w:rsidRDefault="0057433D">
      <w:pPr>
        <w:tabs>
          <w:tab w:val="left" w:pos="567"/>
        </w:tabs>
        <w:suppressAutoHyphens/>
        <w:rPr>
          <w:spacing w:val="-3"/>
          <w:lang w:val="sv-SE"/>
        </w:rPr>
      </w:pPr>
    </w:p>
    <w:p w14:paraId="53C63B3D" w14:textId="77777777" w:rsidR="0057433D" w:rsidRPr="00DD6D33" w:rsidRDefault="0057433D">
      <w:pPr>
        <w:tabs>
          <w:tab w:val="left" w:pos="567"/>
        </w:tabs>
        <w:suppressAutoHyphens/>
        <w:rPr>
          <w:spacing w:val="-3"/>
          <w:lang w:val="sv-SE"/>
        </w:rPr>
      </w:pPr>
    </w:p>
    <w:p w14:paraId="76DB7D1B" w14:textId="77777777" w:rsidR="0057433D" w:rsidRPr="00DD6D33" w:rsidRDefault="0057433D">
      <w:pPr>
        <w:tabs>
          <w:tab w:val="left" w:pos="567"/>
        </w:tabs>
        <w:suppressAutoHyphens/>
        <w:rPr>
          <w:spacing w:val="-3"/>
          <w:lang w:val="sv-SE"/>
        </w:rPr>
      </w:pPr>
      <w:r w:rsidRPr="00DD6D33">
        <w:rPr>
          <w:b/>
          <w:spacing w:val="-3"/>
          <w:lang w:val="sv-SE"/>
        </w:rPr>
        <w:t>2.</w:t>
      </w:r>
      <w:r w:rsidRPr="00DD6D33">
        <w:rPr>
          <w:b/>
          <w:spacing w:val="-3"/>
          <w:lang w:val="sv-SE"/>
        </w:rPr>
        <w:tab/>
        <w:t xml:space="preserve">KVALITATIV OCH KVANTITATIV </w:t>
      </w:r>
      <w:r w:rsidRPr="00DD6D33">
        <w:rPr>
          <w:rStyle w:val="Initial"/>
          <w:rFonts w:ascii="Times New Roman" w:hAnsi="Times New Roman"/>
          <w:b/>
          <w:sz w:val="22"/>
          <w:lang w:val="sv-SE"/>
        </w:rPr>
        <w:t>SAMMANSÄTTNING</w:t>
      </w:r>
    </w:p>
    <w:p w14:paraId="5D5B7D40" w14:textId="77777777" w:rsidR="0057433D" w:rsidRPr="00DD6D33" w:rsidRDefault="0057433D">
      <w:pPr>
        <w:tabs>
          <w:tab w:val="left" w:pos="567"/>
        </w:tabs>
        <w:suppressAutoHyphens/>
        <w:rPr>
          <w:spacing w:val="-3"/>
          <w:lang w:val="sv-SE"/>
        </w:rPr>
      </w:pPr>
    </w:p>
    <w:p w14:paraId="19E0F79D" w14:textId="77777777" w:rsidR="0057433D" w:rsidRPr="00DD6D33" w:rsidRDefault="0057433D">
      <w:pPr>
        <w:tabs>
          <w:tab w:val="left" w:pos="567"/>
          <w:tab w:val="left" w:leader="dot" w:pos="6804"/>
        </w:tabs>
        <w:suppressAutoHyphens/>
        <w:rPr>
          <w:spacing w:val="-3"/>
          <w:lang w:val="sv-SE"/>
        </w:rPr>
      </w:pPr>
      <w:r w:rsidRPr="00DD6D33">
        <w:rPr>
          <w:spacing w:val="-3"/>
          <w:lang w:val="sv-SE"/>
        </w:rPr>
        <w:t xml:space="preserve">Varje filmdragerad tablett innehåller 75 mg </w:t>
      </w:r>
      <w:r w:rsidR="00EF7318">
        <w:rPr>
          <w:spacing w:val="-3"/>
          <w:lang w:val="sv-SE"/>
        </w:rPr>
        <w:t>klopidogrel</w:t>
      </w:r>
      <w:r w:rsidRPr="00DD6D33">
        <w:rPr>
          <w:spacing w:val="-3"/>
          <w:lang w:val="sv-SE"/>
        </w:rPr>
        <w:t xml:space="preserve"> (som besilat).</w:t>
      </w:r>
    </w:p>
    <w:p w14:paraId="66880312" w14:textId="77777777" w:rsidR="0057433D" w:rsidRPr="00DD6D33" w:rsidRDefault="0057433D">
      <w:pPr>
        <w:tabs>
          <w:tab w:val="left" w:pos="567"/>
        </w:tabs>
        <w:suppressAutoHyphens/>
        <w:rPr>
          <w:spacing w:val="-3"/>
          <w:lang w:val="sv-SE"/>
        </w:rPr>
      </w:pPr>
    </w:p>
    <w:p w14:paraId="0AEABCDB" w14:textId="77777777" w:rsidR="003D5DF4" w:rsidRDefault="0057433D">
      <w:pPr>
        <w:tabs>
          <w:tab w:val="left" w:pos="567"/>
        </w:tabs>
        <w:suppressAutoHyphens/>
        <w:rPr>
          <w:spacing w:val="-3"/>
          <w:lang w:val="sv-SE"/>
        </w:rPr>
      </w:pPr>
      <w:r w:rsidRPr="0051055D">
        <w:rPr>
          <w:spacing w:val="-3"/>
          <w:u w:val="single"/>
          <w:lang w:val="sv-SE"/>
        </w:rPr>
        <w:t>Hjälpämnen</w:t>
      </w:r>
      <w:r w:rsidR="003D5DF4" w:rsidRPr="00DA705B">
        <w:rPr>
          <w:u w:val="single"/>
          <w:lang w:val="sv-SE"/>
        </w:rPr>
        <w:t xml:space="preserve"> </w:t>
      </w:r>
      <w:r w:rsidR="003D5DF4" w:rsidRPr="0051055D">
        <w:rPr>
          <w:spacing w:val="-3"/>
          <w:u w:val="single"/>
          <w:lang w:val="sv-SE"/>
        </w:rPr>
        <w:t>med känd effekt</w:t>
      </w:r>
      <w:r w:rsidRPr="00DD6D33">
        <w:rPr>
          <w:spacing w:val="-3"/>
          <w:lang w:val="sv-SE"/>
        </w:rPr>
        <w:t xml:space="preserve">: </w:t>
      </w:r>
    </w:p>
    <w:p w14:paraId="6A5BE5F0" w14:textId="77777777" w:rsidR="0057433D" w:rsidRPr="00DD6D33" w:rsidRDefault="003D5DF4">
      <w:pPr>
        <w:tabs>
          <w:tab w:val="left" w:pos="567"/>
        </w:tabs>
        <w:suppressAutoHyphens/>
        <w:rPr>
          <w:spacing w:val="-3"/>
          <w:lang w:val="sv-SE"/>
        </w:rPr>
      </w:pPr>
      <w:r>
        <w:rPr>
          <w:spacing w:val="-3"/>
          <w:lang w:val="sv-SE"/>
        </w:rPr>
        <w:t>V</w:t>
      </w:r>
      <w:r w:rsidR="0057433D" w:rsidRPr="00DD6D33">
        <w:rPr>
          <w:spacing w:val="-3"/>
          <w:lang w:val="sv-SE"/>
        </w:rPr>
        <w:t>arje filmdragerad tablett innehåller 2,</w:t>
      </w:r>
      <w:r w:rsidR="00E635EC">
        <w:rPr>
          <w:spacing w:val="-3"/>
          <w:lang w:val="sv-SE"/>
        </w:rPr>
        <w:t>47</w:t>
      </w:r>
      <w:r w:rsidR="0057433D" w:rsidRPr="00DD6D33">
        <w:rPr>
          <w:spacing w:val="-3"/>
          <w:lang w:val="sv-SE"/>
        </w:rPr>
        <w:t>mg laktos</w:t>
      </w:r>
      <w:r w:rsidR="007B2EF4">
        <w:rPr>
          <w:spacing w:val="-3"/>
          <w:lang w:val="sv-SE"/>
        </w:rPr>
        <w:t xml:space="preserve"> (</w:t>
      </w:r>
      <w:r w:rsidR="007B2EF4" w:rsidRPr="007B2EF4">
        <w:rPr>
          <w:spacing w:val="-3"/>
          <w:lang w:val="sv-SE"/>
        </w:rPr>
        <w:t>als monohydrat</w:t>
      </w:r>
      <w:r w:rsidR="007B2EF4">
        <w:rPr>
          <w:spacing w:val="-3"/>
          <w:lang w:val="sv-SE"/>
        </w:rPr>
        <w:t>)</w:t>
      </w:r>
      <w:r w:rsidR="0057433D" w:rsidRPr="00DD6D33">
        <w:rPr>
          <w:spacing w:val="-3"/>
          <w:lang w:val="sv-SE"/>
        </w:rPr>
        <w:t>.</w:t>
      </w:r>
    </w:p>
    <w:p w14:paraId="629113DC" w14:textId="77777777" w:rsidR="00913768" w:rsidRDefault="00913768">
      <w:pPr>
        <w:tabs>
          <w:tab w:val="left" w:pos="567"/>
        </w:tabs>
        <w:suppressAutoHyphens/>
        <w:rPr>
          <w:spacing w:val="-3"/>
          <w:lang w:val="sv-SE"/>
        </w:rPr>
      </w:pPr>
    </w:p>
    <w:p w14:paraId="72B3B96F" w14:textId="77777777" w:rsidR="0057433D" w:rsidRPr="00DD6D33" w:rsidRDefault="0057433D">
      <w:pPr>
        <w:tabs>
          <w:tab w:val="left" w:pos="567"/>
        </w:tabs>
        <w:suppressAutoHyphens/>
        <w:rPr>
          <w:spacing w:val="-3"/>
          <w:lang w:val="sv-SE"/>
        </w:rPr>
      </w:pPr>
      <w:r w:rsidRPr="00DD6D33">
        <w:rPr>
          <w:spacing w:val="-3"/>
          <w:lang w:val="sv-SE"/>
        </w:rPr>
        <w:t>För fullständig förteckning över hjälpämnen, se avsnitt 6.1.</w:t>
      </w:r>
    </w:p>
    <w:p w14:paraId="73DDC158" w14:textId="77777777" w:rsidR="0057433D" w:rsidRPr="00DD6D33" w:rsidRDefault="0057433D">
      <w:pPr>
        <w:tabs>
          <w:tab w:val="left" w:pos="567"/>
        </w:tabs>
        <w:suppressAutoHyphens/>
        <w:rPr>
          <w:spacing w:val="-3"/>
          <w:lang w:val="sv-SE"/>
        </w:rPr>
      </w:pPr>
    </w:p>
    <w:p w14:paraId="1D4F4E13" w14:textId="77777777" w:rsidR="0057433D" w:rsidRPr="00DD6D33" w:rsidRDefault="0057433D">
      <w:pPr>
        <w:tabs>
          <w:tab w:val="left" w:pos="567"/>
        </w:tabs>
        <w:suppressAutoHyphens/>
        <w:rPr>
          <w:spacing w:val="-3"/>
          <w:lang w:val="sv-SE"/>
        </w:rPr>
      </w:pPr>
    </w:p>
    <w:p w14:paraId="0672E12F" w14:textId="77777777" w:rsidR="0057433D" w:rsidRPr="00DD6D33" w:rsidRDefault="0057433D">
      <w:pPr>
        <w:tabs>
          <w:tab w:val="left" w:pos="567"/>
        </w:tabs>
        <w:suppressAutoHyphens/>
        <w:rPr>
          <w:spacing w:val="-3"/>
          <w:lang w:val="sv-SE"/>
        </w:rPr>
      </w:pPr>
      <w:r w:rsidRPr="00DD6D33">
        <w:rPr>
          <w:b/>
          <w:spacing w:val="-3"/>
          <w:lang w:val="sv-SE"/>
        </w:rPr>
        <w:t>3.</w:t>
      </w:r>
      <w:r w:rsidRPr="00DD6D33">
        <w:rPr>
          <w:b/>
          <w:spacing w:val="-3"/>
          <w:lang w:val="sv-SE"/>
        </w:rPr>
        <w:tab/>
      </w:r>
      <w:r w:rsidRPr="00DD6D33">
        <w:rPr>
          <w:rStyle w:val="Initial"/>
          <w:rFonts w:ascii="Times New Roman" w:hAnsi="Times New Roman"/>
          <w:b/>
          <w:sz w:val="22"/>
          <w:lang w:val="sv-SE"/>
        </w:rPr>
        <w:t>LÄKEMEDEL</w:t>
      </w:r>
      <w:r w:rsidRPr="00DD6D33">
        <w:rPr>
          <w:b/>
          <w:spacing w:val="-3"/>
          <w:lang w:val="sv-SE"/>
        </w:rPr>
        <w:t>SFORM</w:t>
      </w:r>
    </w:p>
    <w:p w14:paraId="003576FC" w14:textId="77777777" w:rsidR="0057433D" w:rsidRPr="00DD6D33" w:rsidRDefault="0057433D">
      <w:pPr>
        <w:tabs>
          <w:tab w:val="left" w:pos="567"/>
        </w:tabs>
        <w:suppressAutoHyphens/>
        <w:rPr>
          <w:spacing w:val="-3"/>
          <w:lang w:val="sv-SE"/>
        </w:rPr>
      </w:pPr>
    </w:p>
    <w:p w14:paraId="1E2249C9" w14:textId="77777777" w:rsidR="0057433D" w:rsidRPr="00DD6D33" w:rsidRDefault="0057433D">
      <w:pPr>
        <w:tabs>
          <w:tab w:val="left" w:pos="567"/>
        </w:tabs>
        <w:suppressAutoHyphens/>
        <w:outlineLvl w:val="0"/>
        <w:rPr>
          <w:spacing w:val="-3"/>
          <w:lang w:val="sv-SE"/>
        </w:rPr>
      </w:pPr>
      <w:r w:rsidRPr="00DD6D33">
        <w:rPr>
          <w:spacing w:val="-3"/>
          <w:lang w:val="sv-SE"/>
        </w:rPr>
        <w:t>Filmdragerad tablett.</w:t>
      </w:r>
    </w:p>
    <w:p w14:paraId="24756C41" w14:textId="77777777" w:rsidR="0057433D" w:rsidRPr="00DD6D33" w:rsidRDefault="0057433D">
      <w:pPr>
        <w:tabs>
          <w:tab w:val="left" w:pos="567"/>
        </w:tabs>
        <w:suppressAutoHyphens/>
        <w:rPr>
          <w:spacing w:val="-3"/>
          <w:lang w:val="sv-SE"/>
        </w:rPr>
      </w:pPr>
    </w:p>
    <w:p w14:paraId="47C6BF5F" w14:textId="77777777" w:rsidR="0057433D" w:rsidRPr="00DD6D33" w:rsidRDefault="0057433D">
      <w:pPr>
        <w:rPr>
          <w:lang w:val="sv-SE"/>
        </w:rPr>
      </w:pPr>
      <w:r w:rsidRPr="00DD6D33">
        <w:rPr>
          <w:lang w:val="sv-SE"/>
        </w:rPr>
        <w:t>Rosa, runda, bikonvexa, filmdragerade tabletter.</w:t>
      </w:r>
    </w:p>
    <w:p w14:paraId="2EA87D79" w14:textId="77777777" w:rsidR="0057433D" w:rsidRPr="00DD6D33" w:rsidRDefault="0057433D">
      <w:pPr>
        <w:tabs>
          <w:tab w:val="left" w:pos="567"/>
        </w:tabs>
        <w:suppressAutoHyphens/>
        <w:rPr>
          <w:spacing w:val="-3"/>
          <w:lang w:val="sv-SE"/>
        </w:rPr>
      </w:pPr>
    </w:p>
    <w:p w14:paraId="10E25C42" w14:textId="77777777" w:rsidR="0057433D" w:rsidRPr="00DD6D33" w:rsidRDefault="0057433D">
      <w:pPr>
        <w:tabs>
          <w:tab w:val="left" w:pos="567"/>
        </w:tabs>
        <w:suppressAutoHyphens/>
        <w:rPr>
          <w:spacing w:val="-3"/>
          <w:lang w:val="sv-SE"/>
        </w:rPr>
      </w:pPr>
    </w:p>
    <w:p w14:paraId="56FA0686" w14:textId="77777777" w:rsidR="0057433D" w:rsidRPr="00DD6D33" w:rsidRDefault="0057433D">
      <w:pPr>
        <w:tabs>
          <w:tab w:val="left" w:pos="567"/>
        </w:tabs>
        <w:suppressAutoHyphens/>
        <w:outlineLvl w:val="0"/>
        <w:rPr>
          <w:spacing w:val="-3"/>
          <w:lang w:val="sv-SE"/>
        </w:rPr>
      </w:pPr>
      <w:r w:rsidRPr="00DD6D33">
        <w:rPr>
          <w:b/>
          <w:spacing w:val="-3"/>
          <w:lang w:val="sv-SE"/>
        </w:rPr>
        <w:t>4.</w:t>
      </w:r>
      <w:r w:rsidRPr="00DD6D33">
        <w:rPr>
          <w:b/>
          <w:spacing w:val="-3"/>
          <w:lang w:val="sv-SE"/>
        </w:rPr>
        <w:tab/>
        <w:t>KLINISKA UPPGIFTER</w:t>
      </w:r>
    </w:p>
    <w:p w14:paraId="50D92582" w14:textId="77777777" w:rsidR="0057433D" w:rsidRPr="00DD6D33" w:rsidRDefault="0057433D">
      <w:pPr>
        <w:tabs>
          <w:tab w:val="left" w:pos="567"/>
        </w:tabs>
        <w:suppressAutoHyphens/>
        <w:rPr>
          <w:spacing w:val="-3"/>
          <w:lang w:val="sv-SE"/>
        </w:rPr>
      </w:pPr>
    </w:p>
    <w:p w14:paraId="3580DC78" w14:textId="77777777" w:rsidR="0057433D" w:rsidRPr="00DD6D33" w:rsidRDefault="0057433D">
      <w:pPr>
        <w:tabs>
          <w:tab w:val="left" w:pos="567"/>
        </w:tabs>
        <w:suppressAutoHyphens/>
        <w:outlineLvl w:val="0"/>
        <w:rPr>
          <w:spacing w:val="-3"/>
          <w:lang w:val="sv-SE"/>
        </w:rPr>
      </w:pPr>
      <w:r w:rsidRPr="00DD6D33">
        <w:rPr>
          <w:b/>
          <w:spacing w:val="-3"/>
          <w:lang w:val="sv-SE"/>
        </w:rPr>
        <w:t>4.1</w:t>
      </w:r>
      <w:r w:rsidRPr="00DD6D33">
        <w:rPr>
          <w:b/>
          <w:spacing w:val="-3"/>
          <w:lang w:val="sv-SE"/>
        </w:rPr>
        <w:tab/>
        <w:t>Terapeutiska indikationer</w:t>
      </w:r>
    </w:p>
    <w:p w14:paraId="2B96C52E" w14:textId="77777777" w:rsidR="00246CA9" w:rsidRDefault="00246CA9" w:rsidP="001959BC">
      <w:pPr>
        <w:tabs>
          <w:tab w:val="left" w:pos="0"/>
        </w:tabs>
        <w:suppressAutoHyphens/>
        <w:rPr>
          <w:i/>
          <w:spacing w:val="-3"/>
          <w:lang w:val="sv-SE"/>
        </w:rPr>
      </w:pPr>
    </w:p>
    <w:p w14:paraId="52174A87" w14:textId="77777777" w:rsidR="001959BC" w:rsidRPr="00AC5802" w:rsidRDefault="00246CA9" w:rsidP="001959BC">
      <w:pPr>
        <w:tabs>
          <w:tab w:val="left" w:pos="0"/>
        </w:tabs>
        <w:suppressAutoHyphens/>
        <w:rPr>
          <w:i/>
          <w:spacing w:val="-3"/>
          <w:lang w:val="sv-SE"/>
        </w:rPr>
      </w:pPr>
      <w:r w:rsidRPr="00246CA9">
        <w:rPr>
          <w:i/>
          <w:spacing w:val="-3"/>
          <w:lang w:val="sv-SE"/>
        </w:rPr>
        <w:t xml:space="preserve">Sekundärprevention </w:t>
      </w:r>
      <w:r w:rsidR="001959BC" w:rsidRPr="00AC5802">
        <w:rPr>
          <w:i/>
          <w:spacing w:val="-3"/>
          <w:lang w:val="sv-SE"/>
        </w:rPr>
        <w:t xml:space="preserve">av aterotrombotiska händelser </w:t>
      </w:r>
    </w:p>
    <w:p w14:paraId="62930E8F" w14:textId="77777777" w:rsidR="0057433D" w:rsidRPr="00DD6D33" w:rsidRDefault="0057433D">
      <w:pPr>
        <w:tabs>
          <w:tab w:val="left" w:pos="567"/>
        </w:tabs>
        <w:suppressAutoHyphens/>
        <w:rPr>
          <w:spacing w:val="-3"/>
          <w:lang w:val="sv-SE"/>
        </w:rPr>
      </w:pPr>
    </w:p>
    <w:p w14:paraId="3EA264E8" w14:textId="77777777" w:rsidR="0057433D" w:rsidRPr="00DD6D33" w:rsidRDefault="00EF7318">
      <w:pPr>
        <w:tabs>
          <w:tab w:val="left" w:pos="0"/>
        </w:tabs>
        <w:suppressAutoHyphens/>
        <w:rPr>
          <w:spacing w:val="-3"/>
          <w:lang w:val="sv-SE"/>
        </w:rPr>
      </w:pPr>
      <w:r>
        <w:rPr>
          <w:spacing w:val="-3"/>
          <w:lang w:val="sv-SE"/>
        </w:rPr>
        <w:t>Klopidogrel</w:t>
      </w:r>
      <w:r w:rsidR="0057433D" w:rsidRPr="00DD6D33">
        <w:rPr>
          <w:spacing w:val="-3"/>
          <w:lang w:val="sv-SE"/>
        </w:rPr>
        <w:t xml:space="preserve"> är indicerad hos: </w:t>
      </w:r>
    </w:p>
    <w:p w14:paraId="7705F3C4" w14:textId="77777777" w:rsidR="0057433D" w:rsidRPr="00DD6D33" w:rsidRDefault="0057433D">
      <w:pPr>
        <w:tabs>
          <w:tab w:val="left" w:pos="0"/>
        </w:tabs>
        <w:suppressAutoHyphens/>
        <w:rPr>
          <w:spacing w:val="-3"/>
          <w:lang w:val="sv-SE"/>
        </w:rPr>
      </w:pPr>
    </w:p>
    <w:p w14:paraId="3A659E17" w14:textId="77777777" w:rsidR="0057433D" w:rsidRPr="00DD6D33" w:rsidRDefault="001959BC">
      <w:pPr>
        <w:pStyle w:val="BodyTextIndent2"/>
        <w:numPr>
          <w:ilvl w:val="0"/>
          <w:numId w:val="19"/>
        </w:numPr>
        <w:tabs>
          <w:tab w:val="clear" w:pos="360"/>
          <w:tab w:val="num" w:pos="426"/>
        </w:tabs>
        <w:ind w:left="426" w:hanging="426"/>
      </w:pPr>
      <w:r>
        <w:t>Vuxna</w:t>
      </w:r>
      <w:r w:rsidRPr="00DD6D33">
        <w:t xml:space="preserve"> </w:t>
      </w:r>
      <w:r>
        <w:t>p</w:t>
      </w:r>
      <w:r w:rsidR="0057433D" w:rsidRPr="00DD6D33">
        <w:t xml:space="preserve">atienter med hjärtinfarkt (från några få dagar till mindre än 35 dagar), ischemisk stroke (från 7 dagar till mindre än 6 månader) eller etablerad perifer arteriell sjukdom. </w:t>
      </w:r>
    </w:p>
    <w:p w14:paraId="676EA3CE" w14:textId="77777777" w:rsidR="001959BC" w:rsidRDefault="001959BC" w:rsidP="001959BC">
      <w:pPr>
        <w:pStyle w:val="BodyTextIndent2"/>
        <w:numPr>
          <w:ilvl w:val="0"/>
          <w:numId w:val="17"/>
        </w:numPr>
        <w:tabs>
          <w:tab w:val="num" w:pos="426"/>
        </w:tabs>
        <w:suppressAutoHyphens w:val="0"/>
        <w:ind w:left="426" w:hanging="426"/>
      </w:pPr>
      <w:r>
        <w:t>Vuxna patienter med akuta koronara syndrom:</w:t>
      </w:r>
    </w:p>
    <w:p w14:paraId="1A8F12AB" w14:textId="77777777" w:rsidR="001959BC" w:rsidRDefault="001959BC" w:rsidP="001959BC">
      <w:pPr>
        <w:pStyle w:val="BodyTextIndent2"/>
        <w:numPr>
          <w:ilvl w:val="0"/>
          <w:numId w:val="30"/>
        </w:numPr>
        <w:tabs>
          <w:tab w:val="clear" w:pos="426"/>
          <w:tab w:val="clear" w:pos="1005"/>
          <w:tab w:val="num" w:pos="1276"/>
        </w:tabs>
        <w:suppressAutoHyphens w:val="0"/>
        <w:ind w:left="1276" w:hanging="425"/>
      </w:pPr>
      <w:r>
        <w:t xml:space="preserve">Akuta koronara syndrom utan ST-höjning (instabil angina eller icke-Q-vågsinfarkt),           inklusive patienter som genomgår </w:t>
      </w:r>
      <w:r w:rsidRPr="007E0E66">
        <w:t>stentbehandling</w:t>
      </w:r>
      <w:r>
        <w:t xml:space="preserve"> efter </w:t>
      </w:r>
      <w:r>
        <w:rPr>
          <w:szCs w:val="24"/>
        </w:rPr>
        <w:t>koronarangioplastik (PCI)</w:t>
      </w:r>
      <w:r>
        <w:t>, i kombination med acetylsalicylsyra (ASA).</w:t>
      </w:r>
    </w:p>
    <w:p w14:paraId="7DCBF51F" w14:textId="24BD637C" w:rsidR="009B5459" w:rsidRDefault="001959BC" w:rsidP="009B5459">
      <w:pPr>
        <w:pStyle w:val="BodyTextIndent2"/>
        <w:numPr>
          <w:ilvl w:val="0"/>
          <w:numId w:val="30"/>
        </w:numPr>
        <w:tabs>
          <w:tab w:val="clear" w:pos="426"/>
          <w:tab w:val="clear" w:pos="1005"/>
          <w:tab w:val="num" w:pos="1276"/>
        </w:tabs>
        <w:suppressAutoHyphens w:val="0"/>
        <w:ind w:left="1276" w:hanging="413"/>
      </w:pPr>
      <w:r>
        <w:t xml:space="preserve">Akut hjärtinfarkt med ST-höjning, i kombination med ASA </w:t>
      </w:r>
      <w:r w:rsidR="005121D7" w:rsidRPr="00747AD0">
        <w:rPr>
          <w:color w:val="000000"/>
          <w:szCs w:val="22"/>
        </w:rPr>
        <w:t xml:space="preserve">hos patienter som genomgår koronarangioplastik (PCI) (inklusive patienter som genomgår stentbehandling) eller </w:t>
      </w:r>
      <w:r>
        <w:t>hos medicinskt behandlade patienter lämpliga för trombolytisk</w:t>
      </w:r>
      <w:r w:rsidR="005121D7" w:rsidRPr="00747AD0">
        <w:rPr>
          <w:szCs w:val="22"/>
        </w:rPr>
        <w:t>/fibrinolytisk</w:t>
      </w:r>
      <w:r>
        <w:t xml:space="preserve"> behandling.</w:t>
      </w:r>
    </w:p>
    <w:p w14:paraId="14879FA6" w14:textId="77777777" w:rsidR="009B5459" w:rsidRDefault="009B5459" w:rsidP="00C46501">
      <w:pPr>
        <w:pStyle w:val="BodyTextIndent2"/>
        <w:tabs>
          <w:tab w:val="clear" w:pos="426"/>
        </w:tabs>
        <w:suppressAutoHyphens w:val="0"/>
      </w:pPr>
    </w:p>
    <w:p w14:paraId="320460AC" w14:textId="77777777" w:rsidR="009B5459" w:rsidRDefault="009B5459" w:rsidP="009B5459">
      <w:pPr>
        <w:tabs>
          <w:tab w:val="left" w:pos="0"/>
        </w:tabs>
        <w:suppressAutoHyphens/>
        <w:rPr>
          <w:iCs/>
          <w:lang w:val="sv-SE"/>
        </w:rPr>
      </w:pPr>
      <w:r>
        <w:rPr>
          <w:i/>
          <w:lang w:val="sv-SE"/>
        </w:rPr>
        <w:t>Hos patienter med medelhög till högrisk transitorisk ischemisk attack (TIA) eller lindrig ischemisk stroke</w:t>
      </w:r>
      <w:r>
        <w:rPr>
          <w:i/>
          <w:lang w:val="sv-SE"/>
        </w:rPr>
        <w:br/>
      </w:r>
      <w:r>
        <w:rPr>
          <w:iCs/>
          <w:lang w:val="sv-SE"/>
        </w:rPr>
        <w:t xml:space="preserve">Klopidrogrel i kombination med ASA är indicerat till: </w:t>
      </w:r>
    </w:p>
    <w:p w14:paraId="6CFD7741" w14:textId="77777777" w:rsidR="009B5459" w:rsidRPr="008C3FDC" w:rsidRDefault="009B5459" w:rsidP="008C3FDC">
      <w:pPr>
        <w:pStyle w:val="ListParagraph"/>
        <w:numPr>
          <w:ilvl w:val="0"/>
          <w:numId w:val="39"/>
        </w:numPr>
        <w:rPr>
          <w:sz w:val="24"/>
          <w:lang w:val="sv-SE"/>
        </w:rPr>
      </w:pPr>
      <w:r>
        <w:rPr>
          <w:iCs/>
          <w:lang w:val="sv-SE"/>
        </w:rPr>
        <w:t>Vuxna patienter med medelhög till högrisk-TIA (ABCD2</w:t>
      </w:r>
      <w:r>
        <w:rPr>
          <w:iCs/>
          <w:vertAlign w:val="superscript"/>
          <w:lang w:val="sv-SE"/>
        </w:rPr>
        <w:t xml:space="preserve">1 </w:t>
      </w:r>
      <w:r>
        <w:rPr>
          <w:iCs/>
          <w:lang w:val="sv-SE"/>
        </w:rPr>
        <w:t xml:space="preserve">-poäng ≥ 4) eller lindrig </w:t>
      </w:r>
      <w:r>
        <w:rPr>
          <w:szCs w:val="22"/>
          <w:lang w:val="sv-SE"/>
        </w:rPr>
        <w:t>ischemisk stroke</w:t>
      </w:r>
      <w:r>
        <w:rPr>
          <w:iCs/>
          <w:lang w:val="sv-SE"/>
        </w:rPr>
        <w:t xml:space="preserve"> (</w:t>
      </w:r>
      <w:r>
        <w:rPr>
          <w:szCs w:val="22"/>
          <w:lang w:val="sv-SE"/>
        </w:rPr>
        <w:t>NIHSS</w:t>
      </w:r>
      <w:r>
        <w:rPr>
          <w:rStyle w:val="FootnoteReference"/>
          <w:szCs w:val="22"/>
        </w:rPr>
        <w:footnoteReference w:id="1"/>
      </w:r>
      <w:r>
        <w:rPr>
          <w:szCs w:val="22"/>
          <w:lang w:val="sv-SE"/>
        </w:rPr>
        <w:t xml:space="preserve"> ≤ 3) inom 24 timmar efter inträffad TIA eller ischemisk stroke.</w:t>
      </w:r>
    </w:p>
    <w:p w14:paraId="52D4F179" w14:textId="77777777" w:rsidR="001959BC" w:rsidRDefault="001959BC" w:rsidP="001959BC">
      <w:pPr>
        <w:tabs>
          <w:tab w:val="left" w:pos="0"/>
        </w:tabs>
        <w:suppressAutoHyphens/>
        <w:rPr>
          <w:lang w:val="sv-SE"/>
        </w:rPr>
      </w:pPr>
    </w:p>
    <w:p w14:paraId="4E408859" w14:textId="77777777" w:rsidR="001959BC" w:rsidRPr="001B04B1" w:rsidRDefault="00246CA9" w:rsidP="001959BC">
      <w:pPr>
        <w:tabs>
          <w:tab w:val="left" w:pos="0"/>
        </w:tabs>
        <w:suppressAutoHyphens/>
        <w:rPr>
          <w:i/>
          <w:lang w:val="sv-SE"/>
        </w:rPr>
      </w:pPr>
      <w:r w:rsidRPr="00246CA9">
        <w:rPr>
          <w:i/>
          <w:lang w:val="sv-SE"/>
        </w:rPr>
        <w:t xml:space="preserve">Prevention </w:t>
      </w:r>
      <w:r w:rsidR="001959BC" w:rsidRPr="001B04B1">
        <w:rPr>
          <w:i/>
          <w:lang w:val="sv-SE"/>
        </w:rPr>
        <w:t>av aterotrombotiska och tromboembol</w:t>
      </w:r>
      <w:r w:rsidR="001959BC">
        <w:rPr>
          <w:i/>
          <w:lang w:val="sv-SE"/>
        </w:rPr>
        <w:t>i</w:t>
      </w:r>
      <w:r w:rsidR="001959BC" w:rsidRPr="001B04B1">
        <w:rPr>
          <w:i/>
          <w:lang w:val="sv-SE"/>
        </w:rPr>
        <w:t>ska händelser vid förmaksflimmer</w:t>
      </w:r>
    </w:p>
    <w:p w14:paraId="1CBB8C8F" w14:textId="77777777" w:rsidR="0057433D" w:rsidRPr="00DD6D33" w:rsidRDefault="001959BC" w:rsidP="008C3FDC">
      <w:pPr>
        <w:pStyle w:val="BodyTextIndent2"/>
        <w:ind w:left="0"/>
      </w:pPr>
      <w:r>
        <w:t xml:space="preserve">Hos vuxna patienter med förmaksflimmer som har minst en riskfaktor för vaskulära händelser, som inte är lämpliga för behandling med vitamin K-antagonist och som har låg blödningsrisk är klopidogrel indicerad i kombination med ASA för </w:t>
      </w:r>
      <w:r w:rsidR="00246CA9">
        <w:t xml:space="preserve">prevention </w:t>
      </w:r>
      <w:r>
        <w:t xml:space="preserve">av </w:t>
      </w:r>
      <w:r w:rsidRPr="0013203A">
        <w:t>aterotrombotiska och tromboemboliska händelser</w:t>
      </w:r>
      <w:r>
        <w:t>, inklusive stroke</w:t>
      </w:r>
      <w:r w:rsidR="00531B33">
        <w:t>.</w:t>
      </w:r>
    </w:p>
    <w:p w14:paraId="620C15B3" w14:textId="77777777" w:rsidR="0057433D" w:rsidRPr="00DD6D33" w:rsidRDefault="0057433D">
      <w:pPr>
        <w:tabs>
          <w:tab w:val="left" w:pos="0"/>
        </w:tabs>
        <w:suppressAutoHyphens/>
        <w:rPr>
          <w:spacing w:val="-3"/>
          <w:lang w:val="sv-SE"/>
        </w:rPr>
      </w:pPr>
      <w:r w:rsidRPr="00DD6D33">
        <w:rPr>
          <w:spacing w:val="-3"/>
          <w:lang w:val="sv-SE"/>
        </w:rPr>
        <w:t>För ytterligare information hänvisas till avsnitt 5.1.</w:t>
      </w:r>
    </w:p>
    <w:p w14:paraId="04A9665F" w14:textId="77777777" w:rsidR="0057433D" w:rsidRPr="00DD6D33" w:rsidRDefault="0057433D">
      <w:pPr>
        <w:tabs>
          <w:tab w:val="left" w:pos="567"/>
        </w:tabs>
        <w:suppressAutoHyphens/>
        <w:rPr>
          <w:spacing w:val="-3"/>
          <w:lang w:val="sv-SE"/>
        </w:rPr>
      </w:pPr>
    </w:p>
    <w:p w14:paraId="71C90507" w14:textId="77777777" w:rsidR="0057433D" w:rsidRPr="00DD6D33" w:rsidRDefault="0057433D">
      <w:pPr>
        <w:tabs>
          <w:tab w:val="left" w:pos="567"/>
        </w:tabs>
        <w:suppressAutoHyphens/>
        <w:rPr>
          <w:spacing w:val="-3"/>
          <w:lang w:val="sv-SE"/>
        </w:rPr>
      </w:pPr>
      <w:r w:rsidRPr="00DD6D33">
        <w:rPr>
          <w:b/>
          <w:spacing w:val="-3"/>
          <w:lang w:val="sv-SE"/>
        </w:rPr>
        <w:t>4.2</w:t>
      </w:r>
      <w:r w:rsidRPr="00DD6D33">
        <w:rPr>
          <w:b/>
          <w:spacing w:val="-3"/>
          <w:lang w:val="sv-SE"/>
        </w:rPr>
        <w:tab/>
        <w:t>Dosering och administreringssätt</w:t>
      </w:r>
    </w:p>
    <w:p w14:paraId="47D2D86D" w14:textId="77777777" w:rsidR="0057433D" w:rsidRPr="00DD6D33" w:rsidRDefault="0057433D">
      <w:pPr>
        <w:tabs>
          <w:tab w:val="left" w:pos="567"/>
        </w:tabs>
        <w:suppressAutoHyphens/>
        <w:rPr>
          <w:spacing w:val="-3"/>
          <w:lang w:val="sv-SE"/>
        </w:rPr>
      </w:pPr>
    </w:p>
    <w:p w14:paraId="7EC5A33D" w14:textId="77777777" w:rsidR="00913768" w:rsidRPr="0051055D" w:rsidRDefault="00913768" w:rsidP="00913768">
      <w:pPr>
        <w:tabs>
          <w:tab w:val="left" w:pos="567"/>
        </w:tabs>
        <w:suppressAutoHyphens/>
        <w:rPr>
          <w:spacing w:val="-3"/>
          <w:u w:val="single"/>
          <w:lang w:val="sv-SE"/>
        </w:rPr>
      </w:pPr>
      <w:r w:rsidRPr="0051055D">
        <w:rPr>
          <w:spacing w:val="-3"/>
          <w:u w:val="single"/>
          <w:lang w:val="sv-SE"/>
        </w:rPr>
        <w:t>Dosering</w:t>
      </w:r>
    </w:p>
    <w:p w14:paraId="7F144C99" w14:textId="77777777" w:rsidR="0057433D" w:rsidRPr="00DD6D33" w:rsidRDefault="0057433D">
      <w:pPr>
        <w:numPr>
          <w:ilvl w:val="0"/>
          <w:numId w:val="1"/>
        </w:numPr>
        <w:tabs>
          <w:tab w:val="left" w:pos="0"/>
          <w:tab w:val="left" w:pos="567"/>
        </w:tabs>
        <w:suppressAutoHyphens/>
        <w:rPr>
          <w:spacing w:val="-3"/>
          <w:lang w:val="sv-SE"/>
        </w:rPr>
      </w:pPr>
      <w:r w:rsidRPr="00DD6D33">
        <w:rPr>
          <w:spacing w:val="-3"/>
          <w:lang w:val="sv-SE"/>
        </w:rPr>
        <w:tab/>
        <w:t>Vuxna och äldre</w:t>
      </w:r>
    </w:p>
    <w:p w14:paraId="48CB8A15" w14:textId="77777777" w:rsidR="0057433D" w:rsidRDefault="00EF7318">
      <w:pPr>
        <w:ind w:left="567"/>
        <w:rPr>
          <w:spacing w:val="-3"/>
          <w:lang w:val="sv-SE"/>
        </w:rPr>
      </w:pPr>
      <w:r>
        <w:rPr>
          <w:spacing w:val="-3"/>
          <w:lang w:val="sv-SE"/>
        </w:rPr>
        <w:t>Klopidogrel</w:t>
      </w:r>
      <w:r w:rsidR="0057433D" w:rsidRPr="00DD6D33">
        <w:rPr>
          <w:spacing w:val="-3"/>
          <w:lang w:val="sv-SE"/>
        </w:rPr>
        <w:t xml:space="preserve"> ska</w:t>
      </w:r>
      <w:r w:rsidR="00903BF9">
        <w:rPr>
          <w:spacing w:val="-3"/>
          <w:lang w:val="sv-SE"/>
        </w:rPr>
        <w:t>ll</w:t>
      </w:r>
      <w:r w:rsidR="0057433D" w:rsidRPr="00DD6D33">
        <w:rPr>
          <w:spacing w:val="-3"/>
          <w:lang w:val="sv-SE"/>
        </w:rPr>
        <w:t xml:space="preserve"> ges en gång dagligen i dosen 75 mg.</w:t>
      </w:r>
      <w:r w:rsidR="009B5459">
        <w:rPr>
          <w:spacing w:val="-3"/>
          <w:lang w:val="sv-SE"/>
        </w:rPr>
        <w:br/>
      </w:r>
    </w:p>
    <w:p w14:paraId="437D3540" w14:textId="77777777" w:rsidR="001959BC" w:rsidRDefault="001959BC" w:rsidP="001959BC">
      <w:pPr>
        <w:ind w:left="567"/>
        <w:rPr>
          <w:lang w:val="sv-SE"/>
        </w:rPr>
      </w:pPr>
      <w:r>
        <w:rPr>
          <w:lang w:val="sv-SE"/>
        </w:rPr>
        <w:t xml:space="preserve">Hos patienter med akuta koronara syndrom: </w:t>
      </w:r>
    </w:p>
    <w:p w14:paraId="3570A820" w14:textId="77777777" w:rsidR="001959BC" w:rsidRDefault="001959BC" w:rsidP="001959BC">
      <w:pPr>
        <w:numPr>
          <w:ilvl w:val="0"/>
          <w:numId w:val="30"/>
        </w:numPr>
        <w:tabs>
          <w:tab w:val="clear" w:pos="1005"/>
          <w:tab w:val="left" w:pos="1276"/>
        </w:tabs>
        <w:ind w:left="1276" w:hanging="425"/>
        <w:rPr>
          <w:lang w:val="sv-SE"/>
        </w:rPr>
      </w:pPr>
      <w:r>
        <w:rPr>
          <w:lang w:val="sv-SE"/>
        </w:rPr>
        <w:t xml:space="preserve">Akuta koronara syndrom utan ST-höjning (instabil angina eller icke-Q-vågsinfarkt): behandlingen med klopidogrel skall inledas med en 300 mg </w:t>
      </w:r>
      <w:r w:rsidR="00101F97" w:rsidRPr="00101F97">
        <w:rPr>
          <w:lang w:val="sv-SE"/>
        </w:rPr>
        <w:t xml:space="preserve">eller 600 mg </w:t>
      </w:r>
      <w:r>
        <w:rPr>
          <w:lang w:val="sv-SE"/>
        </w:rPr>
        <w:t>laddningsdos</w:t>
      </w:r>
      <w:r w:rsidR="00101F97">
        <w:rPr>
          <w:lang w:val="sv-SE"/>
        </w:rPr>
        <w:t xml:space="preserve">. En 600 mg laddningsdos kan övervägas hos patienter &lt;75 år när </w:t>
      </w:r>
      <w:r w:rsidR="00101F97" w:rsidRPr="004B68BB">
        <w:rPr>
          <w:szCs w:val="24"/>
          <w:lang w:val="sv-SE"/>
        </w:rPr>
        <w:t xml:space="preserve">koronarangioplastik </w:t>
      </w:r>
      <w:r w:rsidR="00101F97">
        <w:rPr>
          <w:szCs w:val="24"/>
          <w:lang w:val="sv-SE"/>
        </w:rPr>
        <w:t>planeras (se avsnitt 4.4).</w:t>
      </w:r>
      <w:r w:rsidR="00101F97">
        <w:rPr>
          <w:lang w:val="sv-SE"/>
        </w:rPr>
        <w:t xml:space="preserve"> Behandling med klopidogrel skall</w:t>
      </w:r>
      <w:r>
        <w:rPr>
          <w:lang w:val="sv-SE"/>
        </w:rPr>
        <w:t xml:space="preserve"> fortsätta med 75 mg en gång dagligen (tillsammans med </w:t>
      </w:r>
      <w:r>
        <w:rPr>
          <w:szCs w:val="22"/>
          <w:lang w:val="sv-SE"/>
        </w:rPr>
        <w:t>acetylsalicylsyra</w:t>
      </w:r>
      <w:r>
        <w:rPr>
          <w:lang w:val="sv-SE"/>
        </w:rPr>
        <w:t xml:space="preserve"> (ASA) 75 mg-325 mg dagligen). Eftersom högre doser med ASA associerades med större blödningsrisk, rekommenderas att dosen ASA inte överstiger 100 mg. Den optimala behandlingstiden har inte fastställts slutgiltigt. Data från kliniska prövningar stödjer användning upp till 12 månader och den maximala fördelen sågs vid 3 månader (se avsnitt 5.1). </w:t>
      </w:r>
    </w:p>
    <w:p w14:paraId="3693AEF2" w14:textId="77777777" w:rsidR="00D93938" w:rsidRDefault="001959BC" w:rsidP="001959BC">
      <w:pPr>
        <w:numPr>
          <w:ilvl w:val="0"/>
          <w:numId w:val="30"/>
        </w:numPr>
        <w:tabs>
          <w:tab w:val="clear" w:pos="1005"/>
          <w:tab w:val="left" w:pos="1276"/>
        </w:tabs>
        <w:ind w:left="1276" w:hanging="425"/>
        <w:rPr>
          <w:szCs w:val="22"/>
          <w:lang w:val="sv-SE"/>
        </w:rPr>
      </w:pPr>
      <w:r>
        <w:rPr>
          <w:szCs w:val="22"/>
          <w:lang w:val="sv-SE"/>
        </w:rPr>
        <w:t xml:space="preserve">Akut hjärtinfarkt med ST-höjning: </w:t>
      </w:r>
    </w:p>
    <w:p w14:paraId="3DEE9F3A" w14:textId="3BE7B4F3" w:rsidR="001959BC" w:rsidRDefault="00D93938" w:rsidP="000B0313">
      <w:pPr>
        <w:numPr>
          <w:ilvl w:val="1"/>
          <w:numId w:val="30"/>
        </w:numPr>
        <w:tabs>
          <w:tab w:val="left" w:pos="1276"/>
        </w:tabs>
        <w:ind w:hanging="254"/>
        <w:rPr>
          <w:szCs w:val="22"/>
          <w:lang w:val="sv-SE"/>
        </w:rPr>
      </w:pPr>
      <w:r w:rsidRPr="00747AD0">
        <w:rPr>
          <w:szCs w:val="22"/>
          <w:lang w:val="sv-SE"/>
        </w:rPr>
        <w:t xml:space="preserve">För medicinskt behandlade patienter lämpliga för trombolytisk/fibrinolytisk behandling, ska </w:t>
      </w:r>
      <w:r w:rsidR="001959BC">
        <w:rPr>
          <w:szCs w:val="22"/>
          <w:lang w:val="sv-SE"/>
        </w:rPr>
        <w:t xml:space="preserve">klopidogrel ges som en 75 mg daglig engångsdos inledd med en 300 mg laddningsdos i kombination med ASA, med eller utan trombolytika. För </w:t>
      </w:r>
      <w:r w:rsidR="00101F97">
        <w:rPr>
          <w:szCs w:val="22"/>
          <w:lang w:val="sv-SE"/>
        </w:rPr>
        <w:t xml:space="preserve">medicinskt behandlade </w:t>
      </w:r>
      <w:r w:rsidR="001959BC">
        <w:rPr>
          <w:szCs w:val="22"/>
          <w:lang w:val="sv-SE"/>
        </w:rPr>
        <w:t>patienter över 75 år skall klopidogrelbehandling inledas utan en laddningsdos. Kombinerad behandling skall påbörjas så snart symtomen uppträder och fortsätta i minst fyra veckor. Fördelen med kombinationen klopidogrel och ASA längre än fyra veckor har inte studerats för denna typ av patienter (se avsnitt 5.1)</w:t>
      </w:r>
      <w:r w:rsidR="00531B33">
        <w:rPr>
          <w:szCs w:val="22"/>
          <w:lang w:val="sv-SE"/>
        </w:rPr>
        <w:t>.</w:t>
      </w:r>
    </w:p>
    <w:p w14:paraId="4C41BD37" w14:textId="77777777" w:rsidR="000B0313" w:rsidRPr="00747AD0" w:rsidRDefault="000B0313" w:rsidP="00DA705B">
      <w:pPr>
        <w:numPr>
          <w:ilvl w:val="1"/>
          <w:numId w:val="30"/>
        </w:numPr>
        <w:ind w:hanging="254"/>
        <w:rPr>
          <w:szCs w:val="22"/>
        </w:rPr>
      </w:pPr>
      <w:r w:rsidRPr="00747AD0">
        <w:rPr>
          <w:szCs w:val="22"/>
          <w:lang w:val="sv-SE"/>
        </w:rPr>
        <w:t>När koronarangioplastik (PCI) planeras:</w:t>
      </w:r>
    </w:p>
    <w:p w14:paraId="1104D068" w14:textId="77777777" w:rsidR="000B0313" w:rsidRPr="00747AD0" w:rsidRDefault="000B0313" w:rsidP="00DA705B">
      <w:pPr>
        <w:numPr>
          <w:ilvl w:val="2"/>
          <w:numId w:val="30"/>
        </w:numPr>
        <w:rPr>
          <w:szCs w:val="22"/>
          <w:lang w:val="sv-SE"/>
        </w:rPr>
      </w:pPr>
      <w:r w:rsidRPr="00747AD0">
        <w:rPr>
          <w:szCs w:val="22"/>
          <w:lang w:val="sv-SE"/>
        </w:rPr>
        <w:t>Klopidogrel ska sättas in med en laddningsdos på 600 mg till patienter som genomgår primär PCI och till patienter som genomgår PCI mer än 24 timmar efter behandling med fibrinolytika. Hos patienter ≥ 75 år ska laddningsdosen på 600 mg administreras med försiktighet (se avsnitt 4.4).</w:t>
      </w:r>
    </w:p>
    <w:p w14:paraId="00BBEF11" w14:textId="77777777" w:rsidR="000B0313" w:rsidRPr="00747AD0" w:rsidRDefault="000B0313" w:rsidP="00DA705B">
      <w:pPr>
        <w:numPr>
          <w:ilvl w:val="2"/>
          <w:numId w:val="30"/>
        </w:numPr>
        <w:rPr>
          <w:szCs w:val="22"/>
          <w:lang w:val="sv-SE"/>
        </w:rPr>
      </w:pPr>
      <w:r w:rsidRPr="00747AD0">
        <w:rPr>
          <w:szCs w:val="22"/>
          <w:lang w:val="sv-SE"/>
        </w:rPr>
        <w:t>Klopidogrel 300 mg laddningsdos ska ges till patienter som genomgår PCI inom 24 timmar efter behandling med fibrinolytika.</w:t>
      </w:r>
    </w:p>
    <w:p w14:paraId="40D25FF4" w14:textId="4D5B50AD" w:rsidR="000B0313" w:rsidRDefault="000B0313" w:rsidP="00DA705B">
      <w:pPr>
        <w:pStyle w:val="ListParagraph"/>
        <w:tabs>
          <w:tab w:val="left" w:pos="1560"/>
        </w:tabs>
        <w:ind w:left="1560"/>
        <w:rPr>
          <w:szCs w:val="22"/>
          <w:lang w:val="sv-SE"/>
        </w:rPr>
      </w:pPr>
      <w:r w:rsidRPr="00747AD0">
        <w:rPr>
          <w:szCs w:val="22"/>
          <w:lang w:val="sv-SE"/>
        </w:rPr>
        <w:t>Behandlingen med klopidogrel ska fortsätta med 75 mg en gång dagligen med ASA 75–100 mg dagligen. Kombinationsbehandlingen ska påbörjas så snart symtomen uppträder och fortsätta upp till 12 månader (se avsnitt 5.1).</w:t>
      </w:r>
    </w:p>
    <w:p w14:paraId="065F587A" w14:textId="77777777" w:rsidR="009B5459" w:rsidRDefault="009B5459" w:rsidP="00C46501">
      <w:pPr>
        <w:tabs>
          <w:tab w:val="left" w:pos="1276"/>
        </w:tabs>
        <w:rPr>
          <w:szCs w:val="22"/>
          <w:lang w:val="sv-SE"/>
        </w:rPr>
      </w:pPr>
    </w:p>
    <w:p w14:paraId="12D20316" w14:textId="77777777" w:rsidR="009B5459" w:rsidRDefault="009B5459" w:rsidP="008C3FDC">
      <w:pPr>
        <w:tabs>
          <w:tab w:val="left" w:pos="1276"/>
        </w:tabs>
        <w:ind w:left="567"/>
        <w:rPr>
          <w:szCs w:val="22"/>
          <w:lang w:val="sv-SE"/>
        </w:rPr>
      </w:pPr>
      <w:r>
        <w:rPr>
          <w:szCs w:val="22"/>
          <w:lang w:val="sv-SE"/>
        </w:rPr>
        <w:t xml:space="preserve">Vuxna patienter med medelhög till högrisk-TIA eller lindrig ischemisk stroke: </w:t>
      </w:r>
      <w:r>
        <w:rPr>
          <w:szCs w:val="22"/>
          <w:lang w:val="sv-SE"/>
        </w:rPr>
        <w:br/>
        <w:t xml:space="preserve">Vuxna patienter med medelhög till högrisk-TIA (ABCD2-poäng ≥ 4) eller lindrig ischemisk stroke (NIHSS ≤ 3) skall ges en laddningsdos med klopidrogrel 300 mg, följt av klopidogrel 75 mg en gång dagligen och ASA (75 mg – 100 mg en gång dagligen). Behandling med klopidogrel och ASA skall påbörjas inom 24 timmar från att händelsen inträffat och fortsätta under 21 dagar följt av monoterapi med en trombocytaggregationshämmare. </w:t>
      </w:r>
    </w:p>
    <w:p w14:paraId="1DCD1067" w14:textId="77777777" w:rsidR="001959BC" w:rsidRDefault="001959BC" w:rsidP="001959BC">
      <w:pPr>
        <w:tabs>
          <w:tab w:val="left" w:pos="1276"/>
        </w:tabs>
        <w:rPr>
          <w:szCs w:val="22"/>
          <w:lang w:val="sv-SE"/>
        </w:rPr>
      </w:pPr>
    </w:p>
    <w:p w14:paraId="5EFAF5BD" w14:textId="77777777" w:rsidR="001959BC" w:rsidRDefault="001959BC" w:rsidP="001959BC">
      <w:pPr>
        <w:tabs>
          <w:tab w:val="left" w:pos="567"/>
        </w:tabs>
        <w:suppressAutoHyphens/>
        <w:ind w:left="567"/>
        <w:outlineLvl w:val="0"/>
        <w:rPr>
          <w:spacing w:val="-3"/>
          <w:lang w:val="sv-SE"/>
        </w:rPr>
      </w:pPr>
      <w:r>
        <w:rPr>
          <w:spacing w:val="-3"/>
          <w:lang w:val="sv-SE"/>
        </w:rPr>
        <w:t>Hos patienter med förmaksflimmer skall klopidogrel ges som en 75 mg daglig engångsdos. ASA (75-100 mg dagligen) skall initieras och fortsättas ges i kombination med klopidogrel (se avsnitt 5.1).</w:t>
      </w:r>
    </w:p>
    <w:p w14:paraId="5CB247F3" w14:textId="77777777" w:rsidR="001959BC" w:rsidRDefault="001959BC" w:rsidP="001959BC">
      <w:pPr>
        <w:tabs>
          <w:tab w:val="left" w:pos="1276"/>
        </w:tabs>
        <w:rPr>
          <w:szCs w:val="22"/>
          <w:lang w:val="sv-SE"/>
        </w:rPr>
      </w:pPr>
    </w:p>
    <w:p w14:paraId="3E7F0B85" w14:textId="77777777" w:rsidR="00913768" w:rsidRDefault="00913768" w:rsidP="00913768">
      <w:pPr>
        <w:tabs>
          <w:tab w:val="left" w:pos="284"/>
        </w:tabs>
        <w:rPr>
          <w:szCs w:val="22"/>
          <w:lang w:val="sv-SE"/>
        </w:rPr>
      </w:pPr>
      <w:r>
        <w:rPr>
          <w:szCs w:val="22"/>
          <w:lang w:val="sv-SE"/>
        </w:rPr>
        <w:t>Om en dos glöms bort:</w:t>
      </w:r>
    </w:p>
    <w:p w14:paraId="2AE9C9C8" w14:textId="77777777" w:rsidR="00913768" w:rsidRPr="00195105" w:rsidRDefault="00913768" w:rsidP="00913768">
      <w:pPr>
        <w:numPr>
          <w:ilvl w:val="0"/>
          <w:numId w:val="33"/>
        </w:numPr>
        <w:tabs>
          <w:tab w:val="clear" w:pos="720"/>
        </w:tabs>
        <w:autoSpaceDE w:val="0"/>
        <w:autoSpaceDN w:val="0"/>
        <w:adjustRightInd w:val="0"/>
        <w:ind w:left="1260"/>
        <w:rPr>
          <w:rFonts w:ascii="TimesNewRoman" w:eastAsia="MS Mincho" w:hAnsi="TimesNewRoman" w:cs="TimesNewRoman"/>
          <w:szCs w:val="22"/>
          <w:lang w:val="sv-SE" w:eastAsia="ja-JP"/>
        </w:rPr>
      </w:pPr>
      <w:r>
        <w:rPr>
          <w:szCs w:val="22"/>
          <w:lang w:val="sv-SE"/>
        </w:rPr>
        <w:t>Inom mindre än 12 timmar efter ordinarie doseringstillfälle: patienterna skall ta dosen omedelbart och sedan ta nästa dos på ordinarie doseringstillfälle.</w:t>
      </w:r>
    </w:p>
    <w:p w14:paraId="65EEB6AD" w14:textId="77777777" w:rsidR="00913768" w:rsidRPr="00195105" w:rsidRDefault="00913768" w:rsidP="00913768">
      <w:pPr>
        <w:numPr>
          <w:ilvl w:val="0"/>
          <w:numId w:val="33"/>
        </w:numPr>
        <w:tabs>
          <w:tab w:val="clear" w:pos="720"/>
          <w:tab w:val="num" w:pos="540"/>
        </w:tabs>
        <w:autoSpaceDE w:val="0"/>
        <w:autoSpaceDN w:val="0"/>
        <w:adjustRightInd w:val="0"/>
        <w:ind w:left="1260"/>
        <w:rPr>
          <w:rFonts w:ascii="TimesNewRoman" w:eastAsia="MS Mincho" w:hAnsi="TimesNewRoman" w:cs="TimesNewRoman"/>
          <w:lang w:val="sv-SE" w:eastAsia="ja-JP"/>
        </w:rPr>
      </w:pPr>
      <w:r>
        <w:rPr>
          <w:szCs w:val="22"/>
          <w:lang w:val="sv-SE"/>
        </w:rPr>
        <w:t>Mer än 12 timmar: patienterna skall ta nästa dos vid ordinarie doseringstillfälle och skall inte dubblera dosen.</w:t>
      </w:r>
    </w:p>
    <w:p w14:paraId="11E2ED75" w14:textId="1AC4FCF6" w:rsidR="00913768" w:rsidRDefault="00913768" w:rsidP="00913768">
      <w:pPr>
        <w:tabs>
          <w:tab w:val="left" w:pos="1276"/>
        </w:tabs>
        <w:rPr>
          <w:szCs w:val="22"/>
          <w:lang w:val="sv-SE"/>
        </w:rPr>
      </w:pPr>
    </w:p>
    <w:p w14:paraId="7E6D1B93" w14:textId="77777777" w:rsidR="00A91B1F" w:rsidRPr="004D24E8" w:rsidRDefault="00A91B1F" w:rsidP="00A91B1F">
      <w:pPr>
        <w:rPr>
          <w:szCs w:val="22"/>
          <w:u w:val="single"/>
          <w:lang w:val="sv-SE"/>
        </w:rPr>
      </w:pPr>
      <w:r w:rsidRPr="004D24E8">
        <w:rPr>
          <w:szCs w:val="22"/>
          <w:u w:val="single"/>
          <w:lang w:val="sv-SE"/>
        </w:rPr>
        <w:t>Särskilda populationer</w:t>
      </w:r>
    </w:p>
    <w:p w14:paraId="3AC7C692" w14:textId="77777777" w:rsidR="00A91B1F" w:rsidRPr="00747AD0" w:rsidRDefault="00A91B1F" w:rsidP="00A91B1F">
      <w:pPr>
        <w:rPr>
          <w:szCs w:val="22"/>
          <w:lang w:val="sv-SE"/>
        </w:rPr>
      </w:pPr>
    </w:p>
    <w:p w14:paraId="1D19A5BC" w14:textId="77777777" w:rsidR="00A91B1F" w:rsidRPr="00747AD0" w:rsidRDefault="00A91B1F" w:rsidP="00A91B1F">
      <w:pPr>
        <w:pStyle w:val="ListParagraph"/>
        <w:numPr>
          <w:ilvl w:val="0"/>
          <w:numId w:val="47"/>
        </w:numPr>
        <w:suppressAutoHyphens/>
        <w:ind w:left="426" w:hanging="426"/>
        <w:rPr>
          <w:szCs w:val="22"/>
          <w:lang w:val="sv-SE"/>
        </w:rPr>
      </w:pPr>
      <w:r w:rsidRPr="004D24E8">
        <w:rPr>
          <w:lang w:val="sv-SE"/>
        </w:rPr>
        <w:t>Äldre</w:t>
      </w:r>
      <w:r w:rsidRPr="00BB07A8">
        <w:rPr>
          <w:szCs w:val="22"/>
          <w:lang w:val="sv-SE"/>
        </w:rPr>
        <w:t xml:space="preserve"> patienter</w:t>
      </w:r>
    </w:p>
    <w:p w14:paraId="6DF9E320" w14:textId="2BF6078C" w:rsidR="00A91B1F" w:rsidRPr="00747AD0" w:rsidRDefault="00A91B1F" w:rsidP="00DA705B">
      <w:pPr>
        <w:rPr>
          <w:szCs w:val="22"/>
          <w:lang w:val="sv-SE"/>
        </w:rPr>
      </w:pPr>
      <w:r>
        <w:rPr>
          <w:szCs w:val="22"/>
          <w:lang w:val="sv-SE"/>
        </w:rPr>
        <w:t xml:space="preserve">        </w:t>
      </w:r>
      <w:r w:rsidRPr="00747AD0">
        <w:rPr>
          <w:szCs w:val="22"/>
          <w:lang w:val="sv-SE"/>
        </w:rPr>
        <w:t>Akuta koronara syndrom utan ST-höjning (instabil angina eller icke-Q-vågsinfarkt):</w:t>
      </w:r>
    </w:p>
    <w:p w14:paraId="268B278E" w14:textId="77777777" w:rsidR="00A91B1F" w:rsidRPr="00747AD0" w:rsidRDefault="00A91B1F" w:rsidP="00A91B1F">
      <w:pPr>
        <w:pStyle w:val="ListParagraph"/>
        <w:numPr>
          <w:ilvl w:val="0"/>
          <w:numId w:val="46"/>
        </w:numPr>
        <w:ind w:left="993"/>
        <w:rPr>
          <w:szCs w:val="22"/>
          <w:lang w:val="sv-SE"/>
        </w:rPr>
      </w:pPr>
      <w:r w:rsidRPr="00747AD0">
        <w:rPr>
          <w:szCs w:val="22"/>
          <w:lang w:val="sv-SE"/>
        </w:rPr>
        <w:t>En laddningsdos på 600 mg kan övervägas för patienter &lt; 75 år när koronarangioplastik (PCI) planeras (se avsnitt 4.4).</w:t>
      </w:r>
    </w:p>
    <w:p w14:paraId="43793FD6" w14:textId="77777777" w:rsidR="00A91B1F" w:rsidRPr="00747AD0" w:rsidRDefault="00A91B1F" w:rsidP="00A91B1F">
      <w:pPr>
        <w:rPr>
          <w:szCs w:val="22"/>
          <w:lang w:val="sv-SE"/>
        </w:rPr>
      </w:pPr>
    </w:p>
    <w:p w14:paraId="1D92D900" w14:textId="77777777" w:rsidR="00A91B1F" w:rsidRPr="00747AD0" w:rsidRDefault="00A91B1F" w:rsidP="00A91B1F">
      <w:pPr>
        <w:ind w:left="567"/>
        <w:rPr>
          <w:szCs w:val="22"/>
          <w:lang w:val="sv-SE"/>
        </w:rPr>
      </w:pPr>
      <w:r w:rsidRPr="00747AD0">
        <w:rPr>
          <w:szCs w:val="22"/>
          <w:lang w:val="sv-SE"/>
        </w:rPr>
        <w:t>Akut hjärtinfarkt med ST-höjning:</w:t>
      </w:r>
    </w:p>
    <w:p w14:paraId="259B89D4" w14:textId="77777777" w:rsidR="00A91B1F" w:rsidRPr="00747AD0" w:rsidRDefault="00A91B1F" w:rsidP="00A91B1F">
      <w:pPr>
        <w:pStyle w:val="ListParagraph"/>
        <w:numPr>
          <w:ilvl w:val="0"/>
          <w:numId w:val="46"/>
        </w:numPr>
        <w:ind w:left="993"/>
        <w:rPr>
          <w:szCs w:val="22"/>
          <w:lang w:val="sv-SE"/>
        </w:rPr>
      </w:pPr>
      <w:r w:rsidRPr="00747AD0">
        <w:rPr>
          <w:szCs w:val="22"/>
          <w:lang w:val="sv-SE"/>
        </w:rPr>
        <w:t>För medicinskt behandlade patienter lämpliga för trombolytisk/fibrinolytisk behandling: till patienter över 75 år sätts klopidogrel in utan laddningsdos.</w:t>
      </w:r>
    </w:p>
    <w:p w14:paraId="5B033FAA" w14:textId="77777777" w:rsidR="00A91B1F" w:rsidRPr="00747AD0" w:rsidRDefault="00A91B1F" w:rsidP="00A91B1F">
      <w:pPr>
        <w:rPr>
          <w:szCs w:val="22"/>
          <w:lang w:val="sv-SE"/>
        </w:rPr>
      </w:pPr>
    </w:p>
    <w:p w14:paraId="26AE38B2" w14:textId="77777777" w:rsidR="00A91B1F" w:rsidRPr="00747AD0" w:rsidRDefault="00A91B1F" w:rsidP="00A91B1F">
      <w:pPr>
        <w:ind w:left="567"/>
        <w:rPr>
          <w:szCs w:val="22"/>
          <w:lang w:val="sv-SE"/>
        </w:rPr>
      </w:pPr>
      <w:r w:rsidRPr="00747AD0">
        <w:rPr>
          <w:szCs w:val="22"/>
          <w:lang w:val="sv-SE"/>
        </w:rPr>
        <w:t>För patienter som genomgår primär PCI och för patienter som genomgår PCI mer än 24 timmar efter behandling med fibrinolytika:</w:t>
      </w:r>
    </w:p>
    <w:p w14:paraId="04C1D9A3" w14:textId="77777777" w:rsidR="00A91B1F" w:rsidRPr="00747AD0" w:rsidRDefault="00A91B1F" w:rsidP="00A91B1F">
      <w:pPr>
        <w:pStyle w:val="ListParagraph"/>
        <w:numPr>
          <w:ilvl w:val="0"/>
          <w:numId w:val="46"/>
        </w:numPr>
        <w:ind w:left="993"/>
        <w:rPr>
          <w:szCs w:val="22"/>
          <w:lang w:val="sv-SE"/>
        </w:rPr>
      </w:pPr>
      <w:r w:rsidRPr="00747AD0">
        <w:rPr>
          <w:szCs w:val="22"/>
          <w:lang w:val="sv-SE"/>
        </w:rPr>
        <w:t>Hos patienter ≥ 75 år ska laddningsdosen på 600 mg administreras med försiktighet (se avsnitt 4.4).</w:t>
      </w:r>
    </w:p>
    <w:p w14:paraId="122922C4" w14:textId="77777777" w:rsidR="00A91B1F" w:rsidRPr="00195105" w:rsidRDefault="00A91B1F" w:rsidP="00913768">
      <w:pPr>
        <w:tabs>
          <w:tab w:val="left" w:pos="1276"/>
        </w:tabs>
        <w:rPr>
          <w:szCs w:val="22"/>
          <w:lang w:val="sv-SE"/>
        </w:rPr>
      </w:pPr>
    </w:p>
    <w:p w14:paraId="49BC567A" w14:textId="77777777" w:rsidR="00913768" w:rsidRDefault="00913768" w:rsidP="00913768">
      <w:pPr>
        <w:tabs>
          <w:tab w:val="left" w:pos="567"/>
        </w:tabs>
        <w:suppressAutoHyphens/>
        <w:rPr>
          <w:spacing w:val="-3"/>
          <w:lang w:val="sv-SE"/>
        </w:rPr>
      </w:pPr>
      <w:r>
        <w:rPr>
          <w:spacing w:val="-3"/>
          <w:lang w:val="sv-SE"/>
        </w:rPr>
        <w:fldChar w:fldCharType="begin"/>
      </w:r>
      <w:r>
        <w:rPr>
          <w:spacing w:val="-3"/>
          <w:lang w:val="sv-SE"/>
        </w:rPr>
        <w:instrText>SYMBOL 183 \f "Symbol" \s 11</w:instrText>
      </w:r>
      <w:r>
        <w:rPr>
          <w:spacing w:val="-3"/>
          <w:lang w:val="sv-SE"/>
        </w:rPr>
        <w:fldChar w:fldCharType="separate"/>
      </w:r>
      <w:r>
        <w:rPr>
          <w:spacing w:val="-3"/>
          <w:lang w:val="sv-SE"/>
        </w:rPr>
        <w:t>·</w:t>
      </w:r>
      <w:r>
        <w:rPr>
          <w:spacing w:val="-3"/>
          <w:lang w:val="sv-SE"/>
        </w:rPr>
        <w:fldChar w:fldCharType="end"/>
      </w:r>
      <w:r>
        <w:rPr>
          <w:spacing w:val="-3"/>
          <w:lang w:val="sv-SE"/>
        </w:rPr>
        <w:t xml:space="preserve"> </w:t>
      </w:r>
      <w:r>
        <w:rPr>
          <w:spacing w:val="-3"/>
          <w:lang w:val="sv-SE"/>
        </w:rPr>
        <w:tab/>
        <w:t xml:space="preserve">Pediatrisk population </w:t>
      </w:r>
    </w:p>
    <w:p w14:paraId="594E7045" w14:textId="4315A139" w:rsidR="001959BC" w:rsidRDefault="001959BC" w:rsidP="001959BC">
      <w:pPr>
        <w:tabs>
          <w:tab w:val="left" w:pos="567"/>
        </w:tabs>
        <w:suppressAutoHyphens/>
        <w:ind w:left="567"/>
        <w:outlineLvl w:val="0"/>
        <w:rPr>
          <w:spacing w:val="-3"/>
          <w:lang w:val="sv-SE"/>
        </w:rPr>
      </w:pPr>
      <w:r>
        <w:rPr>
          <w:spacing w:val="-3"/>
          <w:lang w:val="sv-SE"/>
        </w:rPr>
        <w:t xml:space="preserve">Klopidogrel ska inte användas av barn på grund av effektmässiga skäl (se avsnitt 5.1). </w:t>
      </w:r>
    </w:p>
    <w:p w14:paraId="768B101B" w14:textId="77777777" w:rsidR="0005021F" w:rsidRDefault="0005021F" w:rsidP="001959BC">
      <w:pPr>
        <w:tabs>
          <w:tab w:val="left" w:pos="567"/>
        </w:tabs>
        <w:suppressAutoHyphens/>
        <w:ind w:left="567"/>
        <w:outlineLvl w:val="0"/>
        <w:rPr>
          <w:spacing w:val="-3"/>
          <w:lang w:val="sv-SE"/>
        </w:rPr>
      </w:pPr>
    </w:p>
    <w:p w14:paraId="3135DAC3" w14:textId="77777777" w:rsidR="0057433D" w:rsidRPr="00DD6D33" w:rsidRDefault="0057433D">
      <w:pPr>
        <w:tabs>
          <w:tab w:val="left" w:pos="567"/>
        </w:tabs>
        <w:suppressAutoHyphens/>
        <w:rPr>
          <w:spacing w:val="-3"/>
          <w:lang w:val="sv-SE"/>
        </w:rPr>
      </w:pPr>
      <w:r w:rsidRPr="00DD6D33">
        <w:rPr>
          <w:spacing w:val="-3"/>
          <w:lang w:val="sv-SE"/>
        </w:rPr>
        <w:fldChar w:fldCharType="begin"/>
      </w:r>
      <w:r w:rsidRPr="00DD6D33">
        <w:rPr>
          <w:spacing w:val="-3"/>
          <w:lang w:val="sv-SE"/>
        </w:rPr>
        <w:instrText>SYMBOL 183 \f "Symbol" \s 11</w:instrText>
      </w:r>
      <w:r w:rsidRPr="00DD6D33">
        <w:rPr>
          <w:spacing w:val="-3"/>
          <w:lang w:val="sv-SE"/>
        </w:rPr>
        <w:fldChar w:fldCharType="separate"/>
      </w:r>
      <w:r w:rsidRPr="00DD6D33">
        <w:rPr>
          <w:spacing w:val="-3"/>
          <w:lang w:val="sv-SE"/>
        </w:rPr>
        <w:t>·</w:t>
      </w:r>
      <w:r w:rsidRPr="00DD6D33">
        <w:rPr>
          <w:spacing w:val="-3"/>
          <w:lang w:val="sv-SE"/>
        </w:rPr>
        <w:fldChar w:fldCharType="end"/>
      </w:r>
      <w:r w:rsidRPr="00DD6D33">
        <w:rPr>
          <w:spacing w:val="-3"/>
          <w:lang w:val="sv-SE"/>
        </w:rPr>
        <w:t xml:space="preserve"> </w:t>
      </w:r>
      <w:r w:rsidRPr="00DD6D33">
        <w:rPr>
          <w:spacing w:val="-3"/>
          <w:lang w:val="sv-SE"/>
        </w:rPr>
        <w:tab/>
        <w:t>Nedsatt njurfunktion</w:t>
      </w:r>
    </w:p>
    <w:p w14:paraId="7A16408E" w14:textId="77777777" w:rsidR="0057433D" w:rsidRPr="00DD6D33" w:rsidRDefault="0057433D">
      <w:pPr>
        <w:tabs>
          <w:tab w:val="left" w:pos="567"/>
        </w:tabs>
        <w:suppressAutoHyphens/>
        <w:ind w:left="567"/>
        <w:outlineLvl w:val="0"/>
        <w:rPr>
          <w:spacing w:val="-3"/>
          <w:lang w:val="sv-SE"/>
        </w:rPr>
      </w:pPr>
      <w:r w:rsidRPr="00DD6D33">
        <w:rPr>
          <w:spacing w:val="-3"/>
          <w:lang w:val="sv-SE"/>
        </w:rPr>
        <w:t>Behandlingserfarenheten är begränsad för patienter med nedsatt njurfunktion (se avsnitt 4.4).</w:t>
      </w:r>
    </w:p>
    <w:p w14:paraId="42B77FFF" w14:textId="77777777" w:rsidR="0057433D" w:rsidRPr="00DD6D33" w:rsidRDefault="0057433D">
      <w:pPr>
        <w:tabs>
          <w:tab w:val="left" w:pos="567"/>
        </w:tabs>
        <w:suppressAutoHyphens/>
        <w:ind w:left="567"/>
        <w:outlineLvl w:val="0"/>
        <w:rPr>
          <w:spacing w:val="-3"/>
          <w:lang w:val="sv-SE"/>
        </w:rPr>
      </w:pPr>
    </w:p>
    <w:p w14:paraId="14B62F95" w14:textId="77777777" w:rsidR="0057433D" w:rsidRPr="00DD6D33" w:rsidRDefault="0057433D">
      <w:pPr>
        <w:tabs>
          <w:tab w:val="left" w:pos="567"/>
        </w:tabs>
        <w:suppressAutoHyphens/>
        <w:rPr>
          <w:spacing w:val="-3"/>
          <w:lang w:val="sv-SE"/>
        </w:rPr>
      </w:pPr>
      <w:r w:rsidRPr="00DD6D33">
        <w:rPr>
          <w:spacing w:val="-3"/>
          <w:lang w:val="sv-SE"/>
        </w:rPr>
        <w:fldChar w:fldCharType="begin"/>
      </w:r>
      <w:r w:rsidRPr="00DD6D33">
        <w:rPr>
          <w:spacing w:val="-3"/>
          <w:lang w:val="sv-SE"/>
        </w:rPr>
        <w:instrText>SYMBOL 183 \f "Symbol" \s 11</w:instrText>
      </w:r>
      <w:r w:rsidRPr="00DD6D33">
        <w:rPr>
          <w:spacing w:val="-3"/>
          <w:lang w:val="sv-SE"/>
        </w:rPr>
        <w:fldChar w:fldCharType="separate"/>
      </w:r>
      <w:r w:rsidRPr="00DD6D33">
        <w:rPr>
          <w:spacing w:val="-3"/>
          <w:lang w:val="sv-SE"/>
        </w:rPr>
        <w:t>·</w:t>
      </w:r>
      <w:r w:rsidRPr="00DD6D33">
        <w:rPr>
          <w:spacing w:val="-3"/>
          <w:lang w:val="sv-SE"/>
        </w:rPr>
        <w:fldChar w:fldCharType="end"/>
      </w:r>
      <w:r w:rsidRPr="00DD6D33">
        <w:rPr>
          <w:spacing w:val="-3"/>
          <w:lang w:val="sv-SE"/>
        </w:rPr>
        <w:t xml:space="preserve"> </w:t>
      </w:r>
      <w:r w:rsidRPr="00DD6D33">
        <w:rPr>
          <w:spacing w:val="-3"/>
          <w:lang w:val="sv-SE"/>
        </w:rPr>
        <w:tab/>
        <w:t>Nedsatt leverfunktion</w:t>
      </w:r>
    </w:p>
    <w:p w14:paraId="2C4C27B8" w14:textId="77777777" w:rsidR="0057433D" w:rsidRPr="00DD6D33" w:rsidRDefault="0057433D">
      <w:pPr>
        <w:tabs>
          <w:tab w:val="left" w:pos="567"/>
        </w:tabs>
        <w:suppressAutoHyphens/>
        <w:ind w:left="567"/>
        <w:outlineLvl w:val="0"/>
        <w:rPr>
          <w:spacing w:val="-3"/>
          <w:lang w:val="sv-SE"/>
        </w:rPr>
      </w:pPr>
      <w:r w:rsidRPr="00DD6D33">
        <w:rPr>
          <w:spacing w:val="-3"/>
          <w:lang w:val="sv-SE"/>
        </w:rPr>
        <w:t>Behandlingserfarenheten är begränsad för patienter med måttlig leversjukdom som kan ha ökad blödningsbenägenhet (se avsnitt 4.4).</w:t>
      </w:r>
    </w:p>
    <w:p w14:paraId="009C875A" w14:textId="77777777" w:rsidR="00913768" w:rsidRDefault="00913768" w:rsidP="00913768">
      <w:pPr>
        <w:tabs>
          <w:tab w:val="left" w:pos="567"/>
        </w:tabs>
        <w:suppressAutoHyphens/>
        <w:outlineLvl w:val="0"/>
        <w:rPr>
          <w:spacing w:val="-3"/>
          <w:lang w:val="sv-SE"/>
        </w:rPr>
      </w:pPr>
    </w:p>
    <w:p w14:paraId="10014271" w14:textId="77777777" w:rsidR="00913768" w:rsidRPr="0051055D" w:rsidRDefault="00913768" w:rsidP="00913768">
      <w:pPr>
        <w:tabs>
          <w:tab w:val="left" w:pos="567"/>
        </w:tabs>
        <w:suppressAutoHyphens/>
        <w:outlineLvl w:val="0"/>
        <w:rPr>
          <w:spacing w:val="-3"/>
          <w:u w:val="single"/>
          <w:lang w:val="sv-SE"/>
        </w:rPr>
      </w:pPr>
      <w:r w:rsidRPr="0051055D">
        <w:rPr>
          <w:spacing w:val="-3"/>
          <w:u w:val="single"/>
          <w:lang w:val="sv-SE"/>
        </w:rPr>
        <w:t>Administreringssätt</w:t>
      </w:r>
    </w:p>
    <w:p w14:paraId="1B5EAC1E" w14:textId="77777777" w:rsidR="00913768" w:rsidRDefault="00913768" w:rsidP="00913768">
      <w:pPr>
        <w:tabs>
          <w:tab w:val="left" w:pos="567"/>
        </w:tabs>
        <w:suppressAutoHyphens/>
        <w:outlineLvl w:val="0"/>
        <w:rPr>
          <w:spacing w:val="-3"/>
          <w:lang w:val="sv-SE"/>
        </w:rPr>
      </w:pPr>
      <w:r>
        <w:rPr>
          <w:spacing w:val="-3"/>
          <w:lang w:val="sv-SE"/>
        </w:rPr>
        <w:t>Oral användning.</w:t>
      </w:r>
    </w:p>
    <w:p w14:paraId="19FDA952" w14:textId="77777777" w:rsidR="0057433D" w:rsidRDefault="00EF7318" w:rsidP="00913768">
      <w:pPr>
        <w:tabs>
          <w:tab w:val="left" w:pos="567"/>
        </w:tabs>
        <w:suppressAutoHyphens/>
        <w:outlineLvl w:val="0"/>
        <w:rPr>
          <w:spacing w:val="-3"/>
          <w:lang w:val="sv-SE"/>
        </w:rPr>
      </w:pPr>
      <w:r>
        <w:rPr>
          <w:spacing w:val="-3"/>
          <w:lang w:val="sv-SE"/>
        </w:rPr>
        <w:t>Grepid</w:t>
      </w:r>
      <w:r w:rsidR="00913768">
        <w:rPr>
          <w:spacing w:val="-3"/>
          <w:lang w:val="sv-SE"/>
        </w:rPr>
        <w:t xml:space="preserve"> kan ges med eller utan föda.</w:t>
      </w:r>
    </w:p>
    <w:p w14:paraId="33556347" w14:textId="77777777" w:rsidR="00913768" w:rsidRPr="00DD6D33" w:rsidRDefault="00913768" w:rsidP="00913768">
      <w:pPr>
        <w:tabs>
          <w:tab w:val="left" w:pos="567"/>
        </w:tabs>
        <w:suppressAutoHyphens/>
        <w:outlineLvl w:val="0"/>
        <w:rPr>
          <w:spacing w:val="-3"/>
          <w:lang w:val="sv-SE"/>
        </w:rPr>
      </w:pPr>
    </w:p>
    <w:p w14:paraId="6DCE6AA0" w14:textId="77777777" w:rsidR="0057433D" w:rsidRPr="00DD6D33" w:rsidRDefault="0057433D">
      <w:pPr>
        <w:tabs>
          <w:tab w:val="left" w:pos="567"/>
        </w:tabs>
        <w:suppressAutoHyphens/>
        <w:outlineLvl w:val="0"/>
        <w:rPr>
          <w:spacing w:val="-3"/>
          <w:lang w:val="sv-SE"/>
        </w:rPr>
      </w:pPr>
      <w:r w:rsidRPr="00DD6D33">
        <w:rPr>
          <w:b/>
          <w:spacing w:val="-3"/>
          <w:lang w:val="sv-SE"/>
        </w:rPr>
        <w:t>4.3</w:t>
      </w:r>
      <w:r w:rsidRPr="00DD6D33">
        <w:rPr>
          <w:b/>
          <w:spacing w:val="-3"/>
          <w:lang w:val="sv-SE"/>
        </w:rPr>
        <w:tab/>
        <w:t>Kontraindikationer</w:t>
      </w:r>
    </w:p>
    <w:p w14:paraId="22DD7DCA" w14:textId="77777777" w:rsidR="0057433D" w:rsidRPr="00DD6D33" w:rsidRDefault="0057433D">
      <w:pPr>
        <w:tabs>
          <w:tab w:val="left" w:pos="567"/>
        </w:tabs>
        <w:suppressAutoHyphens/>
        <w:rPr>
          <w:spacing w:val="-3"/>
          <w:lang w:val="sv-SE"/>
        </w:rPr>
      </w:pPr>
    </w:p>
    <w:p w14:paraId="262F81C8" w14:textId="77777777" w:rsidR="0057433D" w:rsidRPr="00DD6D33" w:rsidRDefault="0057433D" w:rsidP="003D5DF4">
      <w:pPr>
        <w:numPr>
          <w:ilvl w:val="0"/>
          <w:numId w:val="17"/>
        </w:numPr>
        <w:tabs>
          <w:tab w:val="clear" w:pos="720"/>
          <w:tab w:val="left" w:pos="567"/>
        </w:tabs>
        <w:suppressAutoHyphens/>
        <w:ind w:left="567" w:hanging="567"/>
        <w:outlineLvl w:val="0"/>
        <w:rPr>
          <w:spacing w:val="-3"/>
          <w:lang w:val="sv-SE"/>
        </w:rPr>
      </w:pPr>
      <w:r w:rsidRPr="00DD6D33">
        <w:rPr>
          <w:spacing w:val="-3"/>
          <w:lang w:val="sv-SE"/>
        </w:rPr>
        <w:t>Överkänslighet mot den aktiva substansen eller mot något hjälpämne</w:t>
      </w:r>
      <w:r w:rsidR="003D5DF4" w:rsidRPr="003D5DF4">
        <w:rPr>
          <w:noProof/>
          <w:snapToGrid w:val="0"/>
          <w:szCs w:val="24"/>
          <w:lang w:val="sv-SE"/>
        </w:rPr>
        <w:t xml:space="preserve"> </w:t>
      </w:r>
      <w:r w:rsidR="003D5DF4" w:rsidRPr="003D5DF4">
        <w:rPr>
          <w:spacing w:val="-3"/>
          <w:lang w:val="sv-SE"/>
        </w:rPr>
        <w:t xml:space="preserve">som anges i avsnitt </w:t>
      </w:r>
      <w:r w:rsidR="001F25A7" w:rsidRPr="001F25A7">
        <w:rPr>
          <w:spacing w:val="-3"/>
          <w:lang w:val="sv-SE"/>
        </w:rPr>
        <w:t xml:space="preserve">2 eller </w:t>
      </w:r>
      <w:r w:rsidR="00C60B6C">
        <w:rPr>
          <w:spacing w:val="-3"/>
          <w:lang w:val="sv-SE"/>
        </w:rPr>
        <w:t xml:space="preserve">avsnitt </w:t>
      </w:r>
      <w:r w:rsidR="003D5DF4" w:rsidRPr="003D5DF4">
        <w:rPr>
          <w:spacing w:val="-3"/>
          <w:lang w:val="sv-SE"/>
        </w:rPr>
        <w:t>6.1</w:t>
      </w:r>
      <w:r w:rsidRPr="00DD6D33">
        <w:rPr>
          <w:spacing w:val="-3"/>
          <w:lang w:val="sv-SE"/>
        </w:rPr>
        <w:t>.</w:t>
      </w:r>
    </w:p>
    <w:p w14:paraId="07928F81" w14:textId="77777777" w:rsidR="0057433D" w:rsidRPr="00DD6D33" w:rsidRDefault="0057433D">
      <w:pPr>
        <w:numPr>
          <w:ilvl w:val="0"/>
          <w:numId w:val="17"/>
        </w:numPr>
        <w:tabs>
          <w:tab w:val="clear" w:pos="720"/>
          <w:tab w:val="left" w:pos="0"/>
          <w:tab w:val="num" w:pos="567"/>
        </w:tabs>
        <w:suppressAutoHyphens/>
        <w:ind w:left="0" w:firstLine="0"/>
        <w:outlineLvl w:val="0"/>
        <w:rPr>
          <w:spacing w:val="-3"/>
          <w:lang w:val="sv-SE"/>
        </w:rPr>
      </w:pPr>
      <w:r w:rsidRPr="00DD6D33">
        <w:rPr>
          <w:spacing w:val="-3"/>
          <w:lang w:val="sv-SE"/>
        </w:rPr>
        <w:t>Allvarlig nedsättning av leverfunktionen.</w:t>
      </w:r>
    </w:p>
    <w:p w14:paraId="1C980408" w14:textId="77777777" w:rsidR="0057433D" w:rsidRPr="00DD6D33" w:rsidRDefault="0057433D">
      <w:pPr>
        <w:numPr>
          <w:ilvl w:val="0"/>
          <w:numId w:val="17"/>
        </w:numPr>
        <w:tabs>
          <w:tab w:val="clear" w:pos="720"/>
          <w:tab w:val="left" w:pos="0"/>
          <w:tab w:val="num" w:pos="567"/>
        </w:tabs>
        <w:suppressAutoHyphens/>
        <w:ind w:left="0" w:firstLine="0"/>
        <w:outlineLvl w:val="0"/>
        <w:rPr>
          <w:spacing w:val="-3"/>
          <w:lang w:val="sv-SE"/>
        </w:rPr>
      </w:pPr>
      <w:r w:rsidRPr="00DD6D33">
        <w:rPr>
          <w:spacing w:val="-3"/>
          <w:lang w:val="sv-SE"/>
        </w:rPr>
        <w:t>Aktiv patologisk blödning som t ex peptiskt ulcus eller intrakraniell blödning.</w:t>
      </w:r>
    </w:p>
    <w:p w14:paraId="0EDF7B47" w14:textId="77777777" w:rsidR="0057433D" w:rsidRPr="00DD6D33" w:rsidRDefault="0057433D">
      <w:pPr>
        <w:tabs>
          <w:tab w:val="left" w:pos="567"/>
        </w:tabs>
        <w:suppressAutoHyphens/>
        <w:rPr>
          <w:spacing w:val="-3"/>
          <w:lang w:val="sv-SE"/>
        </w:rPr>
      </w:pPr>
    </w:p>
    <w:p w14:paraId="2E891A80" w14:textId="77777777" w:rsidR="0057433D" w:rsidRPr="00DD6D33" w:rsidRDefault="0057433D" w:rsidP="00A32B3D">
      <w:pPr>
        <w:tabs>
          <w:tab w:val="left" w:pos="0"/>
        </w:tabs>
        <w:suppressAutoHyphens/>
        <w:rPr>
          <w:spacing w:val="-3"/>
          <w:lang w:val="sv-SE"/>
        </w:rPr>
      </w:pPr>
      <w:r w:rsidRPr="00DD6D33">
        <w:rPr>
          <w:b/>
          <w:spacing w:val="-3"/>
          <w:lang w:val="sv-SE"/>
        </w:rPr>
        <w:t>4.4</w:t>
      </w:r>
      <w:r w:rsidRPr="00DD6D33">
        <w:rPr>
          <w:b/>
          <w:spacing w:val="-3"/>
          <w:lang w:val="sv-SE"/>
        </w:rPr>
        <w:tab/>
        <w:t xml:space="preserve">Varningar och försiktighet </w:t>
      </w:r>
    </w:p>
    <w:p w14:paraId="5CCA73D2" w14:textId="77777777" w:rsidR="0057433D" w:rsidRPr="00DD6D33" w:rsidRDefault="0057433D">
      <w:pPr>
        <w:tabs>
          <w:tab w:val="left" w:pos="567"/>
        </w:tabs>
        <w:suppressAutoHyphens/>
        <w:rPr>
          <w:spacing w:val="-3"/>
          <w:lang w:val="sv-SE"/>
        </w:rPr>
      </w:pPr>
    </w:p>
    <w:p w14:paraId="5DCA1887" w14:textId="77777777" w:rsidR="00C17500" w:rsidRPr="003F0FD7" w:rsidRDefault="00C17500" w:rsidP="00C17500">
      <w:pPr>
        <w:tabs>
          <w:tab w:val="left" w:pos="567"/>
        </w:tabs>
        <w:suppressAutoHyphens/>
        <w:rPr>
          <w:i/>
          <w:spacing w:val="-3"/>
          <w:lang w:val="sv-SE"/>
        </w:rPr>
      </w:pPr>
      <w:r w:rsidRPr="00F8378D">
        <w:rPr>
          <w:i/>
          <w:spacing w:val="-3"/>
          <w:lang w:val="sv-SE"/>
        </w:rPr>
        <w:t>Blödningar och hematologiska störningar</w:t>
      </w:r>
    </w:p>
    <w:p w14:paraId="2D1BD9B2" w14:textId="56CE5533" w:rsidR="0057433D" w:rsidRPr="00DD6D33" w:rsidRDefault="0057433D">
      <w:pPr>
        <w:tabs>
          <w:tab w:val="left" w:pos="567"/>
        </w:tabs>
        <w:suppressAutoHyphens/>
        <w:rPr>
          <w:spacing w:val="-3"/>
          <w:lang w:val="sv-SE"/>
        </w:rPr>
      </w:pPr>
      <w:r w:rsidRPr="00DD6D33">
        <w:rPr>
          <w:spacing w:val="-3"/>
          <w:lang w:val="sv-SE"/>
        </w:rPr>
        <w:t xml:space="preserve">På grund av risken för blödningar och hematologiska biverkningar, bör bestämning av antalet blodkroppar och/eller annan lämplig undersökning övervägas omedelbart när kliniska symtom som tyder på blödning uppkommer under behandlingen (se avsnitt 4.8). I likhet </w:t>
      </w:r>
      <w:r w:rsidRPr="00DD6D33">
        <w:rPr>
          <w:lang w:val="sv-SE"/>
        </w:rPr>
        <w:t xml:space="preserve">med andra </w:t>
      </w:r>
      <w:r w:rsidR="00C17500">
        <w:rPr>
          <w:lang w:val="sv-SE"/>
        </w:rPr>
        <w:t>trombocythämmande läkemedel</w:t>
      </w:r>
      <w:r w:rsidR="00531B33">
        <w:rPr>
          <w:lang w:val="sv-SE"/>
        </w:rPr>
        <w:t xml:space="preserve"> </w:t>
      </w:r>
      <w:r w:rsidRPr="00DD6D33">
        <w:rPr>
          <w:lang w:val="sv-SE"/>
        </w:rPr>
        <w:t xml:space="preserve">bör </w:t>
      </w:r>
      <w:r w:rsidR="00EF7318">
        <w:rPr>
          <w:lang w:val="sv-SE"/>
        </w:rPr>
        <w:t>klopidogrel</w:t>
      </w:r>
      <w:r w:rsidRPr="00DD6D33">
        <w:rPr>
          <w:lang w:val="sv-SE"/>
        </w:rPr>
        <w:t xml:space="preserve"> användas med försiktighet hos patienter som kan ha ökad blödningsrisk i samband med trauma, kirurgiska ingrepp eller andra sjukliga tillstånd och för patienter som behandlas med ASA, heparin, glykoprotein IIb/IIIa-hämmare eller icke-steroida antiinflammatoriska läkemedel </w:t>
      </w:r>
      <w:r w:rsidR="00C17500">
        <w:rPr>
          <w:lang w:val="sv-SE"/>
        </w:rPr>
        <w:t>(NSAID)</w:t>
      </w:r>
      <w:r w:rsidRPr="00DD6D33">
        <w:rPr>
          <w:lang w:val="sv-SE"/>
        </w:rPr>
        <w:t>inklusive COX-2-hämmare</w:t>
      </w:r>
      <w:r w:rsidR="0037573B" w:rsidRPr="0037573B">
        <w:rPr>
          <w:lang w:val="sv-SE"/>
        </w:rPr>
        <w:t xml:space="preserve"> </w:t>
      </w:r>
      <w:r w:rsidR="0037573B">
        <w:rPr>
          <w:lang w:val="sv-SE"/>
        </w:rPr>
        <w:t xml:space="preserve">eller selektiva </w:t>
      </w:r>
      <w:r w:rsidR="0037573B" w:rsidRPr="00A21046">
        <w:rPr>
          <w:szCs w:val="22"/>
          <w:lang w:val="sv-SE"/>
        </w:rPr>
        <w:t>serotoninåterupptagshämmare</w:t>
      </w:r>
      <w:r w:rsidR="0037573B" w:rsidRPr="00A21046">
        <w:rPr>
          <w:rFonts w:ascii="Segoe UI" w:hAnsi="Segoe UI" w:cs="Segoe UI"/>
          <w:sz w:val="28"/>
          <w:szCs w:val="28"/>
          <w:lang w:val="sv-SE"/>
        </w:rPr>
        <w:t xml:space="preserve"> </w:t>
      </w:r>
      <w:r w:rsidR="0037573B">
        <w:rPr>
          <w:lang w:val="sv-SE"/>
        </w:rPr>
        <w:t>(SSRI)</w:t>
      </w:r>
      <w:r w:rsidR="0038483B" w:rsidRPr="0038483B">
        <w:rPr>
          <w:lang w:val="sv-SE"/>
        </w:rPr>
        <w:t xml:space="preserve"> </w:t>
      </w:r>
      <w:r w:rsidR="00221326" w:rsidRPr="00221326">
        <w:rPr>
          <w:lang w:val="sv-SE"/>
        </w:rPr>
        <w:t xml:space="preserve">eller kraftiga inducerare av CYP2C19 </w:t>
      </w:r>
      <w:r w:rsidR="0038483B">
        <w:rPr>
          <w:lang w:val="sv-SE"/>
        </w:rPr>
        <w:t>eller andra läkemedel associerade med blödningsrisk såsom pentoxifyllin (se avsnitt 4.5)</w:t>
      </w:r>
      <w:r w:rsidRPr="00DD6D33">
        <w:rPr>
          <w:lang w:val="sv-SE"/>
        </w:rPr>
        <w:t xml:space="preserve">. </w:t>
      </w:r>
      <w:r w:rsidR="0005021F" w:rsidRPr="00A538EF">
        <w:rPr>
          <w:lang w:val="sv-SE"/>
        </w:rPr>
        <w:t>På grund av den ökade blödningsrisken rekommenderas inte</w:t>
      </w:r>
      <w:r w:rsidR="0005021F" w:rsidRPr="00A538EF">
        <w:rPr>
          <w:iCs/>
          <w:lang w:val="sv-SE"/>
        </w:rPr>
        <w:t xml:space="preserve"> trippelbehandling med </w:t>
      </w:r>
      <w:r w:rsidR="0005021F" w:rsidRPr="00A538EF">
        <w:rPr>
          <w:lang w:val="sv-SE"/>
        </w:rPr>
        <w:t xml:space="preserve">trombocytaggregationshämmare (klopidogrel + ASA + dipyridamol) för sekundärprevention av stroke hos patienter med akut icke-kardioembolisk ischemisk stroke eller TIA (se avsnitt 4.5 och avsnitt 4.8). </w:t>
      </w:r>
      <w:r w:rsidRPr="00DD6D33">
        <w:rPr>
          <w:lang w:val="sv-SE"/>
        </w:rPr>
        <w:t xml:space="preserve">Patienterna bör noggrant följas med avseende på tecken på blödning inkluderat ockult blödning, särskilt under de första behandlingsveckorna. </w:t>
      </w:r>
      <w:r w:rsidRPr="00DD6D33">
        <w:rPr>
          <w:spacing w:val="-3"/>
          <w:lang w:val="sv-SE"/>
        </w:rPr>
        <w:t xml:space="preserve">På grund av risken för ökad blödning, rekommenderas inte samtidig behandling med </w:t>
      </w:r>
      <w:r w:rsidR="00EF7318">
        <w:rPr>
          <w:spacing w:val="-3"/>
          <w:lang w:val="sv-SE"/>
        </w:rPr>
        <w:t>klopidogrel</w:t>
      </w:r>
      <w:r w:rsidRPr="00DD6D33">
        <w:rPr>
          <w:spacing w:val="-3"/>
          <w:lang w:val="sv-SE"/>
        </w:rPr>
        <w:t xml:space="preserve"> och orala </w:t>
      </w:r>
      <w:r w:rsidR="00E2728E">
        <w:rPr>
          <w:lang w:val="sv-SE"/>
        </w:rPr>
        <w:t>trombocythämmande läkemedel</w:t>
      </w:r>
      <w:r w:rsidR="00E2728E" w:rsidRPr="00DD6D33" w:rsidDel="00E2728E">
        <w:rPr>
          <w:spacing w:val="-3"/>
          <w:lang w:val="sv-SE"/>
        </w:rPr>
        <w:t xml:space="preserve"> </w:t>
      </w:r>
      <w:r w:rsidRPr="00DD6D33">
        <w:rPr>
          <w:spacing w:val="-3"/>
          <w:lang w:val="sv-SE"/>
        </w:rPr>
        <w:t>(se avsnitt 4.5).</w:t>
      </w:r>
    </w:p>
    <w:p w14:paraId="207B55A9" w14:textId="77777777" w:rsidR="0057433D" w:rsidRPr="00DD6D33" w:rsidRDefault="0057433D">
      <w:pPr>
        <w:tabs>
          <w:tab w:val="left" w:pos="567"/>
        </w:tabs>
        <w:suppressAutoHyphens/>
        <w:rPr>
          <w:spacing w:val="-3"/>
          <w:lang w:val="sv-SE"/>
        </w:rPr>
      </w:pPr>
    </w:p>
    <w:p w14:paraId="3691FFA0" w14:textId="77777777" w:rsidR="0057433D" w:rsidRPr="00DD6D33" w:rsidRDefault="0057433D">
      <w:pPr>
        <w:tabs>
          <w:tab w:val="left" w:pos="0"/>
        </w:tabs>
        <w:suppressAutoHyphens/>
        <w:rPr>
          <w:spacing w:val="-3"/>
          <w:lang w:val="sv-SE"/>
        </w:rPr>
      </w:pPr>
      <w:r w:rsidRPr="00DD6D33">
        <w:rPr>
          <w:spacing w:val="-3"/>
          <w:lang w:val="sv-SE"/>
        </w:rPr>
        <w:t>Hos patienter som ska</w:t>
      </w:r>
      <w:r w:rsidR="00531B33">
        <w:rPr>
          <w:spacing w:val="-3"/>
          <w:lang w:val="sv-SE"/>
        </w:rPr>
        <w:t>ll</w:t>
      </w:r>
      <w:r w:rsidRPr="00DD6D33">
        <w:rPr>
          <w:spacing w:val="-3"/>
          <w:lang w:val="sv-SE"/>
        </w:rPr>
        <w:t xml:space="preserve"> genomgå elektiva kirurgiska ingrepp och där inverkan på trombocytaggregation för tillfället inte är önskvärd, bör behandling med </w:t>
      </w:r>
      <w:r w:rsidR="00EF7318">
        <w:rPr>
          <w:spacing w:val="-3"/>
          <w:lang w:val="sv-SE"/>
        </w:rPr>
        <w:t>klopidogrel</w:t>
      </w:r>
      <w:r w:rsidRPr="00DD6D33">
        <w:rPr>
          <w:spacing w:val="-3"/>
          <w:lang w:val="sv-SE"/>
        </w:rPr>
        <w:t xml:space="preserve"> sättas ut 7 dagar före operation. Patienter bör informera läkare och tandläkare om att de använder </w:t>
      </w:r>
      <w:r w:rsidR="00EF7318">
        <w:rPr>
          <w:spacing w:val="-3"/>
          <w:lang w:val="sv-SE"/>
        </w:rPr>
        <w:t>klopidogrel</w:t>
      </w:r>
      <w:r w:rsidRPr="00DD6D33">
        <w:rPr>
          <w:spacing w:val="-3"/>
          <w:lang w:val="sv-SE"/>
        </w:rPr>
        <w:t xml:space="preserve"> före planering av kirurgiska ingrepp och innan nya läkemedel tas i användning. </w:t>
      </w:r>
      <w:r w:rsidR="00EF7318">
        <w:rPr>
          <w:spacing w:val="-3"/>
          <w:lang w:val="sv-SE"/>
        </w:rPr>
        <w:t>Klopidogrel</w:t>
      </w:r>
      <w:r w:rsidRPr="00DD6D33">
        <w:rPr>
          <w:spacing w:val="-3"/>
          <w:lang w:val="sv-SE"/>
        </w:rPr>
        <w:t xml:space="preserve"> förlänger blödningstiden och bör användas med försiktighet till patienter som har tillstånd med blödningsbenägenhet (särskilt gastrointestinala och intraokulära).</w:t>
      </w:r>
    </w:p>
    <w:p w14:paraId="1A085EB1" w14:textId="77777777" w:rsidR="0057433D" w:rsidRPr="00DD6D33" w:rsidRDefault="0057433D">
      <w:pPr>
        <w:tabs>
          <w:tab w:val="left" w:pos="0"/>
        </w:tabs>
        <w:suppressAutoHyphens/>
        <w:rPr>
          <w:spacing w:val="-3"/>
          <w:lang w:val="sv-SE"/>
        </w:rPr>
      </w:pPr>
    </w:p>
    <w:p w14:paraId="4E255D4E" w14:textId="77777777" w:rsidR="0057433D" w:rsidRPr="00DD6D33" w:rsidRDefault="0057433D">
      <w:pPr>
        <w:tabs>
          <w:tab w:val="left" w:pos="0"/>
        </w:tabs>
        <w:suppressAutoHyphens/>
        <w:rPr>
          <w:spacing w:val="-3"/>
          <w:lang w:val="sv-SE"/>
        </w:rPr>
      </w:pPr>
      <w:r w:rsidRPr="00DD6D33">
        <w:rPr>
          <w:spacing w:val="-3"/>
          <w:lang w:val="sv-SE"/>
        </w:rPr>
        <w:lastRenderedPageBreak/>
        <w:t xml:space="preserve">Patienterna bör informeras att det kan ta längre tid än normalt att stoppa blödning när de använder </w:t>
      </w:r>
      <w:r w:rsidR="00EF7318">
        <w:rPr>
          <w:spacing w:val="-3"/>
          <w:lang w:val="sv-SE"/>
        </w:rPr>
        <w:t>klopidogrel</w:t>
      </w:r>
      <w:r w:rsidRPr="00DD6D33">
        <w:rPr>
          <w:spacing w:val="-3"/>
          <w:lang w:val="sv-SE"/>
        </w:rPr>
        <w:t xml:space="preserve"> (enbart eller i kombination med ASA), och att de bör informera sin egen läkare om varje ovanlig blödning (lokalisation eller varaktighet). </w:t>
      </w:r>
    </w:p>
    <w:p w14:paraId="0A794B3C" w14:textId="77777777" w:rsidR="0057433D" w:rsidRDefault="0057433D">
      <w:pPr>
        <w:tabs>
          <w:tab w:val="left" w:pos="567"/>
        </w:tabs>
        <w:suppressAutoHyphens/>
        <w:rPr>
          <w:spacing w:val="-3"/>
          <w:lang w:val="sv-SE"/>
        </w:rPr>
      </w:pPr>
    </w:p>
    <w:p w14:paraId="6A4804BA" w14:textId="77777777" w:rsidR="00101F97" w:rsidRPr="008D4652" w:rsidRDefault="00101F97" w:rsidP="00101F97">
      <w:pPr>
        <w:tabs>
          <w:tab w:val="left" w:pos="0"/>
        </w:tabs>
        <w:suppressAutoHyphens/>
        <w:rPr>
          <w:spacing w:val="-3"/>
          <w:lang w:val="sv-SE"/>
        </w:rPr>
      </w:pPr>
      <w:r>
        <w:rPr>
          <w:spacing w:val="-3"/>
          <w:lang w:val="sv-SE"/>
        </w:rPr>
        <w:t xml:space="preserve">Användning av 600 mg laddningsdos av klopidogrel rekommenderas inte till patienter med </w:t>
      </w:r>
      <w:r>
        <w:rPr>
          <w:lang w:val="sv-SE"/>
        </w:rPr>
        <w:t xml:space="preserve">akuta koronara syndrom utan ST-höjning som är </w:t>
      </w:r>
      <w:r w:rsidRPr="004B68BB">
        <w:rPr>
          <w:szCs w:val="22"/>
          <w:lang w:val="sv-SE"/>
        </w:rPr>
        <w:t>≥</w:t>
      </w:r>
      <w:r>
        <w:rPr>
          <w:szCs w:val="22"/>
          <w:lang w:val="sv-SE"/>
        </w:rPr>
        <w:t xml:space="preserve">75 år, på grund av ökad blödningsrisk hos denna population. </w:t>
      </w:r>
    </w:p>
    <w:p w14:paraId="67EA3BCB" w14:textId="4290C1A2" w:rsidR="00101F97" w:rsidRDefault="00101F97">
      <w:pPr>
        <w:tabs>
          <w:tab w:val="left" w:pos="567"/>
        </w:tabs>
        <w:suppressAutoHyphens/>
        <w:rPr>
          <w:spacing w:val="-3"/>
          <w:lang w:val="sv-SE"/>
        </w:rPr>
      </w:pPr>
    </w:p>
    <w:p w14:paraId="4667BC71" w14:textId="77777777" w:rsidR="0005021F" w:rsidRPr="00747AD0" w:rsidRDefault="0005021F" w:rsidP="0005021F">
      <w:pPr>
        <w:ind w:right="-29"/>
        <w:rPr>
          <w:bCs/>
          <w:szCs w:val="22"/>
          <w:lang w:val="sv-SE"/>
        </w:rPr>
      </w:pPr>
      <w:r w:rsidRPr="00747AD0">
        <w:rPr>
          <w:szCs w:val="22"/>
          <w:lang w:val="sv-SE"/>
        </w:rPr>
        <w:t>På grund av begränsade kliniska data på patienter ≥ 75 år med PCI efter STEMI, och ökad risk för blödning, ska användning av klopidogrel 600 mg laddningsdos endast övervägas efter att läkaren gjort en individuell bedömning av patientens blödningsrisk.</w:t>
      </w:r>
    </w:p>
    <w:p w14:paraId="46614389" w14:textId="77777777" w:rsidR="0005021F" w:rsidRPr="00DD6D33" w:rsidRDefault="0005021F">
      <w:pPr>
        <w:tabs>
          <w:tab w:val="left" w:pos="567"/>
        </w:tabs>
        <w:suppressAutoHyphens/>
        <w:rPr>
          <w:spacing w:val="-3"/>
          <w:lang w:val="sv-SE"/>
        </w:rPr>
      </w:pPr>
    </w:p>
    <w:p w14:paraId="2004CDFD" w14:textId="77777777" w:rsidR="001C4EB3" w:rsidRPr="003F0FD7" w:rsidRDefault="001C4EB3" w:rsidP="001C4EB3">
      <w:pPr>
        <w:tabs>
          <w:tab w:val="left" w:pos="0"/>
        </w:tabs>
        <w:suppressAutoHyphens/>
        <w:rPr>
          <w:i/>
          <w:spacing w:val="-3"/>
          <w:lang w:val="sv-SE"/>
        </w:rPr>
      </w:pPr>
      <w:r w:rsidRPr="00720D95">
        <w:rPr>
          <w:i/>
          <w:lang w:val="sv-SE"/>
        </w:rPr>
        <w:t>Trombotisk Trombocytopen Purpura (TTP)</w:t>
      </w:r>
    </w:p>
    <w:p w14:paraId="735F2452" w14:textId="77777777" w:rsidR="0057433D" w:rsidRPr="00DD6D33" w:rsidRDefault="0057433D">
      <w:pPr>
        <w:tabs>
          <w:tab w:val="left" w:pos="567"/>
        </w:tabs>
        <w:suppressAutoHyphens/>
        <w:rPr>
          <w:lang w:val="sv-SE"/>
        </w:rPr>
      </w:pPr>
      <w:r w:rsidRPr="00DD6D33">
        <w:rPr>
          <w:lang w:val="sv-SE"/>
        </w:rPr>
        <w:t xml:space="preserve">I mycket sällsynta fall har Trombotisk Trombocytopen Purpura (TTP) rapporterats vid behandling med </w:t>
      </w:r>
      <w:r w:rsidR="00EF7318">
        <w:rPr>
          <w:lang w:val="sv-SE"/>
        </w:rPr>
        <w:t>klopidogrel</w:t>
      </w:r>
      <w:r w:rsidRPr="00DD6D33">
        <w:rPr>
          <w:lang w:val="sv-SE"/>
        </w:rPr>
        <w:t xml:space="preserve">, ibland kort efter läkemedlets insättande. TTP karakteriseras av trombocytopeni och mikroangiopatisk hemolytisk anemi associerad antingen med neurologiska fynd, njursvikt eller feber. TTP är ett potentiellt dödligt tillstånd som kräver snabbt insättande av behandling inklusive plasmaferes. </w:t>
      </w:r>
    </w:p>
    <w:p w14:paraId="24014D96" w14:textId="77777777" w:rsidR="00164111" w:rsidRPr="00DA705B" w:rsidRDefault="00164111" w:rsidP="00164111">
      <w:pPr>
        <w:ind w:right="-29"/>
        <w:rPr>
          <w:i/>
          <w:spacing w:val="-3"/>
          <w:szCs w:val="22"/>
          <w:lang w:val="sv-SE"/>
        </w:rPr>
      </w:pPr>
    </w:p>
    <w:p w14:paraId="610A2744" w14:textId="77777777" w:rsidR="00164111" w:rsidRPr="00DA705B" w:rsidRDefault="00164111" w:rsidP="00164111">
      <w:pPr>
        <w:ind w:right="-29"/>
        <w:rPr>
          <w:i/>
          <w:spacing w:val="-3"/>
          <w:szCs w:val="22"/>
          <w:lang w:val="sv-SE"/>
        </w:rPr>
      </w:pPr>
      <w:r w:rsidRPr="00DA705B">
        <w:rPr>
          <w:i/>
          <w:spacing w:val="-3"/>
          <w:szCs w:val="22"/>
          <w:lang w:val="sv-SE"/>
        </w:rPr>
        <w:t>Förvärvad hemofili</w:t>
      </w:r>
    </w:p>
    <w:p w14:paraId="5D91493F" w14:textId="77777777" w:rsidR="00164111" w:rsidRPr="002D44B0" w:rsidRDefault="00164111" w:rsidP="00164111">
      <w:pPr>
        <w:ind w:right="-29"/>
        <w:rPr>
          <w:szCs w:val="22"/>
          <w:lang w:val="sv-SE"/>
        </w:rPr>
      </w:pPr>
      <w:r w:rsidRPr="002D44B0">
        <w:rPr>
          <w:spacing w:val="-3"/>
          <w:szCs w:val="22"/>
          <w:lang w:val="sv-SE"/>
        </w:rPr>
        <w:t>Förvärvad hemofili har rapporterats efter användning av klopidogrel. I fall av bekräftad isolerad förlängning av aktiverad partiell tromboplastintid (APTT) med eller utan blödning, bör förvärvad hemofili övervägas. Patienter med en bekräftad diagnos av förvärvad hemofili ska handläggas av specialist, och klopidogrelbehandlingen bör avbrytas.</w:t>
      </w:r>
    </w:p>
    <w:p w14:paraId="29B3E528" w14:textId="77777777" w:rsidR="0057433D" w:rsidRPr="00DD6D33" w:rsidRDefault="0057433D">
      <w:pPr>
        <w:tabs>
          <w:tab w:val="left" w:pos="567"/>
        </w:tabs>
        <w:suppressAutoHyphens/>
        <w:rPr>
          <w:spacing w:val="-3"/>
          <w:lang w:val="sv-SE"/>
        </w:rPr>
      </w:pPr>
    </w:p>
    <w:p w14:paraId="756AFF41" w14:textId="77777777" w:rsidR="001C4EB3" w:rsidRPr="003F0FD7" w:rsidRDefault="001C4EB3" w:rsidP="001C4EB3">
      <w:pPr>
        <w:tabs>
          <w:tab w:val="left" w:pos="567"/>
        </w:tabs>
        <w:suppressAutoHyphens/>
        <w:rPr>
          <w:i/>
          <w:spacing w:val="-3"/>
          <w:lang w:val="sv-SE"/>
        </w:rPr>
      </w:pPr>
      <w:r w:rsidRPr="00C21D3B">
        <w:rPr>
          <w:i/>
          <w:spacing w:val="-3"/>
          <w:lang w:val="sv-SE"/>
        </w:rPr>
        <w:t>Nyl</w:t>
      </w:r>
      <w:r>
        <w:rPr>
          <w:i/>
          <w:spacing w:val="-3"/>
          <w:lang w:val="sv-SE"/>
        </w:rPr>
        <w:t>i</w:t>
      </w:r>
      <w:r w:rsidRPr="00C21D3B">
        <w:rPr>
          <w:i/>
          <w:spacing w:val="-3"/>
          <w:lang w:val="sv-SE"/>
        </w:rPr>
        <w:t>gen genomgången ischemisk stroke</w:t>
      </w:r>
    </w:p>
    <w:p w14:paraId="24CF44A5" w14:textId="77777777" w:rsidR="009B5459" w:rsidRDefault="009B5459" w:rsidP="009B5459">
      <w:pPr>
        <w:pStyle w:val="ListParagraph"/>
        <w:numPr>
          <w:ilvl w:val="0"/>
          <w:numId w:val="40"/>
        </w:numPr>
        <w:tabs>
          <w:tab w:val="left" w:pos="0"/>
        </w:tabs>
        <w:suppressAutoHyphens/>
        <w:rPr>
          <w:i/>
          <w:iCs/>
          <w:spacing w:val="-3"/>
          <w:lang w:val="sv-SE"/>
        </w:rPr>
      </w:pPr>
      <w:r>
        <w:rPr>
          <w:i/>
          <w:iCs/>
          <w:spacing w:val="-3"/>
          <w:lang w:val="sv-SE"/>
        </w:rPr>
        <w:t>Behandlingssstart</w:t>
      </w:r>
    </w:p>
    <w:p w14:paraId="3E89344D" w14:textId="77777777" w:rsidR="009B5459" w:rsidRDefault="009B5459" w:rsidP="009B5459">
      <w:pPr>
        <w:pStyle w:val="ListParagraph"/>
        <w:numPr>
          <w:ilvl w:val="1"/>
          <w:numId w:val="40"/>
        </w:numPr>
        <w:tabs>
          <w:tab w:val="left" w:pos="0"/>
        </w:tabs>
        <w:suppressAutoHyphens/>
        <w:rPr>
          <w:spacing w:val="-3"/>
          <w:lang w:val="sv-SE"/>
        </w:rPr>
      </w:pPr>
      <w:r>
        <w:rPr>
          <w:spacing w:val="-3"/>
          <w:lang w:val="sv-SE"/>
        </w:rPr>
        <w:t xml:space="preserve">Till patienter med akut lindrig ischemisk stroke eller medelhög till högrisk-TIA ska dubbelbehandling med </w:t>
      </w:r>
      <w:r>
        <w:rPr>
          <w:szCs w:val="22"/>
          <w:lang w:val="sv-SE"/>
        </w:rPr>
        <w:t>trombocytaggregationshämmare</w:t>
      </w:r>
      <w:r>
        <w:rPr>
          <w:spacing w:val="-3"/>
          <w:lang w:val="sv-SE"/>
        </w:rPr>
        <w:t xml:space="preserve"> (klopidogrel och ASA) sättas in senast 24 timmar från att händelsen inträffat.</w:t>
      </w:r>
    </w:p>
    <w:p w14:paraId="30A836F4" w14:textId="77777777" w:rsidR="009B5459" w:rsidRDefault="009B5459" w:rsidP="009B5459">
      <w:pPr>
        <w:pStyle w:val="ListParagraph"/>
        <w:numPr>
          <w:ilvl w:val="1"/>
          <w:numId w:val="40"/>
        </w:numPr>
        <w:tabs>
          <w:tab w:val="left" w:pos="0"/>
        </w:tabs>
        <w:suppressAutoHyphens/>
        <w:rPr>
          <w:spacing w:val="-3"/>
          <w:lang w:val="sv-SE"/>
        </w:rPr>
      </w:pPr>
      <w:r>
        <w:rPr>
          <w:spacing w:val="-3"/>
          <w:lang w:val="sv-SE"/>
        </w:rPr>
        <w:t xml:space="preserve">Data saknas angående nytta-risk vid korttids-dubbelbehandling med </w:t>
      </w:r>
      <w:r>
        <w:rPr>
          <w:szCs w:val="22"/>
          <w:lang w:val="sv-SE"/>
        </w:rPr>
        <w:t>trombocytaggregationshämmare</w:t>
      </w:r>
      <w:r>
        <w:rPr>
          <w:spacing w:val="-3"/>
          <w:lang w:val="sv-SE"/>
        </w:rPr>
        <w:t xml:space="preserve"> till patienter med akut lindrig ischemisk stroke eller medelhög till högrisk-TIA, som har intrakraniell blödning (icke-traumatisk) i anamnesen. </w:t>
      </w:r>
    </w:p>
    <w:p w14:paraId="40510555" w14:textId="77777777" w:rsidR="009B5459" w:rsidRDefault="009B5459" w:rsidP="009B5459">
      <w:pPr>
        <w:pStyle w:val="ListParagraph"/>
        <w:numPr>
          <w:ilvl w:val="1"/>
          <w:numId w:val="40"/>
        </w:numPr>
        <w:tabs>
          <w:tab w:val="left" w:pos="0"/>
        </w:tabs>
        <w:suppressAutoHyphens/>
        <w:rPr>
          <w:spacing w:val="-3"/>
          <w:lang w:val="sv-SE"/>
        </w:rPr>
      </w:pPr>
      <w:r>
        <w:rPr>
          <w:spacing w:val="-3"/>
          <w:lang w:val="sv-SE"/>
        </w:rPr>
        <w:t xml:space="preserve">Hos patienter med icke-lindrig ischemisk stroke, ska klopidogrel ges som monoterapi först efter 7 dagar från inträffad händelse. </w:t>
      </w:r>
    </w:p>
    <w:p w14:paraId="7F466DC9" w14:textId="77777777" w:rsidR="009B5459" w:rsidRDefault="009B5459" w:rsidP="009B5459">
      <w:pPr>
        <w:pStyle w:val="ListParagraph"/>
        <w:numPr>
          <w:ilvl w:val="0"/>
          <w:numId w:val="41"/>
        </w:numPr>
        <w:tabs>
          <w:tab w:val="left" w:pos="0"/>
        </w:tabs>
        <w:suppressAutoHyphens/>
        <w:rPr>
          <w:spacing w:val="-3"/>
          <w:lang w:val="sv-SE"/>
        </w:rPr>
      </w:pPr>
      <w:r>
        <w:rPr>
          <w:i/>
          <w:iCs/>
          <w:spacing w:val="-3"/>
          <w:lang w:val="sv-SE"/>
        </w:rPr>
        <w:t>Icke-lindrig ischemisk stroke (</w:t>
      </w:r>
      <w:r>
        <w:rPr>
          <w:i/>
          <w:iCs/>
          <w:szCs w:val="22"/>
          <w:lang w:val="sv-SE"/>
        </w:rPr>
        <w:t>NIHSS &gt; 4</w:t>
      </w:r>
      <w:r>
        <w:rPr>
          <w:i/>
          <w:iCs/>
          <w:spacing w:val="-3"/>
          <w:lang w:val="sv-SE"/>
        </w:rPr>
        <w:t>)</w:t>
      </w:r>
    </w:p>
    <w:p w14:paraId="4BEEA50A" w14:textId="77777777" w:rsidR="009B5459" w:rsidRDefault="009B5459" w:rsidP="009B5459">
      <w:pPr>
        <w:pStyle w:val="ListParagraph"/>
        <w:tabs>
          <w:tab w:val="left" w:pos="567"/>
        </w:tabs>
        <w:suppressAutoHyphens/>
        <w:rPr>
          <w:i/>
          <w:spacing w:val="-3"/>
          <w:lang w:val="sv-SE"/>
        </w:rPr>
      </w:pPr>
      <w:r>
        <w:rPr>
          <w:spacing w:val="-3"/>
          <w:lang w:val="sv-SE"/>
        </w:rPr>
        <w:t xml:space="preserve">På grund av brist på data rekommenderas inte dubbelbehandling med </w:t>
      </w:r>
      <w:r>
        <w:rPr>
          <w:szCs w:val="22"/>
          <w:lang w:val="sv-SE"/>
        </w:rPr>
        <w:t>trombocytaggregationshämmare</w:t>
      </w:r>
      <w:r>
        <w:rPr>
          <w:spacing w:val="-3"/>
          <w:lang w:val="sv-SE"/>
        </w:rPr>
        <w:t xml:space="preserve"> (se avsnitt 4.1).</w:t>
      </w:r>
      <w:r>
        <w:rPr>
          <w:i/>
          <w:spacing w:val="-3"/>
          <w:lang w:val="sv-SE"/>
        </w:rPr>
        <w:t xml:space="preserve"> </w:t>
      </w:r>
    </w:p>
    <w:p w14:paraId="1D3E5590" w14:textId="77777777" w:rsidR="009B5459" w:rsidRDefault="009B5459" w:rsidP="009B5459">
      <w:pPr>
        <w:pStyle w:val="ListParagraph"/>
        <w:numPr>
          <w:ilvl w:val="0"/>
          <w:numId w:val="41"/>
        </w:numPr>
        <w:tabs>
          <w:tab w:val="left" w:pos="360"/>
        </w:tabs>
        <w:suppressAutoHyphens/>
        <w:rPr>
          <w:i/>
          <w:spacing w:val="-3"/>
          <w:lang w:val="sv-SE"/>
        </w:rPr>
      </w:pPr>
      <w:r>
        <w:rPr>
          <w:i/>
          <w:spacing w:val="-3"/>
          <w:lang w:val="sv-SE"/>
        </w:rPr>
        <w:t>Nyligen genomgången lindrig ischemisk stroke eller medelhög till högrisk-TIA hos patienter där ingrepp är indicerat eller planeras</w:t>
      </w:r>
    </w:p>
    <w:p w14:paraId="7B65427C" w14:textId="23A4A881" w:rsidR="009B5459" w:rsidRDefault="009B5459" w:rsidP="009B5459">
      <w:pPr>
        <w:pStyle w:val="ListParagraph"/>
        <w:tabs>
          <w:tab w:val="left" w:pos="567"/>
        </w:tabs>
        <w:suppressAutoHyphens/>
        <w:rPr>
          <w:i/>
          <w:spacing w:val="-3"/>
          <w:lang w:val="sv-SE"/>
        </w:rPr>
      </w:pPr>
      <w:r>
        <w:rPr>
          <w:iCs/>
          <w:spacing w:val="-3"/>
          <w:lang w:val="sv-SE"/>
        </w:rPr>
        <w:t xml:space="preserve">Det saknas data som stödjer dubbelbehandling med </w:t>
      </w:r>
      <w:r>
        <w:rPr>
          <w:szCs w:val="22"/>
          <w:lang w:val="sv-SE"/>
        </w:rPr>
        <w:t>trombocytaggregationshämmare</w:t>
      </w:r>
      <w:r>
        <w:rPr>
          <w:iCs/>
          <w:spacing w:val="-3"/>
          <w:lang w:val="sv-SE"/>
        </w:rPr>
        <w:t xml:space="preserve"> hos patienter där behandling med karotis-endarterektomi eller intravaskulär trombektomi är indicerat, eller hos patienter som planeras för trom</w:t>
      </w:r>
      <w:r w:rsidR="0005021F">
        <w:rPr>
          <w:iCs/>
          <w:spacing w:val="-3"/>
          <w:lang w:val="sv-SE"/>
        </w:rPr>
        <w:t>b</w:t>
      </w:r>
      <w:r>
        <w:rPr>
          <w:iCs/>
          <w:spacing w:val="-3"/>
          <w:lang w:val="sv-SE"/>
        </w:rPr>
        <w:t xml:space="preserve">olys- eller antikoagulantiabehandling. Dubbelbehandling med </w:t>
      </w:r>
      <w:r>
        <w:rPr>
          <w:szCs w:val="22"/>
          <w:lang w:val="sv-SE"/>
        </w:rPr>
        <w:t>trombocytaggregationshämmare</w:t>
      </w:r>
      <w:r>
        <w:rPr>
          <w:iCs/>
          <w:spacing w:val="-3"/>
          <w:lang w:val="sv-SE"/>
        </w:rPr>
        <w:t xml:space="preserve"> rekommenderas inte i dessa fall. </w:t>
      </w:r>
    </w:p>
    <w:p w14:paraId="76B492B1" w14:textId="77777777" w:rsidR="001C4EB3" w:rsidRPr="00DA705B" w:rsidRDefault="001C4EB3">
      <w:pPr>
        <w:tabs>
          <w:tab w:val="left" w:pos="0"/>
        </w:tabs>
        <w:suppressAutoHyphens/>
        <w:rPr>
          <w:spacing w:val="-3"/>
          <w:lang w:val="sv-SE"/>
        </w:rPr>
      </w:pPr>
    </w:p>
    <w:p w14:paraId="086C960D" w14:textId="77777777" w:rsidR="001C4EB3" w:rsidRPr="00DC65ED" w:rsidRDefault="001C4EB3" w:rsidP="001C4EB3">
      <w:pPr>
        <w:tabs>
          <w:tab w:val="left" w:pos="0"/>
        </w:tabs>
        <w:suppressAutoHyphens/>
        <w:rPr>
          <w:i/>
          <w:spacing w:val="-3"/>
          <w:lang w:val="sv-SE"/>
        </w:rPr>
      </w:pPr>
      <w:r w:rsidRPr="00DC65ED">
        <w:rPr>
          <w:i/>
          <w:spacing w:val="-3"/>
          <w:lang w:val="sv-SE"/>
        </w:rPr>
        <w:t>Cytokrom P450 2C19 (CYP2C19)</w:t>
      </w:r>
    </w:p>
    <w:p w14:paraId="48C52D0A" w14:textId="77777777" w:rsidR="00913768" w:rsidRDefault="001C4EB3" w:rsidP="00913768">
      <w:pPr>
        <w:tabs>
          <w:tab w:val="left" w:pos="0"/>
        </w:tabs>
        <w:suppressAutoHyphens/>
        <w:rPr>
          <w:spacing w:val="-3"/>
          <w:lang w:val="sv-SE"/>
        </w:rPr>
      </w:pPr>
      <w:r w:rsidRPr="00DC65ED">
        <w:rPr>
          <w:spacing w:val="-3"/>
          <w:lang w:val="sv-SE"/>
        </w:rPr>
        <w:t xml:space="preserve">Farmakogenetik: </w:t>
      </w:r>
      <w:r w:rsidR="00913768">
        <w:rPr>
          <w:spacing w:val="-3"/>
          <w:lang w:val="sv-SE"/>
        </w:rPr>
        <w:t xml:space="preserve">Hos långsamma CYP2C19-metaboliserare bildar klopidogrel, vid rekommenderade doser, mindre av den aktiva metaboliten av klopidogrel och har mindre effekt på trombocytfunktion. Det finns tester som identifierar patienters CYP2C19-genotyp. </w:t>
      </w:r>
    </w:p>
    <w:p w14:paraId="4F5DBAF0" w14:textId="77777777" w:rsidR="001C4EB3" w:rsidRPr="00DC65ED" w:rsidRDefault="001C4EB3" w:rsidP="001C4EB3">
      <w:pPr>
        <w:tabs>
          <w:tab w:val="left" w:pos="0"/>
        </w:tabs>
        <w:suppressAutoHyphens/>
        <w:rPr>
          <w:spacing w:val="-3"/>
          <w:lang w:val="sv-SE"/>
        </w:rPr>
      </w:pPr>
    </w:p>
    <w:p w14:paraId="59D96F04" w14:textId="77777777" w:rsidR="0057433D" w:rsidRDefault="001C4EB3" w:rsidP="001C4EB3">
      <w:pPr>
        <w:tabs>
          <w:tab w:val="left" w:pos="0"/>
        </w:tabs>
        <w:suppressAutoHyphens/>
        <w:rPr>
          <w:spacing w:val="-3"/>
          <w:lang w:val="sv-SE"/>
        </w:rPr>
      </w:pPr>
      <w:r w:rsidRPr="00DC65ED">
        <w:rPr>
          <w:spacing w:val="-3"/>
          <w:lang w:val="sv-SE"/>
        </w:rPr>
        <w:t xml:space="preserve">Eftersom </w:t>
      </w:r>
      <w:r w:rsidR="00EF7318">
        <w:rPr>
          <w:spacing w:val="-3"/>
          <w:lang w:val="sv-SE"/>
        </w:rPr>
        <w:t>klopidogrel</w:t>
      </w:r>
      <w:r w:rsidRPr="00DC65ED">
        <w:rPr>
          <w:spacing w:val="-3"/>
          <w:lang w:val="sv-SE"/>
        </w:rPr>
        <w:t xml:space="preserve"> metaboliseras till sin aktiva metabolit delvis av CYP2C19, kan läkemedel som hämmar aktiviteten hos detta enzym förväntas resultera i minskade läkemedelsnivåer av </w:t>
      </w:r>
      <w:r w:rsidR="00EF7318">
        <w:rPr>
          <w:spacing w:val="-3"/>
          <w:lang w:val="sv-SE"/>
        </w:rPr>
        <w:t>klopidogrel</w:t>
      </w:r>
      <w:r w:rsidRPr="00DC65ED">
        <w:rPr>
          <w:spacing w:val="-3"/>
          <w:lang w:val="sv-SE"/>
        </w:rPr>
        <w:t xml:space="preserve">s aktiva metabolit. Den kliniska relevansen för denna interaktion är oklar. Som en försiktighetsåtgärd bör man avråda från samtidig användning av </w:t>
      </w:r>
      <w:r w:rsidR="00913768">
        <w:rPr>
          <w:spacing w:val="-3"/>
          <w:lang w:val="sv-SE"/>
        </w:rPr>
        <w:t xml:space="preserve">kraftiga eller måttliga hämmare av </w:t>
      </w:r>
      <w:r w:rsidRPr="00DC65ED">
        <w:rPr>
          <w:spacing w:val="-3"/>
          <w:lang w:val="sv-SE"/>
        </w:rPr>
        <w:t>CYP2C19  (se avsnitt 4.5 för en lista på CYP2C19-hämmare, se även avsnitt 5.2).</w:t>
      </w:r>
    </w:p>
    <w:p w14:paraId="0584C087" w14:textId="77777777" w:rsidR="00B45A65" w:rsidRDefault="00B45A65" w:rsidP="001C4EB3">
      <w:pPr>
        <w:tabs>
          <w:tab w:val="left" w:pos="0"/>
        </w:tabs>
        <w:suppressAutoHyphens/>
        <w:rPr>
          <w:spacing w:val="-3"/>
          <w:lang w:val="sv-SE"/>
        </w:rPr>
      </w:pPr>
    </w:p>
    <w:p w14:paraId="50DAA6E0" w14:textId="77777777" w:rsidR="00B45A65" w:rsidRPr="00DD6D33" w:rsidRDefault="00B45A65" w:rsidP="001C4EB3">
      <w:pPr>
        <w:tabs>
          <w:tab w:val="left" w:pos="0"/>
        </w:tabs>
        <w:suppressAutoHyphens/>
        <w:rPr>
          <w:spacing w:val="-3"/>
          <w:lang w:val="sv-SE"/>
        </w:rPr>
      </w:pPr>
      <w:r w:rsidRPr="00B45A65">
        <w:rPr>
          <w:spacing w:val="-3"/>
          <w:lang w:val="sv-SE"/>
        </w:rPr>
        <w:lastRenderedPageBreak/>
        <w:t>Användning av läkemedel som inducerar aktiviteten av CYP2C19 förväntas leda till ökade läkemedelsnivåer av den aktiva metaboliten av klopidogrel och kan förstärka blödningsrisken. Som en försiktighetsåtgärd bör samtidig användning av kraftiga inducerare av CYP2C19 avrådas (se avsnitt 4.5).</w:t>
      </w:r>
    </w:p>
    <w:p w14:paraId="6F40C32D" w14:textId="77777777" w:rsidR="003D5DF4" w:rsidRDefault="003D5DF4" w:rsidP="003D5DF4">
      <w:pPr>
        <w:tabs>
          <w:tab w:val="left" w:pos="0"/>
        </w:tabs>
        <w:suppressAutoHyphens/>
        <w:rPr>
          <w:i/>
          <w:spacing w:val="-3"/>
          <w:lang w:val="sv-SE"/>
        </w:rPr>
      </w:pPr>
    </w:p>
    <w:p w14:paraId="228C9374" w14:textId="77777777" w:rsidR="0038483B" w:rsidRPr="0055335B" w:rsidRDefault="0038483B" w:rsidP="0038483B">
      <w:pPr>
        <w:tabs>
          <w:tab w:val="left" w:pos="0"/>
        </w:tabs>
        <w:suppressAutoHyphens/>
        <w:rPr>
          <w:i/>
          <w:spacing w:val="-3"/>
          <w:lang w:val="sv-SE"/>
        </w:rPr>
      </w:pPr>
      <w:r w:rsidRPr="0055335B">
        <w:rPr>
          <w:i/>
          <w:spacing w:val="-3"/>
          <w:lang w:val="sv-SE"/>
        </w:rPr>
        <w:t>CYP2C8</w:t>
      </w:r>
      <w:r>
        <w:rPr>
          <w:i/>
          <w:spacing w:val="-3"/>
          <w:lang w:val="sv-SE"/>
        </w:rPr>
        <w:t>-</w:t>
      </w:r>
      <w:r w:rsidRPr="0055335B">
        <w:rPr>
          <w:i/>
          <w:spacing w:val="-3"/>
          <w:lang w:val="sv-SE"/>
        </w:rPr>
        <w:t>substrat</w:t>
      </w:r>
    </w:p>
    <w:p w14:paraId="06019798" w14:textId="77777777" w:rsidR="0038483B" w:rsidRDefault="0038483B" w:rsidP="0038483B">
      <w:pPr>
        <w:tabs>
          <w:tab w:val="left" w:pos="0"/>
        </w:tabs>
        <w:suppressAutoHyphens/>
        <w:rPr>
          <w:spacing w:val="-3"/>
          <w:lang w:val="sv-SE"/>
        </w:rPr>
      </w:pPr>
      <w:r>
        <w:rPr>
          <w:spacing w:val="-3"/>
          <w:lang w:val="sv-SE"/>
        </w:rPr>
        <w:t>Försiktighet krävs hos patienter som samtidigt behandlas med klopidogrel och läkemedel som är CYP2C8-substrat (se avsnitt 4.5).</w:t>
      </w:r>
    </w:p>
    <w:p w14:paraId="06215C84" w14:textId="77777777" w:rsidR="0038483B" w:rsidRDefault="0038483B" w:rsidP="003D5DF4">
      <w:pPr>
        <w:tabs>
          <w:tab w:val="left" w:pos="0"/>
        </w:tabs>
        <w:suppressAutoHyphens/>
        <w:rPr>
          <w:i/>
          <w:spacing w:val="-3"/>
          <w:lang w:val="sv-SE"/>
        </w:rPr>
      </w:pPr>
    </w:p>
    <w:p w14:paraId="48E6F391" w14:textId="77777777" w:rsidR="003D5DF4" w:rsidRPr="001E64BE" w:rsidRDefault="000309B6" w:rsidP="003D5DF4">
      <w:pPr>
        <w:tabs>
          <w:tab w:val="left" w:pos="0"/>
        </w:tabs>
        <w:suppressAutoHyphens/>
        <w:rPr>
          <w:i/>
          <w:spacing w:val="-3"/>
          <w:lang w:val="sv-SE"/>
        </w:rPr>
      </w:pPr>
      <w:r>
        <w:rPr>
          <w:i/>
          <w:spacing w:val="-3"/>
          <w:lang w:val="sv-SE"/>
        </w:rPr>
        <w:t>K</w:t>
      </w:r>
      <w:r w:rsidR="003D5DF4" w:rsidRPr="001E64BE">
        <w:rPr>
          <w:i/>
          <w:spacing w:val="-3"/>
          <w:lang w:val="sv-SE"/>
        </w:rPr>
        <w:t>orsreaktion</w:t>
      </w:r>
      <w:r w:rsidRPr="00DA705B">
        <w:rPr>
          <w:lang w:val="sv-SE"/>
        </w:rPr>
        <w:t xml:space="preserve"> </w:t>
      </w:r>
      <w:r w:rsidRPr="000309B6">
        <w:rPr>
          <w:i/>
          <w:spacing w:val="-3"/>
          <w:lang w:val="sv-SE"/>
        </w:rPr>
        <w:t>hos tienopyridiner</w:t>
      </w:r>
    </w:p>
    <w:p w14:paraId="5F1AE3AE" w14:textId="77777777" w:rsidR="003D5DF4" w:rsidRDefault="003D5DF4" w:rsidP="003D5DF4">
      <w:pPr>
        <w:tabs>
          <w:tab w:val="left" w:pos="0"/>
        </w:tabs>
        <w:suppressAutoHyphens/>
        <w:rPr>
          <w:spacing w:val="-3"/>
          <w:lang w:val="sv-SE"/>
        </w:rPr>
      </w:pPr>
      <w:r>
        <w:rPr>
          <w:spacing w:val="-3"/>
          <w:lang w:val="sv-SE"/>
        </w:rPr>
        <w:t xml:space="preserve">Patienter bör utredas angående tidigare överkänslighet mot </w:t>
      </w:r>
      <w:r w:rsidR="000309B6" w:rsidRPr="000309B6">
        <w:rPr>
          <w:spacing w:val="-3"/>
          <w:lang w:val="sv-SE"/>
        </w:rPr>
        <w:t xml:space="preserve">tienopyridiner </w:t>
      </w:r>
      <w:r>
        <w:rPr>
          <w:spacing w:val="-3"/>
          <w:lang w:val="sv-SE"/>
        </w:rPr>
        <w:t xml:space="preserve">(såsom </w:t>
      </w:r>
      <w:r w:rsidR="000309B6">
        <w:rPr>
          <w:spacing w:val="-3"/>
          <w:lang w:val="sv-SE"/>
        </w:rPr>
        <w:t xml:space="preserve">klopidogrel, </w:t>
      </w:r>
      <w:r>
        <w:rPr>
          <w:spacing w:val="-3"/>
          <w:lang w:val="sv-SE"/>
        </w:rPr>
        <w:t>tiklopidin, prasugrel) eftersom korsreaktion hos tienopyridiner har rapporterats (se avsnitt 4.8).</w:t>
      </w:r>
      <w:r w:rsidR="000309B6" w:rsidRPr="00DA705B">
        <w:rPr>
          <w:lang w:val="sv-SE"/>
        </w:rPr>
        <w:t xml:space="preserve"> </w:t>
      </w:r>
      <w:r w:rsidR="000309B6" w:rsidRPr="000309B6">
        <w:rPr>
          <w:spacing w:val="-3"/>
          <w:lang w:val="sv-SE"/>
        </w:rPr>
        <w:t>Tienopyridiner kan orsaka milda till allvarliga allergiska reaktioner såsom utslag, angioödem eller hematologiska korsreaktioner såsom trombocytopeni och neutropeni.</w:t>
      </w:r>
      <w:r>
        <w:rPr>
          <w:spacing w:val="-3"/>
          <w:lang w:val="sv-SE"/>
        </w:rPr>
        <w:t xml:space="preserve"> Patienter som tidigare har </w:t>
      </w:r>
      <w:r w:rsidR="00D52BEF" w:rsidRPr="00D52BEF">
        <w:rPr>
          <w:spacing w:val="-3"/>
          <w:lang w:val="sv-SE"/>
        </w:rPr>
        <w:t xml:space="preserve">utvecklat </w:t>
      </w:r>
      <w:r w:rsidR="000309B6">
        <w:rPr>
          <w:spacing w:val="-3"/>
          <w:lang w:val="sv-SE"/>
        </w:rPr>
        <w:t xml:space="preserve">en </w:t>
      </w:r>
      <w:r w:rsidR="000309B6" w:rsidRPr="000309B6">
        <w:rPr>
          <w:spacing w:val="-3"/>
          <w:lang w:val="sv-SE"/>
        </w:rPr>
        <w:t>allergisk reaktion och/eller hematologisk reaktion mot en tienopyridin kan ha en ökad risk att utveckla samma eller annan reaktion mot en annan tienopyridin</w:t>
      </w:r>
      <w:r w:rsidR="000309B6">
        <w:rPr>
          <w:spacing w:val="-3"/>
          <w:lang w:val="sv-SE"/>
        </w:rPr>
        <w:t>.</w:t>
      </w:r>
      <w:r w:rsidR="000309B6" w:rsidRPr="00DA705B">
        <w:rPr>
          <w:lang w:val="sv-SE"/>
        </w:rPr>
        <w:t xml:space="preserve"> </w:t>
      </w:r>
      <w:r w:rsidR="000309B6" w:rsidRPr="000309B6">
        <w:rPr>
          <w:spacing w:val="-3"/>
          <w:lang w:val="sv-SE"/>
        </w:rPr>
        <w:t>Det rekommenderas att följa symtom på överkänslighet hos patienter med känd allergi mot tienopyridiner</w:t>
      </w:r>
      <w:r>
        <w:rPr>
          <w:spacing w:val="-3"/>
          <w:lang w:val="sv-SE"/>
        </w:rPr>
        <w:t>.</w:t>
      </w:r>
    </w:p>
    <w:p w14:paraId="259D7A88" w14:textId="77777777" w:rsidR="001C4EB3" w:rsidRPr="00DA705B" w:rsidRDefault="001C4EB3">
      <w:pPr>
        <w:tabs>
          <w:tab w:val="left" w:pos="0"/>
        </w:tabs>
        <w:suppressAutoHyphens/>
        <w:rPr>
          <w:spacing w:val="-3"/>
          <w:lang w:val="sv-SE"/>
        </w:rPr>
      </w:pPr>
    </w:p>
    <w:p w14:paraId="25727199" w14:textId="77777777" w:rsidR="001C4EB3" w:rsidRPr="00965170" w:rsidRDefault="001C4EB3" w:rsidP="001C4EB3">
      <w:pPr>
        <w:tabs>
          <w:tab w:val="left" w:pos="0"/>
        </w:tabs>
        <w:suppressAutoHyphens/>
        <w:rPr>
          <w:i/>
          <w:spacing w:val="-3"/>
          <w:lang w:val="sv-SE"/>
        </w:rPr>
      </w:pPr>
      <w:r w:rsidRPr="00965170">
        <w:rPr>
          <w:i/>
          <w:spacing w:val="-3"/>
          <w:lang w:val="sv-SE"/>
        </w:rPr>
        <w:t>Nedsatt njurfunktion</w:t>
      </w:r>
    </w:p>
    <w:p w14:paraId="327CCB48" w14:textId="77777777" w:rsidR="0057433D" w:rsidRPr="00DD6D33" w:rsidRDefault="0057433D">
      <w:pPr>
        <w:tabs>
          <w:tab w:val="left" w:pos="0"/>
        </w:tabs>
        <w:suppressAutoHyphens/>
        <w:rPr>
          <w:spacing w:val="-3"/>
          <w:lang w:val="sv-SE"/>
        </w:rPr>
      </w:pPr>
      <w:r w:rsidRPr="00DD6D33">
        <w:rPr>
          <w:spacing w:val="-3"/>
          <w:lang w:val="sv-SE"/>
        </w:rPr>
        <w:t xml:space="preserve">Klinisk erfarenhet av </w:t>
      </w:r>
      <w:r w:rsidR="00EF7318">
        <w:rPr>
          <w:spacing w:val="-3"/>
          <w:lang w:val="sv-SE"/>
        </w:rPr>
        <w:t>klopidogrel</w:t>
      </w:r>
      <w:r w:rsidRPr="00DD6D33">
        <w:rPr>
          <w:spacing w:val="-3"/>
          <w:lang w:val="sv-SE"/>
        </w:rPr>
        <w:t xml:space="preserve"> är begränsad för patienter med nedsatt njurfunktion. </w:t>
      </w:r>
      <w:r w:rsidR="00EF7318">
        <w:rPr>
          <w:spacing w:val="-3"/>
          <w:lang w:val="sv-SE"/>
        </w:rPr>
        <w:t>Klopidogrel</w:t>
      </w:r>
      <w:r w:rsidRPr="00DD6D33">
        <w:rPr>
          <w:spacing w:val="-3"/>
          <w:lang w:val="sv-SE"/>
        </w:rPr>
        <w:t xml:space="preserve"> bör därför användas med försiktighet till denna grupp av patienter (se avsnitt 4.2).</w:t>
      </w:r>
    </w:p>
    <w:p w14:paraId="788F54AE" w14:textId="77777777" w:rsidR="0057433D" w:rsidRPr="00DD6D33" w:rsidRDefault="0057433D">
      <w:pPr>
        <w:tabs>
          <w:tab w:val="left" w:pos="0"/>
        </w:tabs>
        <w:suppressAutoHyphens/>
        <w:rPr>
          <w:spacing w:val="-3"/>
          <w:lang w:val="sv-SE"/>
        </w:rPr>
      </w:pPr>
    </w:p>
    <w:p w14:paraId="2DB09B03" w14:textId="77777777" w:rsidR="0081110A" w:rsidRPr="00965170" w:rsidRDefault="0081110A" w:rsidP="0081110A">
      <w:pPr>
        <w:tabs>
          <w:tab w:val="left" w:pos="0"/>
        </w:tabs>
        <w:suppressAutoHyphens/>
        <w:rPr>
          <w:i/>
          <w:spacing w:val="-3"/>
          <w:lang w:val="sv-SE"/>
        </w:rPr>
      </w:pPr>
      <w:r w:rsidRPr="00965170">
        <w:rPr>
          <w:i/>
          <w:spacing w:val="-3"/>
          <w:lang w:val="sv-SE"/>
        </w:rPr>
        <w:t>Nedsatt leverfunktion</w:t>
      </w:r>
    </w:p>
    <w:p w14:paraId="6B37890B" w14:textId="77777777" w:rsidR="0057433D" w:rsidRPr="00DD6D33" w:rsidRDefault="0057433D">
      <w:pPr>
        <w:tabs>
          <w:tab w:val="left" w:pos="0"/>
        </w:tabs>
        <w:suppressAutoHyphens/>
        <w:rPr>
          <w:b/>
          <w:spacing w:val="-3"/>
          <w:lang w:val="sv-SE"/>
        </w:rPr>
      </w:pPr>
      <w:r w:rsidRPr="00DD6D33">
        <w:rPr>
          <w:spacing w:val="-3"/>
          <w:lang w:val="sv-SE"/>
        </w:rPr>
        <w:t xml:space="preserve">Erfarenheten är begränsad för patienter med måttlig leversjukdom som kan ha ökad blödningsbenägenhet. </w:t>
      </w:r>
      <w:r w:rsidR="00EF7318">
        <w:rPr>
          <w:spacing w:val="-3"/>
          <w:lang w:val="sv-SE"/>
        </w:rPr>
        <w:t>Klopidogrel</w:t>
      </w:r>
      <w:r w:rsidRPr="00DD6D33">
        <w:rPr>
          <w:spacing w:val="-3"/>
          <w:lang w:val="sv-SE"/>
        </w:rPr>
        <w:t xml:space="preserve"> bör därför användas med försiktighet till denna grupp av patienter (se avsnitt 4.2).</w:t>
      </w:r>
    </w:p>
    <w:p w14:paraId="4C916BB9" w14:textId="77777777" w:rsidR="00A32B3D" w:rsidRPr="00DD6D33" w:rsidRDefault="00A32B3D">
      <w:pPr>
        <w:tabs>
          <w:tab w:val="left" w:pos="567"/>
        </w:tabs>
        <w:suppressAutoHyphens/>
        <w:rPr>
          <w:b/>
          <w:spacing w:val="-3"/>
          <w:lang w:val="sv-SE"/>
        </w:rPr>
      </w:pPr>
    </w:p>
    <w:p w14:paraId="01DE7473" w14:textId="77777777" w:rsidR="0081110A" w:rsidRPr="00965170" w:rsidRDefault="0081110A" w:rsidP="0081110A">
      <w:pPr>
        <w:tabs>
          <w:tab w:val="left" w:pos="567"/>
        </w:tabs>
        <w:suppressAutoHyphens/>
        <w:rPr>
          <w:i/>
          <w:spacing w:val="-3"/>
          <w:lang w:val="sv-SE"/>
        </w:rPr>
      </w:pPr>
      <w:r w:rsidRPr="00F315CB">
        <w:rPr>
          <w:i/>
          <w:spacing w:val="-3"/>
          <w:lang w:val="sv-SE"/>
        </w:rPr>
        <w:t>Hjälpämnen</w:t>
      </w:r>
    </w:p>
    <w:p w14:paraId="4E2603E4" w14:textId="77777777" w:rsidR="0057433D" w:rsidRPr="00DD6D33" w:rsidRDefault="0057433D">
      <w:pPr>
        <w:tabs>
          <w:tab w:val="left" w:pos="567"/>
        </w:tabs>
        <w:suppressAutoHyphens/>
        <w:rPr>
          <w:spacing w:val="-3"/>
          <w:lang w:val="sv-SE"/>
        </w:rPr>
      </w:pPr>
      <w:r w:rsidRPr="00DD6D33">
        <w:rPr>
          <w:spacing w:val="-3"/>
          <w:lang w:val="sv-SE"/>
        </w:rPr>
        <w:t>Grepid innehåller laktos. Patienter med något av följande sällsynta ärftliga tillstånd bör inte använda detta läkemedel: galaktosintolerans, total laktasbrist eller glukos-galaktosmalabsorption.</w:t>
      </w:r>
    </w:p>
    <w:p w14:paraId="237030CD" w14:textId="77777777" w:rsidR="005B65D6" w:rsidRDefault="005B65D6" w:rsidP="005B65D6">
      <w:pPr>
        <w:tabs>
          <w:tab w:val="left" w:pos="567"/>
        </w:tabs>
        <w:suppressAutoHyphens/>
        <w:rPr>
          <w:spacing w:val="-3"/>
          <w:lang w:val="sv-SE"/>
        </w:rPr>
      </w:pPr>
    </w:p>
    <w:p w14:paraId="220CF354" w14:textId="77777777" w:rsidR="00580AA1" w:rsidRPr="00DA705B" w:rsidRDefault="00580AA1" w:rsidP="00580AA1">
      <w:pPr>
        <w:tabs>
          <w:tab w:val="left" w:pos="567"/>
        </w:tabs>
        <w:suppressAutoHyphens/>
        <w:rPr>
          <w:lang w:val="sv-SE"/>
        </w:rPr>
      </w:pPr>
      <w:r w:rsidRPr="00DA705B">
        <w:rPr>
          <w:lang w:val="sv-SE"/>
        </w:rPr>
        <w:t>Detta läkemedel innehåller mindre än 1 mmol natrium (23 mg) per tablett, det vill säga är näst intill ”natriumfritt”.</w:t>
      </w:r>
    </w:p>
    <w:p w14:paraId="65DFA299" w14:textId="77777777" w:rsidR="00580AA1" w:rsidRPr="00DA705B" w:rsidRDefault="00580AA1" w:rsidP="005B65D6">
      <w:pPr>
        <w:tabs>
          <w:tab w:val="left" w:pos="567"/>
        </w:tabs>
        <w:suppressAutoHyphens/>
        <w:rPr>
          <w:spacing w:val="-3"/>
          <w:lang w:val="sv-SE"/>
        </w:rPr>
      </w:pPr>
    </w:p>
    <w:p w14:paraId="4F6DB38E" w14:textId="77777777" w:rsidR="0057433D" w:rsidRPr="00DD6D33" w:rsidRDefault="0057433D">
      <w:pPr>
        <w:keepNext/>
        <w:keepLines/>
        <w:tabs>
          <w:tab w:val="left" w:pos="567"/>
        </w:tabs>
        <w:suppressAutoHyphens/>
        <w:outlineLvl w:val="0"/>
        <w:rPr>
          <w:spacing w:val="-3"/>
          <w:lang w:val="sv-SE"/>
        </w:rPr>
      </w:pPr>
      <w:r w:rsidRPr="00DD6D33">
        <w:rPr>
          <w:b/>
          <w:spacing w:val="-3"/>
          <w:lang w:val="sv-SE"/>
        </w:rPr>
        <w:t>4.5</w:t>
      </w:r>
      <w:r w:rsidRPr="00DD6D33">
        <w:rPr>
          <w:b/>
          <w:spacing w:val="-3"/>
          <w:lang w:val="sv-SE"/>
        </w:rPr>
        <w:tab/>
        <w:t>Interaktioner med andra läkemedel och övriga interaktioner</w:t>
      </w:r>
    </w:p>
    <w:p w14:paraId="3E8E1E9C" w14:textId="77777777" w:rsidR="0057433D" w:rsidRDefault="0057433D">
      <w:pPr>
        <w:keepNext/>
        <w:keepLines/>
        <w:tabs>
          <w:tab w:val="left" w:pos="0"/>
        </w:tabs>
        <w:suppressAutoHyphens/>
        <w:outlineLvl w:val="0"/>
        <w:rPr>
          <w:b/>
          <w:spacing w:val="-3"/>
          <w:lang w:val="sv-SE"/>
        </w:rPr>
      </w:pPr>
    </w:p>
    <w:p w14:paraId="6D392035" w14:textId="2FD6E478" w:rsidR="0038483B" w:rsidRPr="00EA75A6" w:rsidRDefault="0038483B" w:rsidP="0038483B">
      <w:pPr>
        <w:tabs>
          <w:tab w:val="left" w:pos="0"/>
        </w:tabs>
        <w:suppressAutoHyphens/>
        <w:rPr>
          <w:spacing w:val="-3"/>
          <w:lang w:val="sv-SE"/>
        </w:rPr>
      </w:pPr>
      <w:r>
        <w:rPr>
          <w:i/>
          <w:spacing w:val="-3"/>
          <w:lang w:val="sv-SE"/>
        </w:rPr>
        <w:t xml:space="preserve">Läkemedel associerade med blödningsrisk: </w:t>
      </w:r>
      <w:r>
        <w:rPr>
          <w:spacing w:val="-3"/>
          <w:lang w:val="sv-SE"/>
        </w:rPr>
        <w:t>Det finns en ökad risk för blödning på grund av potentiell additiv effekt. Samtidig administrering av läkemedel associerade med blödningsrisk bör genomföras med försiktighet (se avsnitt 4</w:t>
      </w:r>
      <w:r w:rsidR="00F27D54">
        <w:rPr>
          <w:spacing w:val="-3"/>
          <w:lang w:val="sv-SE"/>
        </w:rPr>
        <w:t>.</w:t>
      </w:r>
      <w:r>
        <w:rPr>
          <w:spacing w:val="-3"/>
          <w:lang w:val="sv-SE"/>
        </w:rPr>
        <w:t>4).</w:t>
      </w:r>
    </w:p>
    <w:p w14:paraId="439593C7" w14:textId="77777777" w:rsidR="0038483B" w:rsidRPr="00DD6D33" w:rsidRDefault="0038483B">
      <w:pPr>
        <w:keepNext/>
        <w:keepLines/>
        <w:tabs>
          <w:tab w:val="left" w:pos="0"/>
        </w:tabs>
        <w:suppressAutoHyphens/>
        <w:outlineLvl w:val="0"/>
        <w:rPr>
          <w:b/>
          <w:spacing w:val="-3"/>
          <w:lang w:val="sv-SE"/>
        </w:rPr>
      </w:pPr>
    </w:p>
    <w:p w14:paraId="5C532351" w14:textId="77777777" w:rsidR="00913768" w:rsidRDefault="00463513" w:rsidP="00913768">
      <w:pPr>
        <w:tabs>
          <w:tab w:val="left" w:pos="0"/>
        </w:tabs>
        <w:suppressAutoHyphens/>
        <w:rPr>
          <w:spacing w:val="-3"/>
          <w:lang w:val="sv-SE"/>
        </w:rPr>
      </w:pPr>
      <w:r w:rsidRPr="002678B7">
        <w:rPr>
          <w:i/>
          <w:spacing w:val="-3"/>
          <w:lang w:val="sv-SE"/>
        </w:rPr>
        <w:t>Orala</w:t>
      </w:r>
      <w:r w:rsidR="00D52BEF">
        <w:rPr>
          <w:i/>
          <w:spacing w:val="-3"/>
          <w:lang w:val="sv-SE"/>
        </w:rPr>
        <w:t xml:space="preserve"> </w:t>
      </w:r>
      <w:r w:rsidRPr="0064422A">
        <w:rPr>
          <w:i/>
          <w:lang w:val="sv-SE"/>
        </w:rPr>
        <w:t>trombocythämmande läkemedel</w:t>
      </w:r>
      <w:r w:rsidRPr="002678B7">
        <w:rPr>
          <w:i/>
          <w:spacing w:val="-3"/>
          <w:lang w:val="sv-SE"/>
        </w:rPr>
        <w:t>:</w:t>
      </w:r>
      <w:r>
        <w:rPr>
          <w:b/>
          <w:spacing w:val="-3"/>
          <w:lang w:val="sv-SE"/>
        </w:rPr>
        <w:t xml:space="preserve"> </w:t>
      </w:r>
      <w:r w:rsidR="0057433D" w:rsidRPr="00DD6D33">
        <w:rPr>
          <w:spacing w:val="-3"/>
          <w:lang w:val="sv-SE"/>
        </w:rPr>
        <w:t xml:space="preserve">På grund av risken för ökad blödning, rekommenderas inte samtidig behandling med </w:t>
      </w:r>
      <w:r w:rsidR="00EF7318">
        <w:rPr>
          <w:spacing w:val="-3"/>
          <w:lang w:val="sv-SE"/>
        </w:rPr>
        <w:t>klopidogrel</w:t>
      </w:r>
      <w:r w:rsidR="0057433D" w:rsidRPr="00DD6D33">
        <w:rPr>
          <w:spacing w:val="-3"/>
          <w:lang w:val="sv-SE"/>
        </w:rPr>
        <w:t xml:space="preserve"> och orala </w:t>
      </w:r>
      <w:r w:rsidR="003741DB">
        <w:rPr>
          <w:lang w:val="sv-SE"/>
        </w:rPr>
        <w:t>trombocythämmande läkemedel</w:t>
      </w:r>
      <w:r w:rsidR="003741DB" w:rsidRPr="00DD6D33" w:rsidDel="003741DB">
        <w:rPr>
          <w:spacing w:val="-3"/>
          <w:lang w:val="sv-SE"/>
        </w:rPr>
        <w:t xml:space="preserve"> </w:t>
      </w:r>
      <w:r w:rsidR="0057433D" w:rsidRPr="00DD6D33">
        <w:rPr>
          <w:spacing w:val="-3"/>
          <w:lang w:val="sv-SE"/>
        </w:rPr>
        <w:t>(se avsnitt 4.4).</w:t>
      </w:r>
      <w:r w:rsidR="00913768" w:rsidRPr="00913768">
        <w:rPr>
          <w:spacing w:val="-3"/>
          <w:lang w:val="sv-SE"/>
        </w:rPr>
        <w:t xml:space="preserve"> </w:t>
      </w:r>
      <w:r w:rsidR="00913768">
        <w:rPr>
          <w:spacing w:val="-3"/>
          <w:lang w:val="sv-SE"/>
        </w:rPr>
        <w:t>Även om administrering av klopidogrel 75 mg/dag inte ändrade S-warfarins farmakokinetik eller INR (</w:t>
      </w:r>
      <w:r w:rsidR="00913768" w:rsidRPr="00756EA9">
        <w:rPr>
          <w:szCs w:val="22"/>
          <w:lang w:val="sv-SE"/>
        </w:rPr>
        <w:t>International Normalised Ratio</w:t>
      </w:r>
      <w:r w:rsidR="00913768">
        <w:rPr>
          <w:spacing w:val="-3"/>
          <w:lang w:val="sv-SE"/>
        </w:rPr>
        <w:t xml:space="preserve"> ) hos patienter som erhöll långtidsbehandling med warfarin, ökar samtidig administrering av klopidogrel och warfarin blödningsrisken på grund av oberoende effekter på homestasen.</w:t>
      </w:r>
    </w:p>
    <w:p w14:paraId="7C7EB516" w14:textId="77777777" w:rsidR="0057433D" w:rsidRPr="00DD6D33" w:rsidRDefault="0057433D">
      <w:pPr>
        <w:tabs>
          <w:tab w:val="left" w:pos="567"/>
        </w:tabs>
        <w:suppressAutoHyphens/>
        <w:ind w:left="567" w:hanging="567"/>
        <w:rPr>
          <w:b/>
          <w:spacing w:val="-3"/>
          <w:lang w:val="sv-SE"/>
        </w:rPr>
      </w:pPr>
    </w:p>
    <w:p w14:paraId="23F604F4" w14:textId="77777777" w:rsidR="0057433D" w:rsidRPr="00DD6D33" w:rsidRDefault="0057433D">
      <w:pPr>
        <w:tabs>
          <w:tab w:val="left" w:pos="0"/>
        </w:tabs>
        <w:suppressAutoHyphens/>
        <w:outlineLvl w:val="0"/>
        <w:rPr>
          <w:spacing w:val="-3"/>
          <w:lang w:val="sv-SE"/>
        </w:rPr>
      </w:pPr>
      <w:r w:rsidRPr="00DD6D33">
        <w:rPr>
          <w:i/>
          <w:spacing w:val="-3"/>
          <w:lang w:val="sv-SE"/>
        </w:rPr>
        <w:t>Glykoprotein IIb/IIIa-hämmare:</w:t>
      </w:r>
      <w:r w:rsidRPr="00DD6D33">
        <w:rPr>
          <w:b/>
          <w:spacing w:val="-3"/>
          <w:lang w:val="sv-SE"/>
        </w:rPr>
        <w:t xml:space="preserve"> </w:t>
      </w:r>
      <w:r w:rsidR="00EF7318">
        <w:rPr>
          <w:bCs/>
          <w:spacing w:val="-3"/>
          <w:lang w:val="sv-SE"/>
        </w:rPr>
        <w:t>Klopidogrel</w:t>
      </w:r>
      <w:r w:rsidRPr="00DD6D33">
        <w:rPr>
          <w:lang w:val="sv-SE"/>
        </w:rPr>
        <w:t xml:space="preserve"> bör användas med försiktighet hos patienter som samtidigt behandlas med glykoprotein IIb/IIIa-hämmare (</w:t>
      </w:r>
      <w:r w:rsidRPr="00DD6D33">
        <w:rPr>
          <w:spacing w:val="-3"/>
          <w:lang w:val="sv-SE"/>
        </w:rPr>
        <w:t>se avsnitt 4.4).</w:t>
      </w:r>
    </w:p>
    <w:p w14:paraId="3028D723" w14:textId="77777777" w:rsidR="0057433D" w:rsidRPr="00DD6D33" w:rsidRDefault="0057433D">
      <w:pPr>
        <w:tabs>
          <w:tab w:val="left" w:pos="0"/>
        </w:tabs>
        <w:suppressAutoHyphens/>
        <w:rPr>
          <w:b/>
          <w:spacing w:val="-3"/>
          <w:lang w:val="sv-SE"/>
        </w:rPr>
      </w:pPr>
    </w:p>
    <w:p w14:paraId="29D23308" w14:textId="77777777" w:rsidR="0057433D" w:rsidRPr="00DD6D33" w:rsidRDefault="0057433D">
      <w:pPr>
        <w:tabs>
          <w:tab w:val="left" w:pos="0"/>
        </w:tabs>
        <w:suppressAutoHyphens/>
        <w:rPr>
          <w:spacing w:val="-3"/>
          <w:lang w:val="sv-SE"/>
        </w:rPr>
      </w:pPr>
      <w:r w:rsidRPr="00DD6D33">
        <w:rPr>
          <w:i/>
          <w:spacing w:val="-3"/>
          <w:lang w:val="sv-SE"/>
        </w:rPr>
        <w:t>Acetylsalicylsyra (ASA):</w:t>
      </w:r>
      <w:r w:rsidRPr="00DD6D33">
        <w:rPr>
          <w:spacing w:val="-3"/>
          <w:lang w:val="sv-SE"/>
        </w:rPr>
        <w:t xml:space="preserve"> ASA påverkade inte på </w:t>
      </w:r>
      <w:r w:rsidR="00EF7318">
        <w:rPr>
          <w:spacing w:val="-3"/>
          <w:lang w:val="sv-SE"/>
        </w:rPr>
        <w:t>klopidogrel</w:t>
      </w:r>
      <w:r w:rsidRPr="00DD6D33">
        <w:rPr>
          <w:spacing w:val="-3"/>
          <w:lang w:val="sv-SE"/>
        </w:rPr>
        <w:t xml:space="preserve">medierad hämning av ADP-inducerad trombocytaggregation, men </w:t>
      </w:r>
      <w:r w:rsidR="00EF7318">
        <w:rPr>
          <w:spacing w:val="-3"/>
          <w:lang w:val="sv-SE"/>
        </w:rPr>
        <w:t>klopidogrel</w:t>
      </w:r>
      <w:r w:rsidRPr="00DD6D33">
        <w:rPr>
          <w:spacing w:val="-3"/>
          <w:lang w:val="sv-SE"/>
        </w:rPr>
        <w:t xml:space="preserve"> förstärkte effekten av ASA på kollageninducerad trombocytaggregation. Samtidig administrering av 500 mg ASA 2 gånger dagligen under en dag ökade dock inte signifikant den förlängning av blödningstiden som inducerades av </w:t>
      </w:r>
      <w:r w:rsidR="00EF7318">
        <w:rPr>
          <w:spacing w:val="-3"/>
          <w:lang w:val="sv-SE"/>
        </w:rPr>
        <w:t>klopidogrel</w:t>
      </w:r>
      <w:r w:rsidRPr="00DD6D33">
        <w:rPr>
          <w:spacing w:val="-3"/>
          <w:lang w:val="sv-SE"/>
        </w:rPr>
        <w:t xml:space="preserve">. En farmakodynamisk interaktion mellan </w:t>
      </w:r>
      <w:r w:rsidR="00EF7318">
        <w:rPr>
          <w:spacing w:val="-3"/>
          <w:lang w:val="sv-SE"/>
        </w:rPr>
        <w:t>klopidogrel</w:t>
      </w:r>
      <w:r w:rsidRPr="00DD6D33">
        <w:rPr>
          <w:spacing w:val="-3"/>
          <w:lang w:val="sv-SE"/>
        </w:rPr>
        <w:t xml:space="preserve"> och acetylsalicylsyra är möjlig, med ökad blödningsrisk som följd. Försiktighet bör därför iakttagas vid samtidig behandling (se avsnitt 4.4). </w:t>
      </w:r>
      <w:r w:rsidR="00EF7318">
        <w:rPr>
          <w:spacing w:val="-3"/>
          <w:lang w:val="sv-SE"/>
        </w:rPr>
        <w:t>Klopidogrel</w:t>
      </w:r>
      <w:r w:rsidRPr="00DD6D33">
        <w:rPr>
          <w:spacing w:val="-3"/>
          <w:lang w:val="sv-SE"/>
        </w:rPr>
        <w:t xml:space="preserve"> och ASA har dock administrerats samtidigt i upp till ett år (se avsnitt 5.1).</w:t>
      </w:r>
    </w:p>
    <w:p w14:paraId="7FFC8129" w14:textId="77777777" w:rsidR="0057433D" w:rsidRPr="00DD6D33" w:rsidRDefault="0057433D">
      <w:pPr>
        <w:tabs>
          <w:tab w:val="left" w:pos="0"/>
        </w:tabs>
        <w:suppressAutoHyphens/>
        <w:rPr>
          <w:spacing w:val="-3"/>
          <w:lang w:val="sv-SE"/>
        </w:rPr>
      </w:pPr>
    </w:p>
    <w:p w14:paraId="14F3F822" w14:textId="77777777" w:rsidR="0057433D" w:rsidRPr="00DD6D33" w:rsidRDefault="0057433D">
      <w:pPr>
        <w:tabs>
          <w:tab w:val="left" w:pos="0"/>
        </w:tabs>
        <w:suppressAutoHyphens/>
        <w:rPr>
          <w:spacing w:val="-3"/>
          <w:lang w:val="sv-SE"/>
        </w:rPr>
      </w:pPr>
      <w:r w:rsidRPr="00DD6D33">
        <w:rPr>
          <w:i/>
          <w:spacing w:val="-3"/>
          <w:lang w:val="sv-SE"/>
        </w:rPr>
        <w:lastRenderedPageBreak/>
        <w:t>Heparin:</w:t>
      </w:r>
      <w:r w:rsidRPr="00DD6D33">
        <w:rPr>
          <w:spacing w:val="-3"/>
          <w:lang w:val="sv-SE"/>
        </w:rPr>
        <w:t xml:space="preserve"> I en klinisk prövning på friska försökspersoner medförde </w:t>
      </w:r>
      <w:r w:rsidR="00EF7318">
        <w:rPr>
          <w:spacing w:val="-3"/>
          <w:lang w:val="sv-SE"/>
        </w:rPr>
        <w:t>klopidogrel</w:t>
      </w:r>
      <w:r w:rsidRPr="00DD6D33">
        <w:rPr>
          <w:spacing w:val="-3"/>
          <w:lang w:val="sv-SE"/>
        </w:rPr>
        <w:t xml:space="preserve"> inte att heparindosen behövde ändras eller att effekten av heparin på koagulationen påverkades. Samtidig administrering av heparin hade ingen effekt på hämning av trombocytaggregation inducerad av </w:t>
      </w:r>
      <w:r w:rsidR="00EF7318">
        <w:rPr>
          <w:spacing w:val="-3"/>
          <w:lang w:val="sv-SE"/>
        </w:rPr>
        <w:t>klopidogrel</w:t>
      </w:r>
      <w:r w:rsidRPr="00DD6D33">
        <w:rPr>
          <w:spacing w:val="-3"/>
          <w:lang w:val="sv-SE"/>
        </w:rPr>
        <w:t xml:space="preserve">. En farmakodynamisk interaktion mellan </w:t>
      </w:r>
      <w:r w:rsidR="00EF7318">
        <w:rPr>
          <w:spacing w:val="-3"/>
          <w:lang w:val="sv-SE"/>
        </w:rPr>
        <w:t>klopidogrel</w:t>
      </w:r>
      <w:r w:rsidRPr="00DD6D33">
        <w:rPr>
          <w:spacing w:val="-3"/>
          <w:lang w:val="sv-SE"/>
        </w:rPr>
        <w:t xml:space="preserve"> och heparin är möjlig, med ökad blödningsrisk som följd. Försiktighet bör därför iakttagas vid samtidig behandling (se avsnitt 4.4).</w:t>
      </w:r>
    </w:p>
    <w:p w14:paraId="6E82FC1A" w14:textId="77777777" w:rsidR="0057433D" w:rsidRPr="00DD6D33" w:rsidRDefault="0057433D">
      <w:pPr>
        <w:tabs>
          <w:tab w:val="left" w:pos="567"/>
        </w:tabs>
        <w:suppressAutoHyphens/>
        <w:ind w:left="567"/>
        <w:rPr>
          <w:spacing w:val="-3"/>
          <w:lang w:val="sv-SE"/>
        </w:rPr>
      </w:pPr>
    </w:p>
    <w:p w14:paraId="320E63C9" w14:textId="77777777" w:rsidR="0057433D" w:rsidRPr="00DD6D33" w:rsidRDefault="0057433D">
      <w:pPr>
        <w:tabs>
          <w:tab w:val="left" w:pos="0"/>
        </w:tabs>
        <w:suppressAutoHyphens/>
        <w:rPr>
          <w:spacing w:val="-3"/>
          <w:lang w:val="sv-SE"/>
        </w:rPr>
      </w:pPr>
      <w:r w:rsidRPr="00DD6D33">
        <w:rPr>
          <w:i/>
          <w:spacing w:val="-3"/>
          <w:lang w:val="sv-SE"/>
        </w:rPr>
        <w:t>Trombolytika:</w:t>
      </w:r>
      <w:r w:rsidRPr="00DD6D33">
        <w:rPr>
          <w:spacing w:val="-3"/>
          <w:lang w:val="sv-SE"/>
        </w:rPr>
        <w:t xml:space="preserve"> Säkerheten vid samtidig administrering av </w:t>
      </w:r>
      <w:r w:rsidR="00EF7318">
        <w:rPr>
          <w:spacing w:val="-3"/>
          <w:lang w:val="sv-SE"/>
        </w:rPr>
        <w:t>klopidogrel</w:t>
      </w:r>
      <w:r w:rsidRPr="00DD6D33">
        <w:rPr>
          <w:spacing w:val="-3"/>
          <w:lang w:val="sv-SE"/>
        </w:rPr>
        <w:t xml:space="preserve">, fibrin eller icke-fibrin specifika trombolytiska medel och hepariner undersöktes hos patienter med akut hjärtinfarkt. Frekvensen av kliniskt signifikant blödning var jämförbar med vad som ses när trombolytiska medel och heparin ges samtidigt med ASA (se avsnitt 4.8). </w:t>
      </w:r>
    </w:p>
    <w:p w14:paraId="6D16F70D" w14:textId="77777777" w:rsidR="0057433D" w:rsidRPr="00DD6D33" w:rsidRDefault="0057433D">
      <w:pPr>
        <w:tabs>
          <w:tab w:val="left" w:pos="567"/>
        </w:tabs>
        <w:suppressAutoHyphens/>
        <w:rPr>
          <w:spacing w:val="-3"/>
          <w:lang w:val="sv-SE"/>
        </w:rPr>
      </w:pPr>
    </w:p>
    <w:p w14:paraId="2510902E" w14:textId="77777777" w:rsidR="0057433D" w:rsidRPr="00DD6D33" w:rsidRDefault="00913768">
      <w:pPr>
        <w:tabs>
          <w:tab w:val="left" w:pos="0"/>
        </w:tabs>
        <w:suppressAutoHyphens/>
        <w:rPr>
          <w:spacing w:val="-3"/>
          <w:lang w:val="sv-SE"/>
        </w:rPr>
      </w:pPr>
      <w:r w:rsidRPr="002678B7">
        <w:rPr>
          <w:i/>
          <w:spacing w:val="-3"/>
          <w:lang w:val="sv-SE"/>
        </w:rPr>
        <w:t>NSAID</w:t>
      </w:r>
      <w:r w:rsidR="0057433D" w:rsidRPr="00DD6D33">
        <w:rPr>
          <w:i/>
          <w:spacing w:val="-3"/>
          <w:lang w:val="sv-SE"/>
        </w:rPr>
        <w:t>:</w:t>
      </w:r>
      <w:r w:rsidR="0057433D" w:rsidRPr="00DD6D33">
        <w:rPr>
          <w:spacing w:val="-3"/>
          <w:lang w:val="sv-SE"/>
        </w:rPr>
        <w:t xml:space="preserve"> I en klinisk prövning på friska försökspersoner ökade ockult gastrointestinal blodförlust vid samtidig administrering av </w:t>
      </w:r>
      <w:r w:rsidR="00EF7318">
        <w:rPr>
          <w:spacing w:val="-3"/>
          <w:lang w:val="sv-SE"/>
        </w:rPr>
        <w:t>klopidogrel</w:t>
      </w:r>
      <w:r w:rsidR="0057433D" w:rsidRPr="00DD6D33">
        <w:rPr>
          <w:spacing w:val="-3"/>
          <w:lang w:val="sv-SE"/>
        </w:rPr>
        <w:t xml:space="preserve"> och naproxen. Avsaknad av interaktionsstudier med andra NSAID-preparat gör det emellertid för närvarande oklart om det föreligger ökad risk för gastrointestinal blödning med alla NSAID-preparat. Samtidigt intag av NSAID </w:t>
      </w:r>
      <w:r w:rsidR="0057433D" w:rsidRPr="00DD6D33">
        <w:rPr>
          <w:lang w:val="sv-SE"/>
        </w:rPr>
        <w:t>inklusive COX-2-hämmare</w:t>
      </w:r>
      <w:r w:rsidR="0057433D" w:rsidRPr="00DD6D33">
        <w:rPr>
          <w:spacing w:val="-3"/>
          <w:lang w:val="sv-SE"/>
        </w:rPr>
        <w:t xml:space="preserve"> och </w:t>
      </w:r>
      <w:r w:rsidR="00EF7318">
        <w:rPr>
          <w:spacing w:val="-3"/>
          <w:lang w:val="sv-SE"/>
        </w:rPr>
        <w:t>klopidogrel</w:t>
      </w:r>
      <w:r w:rsidR="0057433D" w:rsidRPr="00DD6D33">
        <w:rPr>
          <w:spacing w:val="-3"/>
          <w:lang w:val="sv-SE"/>
        </w:rPr>
        <w:t xml:space="preserve"> bör därför ske med försiktighet (se avsnitt 4.4).</w:t>
      </w:r>
    </w:p>
    <w:p w14:paraId="07780244" w14:textId="77777777" w:rsidR="0037573B" w:rsidRDefault="0037573B">
      <w:pPr>
        <w:tabs>
          <w:tab w:val="left" w:pos="0"/>
        </w:tabs>
        <w:suppressAutoHyphens/>
        <w:rPr>
          <w:spacing w:val="-3"/>
          <w:lang w:val="sv-SE"/>
        </w:rPr>
      </w:pPr>
    </w:p>
    <w:p w14:paraId="21FB9E1B" w14:textId="77777777" w:rsidR="0057433D" w:rsidRPr="00DD6D33" w:rsidRDefault="0037573B">
      <w:pPr>
        <w:tabs>
          <w:tab w:val="left" w:pos="0"/>
        </w:tabs>
        <w:suppressAutoHyphens/>
        <w:rPr>
          <w:spacing w:val="-3"/>
          <w:lang w:val="sv-SE"/>
        </w:rPr>
      </w:pPr>
      <w:r w:rsidRPr="0037573B">
        <w:rPr>
          <w:spacing w:val="-3"/>
          <w:lang w:val="sv-SE"/>
        </w:rPr>
        <w:t>SSRI: Eftersom SSRI påverkar trombocytaktivering och ökar risken för blödning, så bör samtidigt intag av SSRI och klopidogrel därför ske med försiktighet.</w:t>
      </w:r>
    </w:p>
    <w:p w14:paraId="4CED3C83" w14:textId="77777777" w:rsidR="0037573B" w:rsidRDefault="0037573B" w:rsidP="006065FF">
      <w:pPr>
        <w:tabs>
          <w:tab w:val="left" w:pos="0"/>
        </w:tabs>
        <w:suppressAutoHyphens/>
        <w:rPr>
          <w:i/>
          <w:spacing w:val="-3"/>
          <w:lang w:val="sv-SE"/>
        </w:rPr>
      </w:pPr>
    </w:p>
    <w:p w14:paraId="44374B1A" w14:textId="77777777" w:rsidR="00B45A65" w:rsidRDefault="0057433D" w:rsidP="006065FF">
      <w:pPr>
        <w:tabs>
          <w:tab w:val="left" w:pos="0"/>
        </w:tabs>
        <w:suppressAutoHyphens/>
        <w:rPr>
          <w:spacing w:val="-3"/>
          <w:lang w:val="sv-SE"/>
        </w:rPr>
      </w:pPr>
      <w:r w:rsidRPr="00DD6D33">
        <w:rPr>
          <w:i/>
          <w:spacing w:val="-3"/>
          <w:lang w:val="sv-SE"/>
        </w:rPr>
        <w:t>Annan samtidig behandling:</w:t>
      </w:r>
      <w:r w:rsidRPr="00DD6D33">
        <w:rPr>
          <w:spacing w:val="-3"/>
          <w:lang w:val="sv-SE"/>
        </w:rPr>
        <w:t xml:space="preserve"> </w:t>
      </w:r>
    </w:p>
    <w:p w14:paraId="1848F24C" w14:textId="77777777" w:rsidR="00B45A65" w:rsidRPr="00B45A65" w:rsidRDefault="00B45A65" w:rsidP="00B45A65">
      <w:pPr>
        <w:tabs>
          <w:tab w:val="left" w:pos="0"/>
        </w:tabs>
        <w:suppressAutoHyphens/>
        <w:rPr>
          <w:spacing w:val="-3"/>
          <w:lang w:val="sv-SE"/>
        </w:rPr>
      </w:pPr>
      <w:r w:rsidRPr="00B45A65">
        <w:rPr>
          <w:spacing w:val="-3"/>
          <w:lang w:val="sv-SE"/>
        </w:rPr>
        <w:t>Inducerare av CYP2C19</w:t>
      </w:r>
    </w:p>
    <w:p w14:paraId="41841CE2" w14:textId="77777777" w:rsidR="00B45A65" w:rsidRPr="00B45A65" w:rsidRDefault="00B45A65" w:rsidP="00B45A65">
      <w:pPr>
        <w:tabs>
          <w:tab w:val="left" w:pos="0"/>
        </w:tabs>
        <w:suppressAutoHyphens/>
        <w:rPr>
          <w:spacing w:val="-3"/>
          <w:lang w:val="sv-SE"/>
        </w:rPr>
      </w:pPr>
      <w:r w:rsidRPr="00B45A65">
        <w:rPr>
          <w:spacing w:val="-3"/>
          <w:lang w:val="sv-SE"/>
        </w:rPr>
        <w:t>Eftersom klopidogrel metaboliseras till sin aktiva metabolit delvis av CYP2C19, kan läkemedel som inducerar aktiviteten hos detta enzym förväntas resultera i ökade läkemedelsnivåer av klopidogrels aktiva metabolit.</w:t>
      </w:r>
    </w:p>
    <w:p w14:paraId="0454EAB0" w14:textId="77777777" w:rsidR="00B45A65" w:rsidRPr="00B45A65" w:rsidRDefault="00B45A65" w:rsidP="00B45A65">
      <w:pPr>
        <w:tabs>
          <w:tab w:val="left" w:pos="0"/>
        </w:tabs>
        <w:suppressAutoHyphens/>
        <w:rPr>
          <w:spacing w:val="-3"/>
          <w:lang w:val="sv-SE"/>
        </w:rPr>
      </w:pPr>
    </w:p>
    <w:p w14:paraId="48BC1A95" w14:textId="77777777" w:rsidR="00B45A65" w:rsidRPr="00B45A65" w:rsidRDefault="00B45A65" w:rsidP="00B45A65">
      <w:pPr>
        <w:tabs>
          <w:tab w:val="left" w:pos="0"/>
        </w:tabs>
        <w:suppressAutoHyphens/>
        <w:rPr>
          <w:spacing w:val="-3"/>
          <w:lang w:val="sv-SE"/>
        </w:rPr>
      </w:pPr>
      <w:r w:rsidRPr="00B45A65">
        <w:rPr>
          <w:spacing w:val="-3"/>
          <w:lang w:val="sv-SE"/>
        </w:rPr>
        <w:t>Rifampicin inducerar kraftigt CYP2C19, vilket leder till både ökade läkemedelsnivåer av klopidogrels aktiva metabolit och trombocytinhibering och kan speciellt förstärka blödningsrisken. Som en försiktighetsåtgärd bör samtidig användning av kraftiga inducerare av CYP2C19 avrådas (se avsnitt 4.4).</w:t>
      </w:r>
    </w:p>
    <w:p w14:paraId="7354AC41" w14:textId="77777777" w:rsidR="00B45A65" w:rsidRPr="00B45A65" w:rsidRDefault="00B45A65" w:rsidP="00B45A65">
      <w:pPr>
        <w:tabs>
          <w:tab w:val="left" w:pos="0"/>
        </w:tabs>
        <w:suppressAutoHyphens/>
        <w:rPr>
          <w:spacing w:val="-3"/>
          <w:lang w:val="sv-SE"/>
        </w:rPr>
      </w:pPr>
    </w:p>
    <w:p w14:paraId="1261298F" w14:textId="77777777" w:rsidR="00B45A65" w:rsidRDefault="00B45A65" w:rsidP="00B45A65">
      <w:pPr>
        <w:tabs>
          <w:tab w:val="left" w:pos="0"/>
        </w:tabs>
        <w:suppressAutoHyphens/>
        <w:rPr>
          <w:spacing w:val="-3"/>
          <w:lang w:val="sv-SE"/>
        </w:rPr>
      </w:pPr>
      <w:r w:rsidRPr="00B45A65">
        <w:rPr>
          <w:spacing w:val="-3"/>
          <w:lang w:val="sv-SE"/>
        </w:rPr>
        <w:t>Hämmare av CYP2C19</w:t>
      </w:r>
    </w:p>
    <w:p w14:paraId="348414D0" w14:textId="77777777" w:rsidR="006065FF" w:rsidRPr="001A1964" w:rsidRDefault="006065FF" w:rsidP="006065FF">
      <w:pPr>
        <w:tabs>
          <w:tab w:val="left" w:pos="0"/>
        </w:tabs>
        <w:suppressAutoHyphens/>
        <w:rPr>
          <w:spacing w:val="-3"/>
          <w:lang w:val="sv-SE"/>
        </w:rPr>
      </w:pPr>
      <w:r w:rsidRPr="001A1964">
        <w:rPr>
          <w:spacing w:val="-3"/>
          <w:lang w:val="sv-SE"/>
        </w:rPr>
        <w:t xml:space="preserve">Eftersom </w:t>
      </w:r>
      <w:r w:rsidR="00EF7318">
        <w:rPr>
          <w:spacing w:val="-3"/>
          <w:lang w:val="sv-SE"/>
        </w:rPr>
        <w:t>klopidogrel</w:t>
      </w:r>
      <w:r w:rsidRPr="001A1964">
        <w:rPr>
          <w:spacing w:val="-3"/>
          <w:lang w:val="sv-SE"/>
        </w:rPr>
        <w:t xml:space="preserve"> metaboliseras till sin aktiva metabolit delvis av CYP2C19 kan läkemedel som hämmar aktiviteten hos detta enzym förväntas leda till minskade läkemedelsnivåer av </w:t>
      </w:r>
      <w:r w:rsidR="00EF7318">
        <w:rPr>
          <w:spacing w:val="-3"/>
          <w:lang w:val="sv-SE"/>
        </w:rPr>
        <w:t>klopidogrel</w:t>
      </w:r>
      <w:r w:rsidRPr="001A1964">
        <w:rPr>
          <w:spacing w:val="-3"/>
          <w:lang w:val="sv-SE"/>
        </w:rPr>
        <w:t xml:space="preserve">s aktiva metabolit. Den kliniska relevansen för denna interaktion är oklar. Som en försiktighetsåtgärd bör man avråda från samtidig användning av </w:t>
      </w:r>
      <w:r w:rsidR="00913768">
        <w:rPr>
          <w:spacing w:val="-3"/>
          <w:lang w:val="sv-SE"/>
        </w:rPr>
        <w:t xml:space="preserve">kraftiga eller måttliga </w:t>
      </w:r>
      <w:r w:rsidRPr="001A1964">
        <w:rPr>
          <w:spacing w:val="-3"/>
          <w:lang w:val="sv-SE"/>
        </w:rPr>
        <w:t>hämmar</w:t>
      </w:r>
      <w:r w:rsidR="00913768">
        <w:rPr>
          <w:spacing w:val="-3"/>
          <w:lang w:val="sv-SE"/>
        </w:rPr>
        <w:t>e av</w:t>
      </w:r>
      <w:r w:rsidRPr="001A1964">
        <w:rPr>
          <w:spacing w:val="-3"/>
          <w:lang w:val="sv-SE"/>
        </w:rPr>
        <w:t xml:space="preserve"> CYP2C19 (se avsnitt 4.4 och 5.2).</w:t>
      </w:r>
    </w:p>
    <w:p w14:paraId="4A1F3C70" w14:textId="77777777" w:rsidR="006065FF" w:rsidRPr="001A1964" w:rsidRDefault="006065FF" w:rsidP="006065FF">
      <w:pPr>
        <w:tabs>
          <w:tab w:val="left" w:pos="0"/>
        </w:tabs>
        <w:suppressAutoHyphens/>
        <w:rPr>
          <w:spacing w:val="-3"/>
          <w:lang w:val="sv-SE"/>
        </w:rPr>
      </w:pPr>
    </w:p>
    <w:p w14:paraId="2B5E7C77" w14:textId="77777777" w:rsidR="006065FF" w:rsidRPr="001A1964" w:rsidRDefault="006065FF" w:rsidP="006065FF">
      <w:pPr>
        <w:tabs>
          <w:tab w:val="left" w:pos="0"/>
        </w:tabs>
        <w:suppressAutoHyphens/>
        <w:rPr>
          <w:spacing w:val="-3"/>
          <w:lang w:val="sv-SE"/>
        </w:rPr>
      </w:pPr>
      <w:r w:rsidRPr="001A1964">
        <w:rPr>
          <w:spacing w:val="-3"/>
          <w:lang w:val="sv-SE"/>
        </w:rPr>
        <w:t xml:space="preserve">Läkemedel som </w:t>
      </w:r>
      <w:r w:rsidR="00531B33" w:rsidRPr="00531B33">
        <w:rPr>
          <w:spacing w:val="-3"/>
          <w:lang w:val="sv-SE"/>
        </w:rPr>
        <w:t xml:space="preserve">är starka eller moderata </w:t>
      </w:r>
      <w:r w:rsidRPr="001A1964">
        <w:rPr>
          <w:spacing w:val="-3"/>
          <w:lang w:val="sv-SE"/>
        </w:rPr>
        <w:t>CYP2C19</w:t>
      </w:r>
      <w:r w:rsidR="00531B33">
        <w:rPr>
          <w:spacing w:val="-3"/>
          <w:lang w:val="sv-SE"/>
        </w:rPr>
        <w:t>-</w:t>
      </w:r>
      <w:r w:rsidR="00531B33" w:rsidRPr="00531B33">
        <w:rPr>
          <w:spacing w:val="-3"/>
          <w:lang w:val="sv-SE"/>
        </w:rPr>
        <w:t xml:space="preserve"> </w:t>
      </w:r>
      <w:r w:rsidR="00531B33">
        <w:rPr>
          <w:spacing w:val="-3"/>
          <w:lang w:val="sv-SE"/>
        </w:rPr>
        <w:t xml:space="preserve">hämmare </w:t>
      </w:r>
      <w:r w:rsidRPr="001A1964">
        <w:rPr>
          <w:spacing w:val="-3"/>
          <w:lang w:val="sv-SE"/>
        </w:rPr>
        <w:t xml:space="preserve">innefattar </w:t>
      </w:r>
      <w:r w:rsidR="00531B33">
        <w:rPr>
          <w:spacing w:val="-3"/>
          <w:lang w:val="sv-SE"/>
        </w:rPr>
        <w:t xml:space="preserve">t.ex. </w:t>
      </w:r>
      <w:r w:rsidRPr="001A1964">
        <w:rPr>
          <w:spacing w:val="-3"/>
          <w:lang w:val="sv-SE"/>
        </w:rPr>
        <w:t>omeprazol och esomeprazol, fluvoxamin, fluoxetin, moklobemid, vorikonazol, flukonazol, ti</w:t>
      </w:r>
      <w:r w:rsidR="0038483B">
        <w:rPr>
          <w:spacing w:val="-3"/>
          <w:lang w:val="sv-SE"/>
        </w:rPr>
        <w:t>k</w:t>
      </w:r>
      <w:r w:rsidRPr="001A1964">
        <w:rPr>
          <w:spacing w:val="-3"/>
          <w:lang w:val="sv-SE"/>
        </w:rPr>
        <w:t xml:space="preserve">lopidin, karbamazepin och </w:t>
      </w:r>
      <w:r w:rsidR="00531B33">
        <w:rPr>
          <w:spacing w:val="-3"/>
          <w:lang w:val="sv-SE"/>
        </w:rPr>
        <w:t>efavirenz</w:t>
      </w:r>
      <w:r w:rsidRPr="001A1964">
        <w:rPr>
          <w:spacing w:val="-3"/>
          <w:lang w:val="sv-SE"/>
        </w:rPr>
        <w:t>.</w:t>
      </w:r>
    </w:p>
    <w:p w14:paraId="62D9AAA9" w14:textId="77777777" w:rsidR="006065FF" w:rsidRPr="001A1964" w:rsidRDefault="006065FF" w:rsidP="006065FF">
      <w:pPr>
        <w:tabs>
          <w:tab w:val="left" w:pos="0"/>
        </w:tabs>
        <w:suppressAutoHyphens/>
        <w:rPr>
          <w:spacing w:val="-3"/>
          <w:lang w:val="sv-SE"/>
        </w:rPr>
      </w:pPr>
    </w:p>
    <w:p w14:paraId="5374EF88" w14:textId="77777777" w:rsidR="00E61CE9" w:rsidRDefault="006065FF" w:rsidP="00913768">
      <w:pPr>
        <w:tabs>
          <w:tab w:val="left" w:pos="0"/>
        </w:tabs>
        <w:suppressAutoHyphens/>
        <w:rPr>
          <w:spacing w:val="-3"/>
          <w:lang w:val="sv-SE"/>
        </w:rPr>
      </w:pPr>
      <w:r w:rsidRPr="001A1964">
        <w:rPr>
          <w:spacing w:val="-3"/>
          <w:lang w:val="sv-SE"/>
        </w:rPr>
        <w:t>Protonpumpshämmare:</w:t>
      </w:r>
      <w:r w:rsidR="00913768">
        <w:rPr>
          <w:spacing w:val="-3"/>
          <w:lang w:val="sv-SE"/>
        </w:rPr>
        <w:t xml:space="preserve"> </w:t>
      </w:r>
    </w:p>
    <w:p w14:paraId="481621F4" w14:textId="77777777" w:rsidR="00913768" w:rsidRDefault="00913768" w:rsidP="00913768">
      <w:pPr>
        <w:tabs>
          <w:tab w:val="left" w:pos="0"/>
        </w:tabs>
        <w:suppressAutoHyphens/>
        <w:rPr>
          <w:spacing w:val="-3"/>
          <w:lang w:val="sv-SE"/>
        </w:rPr>
      </w:pPr>
      <w:r>
        <w:rPr>
          <w:spacing w:val="-3"/>
          <w:lang w:val="sv-SE"/>
        </w:rPr>
        <w:t>Omeprazol 80 mg en gång dagligen administrerat antingen samtidigt med klopidogrel eller med 12 timmars mellanrum minskade exponeringen av aktiv metabolit med 45% (laddningsdos) och 40% (underhållsdos). Minskningen var kopplad till 39% (laddningsdos) och 21% (underhållsdos) minskning i t</w:t>
      </w:r>
      <w:r>
        <w:rPr>
          <w:lang w:val="sv-SE"/>
        </w:rPr>
        <w:t xml:space="preserve">rombocytaggregationshämning. </w:t>
      </w:r>
      <w:r>
        <w:rPr>
          <w:spacing w:val="-3"/>
          <w:lang w:val="sv-SE"/>
        </w:rPr>
        <w:t>Esomeprazol förväntas ge en liknande interaktion med klopidogrel.</w:t>
      </w:r>
    </w:p>
    <w:p w14:paraId="1421568D" w14:textId="77777777" w:rsidR="006065FF" w:rsidRPr="001A1964" w:rsidRDefault="006065FF" w:rsidP="006065FF">
      <w:pPr>
        <w:tabs>
          <w:tab w:val="left" w:pos="0"/>
        </w:tabs>
        <w:suppressAutoHyphens/>
        <w:rPr>
          <w:spacing w:val="-3"/>
          <w:lang w:val="sv-SE"/>
        </w:rPr>
      </w:pPr>
    </w:p>
    <w:p w14:paraId="5E020895" w14:textId="77777777" w:rsidR="006065FF" w:rsidRDefault="006065FF" w:rsidP="006065FF">
      <w:pPr>
        <w:tabs>
          <w:tab w:val="left" w:pos="0"/>
        </w:tabs>
        <w:suppressAutoHyphens/>
        <w:rPr>
          <w:spacing w:val="-3"/>
          <w:lang w:val="sv-SE"/>
        </w:rPr>
      </w:pPr>
      <w:r w:rsidRPr="001A1964">
        <w:rPr>
          <w:spacing w:val="-3"/>
          <w:lang w:val="sv-SE"/>
        </w:rPr>
        <w:t>Motsägelsefulla data angående den kliniska relevansen av denna farmakodynamiska och farmakokinetiska interaktion när det gäller större kardiovaskulära händelser har rapporterats både från observations och kliniska studier. Som en försiktighetsåtgärd bör man avråda från samtidig användning av omeprazol eller eso</w:t>
      </w:r>
      <w:r w:rsidR="00913768">
        <w:rPr>
          <w:spacing w:val="-3"/>
          <w:lang w:val="sv-SE"/>
        </w:rPr>
        <w:t>me</w:t>
      </w:r>
      <w:r w:rsidRPr="001A1964">
        <w:rPr>
          <w:spacing w:val="-3"/>
          <w:lang w:val="sv-SE"/>
        </w:rPr>
        <w:t xml:space="preserve">prazol (se avsnitt 4.4). </w:t>
      </w:r>
    </w:p>
    <w:p w14:paraId="0F102029" w14:textId="77777777" w:rsidR="00913768" w:rsidRPr="001A1964" w:rsidRDefault="00913768" w:rsidP="006065FF">
      <w:pPr>
        <w:tabs>
          <w:tab w:val="left" w:pos="0"/>
        </w:tabs>
        <w:suppressAutoHyphens/>
        <w:rPr>
          <w:spacing w:val="-3"/>
          <w:lang w:val="sv-SE"/>
        </w:rPr>
      </w:pPr>
    </w:p>
    <w:p w14:paraId="78AE8B2D" w14:textId="77777777" w:rsidR="00913768" w:rsidRDefault="00913768" w:rsidP="00913768">
      <w:pPr>
        <w:tabs>
          <w:tab w:val="left" w:pos="0"/>
        </w:tabs>
        <w:suppressAutoHyphens/>
        <w:rPr>
          <w:color w:val="000000"/>
          <w:szCs w:val="22"/>
          <w:lang w:val="sv-SE" w:eastAsia="es-ES"/>
        </w:rPr>
      </w:pPr>
      <w:r>
        <w:rPr>
          <w:spacing w:val="-3"/>
          <w:lang w:val="sv-SE"/>
        </w:rPr>
        <w:t xml:space="preserve">Mindre uttalad minskning i metabolitexponering har observerats med </w:t>
      </w:r>
      <w:r>
        <w:rPr>
          <w:color w:val="000000"/>
          <w:szCs w:val="22"/>
          <w:lang w:val="sv-SE" w:eastAsia="es-ES"/>
        </w:rPr>
        <w:t xml:space="preserve">pantoprazol eller lansoprazol. </w:t>
      </w:r>
    </w:p>
    <w:p w14:paraId="5B1E25B9" w14:textId="77777777" w:rsidR="00913768" w:rsidRPr="009E3DC6" w:rsidRDefault="00913768" w:rsidP="00913768">
      <w:pPr>
        <w:rPr>
          <w:color w:val="000000"/>
          <w:szCs w:val="22"/>
          <w:lang w:val="sv-SE" w:eastAsia="es-ES"/>
        </w:rPr>
      </w:pPr>
      <w:r>
        <w:rPr>
          <w:color w:val="000000"/>
          <w:szCs w:val="22"/>
          <w:lang w:val="sv-SE" w:eastAsia="es-ES"/>
        </w:rPr>
        <w:t xml:space="preserve">Plasmakoncentrationen av aktiv metabolit minskade med 20% (laddningsdos) och 14% (underhållsdos) vid samtidig behandling med pantoprazol 80 mg en gång dagligen. Detta var kopplat till en minskning av den genomsnittliga </w:t>
      </w:r>
      <w:r>
        <w:rPr>
          <w:spacing w:val="-3"/>
          <w:lang w:val="sv-SE"/>
        </w:rPr>
        <w:t>t</w:t>
      </w:r>
      <w:r>
        <w:rPr>
          <w:lang w:val="sv-SE"/>
        </w:rPr>
        <w:t xml:space="preserve">rombocytaggregationshämningen med 15% respektive 11%. </w:t>
      </w:r>
      <w:r>
        <w:rPr>
          <w:spacing w:val="-3"/>
          <w:lang w:val="sv-SE"/>
        </w:rPr>
        <w:t>Dessa resultat tyder på att klopidogrel kan administreras med pantoprazol.</w:t>
      </w:r>
    </w:p>
    <w:p w14:paraId="2E9A0519" w14:textId="77777777" w:rsidR="00913768" w:rsidRDefault="00913768" w:rsidP="006065FF">
      <w:pPr>
        <w:tabs>
          <w:tab w:val="left" w:pos="0"/>
        </w:tabs>
        <w:suppressAutoHyphens/>
        <w:rPr>
          <w:spacing w:val="-3"/>
          <w:lang w:val="sv-SE"/>
        </w:rPr>
      </w:pPr>
    </w:p>
    <w:p w14:paraId="65C25038" w14:textId="77777777" w:rsidR="006065FF" w:rsidRDefault="006065FF" w:rsidP="006065FF">
      <w:pPr>
        <w:tabs>
          <w:tab w:val="left" w:pos="0"/>
        </w:tabs>
        <w:suppressAutoHyphens/>
        <w:rPr>
          <w:spacing w:val="-3"/>
          <w:lang w:val="sv-SE"/>
        </w:rPr>
      </w:pPr>
      <w:r w:rsidRPr="001A1964">
        <w:rPr>
          <w:spacing w:val="-3"/>
          <w:lang w:val="sv-SE"/>
        </w:rPr>
        <w:lastRenderedPageBreak/>
        <w:t xml:space="preserve">Det finns ingen evidens för att andra läkemedel som minskar magsyra såsom H2-blockerare eller antacida skulle interferera med </w:t>
      </w:r>
      <w:r w:rsidR="00EF7318">
        <w:rPr>
          <w:spacing w:val="-3"/>
          <w:lang w:val="sv-SE"/>
        </w:rPr>
        <w:t>klopidogrel</w:t>
      </w:r>
      <w:r w:rsidRPr="001A1964">
        <w:rPr>
          <w:spacing w:val="-3"/>
          <w:lang w:val="sv-SE"/>
        </w:rPr>
        <w:t>s trombocytaggregationshämmande aktivitet.</w:t>
      </w:r>
    </w:p>
    <w:p w14:paraId="6A8C60C3" w14:textId="77777777" w:rsidR="00695055" w:rsidRDefault="00695055" w:rsidP="006065FF">
      <w:pPr>
        <w:tabs>
          <w:tab w:val="left" w:pos="0"/>
        </w:tabs>
        <w:suppressAutoHyphens/>
        <w:rPr>
          <w:spacing w:val="-3"/>
          <w:lang w:val="sv-SE"/>
        </w:rPr>
      </w:pPr>
    </w:p>
    <w:p w14:paraId="266912AD" w14:textId="77777777" w:rsidR="00695055" w:rsidRDefault="00695055" w:rsidP="00695055">
      <w:pPr>
        <w:tabs>
          <w:tab w:val="left" w:pos="0"/>
        </w:tabs>
        <w:suppressAutoHyphens/>
        <w:rPr>
          <w:spacing w:val="-3"/>
          <w:lang w:val="sv-SE"/>
        </w:rPr>
      </w:pPr>
      <w:bookmarkStart w:id="18" w:name="_Hlk24612412"/>
      <w:r>
        <w:rPr>
          <w:spacing w:val="-3"/>
          <w:lang w:val="sv-SE"/>
        </w:rPr>
        <w:t xml:space="preserve">Förstärkt antiretroviral terapi (ART): HIV-patienter som behandlas med förstärkt antiretroviral terapi har hög risk för vaskulära händelser. </w:t>
      </w:r>
    </w:p>
    <w:p w14:paraId="27FE37AA" w14:textId="77777777" w:rsidR="00695055" w:rsidRDefault="00695055" w:rsidP="00695055">
      <w:pPr>
        <w:tabs>
          <w:tab w:val="left" w:pos="0"/>
        </w:tabs>
        <w:suppressAutoHyphens/>
        <w:rPr>
          <w:spacing w:val="-3"/>
          <w:lang w:val="sv-SE"/>
        </w:rPr>
      </w:pPr>
    </w:p>
    <w:p w14:paraId="5EAA2CCD" w14:textId="77777777" w:rsidR="00695055" w:rsidRDefault="00695055" w:rsidP="00695055">
      <w:pPr>
        <w:tabs>
          <w:tab w:val="left" w:pos="0"/>
        </w:tabs>
        <w:suppressAutoHyphens/>
        <w:rPr>
          <w:spacing w:val="-3"/>
          <w:lang w:val="sv-SE"/>
        </w:rPr>
      </w:pPr>
      <w:r>
        <w:rPr>
          <w:spacing w:val="-3"/>
          <w:lang w:val="sv-SE"/>
        </w:rPr>
        <w:t>En signifikant minskad trombocytinhibering har observerats hos HIV-patienter behandlade med ritonavir- eller kobicistatförstärkt antiretroviral terapi. Även om den kliniska relevansen av dessa fynd är osäker, har det förekommit spontana rapporter om HIV-infekterade patienter behandlade med ritonavirförstärkt antiretroviral terapi, som har drabbats av re-ocklusiva händelser efter de-obstruktion eller trombotiska händelser under behandling med klopidogrel (laddningsdos). Generell trombocytinhibering kan minska vid samtidig användning av klopidogrel och ritonavir. Därför bör samtidig användning av klopidogrel med förstärkt antiretroviral terapi avrådas.</w:t>
      </w:r>
    </w:p>
    <w:bookmarkEnd w:id="18"/>
    <w:p w14:paraId="4185AF94" w14:textId="77777777" w:rsidR="006065FF" w:rsidRPr="00913768" w:rsidRDefault="006065FF">
      <w:pPr>
        <w:tabs>
          <w:tab w:val="left" w:pos="0"/>
        </w:tabs>
        <w:suppressAutoHyphens/>
        <w:rPr>
          <w:spacing w:val="-3"/>
          <w:lang w:val="sv-SE"/>
        </w:rPr>
      </w:pPr>
    </w:p>
    <w:p w14:paraId="40ADAB50" w14:textId="77777777" w:rsidR="0057433D" w:rsidRPr="00DD6D33" w:rsidRDefault="006065FF">
      <w:pPr>
        <w:tabs>
          <w:tab w:val="left" w:pos="0"/>
        </w:tabs>
        <w:suppressAutoHyphens/>
        <w:rPr>
          <w:spacing w:val="-3"/>
          <w:lang w:val="sv-SE"/>
        </w:rPr>
      </w:pPr>
      <w:r>
        <w:rPr>
          <w:spacing w:val="-3"/>
          <w:lang w:val="sv-SE"/>
        </w:rPr>
        <w:t>Andra läkemedel:</w:t>
      </w:r>
      <w:r w:rsidR="00913768">
        <w:rPr>
          <w:spacing w:val="-3"/>
          <w:lang w:val="sv-SE"/>
        </w:rPr>
        <w:t xml:space="preserve"> </w:t>
      </w:r>
      <w:r w:rsidR="0057433D" w:rsidRPr="00DD6D33">
        <w:rPr>
          <w:spacing w:val="-3"/>
          <w:lang w:val="sv-SE"/>
        </w:rPr>
        <w:t xml:space="preserve">Ett antal andra kliniska </w:t>
      </w:r>
      <w:r>
        <w:rPr>
          <w:spacing w:val="-3"/>
          <w:lang w:val="sv-SE"/>
        </w:rPr>
        <w:t>studier</w:t>
      </w:r>
      <w:r w:rsidRPr="00DD6D33" w:rsidDel="006065FF">
        <w:rPr>
          <w:spacing w:val="-3"/>
          <w:lang w:val="sv-SE"/>
        </w:rPr>
        <w:t xml:space="preserve"> </w:t>
      </w:r>
      <w:r w:rsidR="0057433D" w:rsidRPr="00DD6D33">
        <w:rPr>
          <w:spacing w:val="-3"/>
          <w:lang w:val="sv-SE"/>
        </w:rPr>
        <w:t xml:space="preserve">har genomförts med </w:t>
      </w:r>
      <w:r w:rsidR="00EF7318">
        <w:rPr>
          <w:spacing w:val="-3"/>
          <w:lang w:val="sv-SE"/>
        </w:rPr>
        <w:t>klopidogrel</w:t>
      </w:r>
      <w:r w:rsidR="0057433D" w:rsidRPr="00DD6D33">
        <w:rPr>
          <w:spacing w:val="-3"/>
          <w:lang w:val="sv-SE"/>
        </w:rPr>
        <w:t xml:space="preserve"> och andra läkemedel givna samtidigt för att undersöka risken för farmakodynamiska och farmakokinetiska interaktioner. Inga kliniskt signifikanta farmakodynamiska interaktioner observerades när </w:t>
      </w:r>
      <w:r w:rsidR="00EF7318">
        <w:rPr>
          <w:spacing w:val="-3"/>
          <w:lang w:val="sv-SE"/>
        </w:rPr>
        <w:t>klopidogrel</w:t>
      </w:r>
      <w:r w:rsidR="0057433D" w:rsidRPr="00DD6D33">
        <w:rPr>
          <w:spacing w:val="-3"/>
          <w:lang w:val="sv-SE"/>
        </w:rPr>
        <w:t xml:space="preserve"> användes samtidigt med atenolol, nifedipin eller både atenolol och nifedipin. Dessutom påverkades inte den farmakodynamiska aktiviteten av </w:t>
      </w:r>
      <w:r w:rsidR="00EF7318">
        <w:rPr>
          <w:spacing w:val="-3"/>
          <w:lang w:val="sv-SE"/>
        </w:rPr>
        <w:t>klopidogrel</w:t>
      </w:r>
      <w:r w:rsidR="0057433D" w:rsidRPr="00DD6D33">
        <w:rPr>
          <w:spacing w:val="-3"/>
          <w:lang w:val="sv-SE"/>
        </w:rPr>
        <w:t xml:space="preserve"> vid samtidigt intag av fenobarbital eller östrogen.</w:t>
      </w:r>
    </w:p>
    <w:p w14:paraId="61920124" w14:textId="77777777" w:rsidR="0057433D" w:rsidRPr="00DD6D33" w:rsidRDefault="0057433D">
      <w:pPr>
        <w:tabs>
          <w:tab w:val="left" w:pos="0"/>
        </w:tabs>
        <w:suppressAutoHyphens/>
        <w:rPr>
          <w:spacing w:val="-3"/>
          <w:lang w:val="sv-SE"/>
        </w:rPr>
      </w:pPr>
    </w:p>
    <w:p w14:paraId="39429D31" w14:textId="77777777" w:rsidR="0057433D" w:rsidRPr="00DD6D33" w:rsidRDefault="0057433D">
      <w:pPr>
        <w:tabs>
          <w:tab w:val="left" w:pos="0"/>
        </w:tabs>
        <w:suppressAutoHyphens/>
        <w:rPr>
          <w:spacing w:val="-3"/>
          <w:lang w:val="sv-SE"/>
        </w:rPr>
      </w:pPr>
      <w:r w:rsidRPr="00DD6D33">
        <w:rPr>
          <w:spacing w:val="-3"/>
          <w:lang w:val="sv-SE"/>
        </w:rPr>
        <w:t xml:space="preserve">Farmakokinetiken hos digoxin eller teofyllin ändrades inte vid samtidig tillförsel av </w:t>
      </w:r>
      <w:r w:rsidR="00EF7318">
        <w:rPr>
          <w:spacing w:val="-3"/>
          <w:lang w:val="sv-SE"/>
        </w:rPr>
        <w:t>klopidogrel</w:t>
      </w:r>
      <w:r w:rsidRPr="00DD6D33">
        <w:rPr>
          <w:spacing w:val="-3"/>
          <w:lang w:val="sv-SE"/>
        </w:rPr>
        <w:t xml:space="preserve">. Antacida påverkade inte absorptionen av </w:t>
      </w:r>
      <w:r w:rsidR="00EF7318">
        <w:rPr>
          <w:spacing w:val="-3"/>
          <w:lang w:val="sv-SE"/>
        </w:rPr>
        <w:t>klopidogrel</w:t>
      </w:r>
      <w:r w:rsidRPr="00DD6D33">
        <w:rPr>
          <w:spacing w:val="-3"/>
          <w:lang w:val="sv-SE"/>
        </w:rPr>
        <w:t>.</w:t>
      </w:r>
    </w:p>
    <w:p w14:paraId="4B9535D8" w14:textId="77777777" w:rsidR="0057433D" w:rsidRPr="00DD6D33" w:rsidRDefault="0057433D">
      <w:pPr>
        <w:tabs>
          <w:tab w:val="left" w:pos="0"/>
        </w:tabs>
        <w:suppressAutoHyphens/>
        <w:rPr>
          <w:spacing w:val="-3"/>
          <w:lang w:val="sv-SE"/>
        </w:rPr>
      </w:pPr>
    </w:p>
    <w:p w14:paraId="363F7F87" w14:textId="77777777" w:rsidR="0057433D" w:rsidRPr="00DD6D33" w:rsidRDefault="0057433D">
      <w:pPr>
        <w:tabs>
          <w:tab w:val="left" w:pos="0"/>
        </w:tabs>
        <w:suppressAutoHyphens/>
        <w:rPr>
          <w:spacing w:val="-3"/>
          <w:lang w:val="sv-SE"/>
        </w:rPr>
      </w:pPr>
      <w:r w:rsidRPr="00DD6D33">
        <w:rPr>
          <w:spacing w:val="-3"/>
          <w:lang w:val="sv-SE"/>
        </w:rPr>
        <w:t xml:space="preserve">Data från  CAPRIE-studien visar att fenytoin och tolbutamid </w:t>
      </w:r>
      <w:r w:rsidR="00913768">
        <w:rPr>
          <w:spacing w:val="-3"/>
          <w:lang w:val="sv-SE"/>
        </w:rPr>
        <w:t xml:space="preserve">som metaboliseras av CYP2C9 </w:t>
      </w:r>
      <w:r w:rsidRPr="00DD6D33">
        <w:rPr>
          <w:spacing w:val="-3"/>
          <w:lang w:val="sv-SE"/>
        </w:rPr>
        <w:t xml:space="preserve">kan ges tillsammans med </w:t>
      </w:r>
      <w:r w:rsidR="00EF7318">
        <w:rPr>
          <w:spacing w:val="-3"/>
          <w:lang w:val="sv-SE"/>
        </w:rPr>
        <w:t>klopidogrel</w:t>
      </w:r>
      <w:r w:rsidRPr="00DD6D33">
        <w:rPr>
          <w:spacing w:val="-3"/>
          <w:lang w:val="sv-SE"/>
        </w:rPr>
        <w:t xml:space="preserve"> utan säkerhetsproblem.</w:t>
      </w:r>
    </w:p>
    <w:p w14:paraId="3D0C32A3" w14:textId="77777777" w:rsidR="0057433D" w:rsidRDefault="0057433D">
      <w:pPr>
        <w:tabs>
          <w:tab w:val="left" w:pos="567"/>
        </w:tabs>
        <w:suppressAutoHyphens/>
        <w:rPr>
          <w:spacing w:val="-3"/>
          <w:lang w:val="sv-SE"/>
        </w:rPr>
      </w:pPr>
    </w:p>
    <w:p w14:paraId="17FF73D4" w14:textId="77777777" w:rsidR="0038483B" w:rsidRDefault="0038483B" w:rsidP="0038483B">
      <w:pPr>
        <w:tabs>
          <w:tab w:val="left" w:pos="0"/>
        </w:tabs>
        <w:suppressAutoHyphens/>
        <w:rPr>
          <w:spacing w:val="-3"/>
          <w:lang w:val="sv-SE"/>
        </w:rPr>
      </w:pPr>
      <w:r>
        <w:rPr>
          <w:spacing w:val="-3"/>
          <w:lang w:val="sv-SE"/>
        </w:rPr>
        <w:t xml:space="preserve">Läkemedel som är CYP2C8-substrat: Klopidogrel har visats öka exponeringen av repaglinid hos friska frivilliga. </w:t>
      </w:r>
      <w:r w:rsidRPr="00EA75A6">
        <w:rPr>
          <w:i/>
          <w:spacing w:val="-3"/>
          <w:lang w:val="sv-SE"/>
        </w:rPr>
        <w:t>In vitro</w:t>
      </w:r>
      <w:r>
        <w:rPr>
          <w:spacing w:val="-3"/>
          <w:lang w:val="sv-SE"/>
        </w:rPr>
        <w:t>-studier har visat att den ökade exponeringen av repaglinid beror på hämning av CYP2C8 genom klopidogrels glukuronidmetabolit. På grund av risken för ökade plasmakoncentrationer bör samtidig behandling av klopidogrel och läkemedel som huvudsakligen metaboliseras av CYP2C8 (t.ex. repaglinid, paklitaxel) ske med försiktighet (se avsnitt 4.4).</w:t>
      </w:r>
    </w:p>
    <w:p w14:paraId="3E0B52F9" w14:textId="77777777" w:rsidR="0038483B" w:rsidRPr="00DD6D33" w:rsidRDefault="0038483B">
      <w:pPr>
        <w:tabs>
          <w:tab w:val="left" w:pos="567"/>
        </w:tabs>
        <w:suppressAutoHyphens/>
        <w:rPr>
          <w:spacing w:val="-3"/>
          <w:lang w:val="sv-SE"/>
        </w:rPr>
      </w:pPr>
    </w:p>
    <w:p w14:paraId="537AF4D2" w14:textId="77777777" w:rsidR="00E26551" w:rsidRPr="003F6585" w:rsidRDefault="00E26551" w:rsidP="00E26551">
      <w:pPr>
        <w:rPr>
          <w:lang w:val="sv-SE"/>
        </w:rPr>
      </w:pPr>
    </w:p>
    <w:p w14:paraId="2F0EF861" w14:textId="77777777" w:rsidR="0057433D" w:rsidRPr="00DD6D33" w:rsidRDefault="0057433D" w:rsidP="00E26551">
      <w:pPr>
        <w:rPr>
          <w:lang w:val="sv-SE"/>
        </w:rPr>
      </w:pPr>
      <w:r w:rsidRPr="00DD6D33">
        <w:rPr>
          <w:lang w:val="sv-SE"/>
        </w:rPr>
        <w:t xml:space="preserve">Förutom den specifika informationen om läkemedelsinteraktioner beskrivna ovan, har interaktionsstudier inte utförts med </w:t>
      </w:r>
      <w:r w:rsidR="00EF7318">
        <w:rPr>
          <w:lang w:val="sv-SE"/>
        </w:rPr>
        <w:t>klopidogrel</w:t>
      </w:r>
      <w:r w:rsidRPr="00DD6D33">
        <w:rPr>
          <w:lang w:val="sv-SE"/>
        </w:rPr>
        <w:t xml:space="preserve"> och en del läkemedel som vanligen ges till patienter med aterotrombotisk sjukdom. Patienterna som ingick i kliniska </w:t>
      </w:r>
      <w:r w:rsidR="00531B33">
        <w:rPr>
          <w:lang w:val="sv-SE"/>
        </w:rPr>
        <w:t xml:space="preserve">studier </w:t>
      </w:r>
      <w:r w:rsidRPr="00DD6D33">
        <w:rPr>
          <w:lang w:val="sv-SE"/>
        </w:rPr>
        <w:t xml:space="preserve">med </w:t>
      </w:r>
      <w:r w:rsidR="00EF7318">
        <w:rPr>
          <w:lang w:val="sv-SE"/>
        </w:rPr>
        <w:t>klopidogrel</w:t>
      </w:r>
      <w:r w:rsidRPr="00DD6D33">
        <w:rPr>
          <w:lang w:val="sv-SE"/>
        </w:rPr>
        <w:t xml:space="preserve"> fick emellertid en mängd olika läkemedel samtidigt inkluderat diuretika, betablockerare, ACE-hämmare, kalciumantagonister, kolesterolsänkare, kranskärlsutvidgande läkemedel, antidiabetika (inkluderat insulin), antiepileptika och GPIIb/IIIa-hämmare utan några tecken på kliniskt signifikanta ogynnsamma interaktioner.</w:t>
      </w:r>
    </w:p>
    <w:p w14:paraId="6C5B5DC7" w14:textId="77777777" w:rsidR="0057433D" w:rsidRDefault="0057433D">
      <w:pPr>
        <w:rPr>
          <w:lang w:val="sv-SE"/>
        </w:rPr>
      </w:pPr>
    </w:p>
    <w:p w14:paraId="08299282" w14:textId="77777777" w:rsidR="001C5669" w:rsidRDefault="001C5669" w:rsidP="001C5669">
      <w:pPr>
        <w:rPr>
          <w:lang w:val="sv-SE"/>
        </w:rPr>
      </w:pPr>
      <w:r>
        <w:rPr>
          <w:lang w:val="sv-SE"/>
        </w:rPr>
        <w:t>Som med andra orala P2Y12-hämmare, har samtidig användning av opioidagonister potential att fördröja och minska absorptionen av klopidogrel, troligen på grund av långsammare tömning av magsäcken. Den kliniska relevansen är inte känd. Överväg användning av parenterala trombocythämmande läkemedel hos patienter med akuta koronara syndrom som kräver samtidig administrering av morfin eller andra opioidagonister.</w:t>
      </w:r>
    </w:p>
    <w:p w14:paraId="3DE63867" w14:textId="77777777" w:rsidR="00024AB2" w:rsidRDefault="00024AB2" w:rsidP="001C5669">
      <w:pPr>
        <w:rPr>
          <w:lang w:val="sv-SE"/>
        </w:rPr>
      </w:pPr>
    </w:p>
    <w:p w14:paraId="440EA394" w14:textId="77777777" w:rsidR="00024AB2" w:rsidRDefault="00024AB2" w:rsidP="001C5669">
      <w:pPr>
        <w:rPr>
          <w:lang w:val="sv-SE"/>
        </w:rPr>
      </w:pPr>
      <w:r w:rsidRPr="00024AB2">
        <w:rPr>
          <w:lang w:val="sv-SE"/>
        </w:rPr>
        <w:t>Rosuvastatin: Klopidogrel har visats öka rosuvastatinexponeringen hos patienter 2-faldigt (AUC) och 1,3-faldigt (Cmax) efter administrering av en dos på 300 mg klopidogrel och 1,4-faldigt (AUC) utan effekt på Cmax efter upprepad administrering av en dos på 75 mg klopidogrel.</w:t>
      </w:r>
    </w:p>
    <w:p w14:paraId="00A64EA5" w14:textId="77777777" w:rsidR="001C5669" w:rsidRPr="00DD6D33" w:rsidRDefault="001C5669">
      <w:pPr>
        <w:rPr>
          <w:lang w:val="sv-SE"/>
        </w:rPr>
      </w:pPr>
    </w:p>
    <w:p w14:paraId="0723B64F" w14:textId="77777777" w:rsidR="0057433D" w:rsidRPr="00DD6D33" w:rsidRDefault="0057433D">
      <w:pPr>
        <w:tabs>
          <w:tab w:val="left" w:pos="567"/>
        </w:tabs>
        <w:suppressAutoHyphens/>
        <w:outlineLvl w:val="0"/>
        <w:rPr>
          <w:spacing w:val="-3"/>
          <w:lang w:val="sv-SE"/>
        </w:rPr>
      </w:pPr>
      <w:r w:rsidRPr="00DD6D33">
        <w:rPr>
          <w:b/>
          <w:spacing w:val="-3"/>
          <w:lang w:val="sv-SE"/>
        </w:rPr>
        <w:t>4.6</w:t>
      </w:r>
      <w:r w:rsidRPr="00DD6D33">
        <w:rPr>
          <w:b/>
          <w:spacing w:val="-3"/>
          <w:lang w:val="sv-SE"/>
        </w:rPr>
        <w:tab/>
      </w:r>
      <w:r w:rsidR="00913768">
        <w:rPr>
          <w:b/>
          <w:spacing w:val="-3"/>
          <w:lang w:val="sv-SE"/>
        </w:rPr>
        <w:t>Fertilitet, g</w:t>
      </w:r>
      <w:r w:rsidRPr="00DD6D33">
        <w:rPr>
          <w:b/>
          <w:spacing w:val="-3"/>
          <w:lang w:val="sv-SE"/>
        </w:rPr>
        <w:t>raviditet och amning</w:t>
      </w:r>
    </w:p>
    <w:p w14:paraId="0015A82E" w14:textId="77777777" w:rsidR="0057433D" w:rsidRPr="00DD6D33" w:rsidRDefault="0057433D">
      <w:pPr>
        <w:tabs>
          <w:tab w:val="left" w:pos="567"/>
        </w:tabs>
        <w:suppressAutoHyphens/>
        <w:rPr>
          <w:spacing w:val="-3"/>
          <w:lang w:val="sv-SE"/>
        </w:rPr>
      </w:pPr>
    </w:p>
    <w:p w14:paraId="59E1A385" w14:textId="77777777" w:rsidR="009142AC" w:rsidRPr="001F62F1" w:rsidRDefault="009142AC" w:rsidP="009142AC">
      <w:pPr>
        <w:rPr>
          <w:i/>
          <w:noProof/>
          <w:snapToGrid w:val="0"/>
          <w:lang w:val="sv-SE"/>
        </w:rPr>
      </w:pPr>
      <w:r w:rsidRPr="001F62F1">
        <w:rPr>
          <w:i/>
          <w:noProof/>
          <w:snapToGrid w:val="0"/>
          <w:lang w:val="sv-SE"/>
        </w:rPr>
        <w:t>Graviditet</w:t>
      </w:r>
    </w:p>
    <w:p w14:paraId="404B0D5B" w14:textId="77777777" w:rsidR="0057433D" w:rsidRPr="00DD6D33" w:rsidRDefault="0057433D">
      <w:pPr>
        <w:rPr>
          <w:noProof/>
          <w:snapToGrid w:val="0"/>
          <w:lang w:val="sv-SE"/>
        </w:rPr>
      </w:pPr>
      <w:r w:rsidRPr="00DD6D33">
        <w:rPr>
          <w:noProof/>
          <w:snapToGrid w:val="0"/>
          <w:lang w:val="sv-SE"/>
        </w:rPr>
        <w:t xml:space="preserve">Eftersom data saknas från behandling under graviditet, </w:t>
      </w:r>
      <w:r w:rsidR="00903BF9">
        <w:rPr>
          <w:noProof/>
          <w:snapToGrid w:val="0"/>
          <w:lang w:val="sv-SE"/>
        </w:rPr>
        <w:t xml:space="preserve">bör man </w:t>
      </w:r>
      <w:r w:rsidRPr="00DD6D33">
        <w:rPr>
          <w:noProof/>
          <w:snapToGrid w:val="0"/>
          <w:lang w:val="sv-SE"/>
        </w:rPr>
        <w:t xml:space="preserve">som en försiktighetsåtgärd </w:t>
      </w:r>
      <w:r w:rsidR="00903BF9">
        <w:rPr>
          <w:noProof/>
          <w:snapToGrid w:val="0"/>
          <w:lang w:val="sv-SE"/>
        </w:rPr>
        <w:t>undvika att använda</w:t>
      </w:r>
      <w:r w:rsidRPr="00DD6D33">
        <w:rPr>
          <w:noProof/>
          <w:snapToGrid w:val="0"/>
          <w:lang w:val="sv-SE"/>
        </w:rPr>
        <w:t xml:space="preserve"> </w:t>
      </w:r>
      <w:r w:rsidR="00EF7318">
        <w:rPr>
          <w:noProof/>
          <w:snapToGrid w:val="0"/>
          <w:lang w:val="sv-SE"/>
        </w:rPr>
        <w:t>klopidogrel</w:t>
      </w:r>
      <w:r w:rsidRPr="00DD6D33">
        <w:rPr>
          <w:noProof/>
          <w:snapToGrid w:val="0"/>
          <w:lang w:val="sv-SE"/>
        </w:rPr>
        <w:t xml:space="preserve"> under graviditet.</w:t>
      </w:r>
    </w:p>
    <w:p w14:paraId="1A4C385F" w14:textId="77777777" w:rsidR="0057433D" w:rsidRPr="00DD6D33" w:rsidRDefault="0057433D">
      <w:pPr>
        <w:rPr>
          <w:noProof/>
          <w:snapToGrid w:val="0"/>
          <w:lang w:val="sv-SE"/>
        </w:rPr>
      </w:pPr>
    </w:p>
    <w:p w14:paraId="791B65F5" w14:textId="77777777" w:rsidR="0057433D" w:rsidRPr="00DD6D33" w:rsidRDefault="0057433D">
      <w:pPr>
        <w:rPr>
          <w:noProof/>
          <w:snapToGrid w:val="0"/>
          <w:lang w:val="sv-SE"/>
        </w:rPr>
      </w:pPr>
      <w:r w:rsidRPr="00DD6D33">
        <w:rPr>
          <w:noProof/>
          <w:snapToGrid w:val="0"/>
          <w:lang w:val="sv-SE"/>
        </w:rPr>
        <w:lastRenderedPageBreak/>
        <w:t>Djurstudier tyder inte på direkta eller indirekta skadliga effekter vad gäller graviditet, embryonal-/fosterutveckling, förlossning eller utveckling efter födsel (se avsnitt 5.3).</w:t>
      </w:r>
    </w:p>
    <w:p w14:paraId="2B2352DA" w14:textId="77777777" w:rsidR="0057433D" w:rsidRPr="00DD6D33" w:rsidRDefault="0057433D">
      <w:pPr>
        <w:tabs>
          <w:tab w:val="left" w:pos="0"/>
        </w:tabs>
        <w:suppressAutoHyphens/>
        <w:rPr>
          <w:spacing w:val="-3"/>
          <w:lang w:val="sv-SE"/>
        </w:rPr>
      </w:pPr>
    </w:p>
    <w:p w14:paraId="052E4FF0" w14:textId="77777777" w:rsidR="009142AC" w:rsidRPr="001F62F1" w:rsidRDefault="009142AC" w:rsidP="009142AC">
      <w:pPr>
        <w:tabs>
          <w:tab w:val="left" w:pos="0"/>
        </w:tabs>
        <w:suppressAutoHyphens/>
        <w:rPr>
          <w:i/>
          <w:spacing w:val="-3"/>
          <w:lang w:val="sv-SE"/>
        </w:rPr>
      </w:pPr>
      <w:r w:rsidRPr="001F62F1">
        <w:rPr>
          <w:i/>
          <w:spacing w:val="-3"/>
          <w:lang w:val="sv-SE"/>
        </w:rPr>
        <w:t>Amning</w:t>
      </w:r>
    </w:p>
    <w:p w14:paraId="5CBD5C63" w14:textId="77777777" w:rsidR="0057433D" w:rsidRDefault="0057433D">
      <w:pPr>
        <w:tabs>
          <w:tab w:val="left" w:pos="0"/>
        </w:tabs>
        <w:suppressAutoHyphens/>
        <w:rPr>
          <w:spacing w:val="-3"/>
          <w:lang w:val="sv-SE"/>
        </w:rPr>
      </w:pPr>
      <w:r w:rsidRPr="00DD6D33">
        <w:rPr>
          <w:spacing w:val="-3"/>
          <w:lang w:val="sv-SE"/>
        </w:rPr>
        <w:t xml:space="preserve">Det är inte känt huruvida </w:t>
      </w:r>
      <w:r w:rsidR="00EF7318">
        <w:rPr>
          <w:spacing w:val="-3"/>
          <w:lang w:val="sv-SE"/>
        </w:rPr>
        <w:t>klopidogrel</w:t>
      </w:r>
      <w:r w:rsidRPr="00DD6D33">
        <w:rPr>
          <w:spacing w:val="-3"/>
          <w:lang w:val="sv-SE"/>
        </w:rPr>
        <w:t xml:space="preserve"> utsöndras i human bröstmjölk. Djurstudier har visat utsöndring av </w:t>
      </w:r>
      <w:r w:rsidR="00EF7318">
        <w:rPr>
          <w:spacing w:val="-3"/>
          <w:lang w:val="sv-SE"/>
        </w:rPr>
        <w:t>klopidogrel</w:t>
      </w:r>
      <w:r w:rsidRPr="00DD6D33">
        <w:rPr>
          <w:spacing w:val="-3"/>
          <w:lang w:val="sv-SE"/>
        </w:rPr>
        <w:t xml:space="preserve"> i bröstmjölk. Som en försiktighetsåtgärd bör inte amning fortsätta under behandling med Grepid.</w:t>
      </w:r>
    </w:p>
    <w:p w14:paraId="678E36A0" w14:textId="77777777" w:rsidR="009142AC" w:rsidRDefault="009142AC">
      <w:pPr>
        <w:tabs>
          <w:tab w:val="left" w:pos="0"/>
        </w:tabs>
        <w:suppressAutoHyphens/>
        <w:rPr>
          <w:spacing w:val="-3"/>
          <w:lang w:val="sv-SE"/>
        </w:rPr>
      </w:pPr>
    </w:p>
    <w:p w14:paraId="55D29135" w14:textId="77777777" w:rsidR="009142AC" w:rsidRPr="00F47B44" w:rsidRDefault="009142AC" w:rsidP="009142AC">
      <w:pPr>
        <w:tabs>
          <w:tab w:val="left" w:pos="540"/>
          <w:tab w:val="left" w:pos="900"/>
        </w:tabs>
        <w:suppressAutoHyphens/>
        <w:rPr>
          <w:i/>
          <w:spacing w:val="-3"/>
          <w:lang w:val="sv-SE"/>
        </w:rPr>
      </w:pPr>
      <w:r w:rsidRPr="00F47B44">
        <w:rPr>
          <w:i/>
          <w:spacing w:val="-3"/>
          <w:lang w:val="sv-SE"/>
        </w:rPr>
        <w:t>Fertilitet</w:t>
      </w:r>
    </w:p>
    <w:p w14:paraId="0A198C7A" w14:textId="77777777" w:rsidR="009142AC" w:rsidRDefault="009142AC" w:rsidP="009142AC">
      <w:pPr>
        <w:tabs>
          <w:tab w:val="left" w:pos="0"/>
        </w:tabs>
        <w:suppressAutoHyphens/>
        <w:rPr>
          <w:spacing w:val="-3"/>
          <w:lang w:val="sv-SE"/>
        </w:rPr>
      </w:pPr>
      <w:r>
        <w:rPr>
          <w:spacing w:val="-3"/>
          <w:lang w:val="sv-SE"/>
        </w:rPr>
        <w:t>Klopidogrel påverkade inte fertiliteten i djurstudier.</w:t>
      </w:r>
    </w:p>
    <w:p w14:paraId="112EDF38" w14:textId="77777777" w:rsidR="0057433D" w:rsidRPr="00DD6D33" w:rsidRDefault="0057433D">
      <w:pPr>
        <w:tabs>
          <w:tab w:val="left" w:pos="567"/>
        </w:tabs>
        <w:suppressAutoHyphens/>
        <w:rPr>
          <w:spacing w:val="-3"/>
          <w:lang w:val="sv-SE"/>
        </w:rPr>
      </w:pPr>
    </w:p>
    <w:p w14:paraId="4E3611FA" w14:textId="77777777" w:rsidR="0057433D" w:rsidRPr="00DD6D33" w:rsidRDefault="0057433D">
      <w:pPr>
        <w:tabs>
          <w:tab w:val="left" w:pos="567"/>
        </w:tabs>
        <w:suppressAutoHyphens/>
        <w:outlineLvl w:val="0"/>
        <w:rPr>
          <w:spacing w:val="-3"/>
          <w:lang w:val="sv-SE"/>
        </w:rPr>
      </w:pPr>
      <w:r w:rsidRPr="00DD6D33">
        <w:rPr>
          <w:b/>
          <w:spacing w:val="-3"/>
          <w:lang w:val="sv-SE"/>
        </w:rPr>
        <w:t>4.7</w:t>
      </w:r>
      <w:r w:rsidRPr="00DD6D33">
        <w:rPr>
          <w:b/>
          <w:spacing w:val="-3"/>
          <w:lang w:val="sv-SE"/>
        </w:rPr>
        <w:tab/>
        <w:t>Effekter på förmågan att framföra fordon och använda maskiner</w:t>
      </w:r>
    </w:p>
    <w:p w14:paraId="0B5C8B3A" w14:textId="77777777" w:rsidR="0057433D" w:rsidRPr="00DD6D33" w:rsidRDefault="0057433D">
      <w:pPr>
        <w:tabs>
          <w:tab w:val="left" w:pos="567"/>
        </w:tabs>
        <w:suppressAutoHyphens/>
        <w:rPr>
          <w:spacing w:val="-3"/>
          <w:lang w:val="sv-SE"/>
        </w:rPr>
      </w:pPr>
    </w:p>
    <w:p w14:paraId="7855D6A8" w14:textId="77777777" w:rsidR="0057433D" w:rsidRPr="00DD6D33" w:rsidRDefault="00EF7318">
      <w:pPr>
        <w:tabs>
          <w:tab w:val="left" w:pos="567"/>
        </w:tabs>
        <w:suppressAutoHyphens/>
        <w:rPr>
          <w:spacing w:val="-3"/>
          <w:lang w:val="sv-SE"/>
        </w:rPr>
      </w:pPr>
      <w:r>
        <w:rPr>
          <w:spacing w:val="-3"/>
          <w:lang w:val="sv-SE"/>
        </w:rPr>
        <w:t>Klopidogrel</w:t>
      </w:r>
      <w:r w:rsidR="0057433D" w:rsidRPr="00DD6D33">
        <w:rPr>
          <w:lang w:val="sv-SE"/>
        </w:rPr>
        <w:t xml:space="preserve"> har inga eller obetydliga effekter på förmågan att framföra fordon och använda maskiner.</w:t>
      </w:r>
    </w:p>
    <w:p w14:paraId="1018D9C7" w14:textId="77777777" w:rsidR="0057433D" w:rsidRPr="00DD6D33" w:rsidRDefault="0057433D">
      <w:pPr>
        <w:tabs>
          <w:tab w:val="left" w:pos="567"/>
        </w:tabs>
        <w:suppressAutoHyphens/>
        <w:rPr>
          <w:b/>
          <w:spacing w:val="-3"/>
          <w:lang w:val="sv-SE"/>
        </w:rPr>
      </w:pPr>
    </w:p>
    <w:p w14:paraId="24676CC1" w14:textId="77777777" w:rsidR="0057433D" w:rsidRPr="00DD6D33" w:rsidRDefault="0057433D">
      <w:pPr>
        <w:tabs>
          <w:tab w:val="left" w:pos="567"/>
        </w:tabs>
        <w:suppressAutoHyphens/>
        <w:outlineLvl w:val="0"/>
        <w:rPr>
          <w:spacing w:val="-3"/>
          <w:lang w:val="sv-SE"/>
        </w:rPr>
      </w:pPr>
      <w:r w:rsidRPr="00DD6D33">
        <w:rPr>
          <w:b/>
          <w:spacing w:val="-3"/>
          <w:lang w:val="sv-SE"/>
        </w:rPr>
        <w:t>4.8</w:t>
      </w:r>
      <w:r w:rsidRPr="00DD6D33">
        <w:rPr>
          <w:b/>
          <w:spacing w:val="-3"/>
          <w:lang w:val="sv-SE"/>
        </w:rPr>
        <w:tab/>
      </w:r>
      <w:r w:rsidRPr="00DD6D33">
        <w:rPr>
          <w:rStyle w:val="Initial"/>
          <w:rFonts w:ascii="Times New Roman" w:hAnsi="Times New Roman"/>
          <w:b/>
          <w:sz w:val="22"/>
          <w:lang w:val="sv-SE"/>
        </w:rPr>
        <w:t>Biverkningar</w:t>
      </w:r>
    </w:p>
    <w:p w14:paraId="2EC3EA34" w14:textId="77777777" w:rsidR="003D5DF4" w:rsidRDefault="003D5DF4">
      <w:pPr>
        <w:tabs>
          <w:tab w:val="left" w:pos="567"/>
        </w:tabs>
        <w:suppressAutoHyphens/>
        <w:rPr>
          <w:i/>
          <w:spacing w:val="-3"/>
          <w:lang w:val="sv-SE"/>
        </w:rPr>
      </w:pPr>
    </w:p>
    <w:p w14:paraId="2CFC884F" w14:textId="77777777" w:rsidR="0057433D" w:rsidRPr="00DD6D33" w:rsidRDefault="003D5DF4">
      <w:pPr>
        <w:tabs>
          <w:tab w:val="left" w:pos="567"/>
        </w:tabs>
        <w:suppressAutoHyphens/>
        <w:rPr>
          <w:spacing w:val="-3"/>
          <w:lang w:val="sv-SE"/>
        </w:rPr>
      </w:pPr>
      <w:r w:rsidRPr="00F718F5">
        <w:rPr>
          <w:i/>
          <w:spacing w:val="-3"/>
          <w:lang w:val="sv-SE"/>
        </w:rPr>
        <w:t>Sammanfattning av säkerhetsprofilen</w:t>
      </w:r>
    </w:p>
    <w:p w14:paraId="6F061A1C" w14:textId="77777777" w:rsidR="003D5DF4" w:rsidRDefault="003D5DF4">
      <w:pPr>
        <w:tabs>
          <w:tab w:val="left" w:pos="0"/>
        </w:tabs>
        <w:suppressAutoHyphens/>
        <w:rPr>
          <w:spacing w:val="-3"/>
          <w:lang w:val="sv-SE"/>
        </w:rPr>
      </w:pPr>
    </w:p>
    <w:p w14:paraId="58249516" w14:textId="77777777" w:rsidR="0057433D" w:rsidRPr="00DD6D33" w:rsidRDefault="00EF7318">
      <w:pPr>
        <w:tabs>
          <w:tab w:val="left" w:pos="0"/>
        </w:tabs>
        <w:suppressAutoHyphens/>
        <w:rPr>
          <w:spacing w:val="-3"/>
          <w:lang w:val="sv-SE"/>
        </w:rPr>
      </w:pPr>
      <w:r>
        <w:rPr>
          <w:spacing w:val="-3"/>
          <w:lang w:val="sv-SE"/>
        </w:rPr>
        <w:t>Klopidogrel</w:t>
      </w:r>
      <w:r w:rsidR="0057433D" w:rsidRPr="00DD6D33">
        <w:rPr>
          <w:spacing w:val="-3"/>
          <w:lang w:val="sv-SE"/>
        </w:rPr>
        <w:t xml:space="preserve"> har utvärderats säkerhetsmässigt på över 4</w:t>
      </w:r>
      <w:r w:rsidR="001959BC">
        <w:rPr>
          <w:spacing w:val="-3"/>
          <w:lang w:val="sv-SE"/>
        </w:rPr>
        <w:t>4</w:t>
      </w:r>
      <w:r w:rsidR="0057433D" w:rsidRPr="00DD6D33">
        <w:rPr>
          <w:spacing w:val="-3"/>
          <w:lang w:val="sv-SE"/>
        </w:rPr>
        <w:t xml:space="preserve">000 patienter som deltagit i kliniska studier, inklusive över </w:t>
      </w:r>
      <w:r w:rsidR="001959BC">
        <w:rPr>
          <w:spacing w:val="-3"/>
          <w:lang w:val="sv-SE"/>
        </w:rPr>
        <w:t>12</w:t>
      </w:r>
      <w:r w:rsidR="0057433D" w:rsidRPr="00DD6D33">
        <w:rPr>
          <w:spacing w:val="-3"/>
          <w:lang w:val="sv-SE"/>
        </w:rPr>
        <w:t xml:space="preserve">000 patienter som har behandlats 1 år eller längre. </w:t>
      </w:r>
      <w:r>
        <w:rPr>
          <w:spacing w:val="-3"/>
          <w:lang w:val="sv-SE"/>
        </w:rPr>
        <w:t>Klopidogrel</w:t>
      </w:r>
      <w:r w:rsidR="0057433D" w:rsidRPr="00DD6D33">
        <w:rPr>
          <w:spacing w:val="-3"/>
          <w:lang w:val="sv-SE"/>
        </w:rPr>
        <w:t xml:space="preserve"> 75 mg/dag var jämförbart med ASA 325 mg/dag i CAPRIE oberoende av ålder, kön och ras.  </w:t>
      </w:r>
      <w:r w:rsidR="001959BC" w:rsidRPr="00526785">
        <w:rPr>
          <w:spacing w:val="-3"/>
          <w:lang w:val="sv-SE"/>
        </w:rPr>
        <w:t>De kliniskt relevanta biverkningarna som observerats i CAPRIE-, CURE-, CLARITY-</w:t>
      </w:r>
      <w:r w:rsidR="001959BC">
        <w:rPr>
          <w:spacing w:val="-3"/>
          <w:lang w:val="sv-SE"/>
        </w:rPr>
        <w:t>,</w:t>
      </w:r>
      <w:r w:rsidR="001959BC" w:rsidRPr="00526785">
        <w:rPr>
          <w:spacing w:val="-3"/>
          <w:lang w:val="sv-SE"/>
        </w:rPr>
        <w:t xml:space="preserve"> COMMIT-</w:t>
      </w:r>
      <w:r w:rsidR="001959BC">
        <w:rPr>
          <w:spacing w:val="-3"/>
          <w:lang w:val="sv-SE"/>
        </w:rPr>
        <w:t xml:space="preserve"> och ACTIVE-A-</w:t>
      </w:r>
      <w:r w:rsidR="001959BC" w:rsidRPr="00526785">
        <w:rPr>
          <w:spacing w:val="-3"/>
          <w:lang w:val="sv-SE"/>
        </w:rPr>
        <w:t xml:space="preserve">studierna presenteras nedan. </w:t>
      </w:r>
      <w:r w:rsidR="0057433D" w:rsidRPr="00DD6D33">
        <w:rPr>
          <w:spacing w:val="-3"/>
          <w:lang w:val="sv-SE"/>
        </w:rPr>
        <w:t xml:space="preserve">Utöver erfarenhet från kliniska studier så har biverkningar även spontanrapporterats. </w:t>
      </w:r>
    </w:p>
    <w:p w14:paraId="0E786302" w14:textId="77777777" w:rsidR="0057433D" w:rsidRPr="00DD6D33" w:rsidRDefault="0057433D">
      <w:pPr>
        <w:tabs>
          <w:tab w:val="left" w:pos="0"/>
        </w:tabs>
        <w:suppressAutoHyphens/>
        <w:rPr>
          <w:spacing w:val="-3"/>
          <w:lang w:val="sv-SE"/>
        </w:rPr>
      </w:pPr>
    </w:p>
    <w:p w14:paraId="3B7AFA6D" w14:textId="77777777" w:rsidR="0057433D" w:rsidRPr="00DD6D33" w:rsidRDefault="0057433D">
      <w:pPr>
        <w:tabs>
          <w:tab w:val="left" w:pos="0"/>
        </w:tabs>
        <w:suppressAutoHyphens/>
        <w:rPr>
          <w:spacing w:val="-3"/>
          <w:lang w:val="sv-SE"/>
        </w:rPr>
      </w:pPr>
      <w:r w:rsidRPr="00DD6D33">
        <w:rPr>
          <w:spacing w:val="-3"/>
          <w:lang w:val="sv-SE"/>
        </w:rPr>
        <w:t>Blödning är den vanligaste biverkningen som rapporterats både i kliniska studier och i klinisk praxis där det främst har rapporterats under den första behandlingsmånaden.</w:t>
      </w:r>
    </w:p>
    <w:p w14:paraId="77E5F200" w14:textId="77777777" w:rsidR="0057433D" w:rsidRPr="00DD6D33" w:rsidRDefault="0057433D">
      <w:pPr>
        <w:tabs>
          <w:tab w:val="left" w:pos="0"/>
        </w:tabs>
        <w:suppressAutoHyphens/>
        <w:rPr>
          <w:spacing w:val="-3"/>
          <w:lang w:val="sv-SE"/>
        </w:rPr>
      </w:pPr>
    </w:p>
    <w:p w14:paraId="4B81D200" w14:textId="77777777" w:rsidR="0057433D" w:rsidRPr="00DD6D33" w:rsidRDefault="0057433D">
      <w:pPr>
        <w:tabs>
          <w:tab w:val="left" w:pos="0"/>
        </w:tabs>
        <w:suppressAutoHyphens/>
        <w:rPr>
          <w:spacing w:val="-3"/>
          <w:lang w:val="sv-SE"/>
        </w:rPr>
      </w:pPr>
      <w:r w:rsidRPr="00DD6D33">
        <w:rPr>
          <w:spacing w:val="-3"/>
          <w:lang w:val="sv-SE"/>
        </w:rPr>
        <w:t xml:space="preserve">Hos patienter som behandlades med antingen </w:t>
      </w:r>
      <w:r w:rsidR="00EF7318">
        <w:rPr>
          <w:spacing w:val="-3"/>
          <w:lang w:val="sv-SE"/>
        </w:rPr>
        <w:t>klopidogrel</w:t>
      </w:r>
      <w:r w:rsidRPr="00DD6D33">
        <w:rPr>
          <w:spacing w:val="-3"/>
          <w:lang w:val="sv-SE"/>
        </w:rPr>
        <w:t xml:space="preserve"> eller ASA i CAPRIE var den totala incidensen av blödning 9,3 %. Incidensen av allvarliga fall var </w:t>
      </w:r>
      <w:r w:rsidR="00913768">
        <w:rPr>
          <w:spacing w:val="-3"/>
          <w:lang w:val="sv-SE"/>
        </w:rPr>
        <w:t>liknande</w:t>
      </w:r>
      <w:r w:rsidRPr="00DD6D33">
        <w:rPr>
          <w:spacing w:val="-3"/>
          <w:lang w:val="sv-SE"/>
        </w:rPr>
        <w:t xml:space="preserve"> för </w:t>
      </w:r>
      <w:r w:rsidR="00EF7318">
        <w:rPr>
          <w:spacing w:val="-3"/>
          <w:lang w:val="sv-SE"/>
        </w:rPr>
        <w:t>klopidogrel</w:t>
      </w:r>
      <w:r w:rsidRPr="00DD6D33">
        <w:rPr>
          <w:spacing w:val="-3"/>
          <w:lang w:val="sv-SE"/>
        </w:rPr>
        <w:t xml:space="preserve"> och för ASA. </w:t>
      </w:r>
    </w:p>
    <w:p w14:paraId="4E622856" w14:textId="77777777" w:rsidR="0057433D" w:rsidRPr="00DD6D33" w:rsidRDefault="0057433D">
      <w:pPr>
        <w:tabs>
          <w:tab w:val="left" w:pos="0"/>
        </w:tabs>
        <w:suppressAutoHyphens/>
        <w:rPr>
          <w:spacing w:val="-3"/>
          <w:lang w:val="sv-SE"/>
        </w:rPr>
      </w:pPr>
    </w:p>
    <w:p w14:paraId="26B23905" w14:textId="77777777" w:rsidR="0057433D" w:rsidRPr="00DD6D33" w:rsidRDefault="0057433D" w:rsidP="00913768">
      <w:pPr>
        <w:rPr>
          <w:spacing w:val="-3"/>
          <w:lang w:val="sv-SE"/>
        </w:rPr>
      </w:pPr>
      <w:r w:rsidRPr="00DD6D33">
        <w:rPr>
          <w:lang w:val="sv-SE"/>
        </w:rPr>
        <w:t xml:space="preserve">I CURE </w:t>
      </w:r>
      <w:r w:rsidRPr="00DD6D33">
        <w:rPr>
          <w:spacing w:val="-3"/>
          <w:lang w:val="sv-SE"/>
        </w:rPr>
        <w:t xml:space="preserve">förekom </w:t>
      </w:r>
      <w:r w:rsidR="00913768">
        <w:rPr>
          <w:spacing w:val="-3"/>
          <w:lang w:val="sv-SE"/>
        </w:rPr>
        <w:t>det</w:t>
      </w:r>
      <w:r w:rsidR="00913768" w:rsidRPr="00DD6D33">
        <w:rPr>
          <w:spacing w:val="-3"/>
          <w:lang w:val="sv-SE"/>
        </w:rPr>
        <w:t xml:space="preserve"> </w:t>
      </w:r>
      <w:r w:rsidRPr="00DD6D33">
        <w:rPr>
          <w:spacing w:val="-3"/>
          <w:lang w:val="sv-SE"/>
        </w:rPr>
        <w:t xml:space="preserve">ingen ökning av större blödningar för </w:t>
      </w:r>
      <w:r w:rsidR="00EF7318">
        <w:rPr>
          <w:spacing w:val="-3"/>
          <w:lang w:val="sv-SE"/>
        </w:rPr>
        <w:t>klopidogrel</w:t>
      </w:r>
      <w:r w:rsidRPr="00DD6D33">
        <w:rPr>
          <w:spacing w:val="-3"/>
          <w:lang w:val="sv-SE"/>
        </w:rPr>
        <w:t xml:space="preserve"> </w:t>
      </w:r>
      <w:r w:rsidR="00913768">
        <w:rPr>
          <w:spacing w:val="-3"/>
          <w:lang w:val="sv-SE"/>
        </w:rPr>
        <w:t>plus</w:t>
      </w:r>
      <w:r w:rsidRPr="00DD6D33">
        <w:rPr>
          <w:spacing w:val="-3"/>
          <w:lang w:val="sv-SE"/>
        </w:rPr>
        <w:t xml:space="preserve"> ASA inom 7 dagar efter bypassoperation i hjärtats kranskärl hos patienter som avslutade behandlingen mer än fem dagar före det kirurgiska ingreppet. Blödningsfrekvensen för patienter som stod kvar på behandlingen under fem dagar före bypassoperationen var 9,6 % för </w:t>
      </w:r>
      <w:r w:rsidR="00EF7318">
        <w:rPr>
          <w:spacing w:val="-3"/>
          <w:lang w:val="sv-SE"/>
        </w:rPr>
        <w:t>klopidogrel</w:t>
      </w:r>
      <w:r w:rsidRPr="00DD6D33">
        <w:rPr>
          <w:spacing w:val="-3"/>
          <w:lang w:val="sv-SE"/>
        </w:rPr>
        <w:t xml:space="preserve"> </w:t>
      </w:r>
      <w:r w:rsidR="00913768">
        <w:rPr>
          <w:spacing w:val="-3"/>
          <w:lang w:val="sv-SE"/>
        </w:rPr>
        <w:t>plus</w:t>
      </w:r>
      <w:r w:rsidRPr="00DD6D33">
        <w:rPr>
          <w:spacing w:val="-3"/>
          <w:lang w:val="sv-SE"/>
        </w:rPr>
        <w:t xml:space="preserve"> ASA och 6,3 % för placebo </w:t>
      </w:r>
      <w:r w:rsidR="00913768">
        <w:rPr>
          <w:spacing w:val="-3"/>
          <w:lang w:val="sv-SE"/>
        </w:rPr>
        <w:t>plus</w:t>
      </w:r>
      <w:r w:rsidRPr="00DD6D33">
        <w:rPr>
          <w:spacing w:val="-3"/>
          <w:lang w:val="sv-SE"/>
        </w:rPr>
        <w:t xml:space="preserve"> ASA.</w:t>
      </w:r>
    </w:p>
    <w:p w14:paraId="1E423D20" w14:textId="77777777" w:rsidR="0057433D" w:rsidRPr="00DD6D33" w:rsidRDefault="0057433D">
      <w:pPr>
        <w:tabs>
          <w:tab w:val="left" w:pos="0"/>
        </w:tabs>
        <w:suppressAutoHyphens/>
        <w:rPr>
          <w:spacing w:val="-3"/>
          <w:lang w:val="sv-SE"/>
        </w:rPr>
      </w:pPr>
    </w:p>
    <w:p w14:paraId="6E2FB2F6" w14:textId="6207A47C" w:rsidR="0057433D" w:rsidRPr="00DD6D33" w:rsidRDefault="0057433D">
      <w:pPr>
        <w:tabs>
          <w:tab w:val="left" w:pos="0"/>
        </w:tabs>
        <w:suppressAutoHyphens/>
        <w:rPr>
          <w:spacing w:val="-3"/>
          <w:lang w:val="sv-SE"/>
        </w:rPr>
      </w:pPr>
      <w:r w:rsidRPr="00DD6D33">
        <w:rPr>
          <w:spacing w:val="-3"/>
          <w:lang w:val="sv-SE"/>
        </w:rPr>
        <w:t xml:space="preserve">I CLARITY noterades en ökning av blödningar generellt i gruppen </w:t>
      </w:r>
      <w:r w:rsidR="00EF7318">
        <w:rPr>
          <w:spacing w:val="-3"/>
          <w:lang w:val="sv-SE"/>
        </w:rPr>
        <w:t>klopidogrel</w:t>
      </w:r>
      <w:r w:rsidRPr="00DD6D33">
        <w:rPr>
          <w:spacing w:val="-3"/>
          <w:lang w:val="sv-SE"/>
        </w:rPr>
        <w:t xml:space="preserve"> </w:t>
      </w:r>
      <w:r w:rsidR="00913768">
        <w:rPr>
          <w:spacing w:val="-3"/>
          <w:lang w:val="sv-SE"/>
        </w:rPr>
        <w:t>plus</w:t>
      </w:r>
      <w:r w:rsidRPr="00DD6D33">
        <w:rPr>
          <w:spacing w:val="-3"/>
          <w:lang w:val="sv-SE"/>
        </w:rPr>
        <w:t xml:space="preserve"> ASA jämfört med gruppen placebo </w:t>
      </w:r>
      <w:r w:rsidR="00913768">
        <w:rPr>
          <w:spacing w:val="-3"/>
          <w:lang w:val="sv-SE"/>
        </w:rPr>
        <w:t>plus</w:t>
      </w:r>
      <w:r w:rsidRPr="00DD6D33">
        <w:rPr>
          <w:spacing w:val="-3"/>
          <w:lang w:val="sv-SE"/>
        </w:rPr>
        <w:t xml:space="preserve"> ASA. </w:t>
      </w:r>
      <w:r w:rsidR="00D93082">
        <w:rPr>
          <w:spacing w:val="-3"/>
          <w:lang w:val="sv-SE"/>
        </w:rPr>
        <w:t>Incidensen</w:t>
      </w:r>
      <w:r w:rsidRPr="00DD6D33">
        <w:rPr>
          <w:spacing w:val="-3"/>
          <w:lang w:val="sv-SE"/>
        </w:rPr>
        <w:t xml:space="preserve"> av allvarliga blödningar var liknande mellan grupperna. Detta var konsekvent mellan subgrupper av patienter definierade utifrån baslinjedata, typ av fibrinolytika eller heparinbehandling. </w:t>
      </w:r>
    </w:p>
    <w:p w14:paraId="36F18C5E" w14:textId="77777777" w:rsidR="0057433D" w:rsidRPr="00DD6D33" w:rsidRDefault="0057433D">
      <w:pPr>
        <w:tabs>
          <w:tab w:val="left" w:pos="0"/>
        </w:tabs>
        <w:suppressAutoHyphens/>
        <w:rPr>
          <w:spacing w:val="-3"/>
          <w:lang w:val="sv-SE"/>
        </w:rPr>
      </w:pPr>
    </w:p>
    <w:p w14:paraId="6BA2B582" w14:textId="77777777" w:rsidR="0057433D" w:rsidRPr="00DD6D33" w:rsidRDefault="0057433D">
      <w:pPr>
        <w:tabs>
          <w:tab w:val="left" w:pos="0"/>
        </w:tabs>
        <w:suppressAutoHyphens/>
        <w:rPr>
          <w:spacing w:val="-3"/>
          <w:lang w:val="sv-SE"/>
        </w:rPr>
      </w:pPr>
      <w:r w:rsidRPr="00DD6D33">
        <w:rPr>
          <w:spacing w:val="-3"/>
          <w:lang w:val="sv-SE"/>
        </w:rPr>
        <w:t>I COMMIT var den totala frekvensen av större icke-cerebrala blödningar eller cerebrala blödningar låg och lika i båda grupperna.</w:t>
      </w:r>
    </w:p>
    <w:p w14:paraId="5C1A2161" w14:textId="77777777" w:rsidR="009142AC" w:rsidRDefault="009142AC">
      <w:pPr>
        <w:tabs>
          <w:tab w:val="left" w:pos="0"/>
        </w:tabs>
        <w:suppressAutoHyphens/>
        <w:rPr>
          <w:spacing w:val="-3"/>
          <w:lang w:val="sv-SE"/>
        </w:rPr>
      </w:pPr>
    </w:p>
    <w:p w14:paraId="717F6877" w14:textId="5E2AC685" w:rsidR="001959BC" w:rsidRDefault="001959BC" w:rsidP="001959BC">
      <w:pPr>
        <w:tabs>
          <w:tab w:val="left" w:pos="0"/>
        </w:tabs>
        <w:suppressAutoHyphens/>
        <w:rPr>
          <w:spacing w:val="-3"/>
          <w:lang w:val="sv-SE"/>
        </w:rPr>
      </w:pPr>
      <w:r>
        <w:rPr>
          <w:spacing w:val="-3"/>
          <w:lang w:val="sv-SE"/>
        </w:rPr>
        <w:t>I ACTIVE-A var frekvensen av större blödningar större i gruppen klopidogrel + ASA jämfört med gruppen placebo + ASA (6,7% mot 4,3%). Större blödningar var mestadels av extrakraniellt ursprung i båda grupperna (5,3% i gruppen klopidogrel + ASA, 3,5% i gruppen placebo + ASA), mestadels från magtarmkanalen (3,5% mot 1,8%). Det förekom mer intrakraniella blödningar i gruppen klopidogrel + ASA jämfört med gruppen placebo + ASA (1,4% mot 0,8%). Det var ingen statistiskt signifikant skillnad i frekvens av dödlig blödning (1,1% i gruppen klopidogrel + ASA och 0,7% i gruppen placebo + ASA) och blödande stroke (0,8% mot 0,6%) mellan grupperna.</w:t>
      </w:r>
    </w:p>
    <w:p w14:paraId="2A0ED135" w14:textId="5EE4651D" w:rsidR="00BB3450" w:rsidRDefault="00BB3450" w:rsidP="001959BC">
      <w:pPr>
        <w:tabs>
          <w:tab w:val="left" w:pos="0"/>
        </w:tabs>
        <w:suppressAutoHyphens/>
        <w:rPr>
          <w:spacing w:val="-3"/>
          <w:lang w:val="sv-SE"/>
        </w:rPr>
      </w:pPr>
    </w:p>
    <w:p w14:paraId="69518EF0" w14:textId="77777777" w:rsidR="00BB3450" w:rsidRPr="00A538EF" w:rsidRDefault="00BB3450" w:rsidP="00BB3450">
      <w:pPr>
        <w:tabs>
          <w:tab w:val="left" w:pos="0"/>
        </w:tabs>
        <w:suppressAutoHyphens/>
        <w:rPr>
          <w:lang w:val="sv-SE"/>
        </w:rPr>
      </w:pPr>
      <w:r w:rsidRPr="00A538EF">
        <w:rPr>
          <w:lang w:val="sv-SE"/>
        </w:rPr>
        <w:t xml:space="preserve">I TARDIS hade patienter som nyligen haft ischemisk stroke och fick intensivbehandling med trombocytaggregationshämmare med tre läkemedel </w:t>
      </w:r>
      <w:r w:rsidRPr="00A538EF">
        <w:rPr>
          <w:szCs w:val="22"/>
          <w:lang w:val="sv-SE"/>
        </w:rPr>
        <w:t>(ASA + klopidogrel + dipyridamol) mer blödningar och allvarligare blödningar jämfört med antingen behandling med enbart klopidogrel eller kombinationsbehandling med ASA och dipyridamol (justerat kombinerat OR 2,54, 95 % KI 2,05–3,16, p &lt; 0,0001).</w:t>
      </w:r>
    </w:p>
    <w:p w14:paraId="3FD7A274" w14:textId="77777777" w:rsidR="003D5DF4" w:rsidRDefault="003D5DF4">
      <w:pPr>
        <w:tabs>
          <w:tab w:val="left" w:pos="0"/>
        </w:tabs>
        <w:suppressAutoHyphens/>
        <w:rPr>
          <w:i/>
          <w:spacing w:val="-3"/>
          <w:lang w:val="sv-SE"/>
        </w:rPr>
      </w:pPr>
    </w:p>
    <w:p w14:paraId="4E80147B" w14:textId="77777777" w:rsidR="001959BC" w:rsidRPr="00DD6D33" w:rsidRDefault="003D5DF4">
      <w:pPr>
        <w:tabs>
          <w:tab w:val="left" w:pos="0"/>
        </w:tabs>
        <w:suppressAutoHyphens/>
        <w:rPr>
          <w:spacing w:val="-3"/>
          <w:lang w:val="sv-SE"/>
        </w:rPr>
      </w:pPr>
      <w:r w:rsidRPr="003D5DF4">
        <w:rPr>
          <w:i/>
          <w:spacing w:val="-3"/>
          <w:lang w:val="sv-SE"/>
        </w:rPr>
        <w:t>Lista med biverkningar i tabellform</w:t>
      </w:r>
    </w:p>
    <w:p w14:paraId="229E9272" w14:textId="77777777" w:rsidR="003D5DF4" w:rsidRDefault="003D5DF4">
      <w:pPr>
        <w:suppressAutoHyphens/>
        <w:rPr>
          <w:spacing w:val="-3"/>
          <w:lang w:val="sv-SE"/>
        </w:rPr>
      </w:pPr>
    </w:p>
    <w:p w14:paraId="3864D823" w14:textId="77777777" w:rsidR="0057433D" w:rsidRPr="00DD6D33" w:rsidRDefault="0057433D">
      <w:pPr>
        <w:suppressAutoHyphens/>
        <w:rPr>
          <w:spacing w:val="-3"/>
          <w:lang w:val="sv-SE"/>
        </w:rPr>
      </w:pPr>
      <w:r w:rsidRPr="00DD6D33">
        <w:rPr>
          <w:spacing w:val="-3"/>
          <w:lang w:val="sv-SE"/>
        </w:rPr>
        <w:t>Biverkningar som inträffade antingen under kliniska prövningar eller som rapporterades spontant redovisas i tabell nedan. Frekvensen definieras enligt följande: vanlig (≥1/100, &lt;1/10); mindre vanlig (≥1/1000, &lt;1/100), sällsynt (≥1/10000, &lt;1/1,000), mycket sällsynt (&lt;1/10000)</w:t>
      </w:r>
      <w:r w:rsidR="003D5DF4" w:rsidRPr="003D5DF4">
        <w:rPr>
          <w:spacing w:val="-3"/>
          <w:lang w:val="sv-SE"/>
        </w:rPr>
        <w:t>, ingen känd frekvens (kan inte beräknas från tillgängliga data)</w:t>
      </w:r>
      <w:r w:rsidRPr="00DD6D33">
        <w:rPr>
          <w:spacing w:val="-3"/>
          <w:lang w:val="sv-SE"/>
        </w:rPr>
        <w:t xml:space="preserve">. Biverkningarna presenteras inom varje organsystem efter fallande allvarlighetsgrad. </w:t>
      </w:r>
    </w:p>
    <w:p w14:paraId="0FC47D73" w14:textId="77777777" w:rsidR="0057433D" w:rsidRPr="00DD6D33" w:rsidRDefault="0057433D">
      <w:pPr>
        <w:tabs>
          <w:tab w:val="left" w:pos="0"/>
        </w:tabs>
        <w:suppressAutoHyphens/>
        <w:rPr>
          <w:spacing w:val="-3"/>
          <w:lang w:val="sv-S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66"/>
        <w:gridCol w:w="1107"/>
        <w:gridCol w:w="1660"/>
        <w:gridCol w:w="1658"/>
        <w:gridCol w:w="2881"/>
      </w:tblGrid>
      <w:tr w:rsidR="0057433D" w:rsidRPr="00DA705B" w14:paraId="19BC960E" w14:textId="77777777" w:rsidTr="0067018F">
        <w:trPr>
          <w:cantSplit/>
          <w:tblHeader/>
        </w:trPr>
        <w:tc>
          <w:tcPr>
            <w:tcW w:w="973" w:type="pct"/>
          </w:tcPr>
          <w:p w14:paraId="000D6A3D" w14:textId="77777777" w:rsidR="0057433D" w:rsidRPr="00DD6D33" w:rsidRDefault="0057433D">
            <w:pPr>
              <w:widowControl w:val="0"/>
              <w:suppressAutoHyphens/>
              <w:spacing w:line="260" w:lineRule="exact"/>
              <w:jc w:val="center"/>
              <w:rPr>
                <w:b/>
                <w:szCs w:val="22"/>
                <w:lang w:val="sv-SE"/>
              </w:rPr>
            </w:pPr>
            <w:bookmarkStart w:id="19" w:name="OLE_LINK10"/>
            <w:r w:rsidRPr="00DD6D33">
              <w:rPr>
                <w:b/>
                <w:szCs w:val="22"/>
                <w:lang w:val="sv-SE"/>
              </w:rPr>
              <w:t>Organsystem</w:t>
            </w:r>
          </w:p>
        </w:tc>
        <w:tc>
          <w:tcPr>
            <w:tcW w:w="610" w:type="pct"/>
          </w:tcPr>
          <w:p w14:paraId="1DB16840" w14:textId="77777777" w:rsidR="0057433D" w:rsidRPr="00DD6D33" w:rsidRDefault="0057433D">
            <w:pPr>
              <w:widowControl w:val="0"/>
              <w:suppressAutoHyphens/>
              <w:spacing w:line="260" w:lineRule="exact"/>
              <w:jc w:val="center"/>
              <w:rPr>
                <w:b/>
                <w:szCs w:val="22"/>
                <w:lang w:val="sv-SE"/>
              </w:rPr>
            </w:pPr>
            <w:r w:rsidRPr="00DD6D33">
              <w:rPr>
                <w:b/>
                <w:szCs w:val="22"/>
                <w:lang w:val="sv-SE"/>
              </w:rPr>
              <w:t>Vanlig</w:t>
            </w:r>
          </w:p>
          <w:p w14:paraId="39F91AAC" w14:textId="77777777" w:rsidR="0057433D" w:rsidRPr="00DD6D33" w:rsidRDefault="0057433D">
            <w:pPr>
              <w:widowControl w:val="0"/>
              <w:suppressAutoHyphens/>
              <w:spacing w:line="260" w:lineRule="exact"/>
              <w:jc w:val="center"/>
              <w:rPr>
                <w:b/>
                <w:szCs w:val="22"/>
                <w:lang w:val="sv-SE"/>
              </w:rPr>
            </w:pPr>
          </w:p>
        </w:tc>
        <w:tc>
          <w:tcPr>
            <w:tcW w:w="915" w:type="pct"/>
          </w:tcPr>
          <w:p w14:paraId="2480FB2C" w14:textId="77777777" w:rsidR="0057433D" w:rsidRPr="00DD6D33" w:rsidRDefault="0057433D">
            <w:pPr>
              <w:widowControl w:val="0"/>
              <w:suppressAutoHyphens/>
              <w:spacing w:line="260" w:lineRule="exact"/>
              <w:jc w:val="center"/>
              <w:rPr>
                <w:b/>
                <w:szCs w:val="22"/>
                <w:lang w:val="sv-SE"/>
              </w:rPr>
            </w:pPr>
            <w:r w:rsidRPr="00DD6D33">
              <w:rPr>
                <w:b/>
                <w:szCs w:val="22"/>
                <w:lang w:val="sv-SE"/>
              </w:rPr>
              <w:t>Mindre vanlig</w:t>
            </w:r>
          </w:p>
          <w:p w14:paraId="033093CA" w14:textId="77777777" w:rsidR="0057433D" w:rsidRPr="00DD6D33" w:rsidRDefault="0057433D">
            <w:pPr>
              <w:widowControl w:val="0"/>
              <w:suppressAutoHyphens/>
              <w:spacing w:line="260" w:lineRule="exact"/>
              <w:jc w:val="center"/>
              <w:rPr>
                <w:b/>
                <w:szCs w:val="22"/>
                <w:lang w:val="sv-SE"/>
              </w:rPr>
            </w:pPr>
          </w:p>
        </w:tc>
        <w:tc>
          <w:tcPr>
            <w:tcW w:w="914" w:type="pct"/>
          </w:tcPr>
          <w:p w14:paraId="79A266D3" w14:textId="77777777" w:rsidR="0057433D" w:rsidRPr="00DD6D33" w:rsidRDefault="0057433D">
            <w:pPr>
              <w:widowControl w:val="0"/>
              <w:suppressAutoHyphens/>
              <w:spacing w:line="260" w:lineRule="exact"/>
              <w:jc w:val="center"/>
              <w:rPr>
                <w:b/>
                <w:szCs w:val="22"/>
                <w:lang w:val="sv-SE"/>
              </w:rPr>
            </w:pPr>
            <w:r w:rsidRPr="00DD6D33">
              <w:rPr>
                <w:b/>
                <w:szCs w:val="22"/>
                <w:lang w:val="sv-SE"/>
              </w:rPr>
              <w:t>Sällsynt</w:t>
            </w:r>
          </w:p>
          <w:p w14:paraId="664FA091" w14:textId="77777777" w:rsidR="0057433D" w:rsidRPr="00DD6D33" w:rsidRDefault="0057433D">
            <w:pPr>
              <w:widowControl w:val="0"/>
              <w:suppressAutoHyphens/>
              <w:spacing w:line="260" w:lineRule="exact"/>
              <w:jc w:val="center"/>
              <w:rPr>
                <w:b/>
                <w:szCs w:val="22"/>
                <w:lang w:val="sv-SE"/>
              </w:rPr>
            </w:pPr>
          </w:p>
        </w:tc>
        <w:tc>
          <w:tcPr>
            <w:tcW w:w="1588" w:type="pct"/>
          </w:tcPr>
          <w:p w14:paraId="17CFCB72" w14:textId="77777777" w:rsidR="0057433D" w:rsidRPr="00DD6D33" w:rsidRDefault="0057433D">
            <w:pPr>
              <w:widowControl w:val="0"/>
              <w:suppressAutoHyphens/>
              <w:spacing w:line="260" w:lineRule="exact"/>
              <w:jc w:val="center"/>
              <w:rPr>
                <w:b/>
                <w:szCs w:val="22"/>
                <w:lang w:val="sv-SE"/>
              </w:rPr>
            </w:pPr>
            <w:r w:rsidRPr="00DD6D33">
              <w:rPr>
                <w:b/>
                <w:szCs w:val="22"/>
                <w:lang w:val="sv-SE"/>
              </w:rPr>
              <w:t>Mycket sällsynt</w:t>
            </w:r>
            <w:r w:rsidR="003D5DF4" w:rsidRPr="003D5DF4">
              <w:rPr>
                <w:b/>
                <w:szCs w:val="22"/>
                <w:lang w:val="sv-SE"/>
              </w:rPr>
              <w:t xml:space="preserve"> eller ingen känd frekvens*</w:t>
            </w:r>
          </w:p>
        </w:tc>
      </w:tr>
      <w:tr w:rsidR="0057433D" w:rsidRPr="00324C09" w14:paraId="7A4A74FF" w14:textId="77777777" w:rsidTr="0067018F">
        <w:trPr>
          <w:cantSplit/>
        </w:trPr>
        <w:tc>
          <w:tcPr>
            <w:tcW w:w="973" w:type="pct"/>
          </w:tcPr>
          <w:p w14:paraId="72D54F0E" w14:textId="77777777" w:rsidR="0057433D" w:rsidRPr="00DD6D33" w:rsidRDefault="0057433D">
            <w:pPr>
              <w:widowControl w:val="0"/>
              <w:suppressAutoHyphens/>
              <w:spacing w:line="260" w:lineRule="exact"/>
              <w:rPr>
                <w:b/>
                <w:szCs w:val="22"/>
                <w:lang w:val="sv-SE"/>
              </w:rPr>
            </w:pPr>
            <w:r w:rsidRPr="00DD6D33">
              <w:rPr>
                <w:b/>
                <w:szCs w:val="22"/>
                <w:lang w:val="sv-SE"/>
              </w:rPr>
              <w:t>Blodet och lymfsystemet</w:t>
            </w:r>
          </w:p>
        </w:tc>
        <w:tc>
          <w:tcPr>
            <w:tcW w:w="610" w:type="pct"/>
          </w:tcPr>
          <w:p w14:paraId="7C46C039" w14:textId="77777777" w:rsidR="0057433D" w:rsidRPr="0067018F" w:rsidRDefault="0057433D">
            <w:pPr>
              <w:widowControl w:val="0"/>
              <w:suppressAutoHyphens/>
              <w:spacing w:line="260" w:lineRule="exact"/>
              <w:rPr>
                <w:szCs w:val="22"/>
                <w:lang w:val="sv-SE"/>
              </w:rPr>
            </w:pPr>
          </w:p>
        </w:tc>
        <w:tc>
          <w:tcPr>
            <w:tcW w:w="915" w:type="pct"/>
          </w:tcPr>
          <w:p w14:paraId="41493987" w14:textId="77777777" w:rsidR="0057433D" w:rsidRPr="0067018F" w:rsidRDefault="0057433D">
            <w:pPr>
              <w:widowControl w:val="0"/>
              <w:suppressAutoHyphens/>
              <w:spacing w:line="260" w:lineRule="exact"/>
              <w:rPr>
                <w:szCs w:val="22"/>
                <w:lang w:val="sv-SE"/>
              </w:rPr>
            </w:pPr>
            <w:r w:rsidRPr="0067018F">
              <w:rPr>
                <w:szCs w:val="22"/>
                <w:lang w:val="sv-SE"/>
              </w:rPr>
              <w:t>Trombocyto-peni, leukopeni, eosinofili</w:t>
            </w:r>
          </w:p>
        </w:tc>
        <w:tc>
          <w:tcPr>
            <w:tcW w:w="914" w:type="pct"/>
          </w:tcPr>
          <w:p w14:paraId="3130BC65" w14:textId="77777777" w:rsidR="0057433D" w:rsidRPr="0067018F" w:rsidRDefault="0057433D">
            <w:pPr>
              <w:widowControl w:val="0"/>
              <w:suppressAutoHyphens/>
              <w:spacing w:line="260" w:lineRule="exact"/>
              <w:rPr>
                <w:szCs w:val="22"/>
                <w:lang w:val="sv-SE"/>
              </w:rPr>
            </w:pPr>
            <w:r w:rsidRPr="0067018F">
              <w:rPr>
                <w:szCs w:val="22"/>
                <w:lang w:val="sv-SE"/>
              </w:rPr>
              <w:t>Neutropeni, inklusive allvarlig neutropeni</w:t>
            </w:r>
          </w:p>
        </w:tc>
        <w:tc>
          <w:tcPr>
            <w:tcW w:w="1588" w:type="pct"/>
          </w:tcPr>
          <w:p w14:paraId="35B84C0E" w14:textId="77777777" w:rsidR="0057433D" w:rsidRPr="0067018F" w:rsidRDefault="0057433D">
            <w:pPr>
              <w:widowControl w:val="0"/>
              <w:suppressAutoHyphens/>
              <w:spacing w:line="260" w:lineRule="exact"/>
              <w:rPr>
                <w:lang w:val="sv-SE"/>
              </w:rPr>
            </w:pPr>
            <w:r w:rsidRPr="0067018F">
              <w:rPr>
                <w:lang w:val="sv-SE"/>
              </w:rPr>
              <w:t xml:space="preserve">Trombotisk Trombocytopen Purpura (TTP) (se avsnitt 4.4), aplastisk anemi, pancytopeni, agranulocytos, allvarlig trombocytopeni, </w:t>
            </w:r>
            <w:r w:rsidR="00164111" w:rsidRPr="002D44B0">
              <w:rPr>
                <w:lang w:val="sv-SE"/>
              </w:rPr>
              <w:t>förvärvad hemofili</w:t>
            </w:r>
            <w:r w:rsidR="00164111">
              <w:rPr>
                <w:lang w:val="sv-SE"/>
              </w:rPr>
              <w:t xml:space="preserve"> A, </w:t>
            </w:r>
            <w:r w:rsidRPr="0067018F">
              <w:rPr>
                <w:lang w:val="sv-SE"/>
              </w:rPr>
              <w:t>granulocytopeni, anemi</w:t>
            </w:r>
          </w:p>
        </w:tc>
      </w:tr>
      <w:tr w:rsidR="003F4CA0" w:rsidRPr="00DA705B" w14:paraId="7453B7D1" w14:textId="77777777" w:rsidTr="0067018F">
        <w:trPr>
          <w:cantSplit/>
        </w:trPr>
        <w:tc>
          <w:tcPr>
            <w:tcW w:w="973" w:type="pct"/>
          </w:tcPr>
          <w:p w14:paraId="15775885" w14:textId="77777777" w:rsidR="003F4CA0" w:rsidRPr="001C155D" w:rsidRDefault="003F4CA0">
            <w:pPr>
              <w:widowControl w:val="0"/>
              <w:suppressAutoHyphens/>
              <w:spacing w:line="260" w:lineRule="exact"/>
              <w:rPr>
                <w:b/>
                <w:szCs w:val="22"/>
                <w:lang w:val="sv-SE"/>
              </w:rPr>
            </w:pPr>
            <w:r w:rsidRPr="004D774A">
              <w:rPr>
                <w:b/>
                <w:szCs w:val="22"/>
                <w:lang w:val="sv-SE"/>
              </w:rPr>
              <w:t>Hjärtat</w:t>
            </w:r>
          </w:p>
        </w:tc>
        <w:tc>
          <w:tcPr>
            <w:tcW w:w="610" w:type="pct"/>
          </w:tcPr>
          <w:p w14:paraId="1E8B9FCA" w14:textId="77777777" w:rsidR="003F4CA0" w:rsidRPr="0067018F" w:rsidRDefault="003F4CA0">
            <w:pPr>
              <w:widowControl w:val="0"/>
              <w:suppressAutoHyphens/>
              <w:spacing w:line="260" w:lineRule="exact"/>
              <w:rPr>
                <w:szCs w:val="22"/>
                <w:lang w:val="sv-SE"/>
              </w:rPr>
            </w:pPr>
          </w:p>
        </w:tc>
        <w:tc>
          <w:tcPr>
            <w:tcW w:w="915" w:type="pct"/>
          </w:tcPr>
          <w:p w14:paraId="6D7DC812" w14:textId="77777777" w:rsidR="003F4CA0" w:rsidRPr="0067018F" w:rsidRDefault="003F4CA0">
            <w:pPr>
              <w:widowControl w:val="0"/>
              <w:suppressAutoHyphens/>
              <w:spacing w:line="260" w:lineRule="exact"/>
              <w:rPr>
                <w:szCs w:val="22"/>
                <w:lang w:val="sv-SE"/>
              </w:rPr>
            </w:pPr>
          </w:p>
        </w:tc>
        <w:tc>
          <w:tcPr>
            <w:tcW w:w="914" w:type="pct"/>
          </w:tcPr>
          <w:p w14:paraId="0D714384" w14:textId="77777777" w:rsidR="003F4CA0" w:rsidRPr="0067018F" w:rsidRDefault="003F4CA0">
            <w:pPr>
              <w:widowControl w:val="0"/>
              <w:suppressAutoHyphens/>
              <w:spacing w:line="260" w:lineRule="exact"/>
              <w:rPr>
                <w:szCs w:val="22"/>
                <w:lang w:val="sv-SE"/>
              </w:rPr>
            </w:pPr>
          </w:p>
        </w:tc>
        <w:tc>
          <w:tcPr>
            <w:tcW w:w="1588" w:type="pct"/>
          </w:tcPr>
          <w:p w14:paraId="4D37E4DC" w14:textId="77777777" w:rsidR="003F4CA0" w:rsidRPr="0067018F" w:rsidRDefault="003F4CA0">
            <w:pPr>
              <w:widowControl w:val="0"/>
              <w:suppressAutoHyphens/>
              <w:spacing w:line="260" w:lineRule="exact"/>
              <w:rPr>
                <w:lang w:val="sv-SE"/>
              </w:rPr>
            </w:pPr>
            <w:r>
              <w:rPr>
                <w:lang w:val="sv-SE"/>
              </w:rPr>
              <w:t xml:space="preserve">Kounis syndrom (vasoplastisk allergisk angina/allergisk hjärtinfarkt) </w:t>
            </w:r>
            <w:r>
              <w:rPr>
                <w:szCs w:val="22"/>
                <w:lang w:val="sv-SE"/>
              </w:rPr>
              <w:t xml:space="preserve">i samband med överkänslighetsreaktion på grund av </w:t>
            </w:r>
            <w:r>
              <w:rPr>
                <w:lang w:val="sv-SE"/>
              </w:rPr>
              <w:t>klopidogrel</w:t>
            </w:r>
            <w:r>
              <w:rPr>
                <w:spacing w:val="-3"/>
                <w:lang w:val="sv-SE"/>
              </w:rPr>
              <w:t>*</w:t>
            </w:r>
          </w:p>
        </w:tc>
      </w:tr>
      <w:tr w:rsidR="003F4CA0" w:rsidRPr="00324C09" w14:paraId="662564E1" w14:textId="77777777" w:rsidTr="0067018F">
        <w:trPr>
          <w:cantSplit/>
        </w:trPr>
        <w:tc>
          <w:tcPr>
            <w:tcW w:w="973" w:type="pct"/>
          </w:tcPr>
          <w:p w14:paraId="4ABFBC58" w14:textId="77777777" w:rsidR="003F4CA0" w:rsidRPr="00DD6D33" w:rsidRDefault="003F4CA0">
            <w:pPr>
              <w:widowControl w:val="0"/>
              <w:suppressAutoHyphens/>
              <w:spacing w:line="260" w:lineRule="exact"/>
              <w:rPr>
                <w:b/>
                <w:szCs w:val="22"/>
                <w:lang w:val="sv-SE"/>
              </w:rPr>
            </w:pPr>
            <w:r w:rsidRPr="00DD6D33">
              <w:rPr>
                <w:b/>
                <w:szCs w:val="22"/>
                <w:lang w:val="sv-SE"/>
              </w:rPr>
              <w:t>Immunsystemet</w:t>
            </w:r>
            <w:r w:rsidRPr="00DD6D33">
              <w:rPr>
                <w:b/>
                <w:szCs w:val="22"/>
                <w:lang w:val="sv-SE"/>
              </w:rPr>
              <w:tab/>
              <w:t xml:space="preserve"> </w:t>
            </w:r>
          </w:p>
        </w:tc>
        <w:tc>
          <w:tcPr>
            <w:tcW w:w="610" w:type="pct"/>
          </w:tcPr>
          <w:p w14:paraId="38A959B4" w14:textId="77777777" w:rsidR="003F4CA0" w:rsidRPr="0067018F" w:rsidRDefault="003F4CA0">
            <w:pPr>
              <w:widowControl w:val="0"/>
              <w:suppressAutoHyphens/>
              <w:spacing w:line="260" w:lineRule="exact"/>
              <w:rPr>
                <w:szCs w:val="22"/>
                <w:lang w:val="sv-SE"/>
              </w:rPr>
            </w:pPr>
          </w:p>
        </w:tc>
        <w:tc>
          <w:tcPr>
            <w:tcW w:w="915" w:type="pct"/>
          </w:tcPr>
          <w:p w14:paraId="53E33125" w14:textId="77777777" w:rsidR="003F4CA0" w:rsidRPr="0067018F" w:rsidRDefault="003F4CA0">
            <w:pPr>
              <w:widowControl w:val="0"/>
              <w:suppressAutoHyphens/>
              <w:spacing w:line="260" w:lineRule="exact"/>
              <w:rPr>
                <w:szCs w:val="22"/>
                <w:lang w:val="sv-SE"/>
              </w:rPr>
            </w:pPr>
          </w:p>
        </w:tc>
        <w:tc>
          <w:tcPr>
            <w:tcW w:w="914" w:type="pct"/>
          </w:tcPr>
          <w:p w14:paraId="4DE141B7" w14:textId="77777777" w:rsidR="003F4CA0" w:rsidRPr="0067018F" w:rsidRDefault="003F4CA0">
            <w:pPr>
              <w:widowControl w:val="0"/>
              <w:suppressAutoHyphens/>
              <w:spacing w:line="260" w:lineRule="exact"/>
              <w:rPr>
                <w:lang w:val="sv-SE"/>
              </w:rPr>
            </w:pPr>
          </w:p>
        </w:tc>
        <w:tc>
          <w:tcPr>
            <w:tcW w:w="1588" w:type="pct"/>
          </w:tcPr>
          <w:p w14:paraId="55A2EB30" w14:textId="77777777" w:rsidR="003F4CA0" w:rsidRPr="0067018F" w:rsidRDefault="003F4CA0">
            <w:pPr>
              <w:widowControl w:val="0"/>
              <w:suppressAutoHyphens/>
              <w:spacing w:line="260" w:lineRule="exact"/>
              <w:rPr>
                <w:szCs w:val="22"/>
                <w:lang w:val="sv-SE"/>
              </w:rPr>
            </w:pPr>
            <w:r w:rsidRPr="0067018F">
              <w:rPr>
                <w:szCs w:val="22"/>
                <w:lang w:val="sv-SE"/>
              </w:rPr>
              <w:t>Serumsjuka, anafylaktoida reaktioner</w:t>
            </w:r>
            <w:r w:rsidRPr="003D5DF4">
              <w:rPr>
                <w:szCs w:val="22"/>
                <w:lang w:val="sv-SE"/>
              </w:rPr>
              <w:t>, korsreaktiv läkemedelsöverkänslighet hos tienopyridiner (såsom tiklopidin, prasugrel) (se avsnitt 4.4)</w:t>
            </w:r>
            <w:r w:rsidR="00684B3D">
              <w:rPr>
                <w:spacing w:val="-3"/>
                <w:lang w:val="sv-SE"/>
              </w:rPr>
              <w:t xml:space="preserve"> *, </w:t>
            </w:r>
            <w:r w:rsidR="00684B3D" w:rsidRPr="00112747">
              <w:rPr>
                <w:spacing w:val="-3"/>
                <w:lang w:val="sv-SE"/>
              </w:rPr>
              <w:t>insulin autoimmun</w:t>
            </w:r>
            <w:r w:rsidR="00684B3D">
              <w:rPr>
                <w:spacing w:val="-3"/>
                <w:lang w:val="sv-SE"/>
              </w:rPr>
              <w:t>t</w:t>
            </w:r>
            <w:r w:rsidR="00684B3D" w:rsidRPr="00112747">
              <w:rPr>
                <w:spacing w:val="-3"/>
                <w:lang w:val="sv-SE"/>
              </w:rPr>
              <w:t xml:space="preserve"> syndrom, vilket kan leda till svår hypoglykemi, särskilt hos patienter med HLA DRA4-subtyp (</w:t>
            </w:r>
            <w:r w:rsidR="00684B3D">
              <w:rPr>
                <w:spacing w:val="-3"/>
                <w:lang w:val="sv-SE"/>
              </w:rPr>
              <w:t>vanligare</w:t>
            </w:r>
            <w:r w:rsidR="00684B3D" w:rsidRPr="00112747">
              <w:rPr>
                <w:spacing w:val="-3"/>
                <w:lang w:val="sv-SE"/>
              </w:rPr>
              <w:t xml:space="preserve"> i den japanska befolkningen)</w:t>
            </w:r>
            <w:r w:rsidRPr="003D5DF4">
              <w:rPr>
                <w:szCs w:val="22"/>
                <w:lang w:val="sv-SE"/>
              </w:rPr>
              <w:t>*</w:t>
            </w:r>
          </w:p>
        </w:tc>
      </w:tr>
      <w:tr w:rsidR="003F4CA0" w:rsidRPr="00DD6D33" w14:paraId="38E10E0F" w14:textId="77777777" w:rsidTr="0067018F">
        <w:trPr>
          <w:cantSplit/>
        </w:trPr>
        <w:tc>
          <w:tcPr>
            <w:tcW w:w="973" w:type="pct"/>
          </w:tcPr>
          <w:p w14:paraId="439C00C7" w14:textId="77777777" w:rsidR="003F4CA0" w:rsidRPr="00DD6D33" w:rsidRDefault="003F4CA0">
            <w:pPr>
              <w:widowControl w:val="0"/>
              <w:suppressAutoHyphens/>
              <w:spacing w:line="260" w:lineRule="exact"/>
              <w:rPr>
                <w:b/>
                <w:szCs w:val="22"/>
                <w:lang w:val="sv-SE"/>
              </w:rPr>
            </w:pPr>
            <w:r w:rsidRPr="00DD6D33">
              <w:rPr>
                <w:b/>
                <w:lang w:val="sv-SE"/>
              </w:rPr>
              <w:t>Psykiska störningar</w:t>
            </w:r>
          </w:p>
        </w:tc>
        <w:tc>
          <w:tcPr>
            <w:tcW w:w="610" w:type="pct"/>
          </w:tcPr>
          <w:p w14:paraId="52D6A17E" w14:textId="77777777" w:rsidR="003F4CA0" w:rsidRPr="0067018F" w:rsidRDefault="003F4CA0">
            <w:pPr>
              <w:widowControl w:val="0"/>
              <w:suppressAutoHyphens/>
              <w:spacing w:line="260" w:lineRule="exact"/>
              <w:rPr>
                <w:szCs w:val="22"/>
                <w:lang w:val="sv-SE"/>
              </w:rPr>
            </w:pPr>
          </w:p>
        </w:tc>
        <w:tc>
          <w:tcPr>
            <w:tcW w:w="915" w:type="pct"/>
          </w:tcPr>
          <w:p w14:paraId="0EFE3864" w14:textId="77777777" w:rsidR="003F4CA0" w:rsidRPr="0067018F" w:rsidRDefault="003F4CA0">
            <w:pPr>
              <w:widowControl w:val="0"/>
              <w:suppressAutoHyphens/>
              <w:spacing w:line="260" w:lineRule="exact"/>
              <w:rPr>
                <w:szCs w:val="22"/>
                <w:lang w:val="sv-SE"/>
              </w:rPr>
            </w:pPr>
          </w:p>
        </w:tc>
        <w:tc>
          <w:tcPr>
            <w:tcW w:w="914" w:type="pct"/>
          </w:tcPr>
          <w:p w14:paraId="49C61118" w14:textId="77777777" w:rsidR="003F4CA0" w:rsidRPr="0067018F" w:rsidRDefault="003F4CA0">
            <w:pPr>
              <w:widowControl w:val="0"/>
              <w:suppressAutoHyphens/>
              <w:spacing w:line="260" w:lineRule="exact"/>
              <w:rPr>
                <w:szCs w:val="22"/>
                <w:lang w:val="sv-SE"/>
              </w:rPr>
            </w:pPr>
          </w:p>
        </w:tc>
        <w:tc>
          <w:tcPr>
            <w:tcW w:w="1588" w:type="pct"/>
          </w:tcPr>
          <w:p w14:paraId="4E8AAB79" w14:textId="77777777" w:rsidR="003F4CA0" w:rsidRPr="0067018F" w:rsidRDefault="003F4CA0">
            <w:pPr>
              <w:widowControl w:val="0"/>
              <w:suppressAutoHyphens/>
              <w:spacing w:line="260" w:lineRule="exact"/>
              <w:rPr>
                <w:bCs/>
                <w:noProof/>
                <w:lang w:val="sv-SE"/>
              </w:rPr>
            </w:pPr>
            <w:r w:rsidRPr="0067018F">
              <w:rPr>
                <w:bCs/>
                <w:noProof/>
                <w:lang w:val="sv-SE"/>
              </w:rPr>
              <w:t>Hallucinationer, konfusion</w:t>
            </w:r>
          </w:p>
        </w:tc>
      </w:tr>
      <w:tr w:rsidR="003F4CA0" w:rsidRPr="00DD6D33" w14:paraId="3C559FB1" w14:textId="77777777" w:rsidTr="0067018F">
        <w:trPr>
          <w:cantSplit/>
        </w:trPr>
        <w:tc>
          <w:tcPr>
            <w:tcW w:w="973" w:type="pct"/>
          </w:tcPr>
          <w:p w14:paraId="2CE52BC5" w14:textId="77777777" w:rsidR="003F4CA0" w:rsidRPr="00DD6D33" w:rsidRDefault="003F4CA0">
            <w:pPr>
              <w:widowControl w:val="0"/>
              <w:suppressAutoHyphens/>
              <w:spacing w:line="260" w:lineRule="exact"/>
              <w:rPr>
                <w:b/>
                <w:szCs w:val="22"/>
                <w:lang w:val="sv-SE"/>
              </w:rPr>
            </w:pPr>
            <w:r w:rsidRPr="00DD6D33">
              <w:rPr>
                <w:b/>
                <w:szCs w:val="22"/>
                <w:lang w:val="sv-SE"/>
              </w:rPr>
              <w:t>Centrala och perifera nervsystemet</w:t>
            </w:r>
          </w:p>
        </w:tc>
        <w:tc>
          <w:tcPr>
            <w:tcW w:w="610" w:type="pct"/>
          </w:tcPr>
          <w:p w14:paraId="6ECCE1A1" w14:textId="77777777" w:rsidR="003F4CA0" w:rsidRPr="0067018F" w:rsidRDefault="003F4CA0">
            <w:pPr>
              <w:widowControl w:val="0"/>
              <w:suppressAutoHyphens/>
              <w:spacing w:line="260" w:lineRule="exact"/>
              <w:rPr>
                <w:szCs w:val="22"/>
                <w:lang w:val="sv-SE"/>
              </w:rPr>
            </w:pPr>
          </w:p>
        </w:tc>
        <w:tc>
          <w:tcPr>
            <w:tcW w:w="915" w:type="pct"/>
          </w:tcPr>
          <w:p w14:paraId="44F8DF1D" w14:textId="77777777" w:rsidR="003F4CA0" w:rsidRPr="0067018F" w:rsidRDefault="003F4CA0">
            <w:pPr>
              <w:widowControl w:val="0"/>
              <w:suppressAutoHyphens/>
              <w:spacing w:line="260" w:lineRule="exact"/>
              <w:rPr>
                <w:szCs w:val="22"/>
                <w:lang w:val="sv-SE"/>
              </w:rPr>
            </w:pPr>
            <w:r w:rsidRPr="0067018F">
              <w:rPr>
                <w:noProof/>
                <w:lang w:val="sv-SE"/>
              </w:rPr>
              <w:t>Intrakraniell blödning (vissa fall rapporterades med dödlig utgång), h</w:t>
            </w:r>
            <w:r w:rsidRPr="0067018F">
              <w:rPr>
                <w:szCs w:val="22"/>
                <w:lang w:val="sv-SE"/>
              </w:rPr>
              <w:t xml:space="preserve">uvudvärk,  </w:t>
            </w:r>
            <w:r w:rsidRPr="0067018F">
              <w:rPr>
                <w:lang w:val="sv-SE"/>
              </w:rPr>
              <w:t xml:space="preserve">parestesier, svindel  </w:t>
            </w:r>
          </w:p>
        </w:tc>
        <w:tc>
          <w:tcPr>
            <w:tcW w:w="914" w:type="pct"/>
          </w:tcPr>
          <w:p w14:paraId="1A943EAB" w14:textId="77777777" w:rsidR="003F4CA0" w:rsidRPr="0067018F" w:rsidRDefault="003F4CA0">
            <w:pPr>
              <w:widowControl w:val="0"/>
              <w:suppressAutoHyphens/>
              <w:spacing w:line="260" w:lineRule="exact"/>
              <w:rPr>
                <w:szCs w:val="22"/>
                <w:lang w:val="sv-SE"/>
              </w:rPr>
            </w:pPr>
          </w:p>
        </w:tc>
        <w:tc>
          <w:tcPr>
            <w:tcW w:w="1588" w:type="pct"/>
          </w:tcPr>
          <w:p w14:paraId="4434E583" w14:textId="77777777" w:rsidR="003F4CA0" w:rsidRPr="0067018F" w:rsidRDefault="003F4CA0">
            <w:pPr>
              <w:widowControl w:val="0"/>
              <w:suppressAutoHyphens/>
              <w:spacing w:line="260" w:lineRule="exact"/>
              <w:rPr>
                <w:noProof/>
                <w:lang w:val="sv-SE"/>
              </w:rPr>
            </w:pPr>
            <w:r w:rsidRPr="0067018F">
              <w:rPr>
                <w:noProof/>
                <w:lang w:val="sv-SE"/>
              </w:rPr>
              <w:t>Smakförändringar</w:t>
            </w:r>
            <w:r w:rsidR="001C155D" w:rsidRPr="001C155D">
              <w:rPr>
                <w:noProof/>
                <w:lang w:val="sv-SE"/>
              </w:rPr>
              <w:t>, smakförlust (ageusi)</w:t>
            </w:r>
          </w:p>
        </w:tc>
      </w:tr>
      <w:tr w:rsidR="003F4CA0" w:rsidRPr="00DD6D33" w14:paraId="2DA8A4BB" w14:textId="77777777" w:rsidTr="0067018F">
        <w:trPr>
          <w:cantSplit/>
        </w:trPr>
        <w:tc>
          <w:tcPr>
            <w:tcW w:w="973" w:type="pct"/>
          </w:tcPr>
          <w:p w14:paraId="3BDC1F9E" w14:textId="77777777" w:rsidR="003F4CA0" w:rsidRPr="00DD6D33" w:rsidRDefault="003F4CA0">
            <w:pPr>
              <w:widowControl w:val="0"/>
              <w:suppressAutoHyphens/>
              <w:spacing w:line="260" w:lineRule="exact"/>
              <w:rPr>
                <w:b/>
                <w:szCs w:val="22"/>
                <w:lang w:val="sv-SE"/>
              </w:rPr>
            </w:pPr>
            <w:r w:rsidRPr="00DD6D33">
              <w:rPr>
                <w:b/>
                <w:szCs w:val="22"/>
                <w:lang w:val="sv-SE"/>
              </w:rPr>
              <w:t>Ögon</w:t>
            </w:r>
          </w:p>
        </w:tc>
        <w:tc>
          <w:tcPr>
            <w:tcW w:w="610" w:type="pct"/>
          </w:tcPr>
          <w:p w14:paraId="06B5D3D5" w14:textId="77777777" w:rsidR="003F4CA0" w:rsidRPr="0067018F" w:rsidRDefault="003F4CA0">
            <w:pPr>
              <w:widowControl w:val="0"/>
              <w:suppressAutoHyphens/>
              <w:spacing w:line="260" w:lineRule="exact"/>
              <w:rPr>
                <w:szCs w:val="22"/>
                <w:lang w:val="sv-SE"/>
              </w:rPr>
            </w:pPr>
          </w:p>
        </w:tc>
        <w:tc>
          <w:tcPr>
            <w:tcW w:w="915" w:type="pct"/>
          </w:tcPr>
          <w:p w14:paraId="088C4748" w14:textId="77777777" w:rsidR="003F4CA0" w:rsidRPr="0067018F" w:rsidRDefault="003F4CA0">
            <w:pPr>
              <w:widowControl w:val="0"/>
              <w:suppressAutoHyphens/>
              <w:spacing w:line="260" w:lineRule="exact"/>
              <w:rPr>
                <w:szCs w:val="22"/>
                <w:lang w:val="sv-SE"/>
              </w:rPr>
            </w:pPr>
            <w:r w:rsidRPr="0067018F">
              <w:rPr>
                <w:szCs w:val="22"/>
                <w:lang w:val="sv-SE"/>
              </w:rPr>
              <w:t>Ögonblödning (konjunktival, okulär, retinal)</w:t>
            </w:r>
          </w:p>
        </w:tc>
        <w:tc>
          <w:tcPr>
            <w:tcW w:w="914" w:type="pct"/>
          </w:tcPr>
          <w:p w14:paraId="089751C7" w14:textId="77777777" w:rsidR="003F4CA0" w:rsidRPr="0067018F" w:rsidRDefault="003F4CA0">
            <w:pPr>
              <w:widowControl w:val="0"/>
              <w:suppressAutoHyphens/>
              <w:spacing w:line="260" w:lineRule="exact"/>
              <w:rPr>
                <w:szCs w:val="22"/>
                <w:lang w:val="sv-SE"/>
              </w:rPr>
            </w:pPr>
          </w:p>
        </w:tc>
        <w:tc>
          <w:tcPr>
            <w:tcW w:w="1588" w:type="pct"/>
          </w:tcPr>
          <w:p w14:paraId="3028F0BF" w14:textId="77777777" w:rsidR="003F4CA0" w:rsidRPr="0067018F" w:rsidRDefault="003F4CA0">
            <w:pPr>
              <w:widowControl w:val="0"/>
              <w:suppressAutoHyphens/>
              <w:spacing w:line="260" w:lineRule="exact"/>
              <w:rPr>
                <w:szCs w:val="22"/>
                <w:lang w:val="sv-SE"/>
              </w:rPr>
            </w:pPr>
          </w:p>
        </w:tc>
      </w:tr>
      <w:tr w:rsidR="003F4CA0" w:rsidRPr="00DD6D33" w14:paraId="75128583" w14:textId="77777777" w:rsidTr="0067018F">
        <w:trPr>
          <w:cantSplit/>
        </w:trPr>
        <w:tc>
          <w:tcPr>
            <w:tcW w:w="973" w:type="pct"/>
          </w:tcPr>
          <w:p w14:paraId="39C46F81" w14:textId="77777777" w:rsidR="003F4CA0" w:rsidRPr="00DD6D33" w:rsidRDefault="003F4CA0">
            <w:pPr>
              <w:widowControl w:val="0"/>
              <w:suppressAutoHyphens/>
              <w:spacing w:line="260" w:lineRule="exact"/>
              <w:rPr>
                <w:b/>
                <w:szCs w:val="22"/>
                <w:lang w:val="sv-SE"/>
              </w:rPr>
            </w:pPr>
            <w:r w:rsidRPr="00DD6D33">
              <w:rPr>
                <w:b/>
                <w:szCs w:val="22"/>
                <w:lang w:val="sv-SE"/>
              </w:rPr>
              <w:t>Öron och balansorgan</w:t>
            </w:r>
          </w:p>
        </w:tc>
        <w:tc>
          <w:tcPr>
            <w:tcW w:w="610" w:type="pct"/>
          </w:tcPr>
          <w:p w14:paraId="3FF66BF9" w14:textId="77777777" w:rsidR="003F4CA0" w:rsidRPr="0067018F" w:rsidRDefault="003F4CA0">
            <w:pPr>
              <w:widowControl w:val="0"/>
              <w:suppressAutoHyphens/>
              <w:spacing w:line="260" w:lineRule="exact"/>
              <w:rPr>
                <w:szCs w:val="22"/>
                <w:lang w:val="sv-SE"/>
              </w:rPr>
            </w:pPr>
          </w:p>
        </w:tc>
        <w:tc>
          <w:tcPr>
            <w:tcW w:w="915" w:type="pct"/>
          </w:tcPr>
          <w:p w14:paraId="6B990D91" w14:textId="77777777" w:rsidR="003F4CA0" w:rsidRPr="0067018F" w:rsidRDefault="003F4CA0">
            <w:pPr>
              <w:widowControl w:val="0"/>
              <w:suppressAutoHyphens/>
              <w:spacing w:line="260" w:lineRule="exact"/>
              <w:rPr>
                <w:szCs w:val="22"/>
                <w:lang w:val="sv-SE"/>
              </w:rPr>
            </w:pPr>
          </w:p>
        </w:tc>
        <w:tc>
          <w:tcPr>
            <w:tcW w:w="914" w:type="pct"/>
          </w:tcPr>
          <w:p w14:paraId="69AA52E8" w14:textId="77777777" w:rsidR="003F4CA0" w:rsidRPr="0067018F" w:rsidRDefault="003F4CA0">
            <w:pPr>
              <w:widowControl w:val="0"/>
              <w:suppressAutoHyphens/>
              <w:spacing w:line="260" w:lineRule="exact"/>
              <w:rPr>
                <w:szCs w:val="22"/>
                <w:lang w:val="sv-SE"/>
              </w:rPr>
            </w:pPr>
            <w:r w:rsidRPr="0067018F">
              <w:rPr>
                <w:szCs w:val="22"/>
                <w:lang w:val="sv-SE"/>
              </w:rPr>
              <w:t xml:space="preserve">Vertigo </w:t>
            </w:r>
          </w:p>
        </w:tc>
        <w:tc>
          <w:tcPr>
            <w:tcW w:w="1588" w:type="pct"/>
          </w:tcPr>
          <w:p w14:paraId="463B8963" w14:textId="77777777" w:rsidR="003F4CA0" w:rsidRPr="0067018F" w:rsidRDefault="003F4CA0">
            <w:pPr>
              <w:widowControl w:val="0"/>
              <w:suppressAutoHyphens/>
              <w:spacing w:line="260" w:lineRule="exact"/>
              <w:rPr>
                <w:szCs w:val="22"/>
                <w:lang w:val="sv-SE"/>
              </w:rPr>
            </w:pPr>
          </w:p>
        </w:tc>
      </w:tr>
      <w:tr w:rsidR="003F4CA0" w:rsidRPr="00DA705B" w14:paraId="2E420A2D" w14:textId="77777777" w:rsidTr="0067018F">
        <w:trPr>
          <w:cantSplit/>
        </w:trPr>
        <w:tc>
          <w:tcPr>
            <w:tcW w:w="973" w:type="pct"/>
          </w:tcPr>
          <w:p w14:paraId="6298D7AB" w14:textId="77777777" w:rsidR="003F4CA0" w:rsidRPr="00DD6D33" w:rsidRDefault="003F4CA0">
            <w:pPr>
              <w:widowControl w:val="0"/>
              <w:suppressAutoHyphens/>
              <w:spacing w:line="260" w:lineRule="exact"/>
              <w:rPr>
                <w:b/>
                <w:szCs w:val="22"/>
                <w:lang w:val="sv-SE"/>
              </w:rPr>
            </w:pPr>
            <w:r w:rsidRPr="00DD6D33">
              <w:rPr>
                <w:b/>
                <w:noProof/>
              </w:rPr>
              <w:t>Blodkärl</w:t>
            </w:r>
          </w:p>
        </w:tc>
        <w:tc>
          <w:tcPr>
            <w:tcW w:w="610" w:type="pct"/>
          </w:tcPr>
          <w:p w14:paraId="1C969650" w14:textId="77777777" w:rsidR="003F4CA0" w:rsidRPr="0067018F" w:rsidRDefault="003F4CA0">
            <w:pPr>
              <w:widowControl w:val="0"/>
              <w:suppressAutoHyphens/>
              <w:spacing w:line="260" w:lineRule="exact"/>
              <w:rPr>
                <w:szCs w:val="22"/>
                <w:lang w:val="sv-SE"/>
              </w:rPr>
            </w:pPr>
            <w:r w:rsidRPr="0067018F">
              <w:rPr>
                <w:szCs w:val="22"/>
                <w:lang w:val="sv-SE"/>
              </w:rPr>
              <w:t>Hematom</w:t>
            </w:r>
          </w:p>
        </w:tc>
        <w:tc>
          <w:tcPr>
            <w:tcW w:w="915" w:type="pct"/>
          </w:tcPr>
          <w:p w14:paraId="581130B6" w14:textId="77777777" w:rsidR="003F4CA0" w:rsidRPr="0067018F" w:rsidRDefault="003F4CA0">
            <w:pPr>
              <w:widowControl w:val="0"/>
              <w:suppressAutoHyphens/>
              <w:spacing w:line="260" w:lineRule="exact"/>
              <w:rPr>
                <w:szCs w:val="22"/>
                <w:lang w:val="sv-SE"/>
              </w:rPr>
            </w:pPr>
          </w:p>
        </w:tc>
        <w:tc>
          <w:tcPr>
            <w:tcW w:w="914" w:type="pct"/>
          </w:tcPr>
          <w:p w14:paraId="2686920E" w14:textId="77777777" w:rsidR="003F4CA0" w:rsidRPr="0067018F" w:rsidRDefault="003F4CA0">
            <w:pPr>
              <w:widowControl w:val="0"/>
              <w:suppressAutoHyphens/>
              <w:spacing w:line="260" w:lineRule="exact"/>
              <w:rPr>
                <w:szCs w:val="22"/>
                <w:lang w:val="sv-SE"/>
              </w:rPr>
            </w:pPr>
          </w:p>
        </w:tc>
        <w:tc>
          <w:tcPr>
            <w:tcW w:w="1588" w:type="pct"/>
          </w:tcPr>
          <w:p w14:paraId="139DF80F" w14:textId="77777777" w:rsidR="003F4CA0" w:rsidRPr="0067018F" w:rsidRDefault="003F4CA0">
            <w:pPr>
              <w:widowControl w:val="0"/>
              <w:suppressAutoHyphens/>
              <w:spacing w:line="260" w:lineRule="exact"/>
              <w:rPr>
                <w:szCs w:val="22"/>
                <w:lang w:val="sv-SE"/>
              </w:rPr>
            </w:pPr>
            <w:r w:rsidRPr="0067018F">
              <w:rPr>
                <w:noProof/>
                <w:lang w:val="sv-SE"/>
              </w:rPr>
              <w:t>Allvarig blödning, blödning i operationssår, vaskulit, hypotension</w:t>
            </w:r>
          </w:p>
        </w:tc>
      </w:tr>
      <w:tr w:rsidR="003F4CA0" w:rsidRPr="00DA705B" w14:paraId="137827D9" w14:textId="77777777" w:rsidTr="0067018F">
        <w:trPr>
          <w:cantSplit/>
        </w:trPr>
        <w:tc>
          <w:tcPr>
            <w:tcW w:w="973" w:type="pct"/>
          </w:tcPr>
          <w:p w14:paraId="368D3910" w14:textId="77777777" w:rsidR="003F4CA0" w:rsidRPr="00DD6D33" w:rsidRDefault="003F4CA0">
            <w:pPr>
              <w:widowControl w:val="0"/>
              <w:suppressAutoHyphens/>
              <w:spacing w:line="260" w:lineRule="exact"/>
              <w:rPr>
                <w:b/>
                <w:noProof/>
              </w:rPr>
            </w:pPr>
            <w:r w:rsidRPr="00DD6D33">
              <w:rPr>
                <w:b/>
                <w:noProof/>
                <w:lang w:val="sv-SE"/>
              </w:rPr>
              <w:lastRenderedPageBreak/>
              <w:t>Andningsvägar, bröstkorg och mediastinum</w:t>
            </w:r>
          </w:p>
        </w:tc>
        <w:tc>
          <w:tcPr>
            <w:tcW w:w="610" w:type="pct"/>
          </w:tcPr>
          <w:p w14:paraId="62D2F70C" w14:textId="77777777" w:rsidR="003F4CA0" w:rsidRPr="0067018F" w:rsidRDefault="003F4CA0">
            <w:pPr>
              <w:widowControl w:val="0"/>
              <w:suppressAutoHyphens/>
              <w:spacing w:line="260" w:lineRule="exact"/>
              <w:rPr>
                <w:szCs w:val="22"/>
                <w:lang w:val="sv-SE"/>
              </w:rPr>
            </w:pPr>
            <w:r w:rsidRPr="0067018F">
              <w:rPr>
                <w:noProof/>
                <w:lang w:val="sv-SE"/>
              </w:rPr>
              <w:t>Epistaxis</w:t>
            </w:r>
          </w:p>
        </w:tc>
        <w:tc>
          <w:tcPr>
            <w:tcW w:w="915" w:type="pct"/>
          </w:tcPr>
          <w:p w14:paraId="525C7833" w14:textId="77777777" w:rsidR="003F4CA0" w:rsidRPr="0067018F" w:rsidRDefault="003F4CA0">
            <w:pPr>
              <w:widowControl w:val="0"/>
              <w:suppressAutoHyphens/>
              <w:spacing w:line="260" w:lineRule="exact"/>
              <w:rPr>
                <w:szCs w:val="22"/>
                <w:lang w:val="sv-SE"/>
              </w:rPr>
            </w:pPr>
          </w:p>
        </w:tc>
        <w:tc>
          <w:tcPr>
            <w:tcW w:w="914" w:type="pct"/>
          </w:tcPr>
          <w:p w14:paraId="407C2B7F" w14:textId="77777777" w:rsidR="003F4CA0" w:rsidRPr="0067018F" w:rsidRDefault="003F4CA0">
            <w:pPr>
              <w:widowControl w:val="0"/>
              <w:suppressAutoHyphens/>
              <w:spacing w:line="260" w:lineRule="exact"/>
              <w:rPr>
                <w:szCs w:val="22"/>
                <w:lang w:val="sv-SE"/>
              </w:rPr>
            </w:pPr>
          </w:p>
        </w:tc>
        <w:tc>
          <w:tcPr>
            <w:tcW w:w="1588" w:type="pct"/>
          </w:tcPr>
          <w:p w14:paraId="769D8159" w14:textId="77777777" w:rsidR="003F4CA0" w:rsidRPr="0067018F" w:rsidRDefault="003F4CA0">
            <w:pPr>
              <w:widowControl w:val="0"/>
              <w:suppressAutoHyphens/>
              <w:spacing w:line="260" w:lineRule="exact"/>
              <w:rPr>
                <w:noProof/>
                <w:lang w:val="sv-SE"/>
              </w:rPr>
            </w:pPr>
            <w:r w:rsidRPr="0067018F">
              <w:rPr>
                <w:lang w:val="sv-SE"/>
              </w:rPr>
              <w:t>Blödning i luftvägarna (blodiga upphostningar, blödning i lungan), b</w:t>
            </w:r>
            <w:r w:rsidRPr="0067018F">
              <w:rPr>
                <w:noProof/>
                <w:lang w:val="sv-SE"/>
              </w:rPr>
              <w:t>ronkospasm, interstitiell pneumonit</w:t>
            </w:r>
            <w:r w:rsidRPr="00164111">
              <w:rPr>
                <w:noProof/>
                <w:lang w:val="sv-SE"/>
              </w:rPr>
              <w:t>, eosinofil pneumonit</w:t>
            </w:r>
          </w:p>
        </w:tc>
      </w:tr>
      <w:tr w:rsidR="003F4CA0" w:rsidRPr="00DA705B" w14:paraId="7DBB0ECB" w14:textId="77777777" w:rsidTr="0067018F">
        <w:trPr>
          <w:cantSplit/>
        </w:trPr>
        <w:tc>
          <w:tcPr>
            <w:tcW w:w="973" w:type="pct"/>
          </w:tcPr>
          <w:p w14:paraId="039D74B2" w14:textId="77777777" w:rsidR="003F4CA0" w:rsidRPr="00DD6D33" w:rsidRDefault="003F4CA0">
            <w:pPr>
              <w:widowControl w:val="0"/>
              <w:suppressAutoHyphens/>
              <w:spacing w:line="260" w:lineRule="exact"/>
              <w:rPr>
                <w:b/>
                <w:szCs w:val="22"/>
                <w:lang w:val="sv-SE"/>
              </w:rPr>
            </w:pPr>
            <w:r w:rsidRPr="00DD6D33">
              <w:rPr>
                <w:b/>
                <w:szCs w:val="22"/>
                <w:lang w:val="sv-SE"/>
              </w:rPr>
              <w:t>Magtarm-</w:t>
            </w:r>
          </w:p>
          <w:p w14:paraId="4A92815E" w14:textId="77777777" w:rsidR="003F4CA0" w:rsidRPr="00DD6D33" w:rsidRDefault="003F4CA0">
            <w:pPr>
              <w:widowControl w:val="0"/>
              <w:suppressAutoHyphens/>
              <w:spacing w:line="260" w:lineRule="exact"/>
              <w:rPr>
                <w:b/>
                <w:szCs w:val="22"/>
                <w:lang w:val="sv-SE"/>
              </w:rPr>
            </w:pPr>
            <w:r w:rsidRPr="00DD6D33">
              <w:rPr>
                <w:b/>
                <w:szCs w:val="22"/>
                <w:lang w:val="sv-SE"/>
              </w:rPr>
              <w:t>kanalen</w:t>
            </w:r>
          </w:p>
        </w:tc>
        <w:tc>
          <w:tcPr>
            <w:tcW w:w="610" w:type="pct"/>
          </w:tcPr>
          <w:p w14:paraId="7179CF88" w14:textId="77777777" w:rsidR="003F4CA0" w:rsidRPr="0067018F" w:rsidRDefault="003F4CA0">
            <w:pPr>
              <w:widowControl w:val="0"/>
              <w:suppressAutoHyphens/>
              <w:spacing w:line="260" w:lineRule="exact"/>
              <w:rPr>
                <w:szCs w:val="22"/>
                <w:lang w:val="sv-SE"/>
              </w:rPr>
            </w:pPr>
            <w:r w:rsidRPr="0067018F">
              <w:rPr>
                <w:szCs w:val="22"/>
                <w:lang w:val="sv-SE"/>
              </w:rPr>
              <w:t xml:space="preserve">Gastro-intestinal blödning, diarré, </w:t>
            </w:r>
            <w:r w:rsidRPr="0067018F">
              <w:rPr>
                <w:lang w:val="sv-SE"/>
              </w:rPr>
              <w:t>buksmärta, dyspepsi</w:t>
            </w:r>
          </w:p>
        </w:tc>
        <w:tc>
          <w:tcPr>
            <w:tcW w:w="915" w:type="pct"/>
          </w:tcPr>
          <w:p w14:paraId="691B932F" w14:textId="77777777" w:rsidR="003F4CA0" w:rsidRPr="0067018F" w:rsidRDefault="003F4CA0">
            <w:pPr>
              <w:widowControl w:val="0"/>
              <w:suppressAutoHyphens/>
              <w:spacing w:line="260" w:lineRule="exact"/>
              <w:rPr>
                <w:szCs w:val="22"/>
                <w:lang w:val="sv-SE"/>
              </w:rPr>
            </w:pPr>
            <w:r w:rsidRPr="0067018F">
              <w:rPr>
                <w:lang w:val="sv-SE"/>
              </w:rPr>
              <w:t>Ventrikel- och duodenalsår, gastrit, kräkning, illamående, förstoppning, flatulens</w:t>
            </w:r>
          </w:p>
        </w:tc>
        <w:tc>
          <w:tcPr>
            <w:tcW w:w="914" w:type="pct"/>
          </w:tcPr>
          <w:p w14:paraId="61EA58CD" w14:textId="77777777" w:rsidR="003F4CA0" w:rsidRPr="0067018F" w:rsidRDefault="003F4CA0">
            <w:pPr>
              <w:widowControl w:val="0"/>
              <w:suppressAutoHyphens/>
              <w:spacing w:line="260" w:lineRule="exact"/>
              <w:rPr>
                <w:szCs w:val="22"/>
                <w:lang w:val="sv-SE"/>
              </w:rPr>
            </w:pPr>
            <w:r w:rsidRPr="0067018F">
              <w:rPr>
                <w:noProof/>
                <w:lang w:val="sv-SE"/>
              </w:rPr>
              <w:t>Retroperitoneal blödning</w:t>
            </w:r>
          </w:p>
        </w:tc>
        <w:tc>
          <w:tcPr>
            <w:tcW w:w="1588" w:type="pct"/>
          </w:tcPr>
          <w:p w14:paraId="765D8B6F" w14:textId="77777777" w:rsidR="003F4CA0" w:rsidRPr="0067018F" w:rsidRDefault="003F4CA0">
            <w:pPr>
              <w:widowControl w:val="0"/>
              <w:suppressAutoHyphens/>
              <w:spacing w:line="260" w:lineRule="exact"/>
              <w:rPr>
                <w:szCs w:val="22"/>
                <w:lang w:val="sv-SE"/>
              </w:rPr>
            </w:pPr>
            <w:r w:rsidRPr="0067018F">
              <w:rPr>
                <w:noProof/>
                <w:lang w:val="sv-SE"/>
              </w:rPr>
              <w:t xml:space="preserve">Gastrointestinal och retroperitoneal blödning med dödlig utgång, pankreatit, kolit (inklusive ulcerös eller lymfocytär kolit), stomatit </w:t>
            </w:r>
          </w:p>
        </w:tc>
      </w:tr>
      <w:tr w:rsidR="003F4CA0" w:rsidRPr="00DA705B" w14:paraId="1A3D7218" w14:textId="77777777" w:rsidTr="0067018F">
        <w:trPr>
          <w:cantSplit/>
        </w:trPr>
        <w:tc>
          <w:tcPr>
            <w:tcW w:w="973" w:type="pct"/>
          </w:tcPr>
          <w:p w14:paraId="0C336A20" w14:textId="77777777" w:rsidR="003F4CA0" w:rsidRPr="00DD6D33" w:rsidRDefault="003F4CA0">
            <w:pPr>
              <w:widowControl w:val="0"/>
              <w:suppressAutoHyphens/>
              <w:spacing w:line="260" w:lineRule="exact"/>
              <w:rPr>
                <w:b/>
                <w:szCs w:val="22"/>
                <w:lang w:val="sv-SE"/>
              </w:rPr>
            </w:pPr>
            <w:r w:rsidRPr="00DD6D33">
              <w:rPr>
                <w:b/>
                <w:noProof/>
              </w:rPr>
              <w:t>Lever och gallvägar</w:t>
            </w:r>
          </w:p>
        </w:tc>
        <w:tc>
          <w:tcPr>
            <w:tcW w:w="610" w:type="pct"/>
          </w:tcPr>
          <w:p w14:paraId="2B7B0227" w14:textId="77777777" w:rsidR="003F4CA0" w:rsidRPr="0067018F" w:rsidRDefault="003F4CA0">
            <w:pPr>
              <w:widowControl w:val="0"/>
              <w:suppressAutoHyphens/>
              <w:spacing w:line="260" w:lineRule="exact"/>
              <w:rPr>
                <w:szCs w:val="22"/>
                <w:lang w:val="sv-SE"/>
              </w:rPr>
            </w:pPr>
          </w:p>
        </w:tc>
        <w:tc>
          <w:tcPr>
            <w:tcW w:w="915" w:type="pct"/>
          </w:tcPr>
          <w:p w14:paraId="290E524F" w14:textId="77777777" w:rsidR="003F4CA0" w:rsidRPr="0067018F" w:rsidRDefault="003F4CA0">
            <w:pPr>
              <w:widowControl w:val="0"/>
              <w:suppressAutoHyphens/>
              <w:spacing w:line="260" w:lineRule="exact"/>
              <w:rPr>
                <w:lang w:val="sv-SE"/>
              </w:rPr>
            </w:pPr>
          </w:p>
        </w:tc>
        <w:tc>
          <w:tcPr>
            <w:tcW w:w="914" w:type="pct"/>
          </w:tcPr>
          <w:p w14:paraId="257866C2" w14:textId="77777777" w:rsidR="003F4CA0" w:rsidRPr="0067018F" w:rsidRDefault="003F4CA0">
            <w:pPr>
              <w:widowControl w:val="0"/>
              <w:suppressAutoHyphens/>
              <w:spacing w:line="260" w:lineRule="exact"/>
              <w:rPr>
                <w:szCs w:val="22"/>
                <w:lang w:val="sv-SE"/>
              </w:rPr>
            </w:pPr>
          </w:p>
        </w:tc>
        <w:tc>
          <w:tcPr>
            <w:tcW w:w="1588" w:type="pct"/>
          </w:tcPr>
          <w:p w14:paraId="170AF3F3" w14:textId="77777777" w:rsidR="003F4CA0" w:rsidRPr="0067018F" w:rsidRDefault="003F4CA0">
            <w:pPr>
              <w:widowControl w:val="0"/>
              <w:suppressAutoHyphens/>
              <w:spacing w:line="260" w:lineRule="exact"/>
              <w:rPr>
                <w:noProof/>
                <w:lang w:val="sv-SE"/>
              </w:rPr>
            </w:pPr>
            <w:r w:rsidRPr="0067018F">
              <w:rPr>
                <w:bCs/>
                <w:spacing w:val="-3"/>
                <w:lang w:val="sv-SE"/>
              </w:rPr>
              <w:t>Akut leversvikt, hepatit, onormala leverfunktionsvärden</w:t>
            </w:r>
          </w:p>
        </w:tc>
      </w:tr>
      <w:tr w:rsidR="003F4CA0" w:rsidRPr="00324C09" w14:paraId="56614A96" w14:textId="77777777" w:rsidTr="0067018F">
        <w:trPr>
          <w:cantSplit/>
        </w:trPr>
        <w:tc>
          <w:tcPr>
            <w:tcW w:w="973" w:type="pct"/>
          </w:tcPr>
          <w:p w14:paraId="424EBAC4" w14:textId="77777777" w:rsidR="003F4CA0" w:rsidRPr="00DD6D33" w:rsidRDefault="003F4CA0">
            <w:pPr>
              <w:widowControl w:val="0"/>
              <w:suppressAutoHyphens/>
              <w:spacing w:line="260" w:lineRule="exact"/>
              <w:rPr>
                <w:b/>
                <w:szCs w:val="22"/>
                <w:lang w:val="sv-SE"/>
              </w:rPr>
            </w:pPr>
            <w:r w:rsidRPr="00DD6D33">
              <w:rPr>
                <w:b/>
                <w:szCs w:val="22"/>
                <w:lang w:val="sv-SE"/>
              </w:rPr>
              <w:t>Hud och subkutan vävnad</w:t>
            </w:r>
          </w:p>
        </w:tc>
        <w:tc>
          <w:tcPr>
            <w:tcW w:w="610" w:type="pct"/>
          </w:tcPr>
          <w:p w14:paraId="615FC5F2" w14:textId="77777777" w:rsidR="003F4CA0" w:rsidRPr="0067018F" w:rsidRDefault="003F4CA0">
            <w:pPr>
              <w:widowControl w:val="0"/>
              <w:suppressAutoHyphens/>
              <w:spacing w:line="260" w:lineRule="exact"/>
              <w:rPr>
                <w:szCs w:val="22"/>
                <w:lang w:val="sv-SE"/>
              </w:rPr>
            </w:pPr>
            <w:r w:rsidRPr="0067018F">
              <w:rPr>
                <w:szCs w:val="22"/>
                <w:lang w:val="sv-SE"/>
              </w:rPr>
              <w:t>Blåmärken</w:t>
            </w:r>
          </w:p>
        </w:tc>
        <w:tc>
          <w:tcPr>
            <w:tcW w:w="915" w:type="pct"/>
          </w:tcPr>
          <w:p w14:paraId="3239BF77" w14:textId="77777777" w:rsidR="003F4CA0" w:rsidRPr="0067018F" w:rsidRDefault="003F4CA0">
            <w:pPr>
              <w:widowControl w:val="0"/>
              <w:suppressAutoHyphens/>
              <w:spacing w:line="260" w:lineRule="exact"/>
              <w:rPr>
                <w:szCs w:val="22"/>
                <w:lang w:val="sv-SE"/>
              </w:rPr>
            </w:pPr>
            <w:r w:rsidRPr="0067018F">
              <w:rPr>
                <w:lang w:val="sv-SE"/>
              </w:rPr>
              <w:t xml:space="preserve">Hudutslag, klåda, </w:t>
            </w:r>
            <w:r w:rsidRPr="0067018F">
              <w:rPr>
                <w:noProof/>
                <w:lang w:val="sv-SE"/>
              </w:rPr>
              <w:t>hudblödning (purpura)</w:t>
            </w:r>
          </w:p>
        </w:tc>
        <w:tc>
          <w:tcPr>
            <w:tcW w:w="914" w:type="pct"/>
          </w:tcPr>
          <w:p w14:paraId="6C72F6F1" w14:textId="77777777" w:rsidR="003F4CA0" w:rsidRPr="0067018F" w:rsidRDefault="003F4CA0">
            <w:pPr>
              <w:widowControl w:val="0"/>
              <w:suppressAutoHyphens/>
              <w:spacing w:line="260" w:lineRule="exact"/>
              <w:rPr>
                <w:szCs w:val="22"/>
                <w:lang w:val="sv-SE"/>
              </w:rPr>
            </w:pPr>
          </w:p>
        </w:tc>
        <w:tc>
          <w:tcPr>
            <w:tcW w:w="1588" w:type="pct"/>
          </w:tcPr>
          <w:p w14:paraId="11787D08" w14:textId="77777777" w:rsidR="003F4CA0" w:rsidRPr="0067018F" w:rsidRDefault="003F4CA0">
            <w:pPr>
              <w:widowControl w:val="0"/>
              <w:suppressAutoHyphens/>
              <w:spacing w:line="260" w:lineRule="exact"/>
              <w:rPr>
                <w:szCs w:val="22"/>
                <w:lang w:val="sv-SE"/>
              </w:rPr>
            </w:pPr>
            <w:r w:rsidRPr="0067018F">
              <w:rPr>
                <w:spacing w:val="-3"/>
                <w:lang w:val="sv-SE"/>
              </w:rPr>
              <w:t>Bullös</w:t>
            </w:r>
            <w:r w:rsidRPr="0067018F">
              <w:rPr>
                <w:noProof/>
                <w:lang w:val="sv-SE"/>
              </w:rPr>
              <w:t xml:space="preserve"> dermatit (toxisk epidermal nekrolys, Stevens Johnsons syndrom, erythema multiforme), </w:t>
            </w:r>
            <w:r w:rsidRPr="004A095F">
              <w:rPr>
                <w:noProof/>
                <w:lang w:val="sv-SE"/>
              </w:rPr>
              <w:t xml:space="preserve">akut generaliserad exantematös pustulos (AGEP), </w:t>
            </w:r>
            <w:r w:rsidRPr="0067018F">
              <w:rPr>
                <w:noProof/>
                <w:lang w:val="sv-SE"/>
              </w:rPr>
              <w:t xml:space="preserve">angioödem, </w:t>
            </w:r>
            <w:r w:rsidRPr="003D5DF4">
              <w:rPr>
                <w:noProof/>
                <w:lang w:val="sv-SE"/>
              </w:rPr>
              <w:t>läkemedelsinducerat överkänslighetssyndrom, läkemedelsutslag med eosinofili och systemiska symtom (DRESS),</w:t>
            </w:r>
            <w:r>
              <w:rPr>
                <w:noProof/>
                <w:lang w:val="sv-SE"/>
              </w:rPr>
              <w:t xml:space="preserve"> </w:t>
            </w:r>
            <w:r w:rsidRPr="0067018F">
              <w:rPr>
                <w:noProof/>
                <w:lang w:val="sv-SE"/>
              </w:rPr>
              <w:t xml:space="preserve">erytematösa </w:t>
            </w:r>
            <w:r w:rsidRPr="0037573B">
              <w:rPr>
                <w:noProof/>
                <w:lang w:val="sv-SE"/>
              </w:rPr>
              <w:t xml:space="preserve">eller exfoliativa </w:t>
            </w:r>
            <w:r w:rsidRPr="0067018F">
              <w:rPr>
                <w:noProof/>
                <w:lang w:val="sv-SE"/>
              </w:rPr>
              <w:t xml:space="preserve">utslag, urtikaria, eksem, lichen planus </w:t>
            </w:r>
          </w:p>
        </w:tc>
      </w:tr>
      <w:tr w:rsidR="003F4CA0" w:rsidRPr="00403BDE" w14:paraId="3FD9AF35" w14:textId="77777777" w:rsidTr="004A095F">
        <w:trPr>
          <w:cantSplit/>
        </w:trPr>
        <w:tc>
          <w:tcPr>
            <w:tcW w:w="973" w:type="pct"/>
            <w:tcBorders>
              <w:top w:val="single" w:sz="4" w:space="0" w:color="auto"/>
              <w:left w:val="single" w:sz="4" w:space="0" w:color="auto"/>
              <w:bottom w:val="single" w:sz="4" w:space="0" w:color="auto"/>
              <w:right w:val="single" w:sz="4" w:space="0" w:color="auto"/>
            </w:tcBorders>
          </w:tcPr>
          <w:p w14:paraId="6D773C8C" w14:textId="77777777" w:rsidR="003F4CA0" w:rsidRPr="004A095F" w:rsidRDefault="003F4CA0" w:rsidP="00632740">
            <w:pPr>
              <w:widowControl w:val="0"/>
              <w:suppressAutoHyphens/>
              <w:spacing w:line="260" w:lineRule="exact"/>
              <w:rPr>
                <w:b/>
                <w:szCs w:val="22"/>
                <w:lang w:val="sv-SE"/>
              </w:rPr>
            </w:pPr>
            <w:r w:rsidRPr="004A095F">
              <w:rPr>
                <w:b/>
                <w:szCs w:val="22"/>
                <w:lang w:val="sv-SE"/>
              </w:rPr>
              <w:t>Reproduktions-organ och bröstkörtel</w:t>
            </w:r>
          </w:p>
        </w:tc>
        <w:tc>
          <w:tcPr>
            <w:tcW w:w="610" w:type="pct"/>
            <w:tcBorders>
              <w:top w:val="single" w:sz="4" w:space="0" w:color="auto"/>
              <w:left w:val="single" w:sz="4" w:space="0" w:color="auto"/>
              <w:bottom w:val="single" w:sz="4" w:space="0" w:color="auto"/>
              <w:right w:val="single" w:sz="4" w:space="0" w:color="auto"/>
            </w:tcBorders>
          </w:tcPr>
          <w:p w14:paraId="125AC1D2" w14:textId="77777777" w:rsidR="003F4CA0" w:rsidRPr="00E11BB5" w:rsidRDefault="003F4CA0" w:rsidP="00632740">
            <w:pPr>
              <w:widowControl w:val="0"/>
              <w:suppressAutoHyphens/>
              <w:spacing w:line="260" w:lineRule="exact"/>
              <w:rPr>
                <w:szCs w:val="22"/>
                <w:lang w:val="sv-SE"/>
              </w:rPr>
            </w:pPr>
          </w:p>
        </w:tc>
        <w:tc>
          <w:tcPr>
            <w:tcW w:w="915" w:type="pct"/>
            <w:tcBorders>
              <w:top w:val="single" w:sz="4" w:space="0" w:color="auto"/>
              <w:left w:val="single" w:sz="4" w:space="0" w:color="auto"/>
              <w:bottom w:val="single" w:sz="4" w:space="0" w:color="auto"/>
              <w:right w:val="single" w:sz="4" w:space="0" w:color="auto"/>
            </w:tcBorders>
          </w:tcPr>
          <w:p w14:paraId="3ECA4B9D" w14:textId="77777777" w:rsidR="003F4CA0" w:rsidRPr="00E11BB5" w:rsidRDefault="003F4CA0" w:rsidP="00632740">
            <w:pPr>
              <w:widowControl w:val="0"/>
              <w:suppressAutoHyphens/>
              <w:spacing w:line="260" w:lineRule="exact"/>
              <w:rPr>
                <w:lang w:val="sv-SE"/>
              </w:rPr>
            </w:pPr>
          </w:p>
        </w:tc>
        <w:tc>
          <w:tcPr>
            <w:tcW w:w="914" w:type="pct"/>
            <w:tcBorders>
              <w:top w:val="single" w:sz="4" w:space="0" w:color="auto"/>
              <w:left w:val="single" w:sz="4" w:space="0" w:color="auto"/>
              <w:bottom w:val="single" w:sz="4" w:space="0" w:color="auto"/>
              <w:right w:val="single" w:sz="4" w:space="0" w:color="auto"/>
            </w:tcBorders>
          </w:tcPr>
          <w:p w14:paraId="71C393F5" w14:textId="77777777" w:rsidR="003F4CA0" w:rsidRPr="00E11BB5" w:rsidRDefault="003F4CA0" w:rsidP="00632740">
            <w:pPr>
              <w:widowControl w:val="0"/>
              <w:suppressAutoHyphens/>
              <w:spacing w:line="260" w:lineRule="exact"/>
              <w:rPr>
                <w:szCs w:val="22"/>
                <w:lang w:val="sv-SE"/>
              </w:rPr>
            </w:pPr>
            <w:r>
              <w:rPr>
                <w:szCs w:val="22"/>
                <w:lang w:val="sv-SE"/>
              </w:rPr>
              <w:t>Gynekomasti</w:t>
            </w:r>
          </w:p>
        </w:tc>
        <w:tc>
          <w:tcPr>
            <w:tcW w:w="1588" w:type="pct"/>
            <w:tcBorders>
              <w:top w:val="single" w:sz="4" w:space="0" w:color="auto"/>
              <w:left w:val="single" w:sz="4" w:space="0" w:color="auto"/>
              <w:bottom w:val="single" w:sz="4" w:space="0" w:color="auto"/>
              <w:right w:val="single" w:sz="4" w:space="0" w:color="auto"/>
            </w:tcBorders>
          </w:tcPr>
          <w:p w14:paraId="77101A9B" w14:textId="77777777" w:rsidR="003F4CA0" w:rsidRPr="004A095F" w:rsidRDefault="003F4CA0" w:rsidP="00632740">
            <w:pPr>
              <w:widowControl w:val="0"/>
              <w:suppressAutoHyphens/>
              <w:spacing w:line="260" w:lineRule="exact"/>
              <w:rPr>
                <w:spacing w:val="-3"/>
                <w:lang w:val="sv-SE"/>
              </w:rPr>
            </w:pPr>
          </w:p>
        </w:tc>
      </w:tr>
      <w:tr w:rsidR="003F4CA0" w:rsidRPr="00DA705B" w14:paraId="4DE60365" w14:textId="77777777" w:rsidTr="0067018F">
        <w:trPr>
          <w:cantSplit/>
        </w:trPr>
        <w:tc>
          <w:tcPr>
            <w:tcW w:w="973" w:type="pct"/>
          </w:tcPr>
          <w:p w14:paraId="1D236AAF" w14:textId="77777777" w:rsidR="003F4CA0" w:rsidRPr="00DD6D33" w:rsidRDefault="003F4CA0">
            <w:pPr>
              <w:widowControl w:val="0"/>
              <w:suppressAutoHyphens/>
              <w:spacing w:line="260" w:lineRule="exact"/>
              <w:rPr>
                <w:b/>
                <w:szCs w:val="22"/>
                <w:lang w:val="sv-SE"/>
              </w:rPr>
            </w:pPr>
            <w:r w:rsidRPr="00DD6D33">
              <w:rPr>
                <w:b/>
                <w:noProof/>
                <w:lang w:val="sv-SE"/>
              </w:rPr>
              <w:t>Muskuloskeletala systemet och bindväv</w:t>
            </w:r>
          </w:p>
        </w:tc>
        <w:tc>
          <w:tcPr>
            <w:tcW w:w="610" w:type="pct"/>
          </w:tcPr>
          <w:p w14:paraId="72C07AA9" w14:textId="77777777" w:rsidR="003F4CA0" w:rsidRPr="0067018F" w:rsidRDefault="003F4CA0">
            <w:pPr>
              <w:widowControl w:val="0"/>
              <w:suppressAutoHyphens/>
              <w:spacing w:line="260" w:lineRule="exact"/>
              <w:rPr>
                <w:szCs w:val="22"/>
                <w:lang w:val="sv-SE"/>
              </w:rPr>
            </w:pPr>
          </w:p>
        </w:tc>
        <w:tc>
          <w:tcPr>
            <w:tcW w:w="915" w:type="pct"/>
          </w:tcPr>
          <w:p w14:paraId="5D2EA359" w14:textId="77777777" w:rsidR="003F4CA0" w:rsidRPr="0067018F" w:rsidRDefault="003F4CA0">
            <w:pPr>
              <w:widowControl w:val="0"/>
              <w:suppressAutoHyphens/>
              <w:spacing w:line="260" w:lineRule="exact"/>
              <w:rPr>
                <w:lang w:val="sv-SE"/>
              </w:rPr>
            </w:pPr>
          </w:p>
        </w:tc>
        <w:tc>
          <w:tcPr>
            <w:tcW w:w="914" w:type="pct"/>
          </w:tcPr>
          <w:p w14:paraId="613D7435" w14:textId="77777777" w:rsidR="003F4CA0" w:rsidRPr="0067018F" w:rsidRDefault="003F4CA0">
            <w:pPr>
              <w:widowControl w:val="0"/>
              <w:suppressAutoHyphens/>
              <w:spacing w:line="260" w:lineRule="exact"/>
              <w:rPr>
                <w:szCs w:val="22"/>
                <w:lang w:val="sv-SE"/>
              </w:rPr>
            </w:pPr>
          </w:p>
        </w:tc>
        <w:tc>
          <w:tcPr>
            <w:tcW w:w="1588" w:type="pct"/>
          </w:tcPr>
          <w:p w14:paraId="0D9FFE28" w14:textId="77777777" w:rsidR="003F4CA0" w:rsidRPr="0067018F" w:rsidRDefault="003F4CA0">
            <w:pPr>
              <w:widowControl w:val="0"/>
              <w:suppressAutoHyphens/>
              <w:spacing w:line="260" w:lineRule="exact"/>
              <w:rPr>
                <w:spacing w:val="-3"/>
                <w:lang w:val="sv-SE"/>
              </w:rPr>
            </w:pPr>
            <w:r w:rsidRPr="0067018F">
              <w:rPr>
                <w:noProof/>
                <w:lang w:val="sv-SE"/>
              </w:rPr>
              <w:t>Muskuloskeletal blödning (hemartros), artrit, atralgi, myalgi</w:t>
            </w:r>
          </w:p>
        </w:tc>
      </w:tr>
      <w:tr w:rsidR="003F4CA0" w:rsidRPr="00DD6D33" w14:paraId="2628D7CA" w14:textId="77777777" w:rsidTr="0067018F">
        <w:trPr>
          <w:cantSplit/>
        </w:trPr>
        <w:tc>
          <w:tcPr>
            <w:tcW w:w="973" w:type="pct"/>
          </w:tcPr>
          <w:p w14:paraId="0C1D22BF" w14:textId="77777777" w:rsidR="003F4CA0" w:rsidRPr="00DD6D33" w:rsidRDefault="003F4CA0">
            <w:pPr>
              <w:widowControl w:val="0"/>
              <w:suppressAutoHyphens/>
              <w:spacing w:line="260" w:lineRule="exact"/>
              <w:rPr>
                <w:b/>
                <w:szCs w:val="22"/>
                <w:lang w:val="sv-SE"/>
              </w:rPr>
            </w:pPr>
            <w:r w:rsidRPr="00DD6D33">
              <w:rPr>
                <w:b/>
                <w:noProof/>
                <w:lang w:val="sv-SE"/>
              </w:rPr>
              <w:t>Njurar och urinvägar</w:t>
            </w:r>
          </w:p>
        </w:tc>
        <w:tc>
          <w:tcPr>
            <w:tcW w:w="610" w:type="pct"/>
          </w:tcPr>
          <w:p w14:paraId="54CA9FD3" w14:textId="77777777" w:rsidR="003F4CA0" w:rsidRPr="0067018F" w:rsidRDefault="003F4CA0">
            <w:pPr>
              <w:widowControl w:val="0"/>
              <w:suppressAutoHyphens/>
              <w:spacing w:line="260" w:lineRule="exact"/>
              <w:rPr>
                <w:szCs w:val="22"/>
                <w:lang w:val="sv-SE"/>
              </w:rPr>
            </w:pPr>
          </w:p>
        </w:tc>
        <w:tc>
          <w:tcPr>
            <w:tcW w:w="915" w:type="pct"/>
          </w:tcPr>
          <w:p w14:paraId="7C624275" w14:textId="77777777" w:rsidR="003F4CA0" w:rsidRPr="0067018F" w:rsidRDefault="003F4CA0">
            <w:pPr>
              <w:widowControl w:val="0"/>
              <w:suppressAutoHyphens/>
              <w:spacing w:line="260" w:lineRule="exact"/>
              <w:rPr>
                <w:lang w:val="sv-SE"/>
              </w:rPr>
            </w:pPr>
            <w:r w:rsidRPr="0067018F">
              <w:rPr>
                <w:spacing w:val="-3"/>
                <w:lang w:val="sv-SE"/>
              </w:rPr>
              <w:t>Hematuri</w:t>
            </w:r>
          </w:p>
        </w:tc>
        <w:tc>
          <w:tcPr>
            <w:tcW w:w="914" w:type="pct"/>
          </w:tcPr>
          <w:p w14:paraId="609C766B" w14:textId="77777777" w:rsidR="003F4CA0" w:rsidRPr="0067018F" w:rsidRDefault="003F4CA0">
            <w:pPr>
              <w:widowControl w:val="0"/>
              <w:suppressAutoHyphens/>
              <w:spacing w:line="260" w:lineRule="exact"/>
              <w:rPr>
                <w:szCs w:val="22"/>
                <w:lang w:val="sv-SE"/>
              </w:rPr>
            </w:pPr>
          </w:p>
        </w:tc>
        <w:tc>
          <w:tcPr>
            <w:tcW w:w="1588" w:type="pct"/>
          </w:tcPr>
          <w:p w14:paraId="6D77C0B5" w14:textId="77777777" w:rsidR="003F4CA0" w:rsidRPr="0067018F" w:rsidRDefault="003F4CA0">
            <w:pPr>
              <w:widowControl w:val="0"/>
              <w:suppressAutoHyphens/>
              <w:spacing w:line="260" w:lineRule="exact"/>
              <w:rPr>
                <w:spacing w:val="-3"/>
                <w:lang w:val="sv-SE"/>
              </w:rPr>
            </w:pPr>
            <w:r w:rsidRPr="0067018F">
              <w:rPr>
                <w:noProof/>
                <w:lang w:val="sv-SE"/>
              </w:rPr>
              <w:t>Glomerulonefrit, ökning av blodkreatinin</w:t>
            </w:r>
          </w:p>
        </w:tc>
      </w:tr>
      <w:tr w:rsidR="003F4CA0" w:rsidRPr="00DD6D33" w14:paraId="5B07AC26" w14:textId="77777777" w:rsidTr="0067018F">
        <w:trPr>
          <w:cantSplit/>
        </w:trPr>
        <w:tc>
          <w:tcPr>
            <w:tcW w:w="973" w:type="pct"/>
          </w:tcPr>
          <w:p w14:paraId="07EB39ED" w14:textId="77777777" w:rsidR="003F4CA0" w:rsidRPr="00DD6D33" w:rsidRDefault="003F4CA0">
            <w:pPr>
              <w:widowControl w:val="0"/>
              <w:suppressAutoHyphens/>
              <w:spacing w:line="260" w:lineRule="exact"/>
              <w:rPr>
                <w:b/>
                <w:szCs w:val="22"/>
                <w:lang w:val="sv-SE"/>
              </w:rPr>
            </w:pPr>
            <w:r w:rsidRPr="00DD6D33">
              <w:rPr>
                <w:b/>
                <w:noProof/>
                <w:lang w:val="sv-SE"/>
              </w:rPr>
              <w:t>Allmänna symtom och/eller symtom vid administrerings</w:t>
            </w:r>
            <w:r w:rsidRPr="000309B6">
              <w:rPr>
                <w:noProof/>
                <w:lang w:val="sv-SE"/>
              </w:rPr>
              <w:t>-</w:t>
            </w:r>
            <w:r w:rsidRPr="00DD6D33">
              <w:rPr>
                <w:b/>
                <w:noProof/>
                <w:lang w:val="sv-SE"/>
              </w:rPr>
              <w:t>stället</w:t>
            </w:r>
          </w:p>
        </w:tc>
        <w:tc>
          <w:tcPr>
            <w:tcW w:w="610" w:type="pct"/>
          </w:tcPr>
          <w:p w14:paraId="6619EEE5" w14:textId="77777777" w:rsidR="003F4CA0" w:rsidRPr="0067018F" w:rsidRDefault="003F4CA0">
            <w:pPr>
              <w:widowControl w:val="0"/>
              <w:suppressAutoHyphens/>
              <w:spacing w:line="260" w:lineRule="exact"/>
              <w:rPr>
                <w:szCs w:val="22"/>
                <w:lang w:val="sv-SE"/>
              </w:rPr>
            </w:pPr>
            <w:r w:rsidRPr="0067018F">
              <w:rPr>
                <w:szCs w:val="22"/>
                <w:lang w:val="sv-SE"/>
              </w:rPr>
              <w:t>Blödning vid punktions-stället</w:t>
            </w:r>
          </w:p>
        </w:tc>
        <w:tc>
          <w:tcPr>
            <w:tcW w:w="915" w:type="pct"/>
          </w:tcPr>
          <w:p w14:paraId="0BEEB112" w14:textId="77777777" w:rsidR="003F4CA0" w:rsidRPr="0067018F" w:rsidRDefault="003F4CA0">
            <w:pPr>
              <w:widowControl w:val="0"/>
              <w:suppressAutoHyphens/>
              <w:spacing w:line="260" w:lineRule="exact"/>
              <w:rPr>
                <w:lang w:val="sv-SE"/>
              </w:rPr>
            </w:pPr>
          </w:p>
        </w:tc>
        <w:tc>
          <w:tcPr>
            <w:tcW w:w="914" w:type="pct"/>
          </w:tcPr>
          <w:p w14:paraId="5F0BA5E7" w14:textId="77777777" w:rsidR="003F4CA0" w:rsidRPr="0067018F" w:rsidRDefault="003F4CA0">
            <w:pPr>
              <w:widowControl w:val="0"/>
              <w:suppressAutoHyphens/>
              <w:spacing w:line="260" w:lineRule="exact"/>
              <w:rPr>
                <w:szCs w:val="22"/>
                <w:lang w:val="sv-SE"/>
              </w:rPr>
            </w:pPr>
          </w:p>
        </w:tc>
        <w:tc>
          <w:tcPr>
            <w:tcW w:w="1588" w:type="pct"/>
          </w:tcPr>
          <w:p w14:paraId="5CE868C1" w14:textId="77777777" w:rsidR="003F4CA0" w:rsidRPr="0067018F" w:rsidRDefault="003F4CA0">
            <w:pPr>
              <w:widowControl w:val="0"/>
              <w:suppressAutoHyphens/>
              <w:spacing w:line="260" w:lineRule="exact"/>
              <w:rPr>
                <w:spacing w:val="-3"/>
                <w:lang w:val="sv-SE"/>
              </w:rPr>
            </w:pPr>
            <w:r w:rsidRPr="0067018F">
              <w:rPr>
                <w:noProof/>
                <w:lang w:val="sv-SE"/>
              </w:rPr>
              <w:t>Feber</w:t>
            </w:r>
          </w:p>
        </w:tc>
      </w:tr>
      <w:tr w:rsidR="003F4CA0" w:rsidRPr="00DA705B" w14:paraId="2454A353" w14:textId="77777777" w:rsidTr="0067018F">
        <w:trPr>
          <w:cantSplit/>
        </w:trPr>
        <w:tc>
          <w:tcPr>
            <w:tcW w:w="973" w:type="pct"/>
          </w:tcPr>
          <w:p w14:paraId="50640732" w14:textId="77777777" w:rsidR="003F4CA0" w:rsidRPr="00DD6D33" w:rsidRDefault="003F4CA0">
            <w:pPr>
              <w:widowControl w:val="0"/>
              <w:suppressAutoHyphens/>
              <w:spacing w:line="260" w:lineRule="exact"/>
              <w:rPr>
                <w:b/>
                <w:szCs w:val="22"/>
                <w:lang w:val="sv-SE"/>
              </w:rPr>
            </w:pPr>
            <w:r w:rsidRPr="00DD6D33">
              <w:rPr>
                <w:b/>
                <w:szCs w:val="22"/>
                <w:lang w:val="sv-SE"/>
              </w:rPr>
              <w:t>Undersökningar</w:t>
            </w:r>
          </w:p>
        </w:tc>
        <w:tc>
          <w:tcPr>
            <w:tcW w:w="610" w:type="pct"/>
          </w:tcPr>
          <w:p w14:paraId="2874D764" w14:textId="77777777" w:rsidR="003F4CA0" w:rsidRPr="0067018F" w:rsidRDefault="003F4CA0">
            <w:pPr>
              <w:widowControl w:val="0"/>
              <w:suppressAutoHyphens/>
              <w:spacing w:line="260" w:lineRule="exact"/>
              <w:rPr>
                <w:szCs w:val="22"/>
                <w:lang w:val="sv-SE"/>
              </w:rPr>
            </w:pPr>
          </w:p>
        </w:tc>
        <w:tc>
          <w:tcPr>
            <w:tcW w:w="915" w:type="pct"/>
          </w:tcPr>
          <w:p w14:paraId="2577E315" w14:textId="77777777" w:rsidR="003F4CA0" w:rsidRPr="0067018F" w:rsidRDefault="003F4CA0">
            <w:pPr>
              <w:widowControl w:val="0"/>
              <w:suppressAutoHyphens/>
              <w:spacing w:line="260" w:lineRule="exact"/>
              <w:rPr>
                <w:szCs w:val="22"/>
                <w:lang w:val="sv-SE"/>
              </w:rPr>
            </w:pPr>
            <w:r w:rsidRPr="0067018F">
              <w:rPr>
                <w:szCs w:val="22"/>
                <w:lang w:val="sv-SE"/>
              </w:rPr>
              <w:t xml:space="preserve">Ökad blödningstid, minskning av neutrofiler, </w:t>
            </w:r>
            <w:r w:rsidRPr="0067018F">
              <w:rPr>
                <w:lang w:val="sv-SE"/>
              </w:rPr>
              <w:t>minskning av blodplättar</w:t>
            </w:r>
          </w:p>
        </w:tc>
        <w:tc>
          <w:tcPr>
            <w:tcW w:w="914" w:type="pct"/>
          </w:tcPr>
          <w:p w14:paraId="034F689C" w14:textId="77777777" w:rsidR="003F4CA0" w:rsidRPr="0067018F" w:rsidRDefault="003F4CA0">
            <w:pPr>
              <w:widowControl w:val="0"/>
              <w:suppressAutoHyphens/>
              <w:spacing w:line="260" w:lineRule="exact"/>
              <w:rPr>
                <w:szCs w:val="22"/>
                <w:lang w:val="sv-SE"/>
              </w:rPr>
            </w:pPr>
          </w:p>
        </w:tc>
        <w:tc>
          <w:tcPr>
            <w:tcW w:w="1588" w:type="pct"/>
          </w:tcPr>
          <w:p w14:paraId="186CE332" w14:textId="77777777" w:rsidR="003F4CA0" w:rsidRPr="0067018F" w:rsidRDefault="003F4CA0">
            <w:pPr>
              <w:widowControl w:val="0"/>
              <w:suppressAutoHyphens/>
              <w:spacing w:line="260" w:lineRule="exact"/>
              <w:rPr>
                <w:szCs w:val="22"/>
                <w:lang w:val="sv-SE"/>
              </w:rPr>
            </w:pPr>
          </w:p>
        </w:tc>
      </w:tr>
    </w:tbl>
    <w:bookmarkEnd w:id="19"/>
    <w:p w14:paraId="5E0A6D6F" w14:textId="77777777" w:rsidR="0057433D" w:rsidRDefault="003D5DF4">
      <w:pPr>
        <w:tabs>
          <w:tab w:val="left" w:pos="0"/>
        </w:tabs>
        <w:suppressAutoHyphens/>
        <w:rPr>
          <w:spacing w:val="-3"/>
          <w:lang w:val="sv-SE"/>
        </w:rPr>
      </w:pPr>
      <w:r w:rsidRPr="003D5DF4">
        <w:rPr>
          <w:spacing w:val="-3"/>
          <w:lang w:val="sv-SE"/>
        </w:rPr>
        <w:t>* Information relaterad för klopidogrel med ingen känd frekvens.</w:t>
      </w:r>
    </w:p>
    <w:p w14:paraId="511523B3" w14:textId="77777777" w:rsidR="003D5DF4" w:rsidRDefault="003D5DF4">
      <w:pPr>
        <w:tabs>
          <w:tab w:val="left" w:pos="0"/>
        </w:tabs>
        <w:suppressAutoHyphens/>
        <w:rPr>
          <w:spacing w:val="-3"/>
          <w:lang w:val="sv-SE"/>
        </w:rPr>
      </w:pPr>
    </w:p>
    <w:p w14:paraId="330764D7" w14:textId="77777777" w:rsidR="00B3176F" w:rsidRPr="008C3FDC" w:rsidRDefault="00B3176F" w:rsidP="00B3176F">
      <w:pPr>
        <w:suppressLineNumbers/>
        <w:tabs>
          <w:tab w:val="left" w:pos="567"/>
        </w:tabs>
        <w:autoSpaceDE w:val="0"/>
        <w:autoSpaceDN w:val="0"/>
        <w:adjustRightInd w:val="0"/>
        <w:spacing w:line="260" w:lineRule="exact"/>
        <w:jc w:val="both"/>
        <w:rPr>
          <w:b/>
          <w:bCs/>
          <w:szCs w:val="22"/>
          <w:lang w:val="sv-SE" w:eastAsia="zh-CN"/>
        </w:rPr>
      </w:pPr>
      <w:r w:rsidRPr="008C3FDC">
        <w:rPr>
          <w:b/>
          <w:bCs/>
          <w:noProof/>
          <w:szCs w:val="22"/>
          <w:lang w:val="sv-SE" w:eastAsia="zh-CN"/>
        </w:rPr>
        <w:t>Rapportering av misstänkta biverkningar</w:t>
      </w:r>
    </w:p>
    <w:p w14:paraId="3DB46BA4" w14:textId="77777777" w:rsidR="009B5459" w:rsidRDefault="00B3176F" w:rsidP="00B3176F">
      <w:pPr>
        <w:tabs>
          <w:tab w:val="left" w:pos="0"/>
        </w:tabs>
        <w:suppressAutoHyphens/>
        <w:rPr>
          <w:noProof/>
          <w:szCs w:val="22"/>
          <w:lang w:val="sv-SE" w:eastAsia="zh-CN"/>
        </w:rPr>
      </w:pPr>
      <w:r w:rsidRPr="00B3176F">
        <w:rPr>
          <w:noProof/>
          <w:szCs w:val="22"/>
          <w:lang w:val="sv-SE" w:eastAsia="zh-CN"/>
        </w:rPr>
        <w:lastRenderedPageBreak/>
        <w:t>Det är viktigt att rapportera misstänkta biverkningar efter att läkemedlet godkänts.</w:t>
      </w:r>
      <w:r w:rsidRPr="00B3176F">
        <w:rPr>
          <w:szCs w:val="22"/>
          <w:lang w:val="sv-SE" w:eastAsia="zh-CN"/>
        </w:rPr>
        <w:t xml:space="preserve"> </w:t>
      </w:r>
      <w:r w:rsidRPr="00B3176F">
        <w:rPr>
          <w:noProof/>
          <w:szCs w:val="22"/>
          <w:lang w:val="sv-SE" w:eastAsia="zh-CN"/>
        </w:rPr>
        <w:t>Det gör det möjligt att kontinuerligt övervaka läkemedlets nytta-riskförhållande.</w:t>
      </w:r>
      <w:r w:rsidRPr="00B3176F">
        <w:rPr>
          <w:szCs w:val="22"/>
          <w:lang w:val="sv-SE" w:eastAsia="zh-CN"/>
        </w:rPr>
        <w:t xml:space="preserve"> </w:t>
      </w:r>
      <w:r w:rsidRPr="00B3176F">
        <w:rPr>
          <w:noProof/>
          <w:szCs w:val="22"/>
          <w:lang w:val="sv-SE" w:eastAsia="zh-CN"/>
        </w:rPr>
        <w:t xml:space="preserve">Hälso- och sjukvårdspersonal uppmanas att rapportera varje misstänkt biverkning via </w:t>
      </w:r>
      <w:r w:rsidRPr="00B3176F">
        <w:rPr>
          <w:noProof/>
          <w:szCs w:val="22"/>
          <w:highlight w:val="lightGray"/>
          <w:lang w:val="sv-SE" w:eastAsia="zh-CN"/>
        </w:rPr>
        <w:t>det nationella rapporteringssystemet listat i</w:t>
      </w:r>
      <w:r w:rsidR="00EA6C0D" w:rsidRPr="004D774A">
        <w:rPr>
          <w:noProof/>
          <w:szCs w:val="22"/>
          <w:highlight w:val="lightGray"/>
          <w:lang w:val="sv-SE" w:eastAsia="zh-CN"/>
        </w:rPr>
        <w:t xml:space="preserve"> </w:t>
      </w:r>
      <w:hyperlink r:id="rId7" w:history="1">
        <w:r w:rsidR="007B2EF4" w:rsidRPr="00EB6A27">
          <w:rPr>
            <w:rStyle w:val="Hyperlink"/>
            <w:highlight w:val="lightGray"/>
            <w:lang w:val="sv-SE"/>
          </w:rPr>
          <w:t>bilaga V</w:t>
        </w:r>
      </w:hyperlink>
      <w:r>
        <w:rPr>
          <w:noProof/>
          <w:szCs w:val="22"/>
          <w:lang w:val="sv-SE" w:eastAsia="zh-CN"/>
        </w:rPr>
        <w:t>.</w:t>
      </w:r>
    </w:p>
    <w:p w14:paraId="4D923CC2" w14:textId="77777777" w:rsidR="00720FF3" w:rsidRPr="00DD6D33" w:rsidRDefault="00720FF3" w:rsidP="00335CC9">
      <w:pPr>
        <w:tabs>
          <w:tab w:val="left" w:pos="0"/>
        </w:tabs>
        <w:suppressAutoHyphens/>
        <w:rPr>
          <w:spacing w:val="-3"/>
          <w:lang w:val="sv-SE"/>
        </w:rPr>
      </w:pPr>
    </w:p>
    <w:p w14:paraId="7E31B192" w14:textId="77777777" w:rsidR="0057433D" w:rsidRPr="00DD6D33" w:rsidRDefault="0057433D">
      <w:pPr>
        <w:tabs>
          <w:tab w:val="left" w:pos="567"/>
        </w:tabs>
        <w:suppressAutoHyphens/>
        <w:outlineLvl w:val="0"/>
        <w:rPr>
          <w:spacing w:val="-3"/>
          <w:lang w:val="sv-SE"/>
        </w:rPr>
      </w:pPr>
      <w:r w:rsidRPr="00DD6D33">
        <w:rPr>
          <w:b/>
          <w:spacing w:val="-3"/>
          <w:lang w:val="sv-SE"/>
        </w:rPr>
        <w:t>4.9</w:t>
      </w:r>
      <w:r w:rsidRPr="00DD6D33">
        <w:rPr>
          <w:b/>
          <w:spacing w:val="-3"/>
          <w:lang w:val="sv-SE"/>
        </w:rPr>
        <w:tab/>
        <w:t>Överdosering</w:t>
      </w:r>
    </w:p>
    <w:p w14:paraId="537618BC" w14:textId="77777777" w:rsidR="0057433D" w:rsidRPr="00DD6D33" w:rsidRDefault="0057433D">
      <w:pPr>
        <w:tabs>
          <w:tab w:val="left" w:pos="567"/>
        </w:tabs>
        <w:suppressAutoHyphens/>
        <w:rPr>
          <w:spacing w:val="-3"/>
          <w:lang w:val="sv-SE"/>
        </w:rPr>
      </w:pPr>
    </w:p>
    <w:p w14:paraId="749FD74F" w14:textId="77777777" w:rsidR="0057433D" w:rsidRPr="00DD6D33" w:rsidRDefault="0057433D">
      <w:pPr>
        <w:tabs>
          <w:tab w:val="left" w:pos="0"/>
        </w:tabs>
        <w:suppressAutoHyphens/>
        <w:rPr>
          <w:spacing w:val="-3"/>
          <w:lang w:val="sv-SE"/>
        </w:rPr>
      </w:pPr>
      <w:r w:rsidRPr="00DD6D33">
        <w:rPr>
          <w:spacing w:val="-3"/>
          <w:lang w:val="sv-SE"/>
        </w:rPr>
        <w:t xml:space="preserve">Överdosering efter administerering av </w:t>
      </w:r>
      <w:r w:rsidR="00EF7318">
        <w:rPr>
          <w:spacing w:val="-3"/>
          <w:lang w:val="sv-SE"/>
        </w:rPr>
        <w:t>klopidogrel</w:t>
      </w:r>
      <w:r w:rsidRPr="00DD6D33">
        <w:rPr>
          <w:spacing w:val="-3"/>
          <w:lang w:val="sv-SE"/>
        </w:rPr>
        <w:t xml:space="preserve"> kan leda till förlängd blödningstid och efterföljande blödningskomplikationer. Lämplig behandling bör övervägas om blödningar observeras.</w:t>
      </w:r>
    </w:p>
    <w:p w14:paraId="3313EAEF" w14:textId="77777777" w:rsidR="0057433D" w:rsidRPr="00DD6D33" w:rsidRDefault="0057433D">
      <w:pPr>
        <w:tabs>
          <w:tab w:val="left" w:pos="0"/>
        </w:tabs>
        <w:suppressAutoHyphens/>
        <w:rPr>
          <w:spacing w:val="-3"/>
          <w:lang w:val="sv-SE"/>
        </w:rPr>
      </w:pPr>
      <w:r w:rsidRPr="00DD6D33">
        <w:rPr>
          <w:spacing w:val="-3"/>
          <w:lang w:val="sv-SE"/>
        </w:rPr>
        <w:t xml:space="preserve">Ingen antidot till </w:t>
      </w:r>
      <w:r w:rsidR="00EF7318">
        <w:rPr>
          <w:spacing w:val="-3"/>
          <w:lang w:val="sv-SE"/>
        </w:rPr>
        <w:t>klopidogrel</w:t>
      </w:r>
      <w:r w:rsidRPr="00DD6D33">
        <w:rPr>
          <w:spacing w:val="-3"/>
          <w:lang w:val="sv-SE"/>
        </w:rPr>
        <w:t xml:space="preserve"> är känd. Om snabb korrigering av den förlängda blödningstiden krävs, kan trombocyttransfusion motverka effekterna av </w:t>
      </w:r>
      <w:r w:rsidR="00EF7318">
        <w:rPr>
          <w:spacing w:val="-3"/>
          <w:lang w:val="sv-SE"/>
        </w:rPr>
        <w:t>klopidogrel</w:t>
      </w:r>
      <w:r w:rsidRPr="00DD6D33">
        <w:rPr>
          <w:spacing w:val="-3"/>
          <w:lang w:val="sv-SE"/>
        </w:rPr>
        <w:t>.</w:t>
      </w:r>
    </w:p>
    <w:p w14:paraId="1E28A8C5" w14:textId="77777777" w:rsidR="0057433D" w:rsidRPr="00DD6D33" w:rsidRDefault="0057433D">
      <w:pPr>
        <w:tabs>
          <w:tab w:val="left" w:pos="0"/>
        </w:tabs>
        <w:suppressAutoHyphens/>
        <w:rPr>
          <w:spacing w:val="-3"/>
          <w:lang w:val="sv-SE"/>
        </w:rPr>
      </w:pPr>
    </w:p>
    <w:p w14:paraId="18DF4E28" w14:textId="77777777" w:rsidR="0057433D" w:rsidRPr="00DD6D33" w:rsidRDefault="0057433D">
      <w:pPr>
        <w:tabs>
          <w:tab w:val="left" w:pos="0"/>
        </w:tabs>
        <w:suppressAutoHyphens/>
        <w:rPr>
          <w:spacing w:val="-3"/>
          <w:lang w:val="sv-SE"/>
        </w:rPr>
      </w:pPr>
    </w:p>
    <w:p w14:paraId="49C61E09" w14:textId="77777777" w:rsidR="0057433D" w:rsidRPr="00DD6D33" w:rsidRDefault="0057433D">
      <w:pPr>
        <w:tabs>
          <w:tab w:val="left" w:pos="567"/>
        </w:tabs>
        <w:suppressAutoHyphens/>
        <w:rPr>
          <w:spacing w:val="-3"/>
          <w:lang w:val="sv-SE"/>
        </w:rPr>
      </w:pPr>
      <w:r w:rsidRPr="00DD6D33">
        <w:rPr>
          <w:b/>
          <w:spacing w:val="-3"/>
          <w:lang w:val="sv-SE"/>
        </w:rPr>
        <w:t>5.</w:t>
      </w:r>
      <w:r w:rsidRPr="00DD6D33">
        <w:rPr>
          <w:b/>
          <w:spacing w:val="-3"/>
          <w:lang w:val="sv-SE"/>
        </w:rPr>
        <w:tab/>
        <w:t>FARMAKOLOGISKA EGENSKAPER</w:t>
      </w:r>
    </w:p>
    <w:p w14:paraId="507B2060" w14:textId="77777777" w:rsidR="0057433D" w:rsidRPr="00DD6D33" w:rsidRDefault="0057433D">
      <w:pPr>
        <w:tabs>
          <w:tab w:val="left" w:pos="567"/>
        </w:tabs>
        <w:suppressAutoHyphens/>
        <w:rPr>
          <w:spacing w:val="-3"/>
          <w:lang w:val="sv-SE"/>
        </w:rPr>
      </w:pPr>
    </w:p>
    <w:p w14:paraId="1E95EC4D" w14:textId="77777777" w:rsidR="0057433D" w:rsidRPr="00DD6D33" w:rsidRDefault="0057433D">
      <w:pPr>
        <w:tabs>
          <w:tab w:val="left" w:pos="567"/>
        </w:tabs>
        <w:suppressAutoHyphens/>
        <w:outlineLvl w:val="0"/>
        <w:rPr>
          <w:spacing w:val="-3"/>
          <w:lang w:val="sv-SE"/>
        </w:rPr>
      </w:pPr>
      <w:r w:rsidRPr="00DD6D33">
        <w:rPr>
          <w:b/>
          <w:spacing w:val="-3"/>
          <w:lang w:val="sv-SE"/>
        </w:rPr>
        <w:t>5.1</w:t>
      </w:r>
      <w:r w:rsidRPr="00DD6D33">
        <w:rPr>
          <w:b/>
          <w:spacing w:val="-3"/>
          <w:lang w:val="sv-SE"/>
        </w:rPr>
        <w:tab/>
        <w:t>Farmakodynamiska egenskaper</w:t>
      </w:r>
    </w:p>
    <w:p w14:paraId="78970F40" w14:textId="77777777" w:rsidR="0057433D" w:rsidRPr="00DD6D33" w:rsidRDefault="0057433D">
      <w:pPr>
        <w:tabs>
          <w:tab w:val="left" w:pos="567"/>
        </w:tabs>
        <w:suppressAutoHyphens/>
        <w:rPr>
          <w:spacing w:val="-3"/>
          <w:lang w:val="sv-SE"/>
        </w:rPr>
      </w:pPr>
    </w:p>
    <w:p w14:paraId="5630FCD0" w14:textId="77777777" w:rsidR="0057433D" w:rsidRPr="00DD6D33" w:rsidRDefault="0057433D">
      <w:pPr>
        <w:pStyle w:val="BodyText2"/>
        <w:jc w:val="left"/>
        <w:rPr>
          <w:lang w:val="sv-SE"/>
        </w:rPr>
      </w:pPr>
      <w:r w:rsidRPr="00DD6D33">
        <w:rPr>
          <w:lang w:val="sv-SE"/>
        </w:rPr>
        <w:t xml:space="preserve">Farmakoterapeutisk grupp: </w:t>
      </w:r>
      <w:r w:rsidR="001F25A7">
        <w:rPr>
          <w:lang w:val="sv-SE"/>
        </w:rPr>
        <w:t>T</w:t>
      </w:r>
      <w:r w:rsidRPr="00DD6D33">
        <w:rPr>
          <w:lang w:val="sv-SE"/>
        </w:rPr>
        <w:t xml:space="preserve">rombocytaggregationshämmande medel exklusive heparin, </w:t>
      </w:r>
      <w:r w:rsidRPr="00DD6D33">
        <w:rPr>
          <w:lang w:val="sv-SE"/>
        </w:rPr>
        <w:br/>
        <w:t>ATC-kod: B01AC04.</w:t>
      </w:r>
    </w:p>
    <w:p w14:paraId="305FAD6D" w14:textId="77777777" w:rsidR="003D5DF4" w:rsidRDefault="003D5DF4">
      <w:pPr>
        <w:tabs>
          <w:tab w:val="left" w:pos="567"/>
        </w:tabs>
        <w:suppressAutoHyphens/>
        <w:rPr>
          <w:i/>
          <w:spacing w:val="-3"/>
          <w:lang w:val="sv-SE"/>
        </w:rPr>
      </w:pPr>
    </w:p>
    <w:p w14:paraId="618CFDB8" w14:textId="77777777" w:rsidR="0057433D" w:rsidRPr="00DD6D33" w:rsidRDefault="003D5DF4">
      <w:pPr>
        <w:tabs>
          <w:tab w:val="left" w:pos="567"/>
        </w:tabs>
        <w:suppressAutoHyphens/>
        <w:rPr>
          <w:spacing w:val="-3"/>
          <w:lang w:val="sv-SE"/>
        </w:rPr>
      </w:pPr>
      <w:r w:rsidRPr="003D5DF4">
        <w:rPr>
          <w:i/>
          <w:spacing w:val="-3"/>
          <w:lang w:val="sv-SE"/>
        </w:rPr>
        <w:t>Verkningsmekanism</w:t>
      </w:r>
    </w:p>
    <w:p w14:paraId="78EE74DA" w14:textId="77777777" w:rsidR="003D5DF4" w:rsidRDefault="003D5DF4" w:rsidP="009D2200">
      <w:pPr>
        <w:tabs>
          <w:tab w:val="left" w:pos="0"/>
        </w:tabs>
        <w:suppressAutoHyphens/>
        <w:rPr>
          <w:spacing w:val="-3"/>
          <w:lang w:val="sv-SE"/>
        </w:rPr>
      </w:pPr>
    </w:p>
    <w:p w14:paraId="6F05B672" w14:textId="77777777" w:rsidR="009D2200" w:rsidRPr="001A1964" w:rsidRDefault="00EF7318" w:rsidP="009D2200">
      <w:pPr>
        <w:tabs>
          <w:tab w:val="left" w:pos="0"/>
        </w:tabs>
        <w:suppressAutoHyphens/>
        <w:rPr>
          <w:spacing w:val="-3"/>
          <w:lang w:val="sv-SE"/>
        </w:rPr>
      </w:pPr>
      <w:r>
        <w:rPr>
          <w:spacing w:val="-3"/>
          <w:lang w:val="sv-SE"/>
        </w:rPr>
        <w:t>Klopidogrel</w:t>
      </w:r>
      <w:r w:rsidR="009D2200" w:rsidRPr="001A1964">
        <w:rPr>
          <w:spacing w:val="-3"/>
          <w:lang w:val="sv-SE"/>
        </w:rPr>
        <w:t xml:space="preserve"> är en prodrug, och en av dess metaboliter är en trombocytaggregationshämmare. </w:t>
      </w:r>
      <w:r>
        <w:rPr>
          <w:spacing w:val="-3"/>
          <w:lang w:val="sv-SE"/>
        </w:rPr>
        <w:t>Klopidogrel</w:t>
      </w:r>
      <w:r w:rsidR="009D2200" w:rsidRPr="001A1964">
        <w:rPr>
          <w:spacing w:val="-3"/>
          <w:lang w:val="sv-SE"/>
        </w:rPr>
        <w:t xml:space="preserve"> måste metaboliseras av CYP450-enzymer för att bilda den aktiva metabolit som hämmar trombocytaggregation. </w:t>
      </w:r>
      <w:r>
        <w:rPr>
          <w:spacing w:val="-3"/>
          <w:lang w:val="sv-SE"/>
        </w:rPr>
        <w:t>Klopidogrel</w:t>
      </w:r>
      <w:r w:rsidR="009D2200" w:rsidRPr="001A1964">
        <w:rPr>
          <w:spacing w:val="-3"/>
          <w:lang w:val="sv-SE"/>
        </w:rPr>
        <w:t>s aktiva metabolit hämmar selektivt bindningen av adenosindifosfat (ADP) till dess trombocyt-</w:t>
      </w:r>
      <w:r w:rsidR="009D2200" w:rsidRPr="001A1964">
        <w:rPr>
          <w:szCs w:val="22"/>
          <w:lang w:val="sv-SE"/>
        </w:rPr>
        <w:t>P2Y</w:t>
      </w:r>
      <w:r w:rsidR="009D2200" w:rsidRPr="001A1964">
        <w:rPr>
          <w:szCs w:val="22"/>
          <w:vertAlign w:val="subscript"/>
          <w:lang w:val="sv-SE"/>
        </w:rPr>
        <w:t>12</w:t>
      </w:r>
      <w:r w:rsidR="009D2200" w:rsidRPr="001A1964">
        <w:rPr>
          <w:szCs w:val="22"/>
          <w:lang w:val="sv-SE"/>
        </w:rPr>
        <w:t>-receptor och efterföljande ADP-medierad aktivering av glykoprotein GPIIb/IIIa-komplex, och hämmar därigenom trombocytaggregation. Eftersom bindningen är irreversibel påverkas exponerade trombocyter för resten av sin livslängd (ungefär 7-10 dagar) och återhämtning av normal trombocytfunktion sker med en hastighet som motsvarar trombocytomsättningen. Trombocytaggregation som inducerats av andra agonister än ADP hämmas också genom blockering av amplifieringen av trombocytaggregering av frisatt ADP.</w:t>
      </w:r>
    </w:p>
    <w:p w14:paraId="493518F1" w14:textId="77777777" w:rsidR="009D2200" w:rsidRPr="001A1964" w:rsidRDefault="009D2200" w:rsidP="009D2200">
      <w:pPr>
        <w:tabs>
          <w:tab w:val="left" w:pos="0"/>
        </w:tabs>
        <w:suppressAutoHyphens/>
        <w:rPr>
          <w:spacing w:val="-3"/>
          <w:lang w:val="sv-SE"/>
        </w:rPr>
      </w:pPr>
    </w:p>
    <w:p w14:paraId="150AB430" w14:textId="77777777" w:rsidR="009D2200" w:rsidRDefault="009D2200" w:rsidP="009D2200">
      <w:pPr>
        <w:tabs>
          <w:tab w:val="left" w:pos="0"/>
        </w:tabs>
        <w:suppressAutoHyphens/>
        <w:rPr>
          <w:spacing w:val="-3"/>
          <w:lang w:val="sv-SE"/>
        </w:rPr>
      </w:pPr>
      <w:r w:rsidRPr="001A1964">
        <w:rPr>
          <w:spacing w:val="-3"/>
          <w:lang w:val="sv-SE"/>
        </w:rPr>
        <w:t>Eftersom den aktiva metaboliten bildas av CYP450-enzymer, av vilka några är polymorfa eller hämmas av andra läkemedel, kommer inte alla patienter att erhålla adekvat trombocytaggregationshämning.</w:t>
      </w:r>
    </w:p>
    <w:p w14:paraId="56AF58B9" w14:textId="77777777" w:rsidR="003D5DF4" w:rsidRDefault="003D5DF4">
      <w:pPr>
        <w:tabs>
          <w:tab w:val="left" w:pos="0"/>
        </w:tabs>
        <w:suppressAutoHyphens/>
        <w:rPr>
          <w:i/>
          <w:spacing w:val="-3"/>
          <w:lang w:val="sv-SE"/>
        </w:rPr>
      </w:pPr>
    </w:p>
    <w:p w14:paraId="1FEB8F65" w14:textId="77777777" w:rsidR="0057433D" w:rsidRPr="00DD6D33" w:rsidRDefault="003D5DF4">
      <w:pPr>
        <w:tabs>
          <w:tab w:val="left" w:pos="0"/>
        </w:tabs>
        <w:suppressAutoHyphens/>
        <w:rPr>
          <w:spacing w:val="-3"/>
          <w:lang w:val="sv-SE"/>
        </w:rPr>
      </w:pPr>
      <w:r w:rsidRPr="003D5DF4">
        <w:rPr>
          <w:i/>
          <w:spacing w:val="-3"/>
          <w:lang w:val="sv-SE"/>
        </w:rPr>
        <w:t>Farmakodynamisk effekt</w:t>
      </w:r>
    </w:p>
    <w:p w14:paraId="2AE8D588" w14:textId="77777777" w:rsidR="003D5DF4" w:rsidRDefault="003D5DF4">
      <w:pPr>
        <w:tabs>
          <w:tab w:val="left" w:pos="0"/>
        </w:tabs>
        <w:suppressAutoHyphens/>
        <w:rPr>
          <w:spacing w:val="-3"/>
          <w:lang w:val="sv-SE"/>
        </w:rPr>
      </w:pPr>
    </w:p>
    <w:p w14:paraId="415492F4" w14:textId="77777777" w:rsidR="0057433D" w:rsidRPr="00DD6D33" w:rsidRDefault="0057433D">
      <w:pPr>
        <w:tabs>
          <w:tab w:val="left" w:pos="0"/>
        </w:tabs>
        <w:suppressAutoHyphens/>
        <w:rPr>
          <w:spacing w:val="-3"/>
          <w:lang w:val="sv-SE"/>
        </w:rPr>
      </w:pPr>
      <w:r w:rsidRPr="00DD6D33">
        <w:rPr>
          <w:spacing w:val="-3"/>
          <w:lang w:val="sv-SE"/>
        </w:rPr>
        <w:t>Upprepade doser om 75 mg per dag resulterade i en väsentlig hämning av ADP-inducerad trombocytaggregation från första dagen: denna ökade progressivt och steady-state uppnåddes mellan dag 3 och dag 7. Vid steady state var den observerade graden av hämning med en dos om 75 mg per dag mellan 40 % och 60 %. Trombocytaggregation och blödningstid återvände gradvis till utgångsvärdena, vanligtvis inom 5 dagar efter utsättande av behandlingen.</w:t>
      </w:r>
    </w:p>
    <w:p w14:paraId="64967E98" w14:textId="77777777" w:rsidR="003D5DF4" w:rsidRDefault="003D5DF4">
      <w:pPr>
        <w:tabs>
          <w:tab w:val="left" w:pos="0"/>
        </w:tabs>
        <w:suppressAutoHyphens/>
        <w:rPr>
          <w:i/>
          <w:spacing w:val="-3"/>
          <w:lang w:val="sv-SE"/>
        </w:rPr>
      </w:pPr>
    </w:p>
    <w:p w14:paraId="7C8372E5" w14:textId="77777777" w:rsidR="0057433D" w:rsidRPr="00DD6D33" w:rsidRDefault="003D5DF4">
      <w:pPr>
        <w:tabs>
          <w:tab w:val="left" w:pos="0"/>
        </w:tabs>
        <w:suppressAutoHyphens/>
        <w:rPr>
          <w:spacing w:val="-3"/>
          <w:lang w:val="sv-SE"/>
        </w:rPr>
      </w:pPr>
      <w:r w:rsidRPr="003D5DF4">
        <w:rPr>
          <w:i/>
          <w:spacing w:val="-3"/>
          <w:lang w:val="sv-SE"/>
        </w:rPr>
        <w:t>Klinisk effekt och säkerhet</w:t>
      </w:r>
    </w:p>
    <w:p w14:paraId="59DBA7B0" w14:textId="77777777" w:rsidR="003D5DF4" w:rsidRDefault="003D5DF4">
      <w:pPr>
        <w:tabs>
          <w:tab w:val="left" w:pos="0"/>
        </w:tabs>
        <w:suppressAutoHyphens/>
        <w:rPr>
          <w:spacing w:val="-3"/>
          <w:lang w:val="sv-SE"/>
        </w:rPr>
      </w:pPr>
    </w:p>
    <w:p w14:paraId="5ABCE560" w14:textId="77777777" w:rsidR="0057433D" w:rsidRPr="00DD6D33" w:rsidRDefault="0057433D">
      <w:pPr>
        <w:tabs>
          <w:tab w:val="left" w:pos="0"/>
        </w:tabs>
        <w:suppressAutoHyphens/>
        <w:rPr>
          <w:spacing w:val="-3"/>
          <w:lang w:val="sv-SE"/>
        </w:rPr>
      </w:pPr>
      <w:r w:rsidRPr="00DD6D33">
        <w:rPr>
          <w:spacing w:val="-3"/>
          <w:lang w:val="sv-SE"/>
        </w:rPr>
        <w:t xml:space="preserve">Säkerhet och effekt av </w:t>
      </w:r>
      <w:r w:rsidR="00EF7318">
        <w:rPr>
          <w:spacing w:val="-3"/>
          <w:lang w:val="sv-SE"/>
        </w:rPr>
        <w:t>klopidogrel</w:t>
      </w:r>
      <w:r w:rsidRPr="00DD6D33">
        <w:rPr>
          <w:spacing w:val="-3"/>
          <w:lang w:val="sv-SE"/>
        </w:rPr>
        <w:t xml:space="preserve"> har utvärderats i </w:t>
      </w:r>
      <w:r w:rsidR="009B5459">
        <w:rPr>
          <w:spacing w:val="-3"/>
          <w:lang w:val="sv-SE"/>
        </w:rPr>
        <w:t xml:space="preserve">7 dubbelblinda </w:t>
      </w:r>
      <w:r w:rsidRPr="00DD6D33">
        <w:rPr>
          <w:spacing w:val="-3"/>
          <w:lang w:val="sv-SE"/>
        </w:rPr>
        <w:t xml:space="preserve">studier med över </w:t>
      </w:r>
      <w:r w:rsidR="009B5459">
        <w:rPr>
          <w:spacing w:val="-3"/>
          <w:lang w:val="sv-SE"/>
        </w:rPr>
        <w:t xml:space="preserve">100 </w:t>
      </w:r>
      <w:r w:rsidR="009B5459" w:rsidRPr="00DD6D33">
        <w:rPr>
          <w:spacing w:val="-3"/>
          <w:lang w:val="sv-SE"/>
        </w:rPr>
        <w:t xml:space="preserve">000 </w:t>
      </w:r>
      <w:r w:rsidRPr="00DD6D33">
        <w:rPr>
          <w:spacing w:val="-3"/>
          <w:lang w:val="sv-SE"/>
        </w:rPr>
        <w:t xml:space="preserve">patienter: CAPRIE-studien, en jämförelse mellan </w:t>
      </w:r>
      <w:r w:rsidR="00EF7318">
        <w:rPr>
          <w:spacing w:val="-3"/>
          <w:lang w:val="sv-SE"/>
        </w:rPr>
        <w:t>klopidogrel</w:t>
      </w:r>
      <w:r w:rsidRPr="00DD6D33">
        <w:rPr>
          <w:spacing w:val="-3"/>
          <w:lang w:val="sv-SE"/>
        </w:rPr>
        <w:t xml:space="preserve"> och ASA, och CURE-, CLARITY</w:t>
      </w:r>
      <w:r w:rsidR="009B5459">
        <w:rPr>
          <w:spacing w:val="-3"/>
          <w:lang w:val="sv-SE"/>
        </w:rPr>
        <w:t>-</w:t>
      </w:r>
      <w:r w:rsidR="00FB6CBA">
        <w:rPr>
          <w:spacing w:val="-3"/>
          <w:lang w:val="sv-SE"/>
        </w:rPr>
        <w:t>,</w:t>
      </w:r>
      <w:r w:rsidRPr="00DD6D33">
        <w:rPr>
          <w:spacing w:val="-3"/>
          <w:lang w:val="sv-SE"/>
        </w:rPr>
        <w:t xml:space="preserve"> COMMIT</w:t>
      </w:r>
      <w:r w:rsidR="009B5459">
        <w:rPr>
          <w:spacing w:val="-3"/>
          <w:lang w:val="sv-SE"/>
        </w:rPr>
        <w:t>-, CHANCE-, POINT-</w:t>
      </w:r>
      <w:r w:rsidR="00FB6CBA">
        <w:rPr>
          <w:spacing w:val="-3"/>
          <w:lang w:val="sv-SE"/>
        </w:rPr>
        <w:t xml:space="preserve"> och ACTIVE-A</w:t>
      </w:r>
      <w:r w:rsidRPr="00DD6D33">
        <w:rPr>
          <w:spacing w:val="-3"/>
          <w:lang w:val="sv-SE"/>
        </w:rPr>
        <w:t xml:space="preserve">-studierna, där man jämförde </w:t>
      </w:r>
      <w:r w:rsidR="00EF7318">
        <w:rPr>
          <w:spacing w:val="-3"/>
          <w:lang w:val="sv-SE"/>
        </w:rPr>
        <w:t>klopidogrel</w:t>
      </w:r>
      <w:r w:rsidRPr="00DD6D33">
        <w:rPr>
          <w:spacing w:val="-3"/>
          <w:lang w:val="sv-SE"/>
        </w:rPr>
        <w:t xml:space="preserve"> mot placebo, båda läkemedlen givna i kombination med ASA och övrig standardbehandling.</w:t>
      </w:r>
    </w:p>
    <w:p w14:paraId="1BB876EF" w14:textId="77777777" w:rsidR="0057433D" w:rsidRPr="00DD6D33" w:rsidRDefault="0057433D">
      <w:pPr>
        <w:tabs>
          <w:tab w:val="left" w:pos="0"/>
        </w:tabs>
        <w:suppressAutoHyphens/>
        <w:rPr>
          <w:spacing w:val="-3"/>
          <w:lang w:val="sv-SE"/>
        </w:rPr>
      </w:pPr>
    </w:p>
    <w:p w14:paraId="0EB76740" w14:textId="77777777" w:rsidR="0057433D" w:rsidRPr="00DD6D33" w:rsidRDefault="0057433D">
      <w:pPr>
        <w:tabs>
          <w:tab w:val="left" w:pos="0"/>
        </w:tabs>
        <w:suppressAutoHyphens/>
        <w:rPr>
          <w:i/>
          <w:spacing w:val="-3"/>
          <w:lang w:val="sv-SE"/>
        </w:rPr>
      </w:pPr>
      <w:r w:rsidRPr="00DD6D33">
        <w:rPr>
          <w:i/>
          <w:spacing w:val="-3"/>
          <w:lang w:val="sv-SE"/>
        </w:rPr>
        <w:t>Nyligen genomgången hjärtinfarkt, nyligen genomgången ischemisk stroke eller etablerad perifer arteriell sjukdom</w:t>
      </w:r>
    </w:p>
    <w:p w14:paraId="2D00AD1C" w14:textId="77777777" w:rsidR="0057433D" w:rsidRPr="00DD6D33" w:rsidRDefault="0057433D">
      <w:pPr>
        <w:tabs>
          <w:tab w:val="left" w:pos="0"/>
        </w:tabs>
        <w:suppressAutoHyphens/>
        <w:rPr>
          <w:spacing w:val="-3"/>
          <w:lang w:val="sv-SE"/>
        </w:rPr>
      </w:pPr>
    </w:p>
    <w:p w14:paraId="0DFDE11E" w14:textId="77777777" w:rsidR="0057433D" w:rsidRPr="00DD6D33" w:rsidRDefault="0057433D">
      <w:pPr>
        <w:tabs>
          <w:tab w:val="left" w:pos="0"/>
        </w:tabs>
        <w:suppressAutoHyphens/>
        <w:rPr>
          <w:spacing w:val="-3"/>
          <w:lang w:val="sv-SE"/>
        </w:rPr>
      </w:pPr>
      <w:r w:rsidRPr="00DD6D33">
        <w:rPr>
          <w:spacing w:val="-3"/>
          <w:lang w:val="sv-SE"/>
        </w:rPr>
        <w:t xml:space="preserve">I CAPRIE-studien inkluderades 19185 patienter med aterotrombos i anamnesen i form av nyligen genomgången hjärtinfarkt (&lt;35 dagar), nyligen genomgången ischemisk stroke (mellan 7 dagar och 6 månader) eller etablerad perifer arteriell sjukdom (PAD). Patienterna randomiserades till </w:t>
      </w:r>
      <w:r w:rsidR="00EF7318">
        <w:rPr>
          <w:spacing w:val="-3"/>
          <w:lang w:val="sv-SE"/>
        </w:rPr>
        <w:t>klopidogrel</w:t>
      </w:r>
      <w:r w:rsidRPr="00DD6D33">
        <w:rPr>
          <w:spacing w:val="-3"/>
          <w:lang w:val="sv-SE"/>
        </w:rPr>
        <w:t xml:space="preserve"> 75 mg/dag eller ASA 325 mg/dag, och följdes under 1 till 3 år. I subgruppen med hjärtinfarkt, fick de flesta patienterna ASA under de första dagarna efter den akuta hjärtinfarkten.</w:t>
      </w:r>
    </w:p>
    <w:p w14:paraId="5FB1FC7C" w14:textId="77777777" w:rsidR="0057433D" w:rsidRPr="00DD6D33" w:rsidRDefault="0057433D">
      <w:pPr>
        <w:tabs>
          <w:tab w:val="left" w:pos="0"/>
        </w:tabs>
        <w:suppressAutoHyphens/>
        <w:rPr>
          <w:spacing w:val="-3"/>
          <w:lang w:val="sv-SE"/>
        </w:rPr>
      </w:pPr>
    </w:p>
    <w:p w14:paraId="4A3010EA" w14:textId="77777777" w:rsidR="0057433D" w:rsidRPr="00DD6D33" w:rsidRDefault="00EF7318">
      <w:pPr>
        <w:tabs>
          <w:tab w:val="left" w:pos="0"/>
        </w:tabs>
        <w:suppressAutoHyphens/>
        <w:rPr>
          <w:spacing w:val="-3"/>
          <w:lang w:val="sv-SE"/>
        </w:rPr>
      </w:pPr>
      <w:r>
        <w:rPr>
          <w:spacing w:val="-3"/>
          <w:lang w:val="sv-SE"/>
        </w:rPr>
        <w:t>Klopidogrel</w:t>
      </w:r>
      <w:r w:rsidR="0057433D" w:rsidRPr="00DD6D33">
        <w:rPr>
          <w:spacing w:val="-3"/>
          <w:lang w:val="sv-SE"/>
        </w:rPr>
        <w:t xml:space="preserve"> reducerade signifikant frekvensen av nya ischemiska händelser (kombinerad slutmätpunkt: hjärtinfarkt, ischemisk stroke och vaskulär död) jämfört med ASA</w:t>
      </w:r>
      <w:r w:rsidR="000309B6">
        <w:rPr>
          <w:spacing w:val="-3"/>
          <w:lang w:val="sv-SE"/>
        </w:rPr>
        <w:t>.</w:t>
      </w:r>
      <w:r w:rsidR="0057433D" w:rsidRPr="00DD6D33">
        <w:rPr>
          <w:spacing w:val="-3"/>
          <w:lang w:val="sv-SE"/>
        </w:rPr>
        <w:t xml:space="preserve"> Vid "intention-to-treat"-analys observerades 939 fall i </w:t>
      </w:r>
      <w:r>
        <w:rPr>
          <w:spacing w:val="-3"/>
          <w:lang w:val="sv-SE"/>
        </w:rPr>
        <w:t>klopidogrel</w:t>
      </w:r>
      <w:r w:rsidR="0057433D" w:rsidRPr="00DD6D33">
        <w:rPr>
          <w:spacing w:val="-3"/>
          <w:lang w:val="sv-SE"/>
        </w:rPr>
        <w:t xml:space="preserve">gruppen och 1020 fall med ASA (relativ riskreduktion (RRR) 8,7 % (95 % CI: 0,2 till 16,4 %) p=0,045), vilket motsvarar, för varje 1000 patienter behandlade i 2 år, 10 ytterligare patienter (CI: 0 till 20), som skyddas från att uppleva en ny ischemisk attack. Analys av total mortalitet som en sekundär «end-point» visade ingen signifikant skillnad mellan </w:t>
      </w:r>
      <w:r>
        <w:rPr>
          <w:spacing w:val="-3"/>
          <w:lang w:val="sv-SE"/>
        </w:rPr>
        <w:t>klopidogrel</w:t>
      </w:r>
      <w:r w:rsidR="0057433D" w:rsidRPr="00DD6D33">
        <w:rPr>
          <w:spacing w:val="-3"/>
          <w:lang w:val="sv-SE"/>
        </w:rPr>
        <w:t xml:space="preserve"> (5,8 %) och ASA (6,0 %).</w:t>
      </w:r>
    </w:p>
    <w:p w14:paraId="3105C21E" w14:textId="77777777" w:rsidR="0057433D" w:rsidRPr="00DD6D33" w:rsidRDefault="0057433D">
      <w:pPr>
        <w:tabs>
          <w:tab w:val="left" w:pos="0"/>
        </w:tabs>
        <w:suppressAutoHyphens/>
        <w:rPr>
          <w:spacing w:val="-3"/>
          <w:lang w:val="sv-SE"/>
        </w:rPr>
      </w:pPr>
    </w:p>
    <w:p w14:paraId="44F4BBF6" w14:textId="77777777" w:rsidR="0057433D" w:rsidRPr="00DD6D33" w:rsidRDefault="0057433D">
      <w:pPr>
        <w:pStyle w:val="BodyText2"/>
        <w:tabs>
          <w:tab w:val="left" w:pos="0"/>
        </w:tabs>
        <w:jc w:val="left"/>
        <w:rPr>
          <w:lang w:val="sv-SE"/>
        </w:rPr>
      </w:pPr>
      <w:r w:rsidRPr="00DD6D33">
        <w:rPr>
          <w:lang w:val="sv-SE"/>
        </w:rPr>
        <w:t xml:space="preserve">I en subgruppsanalys med avseende på bakomliggande orsak (hjärtinfarkt, ischemisk stroke och PAD) tycktes fördelen med </w:t>
      </w:r>
      <w:r w:rsidR="00EF7318">
        <w:rPr>
          <w:lang w:val="sv-SE"/>
        </w:rPr>
        <w:t>klopidogrel</w:t>
      </w:r>
      <w:r w:rsidRPr="00DD6D33">
        <w:rPr>
          <w:lang w:val="sv-SE"/>
        </w:rPr>
        <w:t xml:space="preserve"> störst (motsvarande statistisk signifikans vid p=0,003) hos patienter rekryterade på grund av PAD (speciellt de som också uppvisade hjärtinfarkt i anamnesen) (RRR=23,7 %; CI : 8,9 till 36,2) och svagare (ej signifikant skilt från ASA) hos strokepatienter (RRR=7,3 % ; CI : -5,7 till 18,7 [p=0,258]). Hos patienter som rekryterades i prövningen enbart på grund av nyligen genomgången hjärtinfarkt, var </w:t>
      </w:r>
      <w:r w:rsidR="00EF7318">
        <w:rPr>
          <w:lang w:val="sv-SE"/>
        </w:rPr>
        <w:t>klopidogrel</w:t>
      </w:r>
      <w:r w:rsidRPr="00DD6D33">
        <w:rPr>
          <w:lang w:val="sv-SE"/>
        </w:rPr>
        <w:t xml:space="preserve"> numeriskt sämre, men inte statistiskt skilt från ASA (RRR=-4,0 % ; CI: -22,5 till 11,7 [p=0,639]). Dessutom antydde en subgruppsanalys att fördelen av </w:t>
      </w:r>
      <w:r w:rsidR="00EF7318">
        <w:rPr>
          <w:lang w:val="sv-SE"/>
        </w:rPr>
        <w:t>klopidogrel</w:t>
      </w:r>
      <w:r w:rsidRPr="00DD6D33">
        <w:rPr>
          <w:lang w:val="sv-SE"/>
        </w:rPr>
        <w:t xml:space="preserve"> till patienter över 75 år var mindre än den som observerades hos patienter </w:t>
      </w:r>
      <w:r w:rsidRPr="00DD6D33">
        <w:rPr>
          <w:u w:val="single"/>
          <w:lang w:val="sv-SE"/>
        </w:rPr>
        <w:t>&lt;</w:t>
      </w:r>
      <w:r w:rsidRPr="00DD6D33">
        <w:rPr>
          <w:lang w:val="sv-SE"/>
        </w:rPr>
        <w:t>75 år.</w:t>
      </w:r>
    </w:p>
    <w:p w14:paraId="7BDB95A5" w14:textId="77777777" w:rsidR="0057433D" w:rsidRPr="00DD6D33" w:rsidRDefault="0057433D">
      <w:pPr>
        <w:tabs>
          <w:tab w:val="left" w:pos="567"/>
        </w:tabs>
        <w:suppressAutoHyphens/>
        <w:ind w:left="567"/>
        <w:rPr>
          <w:spacing w:val="-3"/>
          <w:lang w:val="sv-SE"/>
        </w:rPr>
      </w:pPr>
    </w:p>
    <w:p w14:paraId="3208CD82" w14:textId="77777777" w:rsidR="0057433D" w:rsidRPr="00DD6D33" w:rsidRDefault="0057433D">
      <w:pPr>
        <w:tabs>
          <w:tab w:val="left" w:pos="0"/>
        </w:tabs>
        <w:suppressAutoHyphens/>
        <w:rPr>
          <w:spacing w:val="-3"/>
          <w:lang w:val="sv-SE"/>
        </w:rPr>
      </w:pPr>
      <w:r w:rsidRPr="00DD6D33">
        <w:rPr>
          <w:spacing w:val="-3"/>
          <w:lang w:val="sv-SE"/>
        </w:rPr>
        <w:t>Då CAPRIE-studien inte var planerad för att utvärdera effekten i individuella subgrupper, är det inte klart om skillnaden i relativ riskreduktion i förhållande till underliggande orsak är verklig, eller beroende på slumpen.</w:t>
      </w:r>
    </w:p>
    <w:p w14:paraId="16C0C3BA" w14:textId="77777777" w:rsidR="0057433D" w:rsidRDefault="0057433D">
      <w:pPr>
        <w:tabs>
          <w:tab w:val="left" w:pos="0"/>
        </w:tabs>
        <w:suppressAutoHyphens/>
        <w:rPr>
          <w:spacing w:val="-3"/>
          <w:lang w:val="sv-SE"/>
        </w:rPr>
      </w:pPr>
    </w:p>
    <w:p w14:paraId="7C2185B1" w14:textId="77777777" w:rsidR="001959BC" w:rsidRPr="0025470A" w:rsidRDefault="001959BC" w:rsidP="001959BC">
      <w:pPr>
        <w:tabs>
          <w:tab w:val="left" w:pos="0"/>
        </w:tabs>
        <w:suppressAutoHyphens/>
        <w:rPr>
          <w:i/>
          <w:spacing w:val="-3"/>
          <w:lang w:val="sv-SE"/>
        </w:rPr>
      </w:pPr>
      <w:r w:rsidRPr="0025470A">
        <w:rPr>
          <w:i/>
          <w:spacing w:val="-3"/>
          <w:lang w:val="sv-SE"/>
        </w:rPr>
        <w:t>Akuta koronara syndrom</w:t>
      </w:r>
    </w:p>
    <w:p w14:paraId="2D12D050" w14:textId="77777777" w:rsidR="001959BC" w:rsidRDefault="001959BC" w:rsidP="001959BC">
      <w:pPr>
        <w:tabs>
          <w:tab w:val="left" w:pos="0"/>
        </w:tabs>
        <w:suppressAutoHyphens/>
        <w:rPr>
          <w:spacing w:val="-3"/>
          <w:lang w:val="sv-SE"/>
        </w:rPr>
      </w:pPr>
    </w:p>
    <w:p w14:paraId="45CE4E06" w14:textId="77777777" w:rsidR="001959BC" w:rsidRDefault="001959BC" w:rsidP="001959BC">
      <w:pPr>
        <w:tabs>
          <w:tab w:val="left" w:pos="0"/>
        </w:tabs>
        <w:suppressAutoHyphens/>
        <w:rPr>
          <w:spacing w:val="-3"/>
          <w:lang w:val="sv-SE"/>
        </w:rPr>
      </w:pPr>
      <w:r>
        <w:rPr>
          <w:spacing w:val="-3"/>
          <w:lang w:val="sv-SE"/>
        </w:rPr>
        <w:t>I CURE-studien inkluderades 12562 patienter med akuta koronara syndrom utan ST-höjning (instabil angina eller icke-Q-vågsinfarkt), och som kom in inom 24 timmar efter den allra senaste episoden av bröstsmärta eller symtom förenliga med ischemi. Det krävdes att patienterna antingen hade EKG förändringar förenliga med nyligen uppkommen ischemi eller förhöjda nivåer av hjärtenzymer eller troponin I eller T som var minst två gånger högre än den övre gränsen för normalt värde. Patienterna randomiserades till klopidogrel (300 mg laddningsdos följt av 75 mg/dag, N=6259) eller placebo (N=6303), båda gavs i kombination med ASA (75-325 mg en gång dagligen) och annan standardbehandling. Patienterna behandlades i upp till ett år. I CURE fick 823 (6,6%) patienter samtidig behandling med GPIIb/IIIa receptorhämmare. Heparin administrerades till mer än 90% av patienterna och den relativa frekvensen blödningar mellan klopidogrel och placebo påverkades inte signifikant av samtidig heparinbehandling.</w:t>
      </w:r>
    </w:p>
    <w:p w14:paraId="16942887" w14:textId="77777777" w:rsidR="001959BC" w:rsidRDefault="001959BC" w:rsidP="001959BC">
      <w:pPr>
        <w:tabs>
          <w:tab w:val="left" w:pos="0"/>
        </w:tabs>
        <w:suppressAutoHyphens/>
        <w:rPr>
          <w:spacing w:val="-3"/>
          <w:lang w:val="sv-SE"/>
        </w:rPr>
      </w:pPr>
    </w:p>
    <w:p w14:paraId="4CE38F8B" w14:textId="77777777" w:rsidR="001959BC" w:rsidRDefault="001959BC" w:rsidP="001959BC">
      <w:pPr>
        <w:tabs>
          <w:tab w:val="left" w:pos="0"/>
        </w:tabs>
        <w:suppressAutoHyphens/>
        <w:rPr>
          <w:spacing w:val="-3"/>
          <w:lang w:val="sv-SE"/>
        </w:rPr>
      </w:pPr>
      <w:r>
        <w:rPr>
          <w:spacing w:val="-3"/>
          <w:lang w:val="sv-SE"/>
        </w:rPr>
        <w:t>Antalet patienter med primär endpoint [kardiovaskulär död, hjärtinfarkt, eller stroke] var 582 (9,3%) i den klopidogrelbehandlade gruppen och 719 (11,4%) i den placebobehandlade gruppen, en 20%-ig relativ riskreduktion (95% CI av 10%-28%; p=0,00009) för den klopidogrelbehandlade gruppen (17% relativ riskreduktion när patienterna behandlades konservativt, 29% när de genomgick perkutan transluminal koronar angioplastik (PTCA) med eller utan stent och 10% när de genomgick koronar bypass kirurgi (CABG)). Nya kardiovaskulära händelser (primär endpoint) förhindrades, med en relativ riskreduktion på 22% (CI: 8,6, 33,4), 32% (CI: 12,8, 46,4), 4% (CI: -26,9, 26,7), 6% (CI: -33,5, 34,3) och 14% (CI: -31,6, 44,2) under studiens intervall på respektive 0-1, 1-3, 3-6, 6-9 och 9-12 månader. Efter 3 månaders behandling blev den observerade fördelen således inte ytterligare förbättrad i klopidogrel + ASA gruppen, däremot kvarstod risken för blödning (se avsnitt 4.4).</w:t>
      </w:r>
    </w:p>
    <w:p w14:paraId="5106B2CB" w14:textId="77777777" w:rsidR="001959BC" w:rsidRDefault="001959BC" w:rsidP="001959BC">
      <w:pPr>
        <w:tabs>
          <w:tab w:val="left" w:pos="0"/>
        </w:tabs>
        <w:suppressAutoHyphens/>
        <w:rPr>
          <w:spacing w:val="-3"/>
          <w:lang w:val="sv-SE"/>
        </w:rPr>
      </w:pPr>
    </w:p>
    <w:p w14:paraId="0905F3C9" w14:textId="77777777" w:rsidR="001959BC" w:rsidRDefault="001959BC" w:rsidP="001959BC">
      <w:pPr>
        <w:tabs>
          <w:tab w:val="left" w:pos="0"/>
        </w:tabs>
        <w:suppressAutoHyphens/>
        <w:rPr>
          <w:spacing w:val="-3"/>
          <w:lang w:val="sv-SE"/>
        </w:rPr>
      </w:pPr>
      <w:r>
        <w:rPr>
          <w:spacing w:val="-3"/>
          <w:lang w:val="sv-SE"/>
        </w:rPr>
        <w:t xml:space="preserve">Användningen av klopidogrel i CURE associerades med en minskning av behovet av trombolytisk behandling (RRR = 43,3%; CI: 24,3%, 57,5%) och GPIIb/IIIa hämmare (RRR = 18,2%; CI: 6,5%, 28,3%). </w:t>
      </w:r>
    </w:p>
    <w:p w14:paraId="446617EC" w14:textId="77777777" w:rsidR="001959BC" w:rsidRDefault="001959BC" w:rsidP="001959BC">
      <w:pPr>
        <w:tabs>
          <w:tab w:val="left" w:pos="0"/>
        </w:tabs>
        <w:suppressAutoHyphens/>
        <w:rPr>
          <w:spacing w:val="-3"/>
          <w:lang w:val="sv-SE"/>
        </w:rPr>
      </w:pPr>
    </w:p>
    <w:p w14:paraId="1BB09187" w14:textId="0E1F513B" w:rsidR="001959BC" w:rsidRDefault="001959BC" w:rsidP="001959BC">
      <w:pPr>
        <w:tabs>
          <w:tab w:val="left" w:pos="0"/>
        </w:tabs>
        <w:suppressAutoHyphens/>
        <w:rPr>
          <w:spacing w:val="-3"/>
          <w:lang w:val="sv-SE"/>
        </w:rPr>
      </w:pPr>
      <w:r>
        <w:rPr>
          <w:spacing w:val="-3"/>
          <w:lang w:val="sv-SE"/>
        </w:rPr>
        <w:t xml:space="preserve">Antalet patienter med co-primär endpoint (kardiovaskulär död, hjärtinfarkt, stroke eller refraktär ischemi) var 1035 (16,5%) i den klopidogrelbehandlade gruppen och 1187 (18,8%) i den placebobehandlade gruppen, en 14% relativ riskreduktion (95% CI av 6%-21%, p=0,00005) för den klopidogrelbehandlade gruppen. Denna fördel kan huvudsakligen tillskrivas den statistiskt signifikanta reduktionen av förekomsten av hjärtinfarkt </w:t>
      </w:r>
      <w:r>
        <w:rPr>
          <w:lang w:val="sv-SE"/>
        </w:rPr>
        <w:t xml:space="preserve">[287 (4,6%) i den klopidogrelbehandlade gruppen och 363 (5,8%) i den </w:t>
      </w:r>
      <w:r>
        <w:rPr>
          <w:lang w:val="sv-SE"/>
        </w:rPr>
        <w:lastRenderedPageBreak/>
        <w:t xml:space="preserve">placebobehandlade gruppen]. </w:t>
      </w:r>
      <w:r w:rsidRPr="00C51B69">
        <w:rPr>
          <w:lang w:val="sv-SE"/>
        </w:rPr>
        <w:t>Den sågs ingen effekt på förekomsten av återinläggning på sjukhus pga</w:t>
      </w:r>
      <w:r w:rsidR="00625B38">
        <w:rPr>
          <w:lang w:val="sv-SE"/>
        </w:rPr>
        <w:t>.</w:t>
      </w:r>
      <w:r w:rsidRPr="00C51B69">
        <w:rPr>
          <w:lang w:val="sv-SE"/>
        </w:rPr>
        <w:t xml:space="preserve"> instabil angina.</w:t>
      </w:r>
      <w:r>
        <w:rPr>
          <w:spacing w:val="-3"/>
          <w:lang w:val="sv-SE"/>
        </w:rPr>
        <w:t xml:space="preserve"> </w:t>
      </w:r>
    </w:p>
    <w:p w14:paraId="5FCBA4E2" w14:textId="77777777" w:rsidR="001959BC" w:rsidRDefault="001959BC" w:rsidP="001959BC">
      <w:pPr>
        <w:tabs>
          <w:tab w:val="left" w:pos="0"/>
        </w:tabs>
        <w:suppressAutoHyphens/>
        <w:rPr>
          <w:spacing w:val="-3"/>
          <w:lang w:val="sv-SE"/>
        </w:rPr>
      </w:pPr>
    </w:p>
    <w:p w14:paraId="22815ED3" w14:textId="44454AC0" w:rsidR="001959BC" w:rsidRDefault="001959BC" w:rsidP="001959BC">
      <w:pPr>
        <w:tabs>
          <w:tab w:val="left" w:pos="0"/>
        </w:tabs>
        <w:suppressAutoHyphens/>
        <w:rPr>
          <w:spacing w:val="-3"/>
          <w:lang w:val="sv-SE"/>
        </w:rPr>
      </w:pPr>
      <w:r>
        <w:rPr>
          <w:spacing w:val="-3"/>
          <w:lang w:val="sv-SE"/>
        </w:rPr>
        <w:t>Resultaten från populationer med olika karakteristika (</w:t>
      </w:r>
      <w:r w:rsidR="000309B6">
        <w:rPr>
          <w:spacing w:val="-3"/>
          <w:lang w:val="sv-SE"/>
        </w:rPr>
        <w:t>t.ex.</w:t>
      </w:r>
      <w:r>
        <w:rPr>
          <w:spacing w:val="-3"/>
          <w:lang w:val="sv-SE"/>
        </w:rPr>
        <w:t xml:space="preserve"> instabil angina eller icke-Q-vågsinfarkt, låg- till högrisknivåer, diabetes, revaskulariseringsbehov, ålder, kön, etc.) stämde överens med resultaten från den primära analysen. I en post-hoc analys hos 2172 patienter (17% av den totala CURE-po</w:t>
      </w:r>
      <w:r w:rsidR="00625B38">
        <w:rPr>
          <w:spacing w:val="-3"/>
          <w:lang w:val="sv-SE"/>
        </w:rPr>
        <w:t>p</w:t>
      </w:r>
      <w:r>
        <w:rPr>
          <w:spacing w:val="-3"/>
          <w:lang w:val="sv-SE"/>
        </w:rPr>
        <w:t xml:space="preserve">ulationen) som </w:t>
      </w:r>
      <w:r w:rsidRPr="007E0E66">
        <w:rPr>
          <w:spacing w:val="-3"/>
          <w:lang w:val="sv-SE"/>
        </w:rPr>
        <w:t>stentbehandl</w:t>
      </w:r>
      <w:r>
        <w:rPr>
          <w:spacing w:val="-3"/>
          <w:lang w:val="sv-SE"/>
        </w:rPr>
        <w:t xml:space="preserve">ades (Stent-CURE), fann man att klopidogrel jämfört med placebo uppvisade en signifikant relativ riskreduktion på 26,2% till förmån för klopidogrel för co-primär endpoint (kardiovaskulär död, hjärtinfarkt, stroke) och också en signifikant relativ riskreduktion på 23,9% för andra co-primära endpoint (kardiovaskulär död, hjärtinfarkt, stroke eller refraktär ischemi). Dessutom påvisade inte säkerhetsprofilen för klopidogrel i denna subgrupp av patienter några särskilda risker. Resultaten från denna </w:t>
      </w:r>
      <w:r w:rsidRPr="007E0E66">
        <w:rPr>
          <w:spacing w:val="-3"/>
          <w:lang w:val="sv-SE"/>
        </w:rPr>
        <w:t>subgruppsanalys</w:t>
      </w:r>
      <w:r>
        <w:rPr>
          <w:spacing w:val="-3"/>
          <w:lang w:val="sv-SE"/>
        </w:rPr>
        <w:t xml:space="preserve"> är därför i linje med de allmänna studieresultaten.</w:t>
      </w:r>
    </w:p>
    <w:p w14:paraId="581F8DA2" w14:textId="77777777" w:rsidR="001959BC" w:rsidRDefault="001959BC" w:rsidP="001959BC">
      <w:pPr>
        <w:tabs>
          <w:tab w:val="left" w:pos="0"/>
        </w:tabs>
        <w:suppressAutoHyphens/>
        <w:rPr>
          <w:spacing w:val="-3"/>
          <w:lang w:val="sv-SE"/>
        </w:rPr>
      </w:pPr>
    </w:p>
    <w:p w14:paraId="4D89568B" w14:textId="77777777" w:rsidR="001959BC" w:rsidRDefault="001959BC" w:rsidP="001959BC">
      <w:pPr>
        <w:tabs>
          <w:tab w:val="left" w:pos="0"/>
        </w:tabs>
        <w:suppressAutoHyphens/>
        <w:rPr>
          <w:spacing w:val="-3"/>
          <w:lang w:val="sv-SE"/>
        </w:rPr>
      </w:pPr>
      <w:r>
        <w:rPr>
          <w:spacing w:val="-3"/>
          <w:lang w:val="sv-SE"/>
        </w:rPr>
        <w:t>Observerade fördelar med klopidogrel var oberoende av andra akuta till långvariga kardiovaskulära behandlingar (sådana som heparin/LMWH, GPIIb/IIIA hämmare, lipidsänkande läkemedel, betablockerare och ACE-hämmare). Effekten av klopidogrel var oberoende av dosen på ASA (75-325 mg en gång dagligen).</w:t>
      </w:r>
    </w:p>
    <w:p w14:paraId="28C9F268" w14:textId="0A621170" w:rsidR="001959BC" w:rsidRDefault="001959BC" w:rsidP="001959BC">
      <w:pPr>
        <w:tabs>
          <w:tab w:val="left" w:pos="567"/>
        </w:tabs>
        <w:suppressAutoHyphens/>
        <w:rPr>
          <w:b/>
          <w:spacing w:val="-3"/>
          <w:lang w:val="sv-SE"/>
        </w:rPr>
      </w:pPr>
    </w:p>
    <w:p w14:paraId="76C16B2E" w14:textId="77777777" w:rsidR="00016D9C" w:rsidRPr="00747AD0" w:rsidRDefault="00016D9C" w:rsidP="00016D9C">
      <w:pPr>
        <w:ind w:right="-29"/>
        <w:rPr>
          <w:szCs w:val="22"/>
          <w:u w:val="single"/>
          <w:lang w:val="sv-SE"/>
        </w:rPr>
      </w:pPr>
      <w:r w:rsidRPr="00747AD0">
        <w:rPr>
          <w:szCs w:val="22"/>
          <w:u w:val="single"/>
          <w:lang w:val="sv-SE"/>
        </w:rPr>
        <w:t>Hjärtinfarkt med ST-höjning</w:t>
      </w:r>
    </w:p>
    <w:p w14:paraId="6F43A6FD" w14:textId="77777777" w:rsidR="00016D9C" w:rsidRDefault="00016D9C" w:rsidP="001959BC">
      <w:pPr>
        <w:tabs>
          <w:tab w:val="left" w:pos="567"/>
        </w:tabs>
        <w:suppressAutoHyphens/>
        <w:rPr>
          <w:b/>
          <w:spacing w:val="-3"/>
          <w:lang w:val="sv-SE"/>
        </w:rPr>
      </w:pPr>
    </w:p>
    <w:p w14:paraId="66654670" w14:textId="2194509F" w:rsidR="001959BC" w:rsidRDefault="001959BC" w:rsidP="001959BC">
      <w:pPr>
        <w:tabs>
          <w:tab w:val="left" w:pos="567"/>
        </w:tabs>
        <w:suppressAutoHyphens/>
        <w:rPr>
          <w:spacing w:val="-3"/>
          <w:lang w:val="sv-SE"/>
        </w:rPr>
      </w:pPr>
      <w:r>
        <w:rPr>
          <w:spacing w:val="-3"/>
          <w:lang w:val="sv-SE"/>
        </w:rPr>
        <w:t>Säkerhet och effekt av klopidogrel hos patienter med akut hjärtinfarkt med ST-höjning</w:t>
      </w:r>
      <w:r w:rsidR="00016D9C">
        <w:rPr>
          <w:spacing w:val="-3"/>
          <w:lang w:val="sv-SE"/>
        </w:rPr>
        <w:t xml:space="preserve"> </w:t>
      </w:r>
      <w:r w:rsidR="00016D9C">
        <w:rPr>
          <w:lang w:val="sv-SE"/>
        </w:rPr>
        <w:t xml:space="preserve">(STEMI) </w:t>
      </w:r>
      <w:r>
        <w:rPr>
          <w:spacing w:val="-3"/>
          <w:lang w:val="sv-SE"/>
        </w:rPr>
        <w:t>har utvärderats i två randomiserade, placebokontrollerade, dubbelblinda studier, CLARITY</w:t>
      </w:r>
      <w:r w:rsidR="007E350D">
        <w:rPr>
          <w:spacing w:val="-3"/>
          <w:lang w:val="sv-SE"/>
        </w:rPr>
        <w:t>,</w:t>
      </w:r>
      <w:r w:rsidR="007E350D" w:rsidRPr="00747AD0">
        <w:rPr>
          <w:szCs w:val="22"/>
          <w:lang w:val="sv-SE"/>
        </w:rPr>
        <w:t xml:space="preserve"> en prospektiv subgruppsanalys av CLARITY (CLARITY PCI)</w:t>
      </w:r>
      <w:r>
        <w:rPr>
          <w:spacing w:val="-3"/>
          <w:lang w:val="sv-SE"/>
        </w:rPr>
        <w:t xml:space="preserve"> och COMMIT</w:t>
      </w:r>
      <w:r w:rsidR="007E350D">
        <w:rPr>
          <w:szCs w:val="22"/>
          <w:lang w:val="sv-SE"/>
        </w:rPr>
        <w:t>.</w:t>
      </w:r>
    </w:p>
    <w:p w14:paraId="564C1B8A" w14:textId="77777777" w:rsidR="001959BC" w:rsidRDefault="001959BC" w:rsidP="001959BC">
      <w:pPr>
        <w:tabs>
          <w:tab w:val="left" w:pos="567"/>
        </w:tabs>
        <w:suppressAutoHyphens/>
        <w:rPr>
          <w:spacing w:val="-3"/>
          <w:lang w:val="sv-SE"/>
        </w:rPr>
      </w:pPr>
    </w:p>
    <w:p w14:paraId="40C969B4" w14:textId="77777777" w:rsidR="001959BC" w:rsidRDefault="001959BC" w:rsidP="001959BC">
      <w:pPr>
        <w:tabs>
          <w:tab w:val="left" w:pos="567"/>
        </w:tabs>
        <w:suppressAutoHyphens/>
        <w:rPr>
          <w:spacing w:val="-3"/>
          <w:lang w:val="sv-SE"/>
        </w:rPr>
      </w:pPr>
      <w:r>
        <w:rPr>
          <w:spacing w:val="-3"/>
          <w:lang w:val="sv-SE"/>
        </w:rPr>
        <w:t>CLARITY-studien inkluderade 3491 patienter som kom in inom 12 timmar efter att hjärtinfarkt med ST-höjning började och som planerades att få trombolytisk behandling. Patienterna fick klopidogrel (300 mg laddningsdos, följt av 75 mg/dag, n=1752) eller placebo (n=1739) båda i kombination med ASA (150-325 mg laddningsdos, följt av 75-162 mg/dag), ett fibrinolytiskt medel och heparin om nödvändigt. Patienterna följdes i 30 dagar. Primär endpoint var en sammansatt endpoint av förekomst av en ockluderad infarktrelaterad artär på angiogrammet före utskrivning eller död eller förnyad hjärtinfarkt före coronarangiografi. För patienter som inte genomgick angiografi var primär endpoint död eller återkommande hjärtinfarkt före dag 8 eller före utskrivning från sjukhus. Patientpopulationen inkluderade 19,7% kvinnor och 29,2% patienter ≥ 65 år. Totalt 99,7% av patienterna fick fibrinolytika (fibrin specifika: 68,7%, icke-fibrin specifika: 31,1%), 89,5% heparin, 78,7% beta-blockerare, 54,7% ACE-hämmare och 63% statiner.</w:t>
      </w:r>
    </w:p>
    <w:p w14:paraId="09E8FFCD" w14:textId="77777777" w:rsidR="001959BC" w:rsidRDefault="001959BC" w:rsidP="001959BC">
      <w:pPr>
        <w:tabs>
          <w:tab w:val="left" w:pos="567"/>
        </w:tabs>
        <w:suppressAutoHyphens/>
        <w:rPr>
          <w:spacing w:val="-3"/>
          <w:lang w:val="sv-SE"/>
        </w:rPr>
      </w:pPr>
    </w:p>
    <w:p w14:paraId="4AAA140B" w14:textId="77777777" w:rsidR="001959BC" w:rsidRDefault="001959BC" w:rsidP="001959BC">
      <w:pPr>
        <w:tabs>
          <w:tab w:val="left" w:pos="567"/>
        </w:tabs>
        <w:suppressAutoHyphens/>
        <w:rPr>
          <w:spacing w:val="-3"/>
          <w:lang w:val="sv-SE"/>
        </w:rPr>
      </w:pPr>
      <w:r>
        <w:rPr>
          <w:spacing w:val="-3"/>
          <w:lang w:val="sv-SE"/>
        </w:rPr>
        <w:t>Femton procent (15,0%) av patienterna i klopidogrelgruppen och 21,7% i placebogruppen nådde primär endpoint, vilket motsvarade en absolut reduktion på 6,7% och 36% relativ reduktion till fördel för klopidogrel (95% CI: 24, 47%, p &lt;0,001), huvudsakligen relaterat till en minskning av ockluderade infarktrelaterade artärer. Denna fördel var konsekvent mellan alla fördefinierade subgrupper inkluderande patientålder och kön, infarktens läge och typ av fibrinolytika som använts eller om heparin använts.</w:t>
      </w:r>
    </w:p>
    <w:p w14:paraId="79CFC927" w14:textId="39C7D29D" w:rsidR="001959BC" w:rsidRDefault="001959BC" w:rsidP="001959BC">
      <w:pPr>
        <w:tabs>
          <w:tab w:val="left" w:pos="567"/>
        </w:tabs>
        <w:suppressAutoHyphens/>
        <w:rPr>
          <w:spacing w:val="-3"/>
          <w:lang w:val="sv-SE"/>
        </w:rPr>
      </w:pPr>
    </w:p>
    <w:p w14:paraId="27CE7EE2" w14:textId="77777777" w:rsidR="00625B38" w:rsidRPr="00747AD0" w:rsidRDefault="00625B38" w:rsidP="00625B38">
      <w:pPr>
        <w:ind w:right="-720"/>
        <w:rPr>
          <w:bCs/>
          <w:szCs w:val="22"/>
          <w:lang w:val="sv-SE"/>
        </w:rPr>
      </w:pPr>
      <w:r w:rsidRPr="00747AD0">
        <w:rPr>
          <w:szCs w:val="22"/>
          <w:lang w:val="sv-SE"/>
        </w:rPr>
        <w:t xml:space="preserve">Subgruppsanalysen av </w:t>
      </w:r>
      <w:r w:rsidRPr="00747AD0">
        <w:rPr>
          <w:b/>
          <w:bCs/>
          <w:szCs w:val="22"/>
          <w:lang w:val="sv-SE"/>
        </w:rPr>
        <w:t>CLARITY PCI</w:t>
      </w:r>
      <w:r w:rsidRPr="00747AD0">
        <w:rPr>
          <w:szCs w:val="22"/>
          <w:lang w:val="sv-SE"/>
        </w:rPr>
        <w:t xml:space="preserve"> omfattade 1 863 STEMI-patienter som genomgick PCI. Hos patienterna som fick en laddningsdos på 300 mg klopidogrel (n = 933) sågs en signifikant minskning av förekomsten av kardiovaskulär död, hjärtinfarkt och stroke efter PCI jämfört med dem som fick placebo (n = 930) (3,6 % med förbehandling med klopidogrel jämfört med 6,2 % med placebo, OR: 0,54; 95 % KI: 0,35–0,85; p = 0,008). Hos patienterna som fick en laddningsdos på 300 mg klopidogrel sågs en signifikant minskning av förekomsten av kardiovaskulär död, hjärtinfarkt eller stroke under 30 dagar efter PCI jämfört med dem som fick placebo (7,5 % med förbehandling med klopidogrel jämfört med 12,0 % med placebo, OR: 0,59; 95 % KI: 0,43–0,81; p = 0,001). Denna sammansatta endpoint var dock inte statistiskt signifikant som sekundär endpoint när den bedömdes i den totala populationen i CLARITY-studien. Ingen signifikant skillnad mellan de båda behandlingarna observerades när det gällde frekvensen av större eller mindre blödningar (2,0 % med förbehandling med klopidogrel jämfört med 1,9 % med placebo, p &gt; 0,99). Resultaten av denna analys stödjer tidig användning av en laddningsdos klopidogrel vid STEMI samt strategin med rutinmässig förbehandling med klopidogrel till patienter som genomgår PCI.</w:t>
      </w:r>
    </w:p>
    <w:p w14:paraId="41E7954C" w14:textId="77777777" w:rsidR="00625B38" w:rsidRDefault="00625B38" w:rsidP="001959BC">
      <w:pPr>
        <w:tabs>
          <w:tab w:val="left" w:pos="567"/>
        </w:tabs>
        <w:suppressAutoHyphens/>
        <w:rPr>
          <w:spacing w:val="-3"/>
          <w:lang w:val="sv-SE"/>
        </w:rPr>
      </w:pPr>
    </w:p>
    <w:p w14:paraId="3364D13C" w14:textId="77777777" w:rsidR="001959BC" w:rsidRDefault="001959BC" w:rsidP="001959BC">
      <w:pPr>
        <w:tabs>
          <w:tab w:val="left" w:pos="567"/>
        </w:tabs>
        <w:suppressAutoHyphens/>
        <w:rPr>
          <w:spacing w:val="-3"/>
          <w:lang w:val="sv-SE"/>
        </w:rPr>
      </w:pPr>
      <w:r>
        <w:rPr>
          <w:spacing w:val="-3"/>
          <w:lang w:val="sv-SE"/>
        </w:rPr>
        <w:lastRenderedPageBreak/>
        <w:t>COMMIT-studien, med 2x2 faktoriell design, inkluderade 45852 patienter som kom in inom 24 timmar efter att symtom för misstänkt hjärtinfarkt uppträtt med överensstämmande EGK-avvikelser (</w:t>
      </w:r>
      <w:r w:rsidR="000309B6">
        <w:rPr>
          <w:spacing w:val="-3"/>
          <w:lang w:val="sv-SE"/>
        </w:rPr>
        <w:t xml:space="preserve">t.ex. </w:t>
      </w:r>
      <w:r>
        <w:rPr>
          <w:spacing w:val="-3"/>
          <w:lang w:val="sv-SE"/>
        </w:rPr>
        <w:t xml:space="preserve"> ST-höjning, ST-sänkning eller vänster grenblock). Patienter fick klopidogrel (75 mg/dag, n=22961) eller placebo (n=22891) i kombination med ASA (162 mg/dag) i 28 dagar eller tills utskrivning från sjukhus. Primära endpoints var död oavsett orsak och det första uppträdandet av ny hjärtinfarkt, stroke eller död. Populationen inkluderade 27,8% kvinnor, 58,4% patienter ≥ 60 år (26% ≥ 70 år) och 54,5% patienter som fick fibrinolytika.</w:t>
      </w:r>
    </w:p>
    <w:p w14:paraId="3DBBAC36" w14:textId="77777777" w:rsidR="001959BC" w:rsidRDefault="001959BC" w:rsidP="001959BC">
      <w:pPr>
        <w:tabs>
          <w:tab w:val="left" w:pos="567"/>
        </w:tabs>
        <w:suppressAutoHyphens/>
        <w:rPr>
          <w:spacing w:val="-3"/>
          <w:lang w:val="sv-SE"/>
        </w:rPr>
      </w:pPr>
    </w:p>
    <w:p w14:paraId="63CA5D0C" w14:textId="4F76CD8B" w:rsidR="001959BC" w:rsidRDefault="001959BC" w:rsidP="001959BC">
      <w:pPr>
        <w:tabs>
          <w:tab w:val="left" w:pos="567"/>
        </w:tabs>
        <w:suppressAutoHyphens/>
        <w:rPr>
          <w:spacing w:val="-3"/>
          <w:lang w:val="sv-SE"/>
        </w:rPr>
      </w:pPr>
      <w:r>
        <w:rPr>
          <w:spacing w:val="-3"/>
          <w:lang w:val="sv-SE"/>
        </w:rPr>
        <w:t>Klopidogrel reducerade signifikant den relativa risken för död oavsett orsak med 7% (p=0,029) och den relativa risken för kombinationen re-infarkt, stroke eller död med 9% (p=0,002), motsvarande en absolut riskreduktion på 0,5% respektive 0,9%. Denna fördel var konsekvent oavsett ålder, kön, med eller utan fibrinolytika och observerades så tidigt som efter 24 timmar.</w:t>
      </w:r>
    </w:p>
    <w:p w14:paraId="1BB82B9C" w14:textId="0F416F86" w:rsidR="00625B38" w:rsidRDefault="00625B38" w:rsidP="001959BC">
      <w:pPr>
        <w:tabs>
          <w:tab w:val="left" w:pos="567"/>
        </w:tabs>
        <w:suppressAutoHyphens/>
        <w:rPr>
          <w:spacing w:val="-3"/>
          <w:lang w:val="sv-SE"/>
        </w:rPr>
      </w:pPr>
    </w:p>
    <w:p w14:paraId="090E7749" w14:textId="77777777" w:rsidR="00625B38" w:rsidRPr="00747AD0" w:rsidRDefault="00625B38" w:rsidP="00625B38">
      <w:pPr>
        <w:keepNext/>
        <w:autoSpaceDE w:val="0"/>
        <w:autoSpaceDN w:val="0"/>
        <w:adjustRightInd w:val="0"/>
        <w:rPr>
          <w:color w:val="000000"/>
          <w:szCs w:val="22"/>
          <w:u w:val="single"/>
          <w:lang w:val="sv-SE"/>
        </w:rPr>
      </w:pPr>
      <w:r w:rsidRPr="00747AD0">
        <w:rPr>
          <w:color w:val="000000"/>
          <w:szCs w:val="22"/>
          <w:u w:val="single"/>
          <w:lang w:val="sv-SE"/>
        </w:rPr>
        <w:t xml:space="preserve">Klopidogrel 600 mg laddningsdos till </w:t>
      </w:r>
      <w:r w:rsidRPr="00747AD0">
        <w:rPr>
          <w:szCs w:val="22"/>
          <w:u w:val="single"/>
          <w:lang w:val="sv-SE"/>
        </w:rPr>
        <w:t xml:space="preserve">patienter med akuta koronara syndrom </w:t>
      </w:r>
      <w:r w:rsidRPr="00747AD0">
        <w:rPr>
          <w:color w:val="000000"/>
          <w:szCs w:val="22"/>
          <w:u w:val="single"/>
          <w:lang w:val="sv-SE"/>
        </w:rPr>
        <w:t xml:space="preserve">som genomgår </w:t>
      </w:r>
      <w:r w:rsidRPr="00747AD0">
        <w:rPr>
          <w:szCs w:val="22"/>
          <w:u w:val="single"/>
          <w:lang w:val="sv-SE"/>
        </w:rPr>
        <w:t>PCI</w:t>
      </w:r>
    </w:p>
    <w:p w14:paraId="0B02E837" w14:textId="77777777" w:rsidR="00625B38" w:rsidRPr="00747AD0" w:rsidRDefault="00625B38" w:rsidP="00625B38">
      <w:pPr>
        <w:keepNext/>
        <w:autoSpaceDE w:val="0"/>
        <w:autoSpaceDN w:val="0"/>
        <w:adjustRightInd w:val="0"/>
        <w:rPr>
          <w:szCs w:val="22"/>
          <w:lang w:val="sv-SE"/>
        </w:rPr>
      </w:pPr>
    </w:p>
    <w:p w14:paraId="09933E68" w14:textId="77777777" w:rsidR="00625B38" w:rsidRPr="00747AD0" w:rsidRDefault="00625B38" w:rsidP="00625B38">
      <w:pPr>
        <w:autoSpaceDE w:val="0"/>
        <w:autoSpaceDN w:val="0"/>
        <w:adjustRightInd w:val="0"/>
        <w:rPr>
          <w:bCs/>
          <w:szCs w:val="22"/>
          <w:lang w:val="en-US"/>
        </w:rPr>
      </w:pPr>
      <w:r w:rsidRPr="00747AD0">
        <w:rPr>
          <w:b/>
          <w:bCs/>
          <w:szCs w:val="22"/>
          <w:lang w:val="en-US"/>
        </w:rPr>
        <w:t>CURRENT-OASIS-7</w:t>
      </w:r>
      <w:r w:rsidRPr="00747AD0">
        <w:rPr>
          <w:szCs w:val="22"/>
          <w:lang w:val="en-US"/>
        </w:rPr>
        <w:t xml:space="preserve"> (</w:t>
      </w:r>
      <w:r w:rsidRPr="00747AD0">
        <w:rPr>
          <w:i/>
          <w:iCs/>
          <w:szCs w:val="22"/>
          <w:lang w:val="en-US"/>
        </w:rPr>
        <w:t>Clopidogrel and Aspirin Optimal Dose Usage to Reduce Recurrent Events Seventh Organization to Assess Strategies in Ischemic Syndromes</w:t>
      </w:r>
      <w:r w:rsidRPr="00747AD0">
        <w:rPr>
          <w:szCs w:val="22"/>
          <w:lang w:val="en-US"/>
        </w:rPr>
        <w:t xml:space="preserve">)  </w:t>
      </w:r>
    </w:p>
    <w:p w14:paraId="70CDC6A3" w14:textId="77777777" w:rsidR="00625B38" w:rsidRPr="00747AD0" w:rsidRDefault="00625B38" w:rsidP="00625B38">
      <w:pPr>
        <w:rPr>
          <w:bCs/>
          <w:szCs w:val="22"/>
          <w:lang w:val="sv-SE"/>
        </w:rPr>
      </w:pPr>
      <w:r w:rsidRPr="00747AD0">
        <w:rPr>
          <w:szCs w:val="22"/>
          <w:lang w:val="sv-SE"/>
        </w:rPr>
        <w:t>Denna randomiserade faktoriella prövning omfattade 25 086 personer med akuta koronara syndrom som planeras för tidig PCI. Patienterna tilldelades slumpmässigt antingen dubbeldos (600 mg dag 1, därefter 150 mg dag 2–7, därefter 75 mg dagligen) eller standarddos (300 mg dag 1, därefter 75 mg dagligen) klopidogrel samt högdos (300–325 mg dagligen) eller lågdos (75–100 mg dagligen) ASA. De 24 835 inkluderade patienterna med akuta koronara syndrom genomgick koronarangiografi och 17 263 fick PCI. Jämfört med standarddosen minskade dubbeldosen klopidogrel frekvensen av den primära endpointen (3,9 % jämfört med 4,5 % justerat HR = 0,86, 95 % KI 0,74–0,99, p = 0,039) och minskade signifikant stenttrombos (1,6 % jämfört med 2,3 %, HR: 0,68; 95 % KI: 0,55–0,85; p = 0,001) bland de 17 263 patienterna som fick PCI-behandling. Större blödningar var vanligare vid dubbeldosen än vid standarddosen klopidogrel (1,6 % jämfört med 1,1 %, HR = 1,41, 95 % KI 1,09–1,83, p = 0,009). I denna studie har klopidogrel 600 mg laddningsdos visat konsekvent effekt hos patienter ≥ 75 år och patienter &lt; 75 år.</w:t>
      </w:r>
    </w:p>
    <w:p w14:paraId="214A5786" w14:textId="77777777" w:rsidR="00625B38" w:rsidRPr="00747AD0" w:rsidRDefault="00625B38" w:rsidP="00625B38">
      <w:pPr>
        <w:autoSpaceDE w:val="0"/>
        <w:autoSpaceDN w:val="0"/>
        <w:adjustRightInd w:val="0"/>
        <w:rPr>
          <w:color w:val="000000"/>
          <w:szCs w:val="22"/>
          <w:lang w:val="sv-SE"/>
        </w:rPr>
      </w:pPr>
    </w:p>
    <w:p w14:paraId="3C0C7058" w14:textId="77777777" w:rsidR="00625B38" w:rsidRPr="00747AD0" w:rsidRDefault="00625B38" w:rsidP="00625B38">
      <w:pPr>
        <w:autoSpaceDE w:val="0"/>
        <w:autoSpaceDN w:val="0"/>
        <w:adjustRightInd w:val="0"/>
        <w:rPr>
          <w:bCs/>
          <w:szCs w:val="22"/>
          <w:lang w:val="en-US"/>
        </w:rPr>
      </w:pPr>
      <w:r w:rsidRPr="00747AD0">
        <w:rPr>
          <w:b/>
          <w:bCs/>
          <w:szCs w:val="22"/>
          <w:lang w:val="en-US"/>
        </w:rPr>
        <w:t>ARMYDA-6 MI</w:t>
      </w:r>
      <w:r w:rsidRPr="00747AD0">
        <w:rPr>
          <w:szCs w:val="22"/>
          <w:lang w:val="en-US"/>
        </w:rPr>
        <w:t xml:space="preserve"> (</w:t>
      </w:r>
      <w:r w:rsidRPr="00747AD0">
        <w:rPr>
          <w:i/>
          <w:iCs/>
          <w:szCs w:val="22"/>
          <w:lang w:val="en-US"/>
        </w:rPr>
        <w:t xml:space="preserve">The Antiplatelet therapy for Reduction of </w:t>
      </w:r>
      <w:proofErr w:type="spellStart"/>
      <w:r w:rsidRPr="00747AD0">
        <w:rPr>
          <w:i/>
          <w:iCs/>
          <w:szCs w:val="22"/>
          <w:lang w:val="en-US"/>
        </w:rPr>
        <w:t>MYocardial</w:t>
      </w:r>
      <w:proofErr w:type="spellEnd"/>
      <w:r w:rsidRPr="00747AD0">
        <w:rPr>
          <w:i/>
          <w:iCs/>
          <w:szCs w:val="22"/>
          <w:lang w:val="en-US"/>
        </w:rPr>
        <w:t xml:space="preserve"> Damage during Angioplasty - Myocardial Infarction</w:t>
      </w:r>
      <w:r w:rsidRPr="00747AD0">
        <w:rPr>
          <w:szCs w:val="22"/>
          <w:lang w:val="en-US"/>
        </w:rPr>
        <w:t>)</w:t>
      </w:r>
    </w:p>
    <w:p w14:paraId="443EB071" w14:textId="77777777" w:rsidR="00625B38" w:rsidRPr="00747AD0" w:rsidRDefault="00625B38" w:rsidP="00625B38">
      <w:pPr>
        <w:autoSpaceDE w:val="0"/>
        <w:autoSpaceDN w:val="0"/>
        <w:adjustRightInd w:val="0"/>
        <w:rPr>
          <w:bCs/>
          <w:szCs w:val="22"/>
          <w:lang w:val="sv-SE"/>
        </w:rPr>
      </w:pPr>
      <w:r w:rsidRPr="00747AD0">
        <w:rPr>
          <w:szCs w:val="22"/>
          <w:lang w:val="sv-SE"/>
        </w:rPr>
        <w:t>I denna randomiserade, prospektiva, internationella multicenterstudie utvärderades förbehandling med en laddningsdos på 600 mg jämfört med 300 mg klopidogrel vid akut PCI för STEMI. Patienterna fick en laddningsdos på 600 mg klopidogrel (n = 103) eller en laddningsdos på 300 mg klopidogrel (n = 98) före PCI och ordinerades sedan 75 mg/dag från och med dagen efter PCI och upp till 1 år. Patienterna som fick 600 mg klopidogrel fick en signifikant minskad infarktstorlek jämfört med dem som fick en laddningsdos på 300 mg. Vid laddningsdosen på 600 mg sågs mindre frekvent trombolys i blodflödet vid hjärtinfarkt av grad &lt; 3 efter PCI (5,8 % jämfört med 16,3 %, p = 0,031), förbättrad LVEF vid utskrivning (52,1 ±9,5 % jämfört med 48,8 ±11,3 %, p = 0,026) samt färre allvarliga kardiovaskulära händelser under 30 dagar (5,8 % jämfört med 15 %, p = 0,049). Ingen ökning av blödningar eller komplikationer vid ingångsstället observerades (sekundära endpoints dag 30).</w:t>
      </w:r>
    </w:p>
    <w:p w14:paraId="3403BC0A" w14:textId="77777777" w:rsidR="00625B38" w:rsidRPr="00747AD0" w:rsidRDefault="00625B38" w:rsidP="00625B38">
      <w:pPr>
        <w:autoSpaceDE w:val="0"/>
        <w:autoSpaceDN w:val="0"/>
        <w:adjustRightInd w:val="0"/>
        <w:rPr>
          <w:bCs/>
          <w:szCs w:val="22"/>
          <w:lang w:val="sv-SE"/>
        </w:rPr>
      </w:pPr>
    </w:p>
    <w:p w14:paraId="0E518F12" w14:textId="77777777" w:rsidR="00625B38" w:rsidRPr="00747AD0" w:rsidRDefault="00625B38" w:rsidP="00625B38">
      <w:pPr>
        <w:autoSpaceDE w:val="0"/>
        <w:autoSpaceDN w:val="0"/>
        <w:adjustRightInd w:val="0"/>
        <w:rPr>
          <w:color w:val="000000"/>
          <w:szCs w:val="22"/>
          <w:lang w:val="en-US"/>
        </w:rPr>
      </w:pPr>
      <w:r w:rsidRPr="00747AD0">
        <w:rPr>
          <w:b/>
          <w:bCs/>
          <w:color w:val="000000"/>
          <w:szCs w:val="22"/>
          <w:lang w:val="en-US"/>
        </w:rPr>
        <w:t>HORIZONS-AMI</w:t>
      </w:r>
      <w:r w:rsidRPr="00747AD0">
        <w:rPr>
          <w:color w:val="000000"/>
          <w:szCs w:val="22"/>
          <w:lang w:val="en-US"/>
        </w:rPr>
        <w:t xml:space="preserve"> (</w:t>
      </w:r>
      <w:r w:rsidRPr="00747AD0">
        <w:rPr>
          <w:i/>
          <w:iCs/>
          <w:color w:val="000000"/>
          <w:szCs w:val="22"/>
          <w:lang w:val="en-US"/>
        </w:rPr>
        <w:t>Harmonizing Outcomes with Revascularization and Stents in Acute Myocardial Infarction</w:t>
      </w:r>
      <w:r w:rsidRPr="00747AD0">
        <w:rPr>
          <w:color w:val="000000"/>
          <w:szCs w:val="22"/>
          <w:lang w:val="en-US"/>
        </w:rPr>
        <w:t>)</w:t>
      </w:r>
    </w:p>
    <w:p w14:paraId="69EA6B4C" w14:textId="77777777" w:rsidR="00625B38" w:rsidRPr="00747AD0" w:rsidRDefault="00625B38" w:rsidP="00625B38">
      <w:pPr>
        <w:autoSpaceDE w:val="0"/>
        <w:autoSpaceDN w:val="0"/>
        <w:adjustRightInd w:val="0"/>
        <w:rPr>
          <w:color w:val="000000"/>
          <w:szCs w:val="22"/>
          <w:lang w:val="sv-SE"/>
        </w:rPr>
      </w:pPr>
      <w:r w:rsidRPr="00747AD0">
        <w:rPr>
          <w:color w:val="000000"/>
          <w:szCs w:val="22"/>
          <w:lang w:val="sv-SE"/>
        </w:rPr>
        <w:t>Denna post-hoc-analysprövning genomfördes för att utvärdera om en laddningsdos på 600 mg klopidogrel ger snabbare och större hämning av trombocytaktivering. I analysen undersöktes effekterna av laddningsdosen 600 mg jämfört med 300 mg på de kliniska resultaten under 30 dagar hos 3 311 patienter från huvudprövningen (n = 1 153 för gruppen med laddningsdosen 300 mg; n = 2 158 för gruppen med laddningsdosen 600 mg) före hjärtkateterisering följt av 75 mg/dag i ≥ 6 månader efter utskrivning. Resultaten visade signifikant lägre ojusterad frekvens under 30 dagar för mortalitet (1,9 % jämfört med 3,1 %, p = 0,03), återinsjuknande i hjärtinfarkt (1,3 % jämfört med 2,3 %, p = 0,02) samt definitiv eller sannolik stenttrombos (1,7 % jämfört med 2,8 %, p = 0,04) med laddningsdosen 600 mg</w:t>
      </w:r>
      <w:r w:rsidRPr="00747AD0">
        <w:rPr>
          <w:szCs w:val="22"/>
          <w:lang w:val="sv-SE"/>
        </w:rPr>
        <w:t xml:space="preserve"> </w:t>
      </w:r>
      <w:r w:rsidRPr="00747AD0">
        <w:rPr>
          <w:color w:val="000000"/>
          <w:szCs w:val="22"/>
          <w:lang w:val="sv-SE"/>
        </w:rPr>
        <w:t>utan högre blödningsfrekvens.</w:t>
      </w:r>
      <w:r w:rsidRPr="00747AD0">
        <w:rPr>
          <w:szCs w:val="22"/>
          <w:lang w:val="sv-SE"/>
        </w:rPr>
        <w:t xml:space="preserve"> </w:t>
      </w:r>
      <w:r w:rsidRPr="00747AD0">
        <w:rPr>
          <w:color w:val="000000"/>
          <w:szCs w:val="22"/>
          <w:lang w:val="sv-SE"/>
        </w:rPr>
        <w:t xml:space="preserve">Den multivariantanalysen visade att laddningsdosen 600 mg var en oberoende prediktor för lägre frekvens av allvarliga hjärthändelser under 30 dagar </w:t>
      </w:r>
      <w:r w:rsidRPr="00747AD0">
        <w:rPr>
          <w:szCs w:val="22"/>
          <w:lang w:val="sv-SE"/>
        </w:rPr>
        <w:t>(HR: 0,72 [95 % KI: 0,53–0,98], p = 0,04)</w:t>
      </w:r>
      <w:r w:rsidRPr="00747AD0">
        <w:rPr>
          <w:color w:val="000000"/>
          <w:szCs w:val="22"/>
          <w:lang w:val="sv-SE"/>
        </w:rPr>
        <w:t>.</w:t>
      </w:r>
      <w:r w:rsidRPr="00747AD0">
        <w:rPr>
          <w:color w:val="000000"/>
          <w:szCs w:val="22"/>
          <w:vertAlign w:val="superscript"/>
          <w:lang w:val="sv-SE"/>
        </w:rPr>
        <w:t xml:space="preserve"> </w:t>
      </w:r>
      <w:r w:rsidRPr="00747AD0">
        <w:rPr>
          <w:color w:val="000000"/>
          <w:szCs w:val="22"/>
          <w:lang w:val="sv-SE"/>
        </w:rPr>
        <w:t xml:space="preserve">Frekvensen av (icke-CABG-relaterade) större blödningar var 6,1 % i gruppen med laddningsdosen 600 mg och 9,4 % i gruppen med </w:t>
      </w:r>
      <w:r w:rsidRPr="00747AD0">
        <w:rPr>
          <w:color w:val="000000"/>
          <w:szCs w:val="22"/>
          <w:lang w:val="sv-SE"/>
        </w:rPr>
        <w:lastRenderedPageBreak/>
        <w:t>laddningsdosen 300 mg (p = 0,0005). Frekvensen av mindre blödningar var 11,3 % i gruppen med laddningsdosen 600 mg och 13,8 % i gruppen med laddningsdosen 300 mg (p = 0,03).</w:t>
      </w:r>
    </w:p>
    <w:p w14:paraId="61232091" w14:textId="77777777" w:rsidR="00625B38" w:rsidRPr="00747AD0" w:rsidRDefault="00625B38" w:rsidP="00625B38">
      <w:pPr>
        <w:autoSpaceDE w:val="0"/>
        <w:autoSpaceDN w:val="0"/>
        <w:adjustRightInd w:val="0"/>
        <w:rPr>
          <w:color w:val="000000"/>
          <w:szCs w:val="22"/>
          <w:lang w:val="sv-SE"/>
        </w:rPr>
      </w:pPr>
    </w:p>
    <w:p w14:paraId="1BA55257" w14:textId="77777777" w:rsidR="00625B38" w:rsidRPr="00747AD0" w:rsidRDefault="00625B38" w:rsidP="00625B38">
      <w:pPr>
        <w:autoSpaceDE w:val="0"/>
        <w:autoSpaceDN w:val="0"/>
        <w:adjustRightInd w:val="0"/>
        <w:rPr>
          <w:bCs/>
          <w:szCs w:val="22"/>
          <w:u w:val="single"/>
          <w:lang w:val="sv-SE"/>
        </w:rPr>
      </w:pPr>
      <w:r w:rsidRPr="00747AD0">
        <w:rPr>
          <w:szCs w:val="22"/>
          <w:u w:val="single"/>
          <w:lang w:val="sv-SE"/>
        </w:rPr>
        <w:t>Långtidsbehandling (12 månader) med klopidogrel hos STEMI-patienter efter PCI</w:t>
      </w:r>
    </w:p>
    <w:p w14:paraId="30548A28" w14:textId="77777777" w:rsidR="00625B38" w:rsidRPr="00747AD0" w:rsidRDefault="00625B38" w:rsidP="00625B38">
      <w:pPr>
        <w:autoSpaceDE w:val="0"/>
        <w:autoSpaceDN w:val="0"/>
        <w:adjustRightInd w:val="0"/>
        <w:rPr>
          <w:bCs/>
          <w:szCs w:val="22"/>
          <w:lang w:val="sv-SE"/>
        </w:rPr>
      </w:pPr>
    </w:p>
    <w:p w14:paraId="3644DD00" w14:textId="77777777" w:rsidR="00625B38" w:rsidRPr="00DA705B" w:rsidRDefault="00625B38" w:rsidP="00625B38">
      <w:pPr>
        <w:autoSpaceDE w:val="0"/>
        <w:autoSpaceDN w:val="0"/>
        <w:adjustRightInd w:val="0"/>
        <w:rPr>
          <w:szCs w:val="22"/>
          <w:lang w:val="sv-SE"/>
        </w:rPr>
      </w:pPr>
      <w:r w:rsidRPr="00DA705B">
        <w:rPr>
          <w:b/>
          <w:bCs/>
          <w:szCs w:val="22"/>
          <w:lang w:val="sv-SE"/>
        </w:rPr>
        <w:t>CREDO</w:t>
      </w:r>
      <w:r w:rsidRPr="00DA705B">
        <w:rPr>
          <w:szCs w:val="22"/>
          <w:lang w:val="sv-SE"/>
        </w:rPr>
        <w:t xml:space="preserve"> (</w:t>
      </w:r>
      <w:r w:rsidRPr="00DA705B">
        <w:rPr>
          <w:i/>
          <w:iCs/>
          <w:szCs w:val="22"/>
          <w:lang w:val="sv-SE"/>
        </w:rPr>
        <w:t>Clopidogrel for the Reduction of Adverse Events During Observation</w:t>
      </w:r>
      <w:r w:rsidRPr="00DA705B">
        <w:rPr>
          <w:szCs w:val="22"/>
          <w:lang w:val="sv-SE"/>
        </w:rPr>
        <w:t>)</w:t>
      </w:r>
    </w:p>
    <w:p w14:paraId="0ADF12E2" w14:textId="77777777" w:rsidR="00625B38" w:rsidRPr="00747AD0" w:rsidRDefault="00625B38" w:rsidP="00625B38">
      <w:pPr>
        <w:autoSpaceDE w:val="0"/>
        <w:autoSpaceDN w:val="0"/>
        <w:adjustRightInd w:val="0"/>
        <w:rPr>
          <w:bCs/>
          <w:szCs w:val="22"/>
          <w:lang w:val="sv-SE"/>
        </w:rPr>
      </w:pPr>
      <w:r w:rsidRPr="00747AD0">
        <w:rPr>
          <w:szCs w:val="22"/>
          <w:lang w:val="sv-SE"/>
        </w:rPr>
        <w:t>Denna randomiserade, dubbelblinda, placebokontrollerade prövning genomfördes i USA och Kanada för att utvärdera fördelarna med långtidsbehandling (12 månader) med klopidogrel efter PCI. 2 116 patienter randomiserades till att få en laddningsdos på 300 mg klopidogrel (n = 1 053) eller placebo (n = 1 063) 3 till 24 timmar före PCI. Samtliga patienter fick också 325 mg acetylsalicylsyra. Därefter fick alla patienter klopidogrel 75 mg/dag till och med dag 28 i båda grupperna. I 12 månader från och med dag 29 fick patienterna i klopidogrelgruppen klopidogrel 75 mg/dag medan patienterna i kontrollgruppen fick placebo. Båda grupperna fick ASA under hela studien (81 till 325 mg/dag). Efter 1 år observerades en signifikant minskning av den kombinerade risken för död, hjärtinfarkt eller stroke med klopidogrel (26,9 % relativ minskning, 95 % KI: 3,9 %–44,4 %; p = 0,02; absolut minskning 3 %) jämfört med placebo. Ingen signifikant ökning av frekvensen större blödningar (8,8 % med klopidogrel jämfört med 6,7 % med placebo, p = 0,07) eller mindre blödningar (5,3 % med klopidogrel jämfört med 5,6 % med placebo, p = 0,84) observerades efter 1 år. Studiens viktigaste fynd är att fortsatt behandling med klopidogrel och ASA under minst 1 år leder till en statistiskt och kliniskt signifikant minskning av större trombotiska händelser.</w:t>
      </w:r>
    </w:p>
    <w:p w14:paraId="2AE41F53" w14:textId="77777777" w:rsidR="00625B38" w:rsidRPr="00747AD0" w:rsidRDefault="00625B38" w:rsidP="00625B38">
      <w:pPr>
        <w:autoSpaceDE w:val="0"/>
        <w:autoSpaceDN w:val="0"/>
        <w:adjustRightInd w:val="0"/>
        <w:rPr>
          <w:bCs/>
          <w:szCs w:val="22"/>
          <w:lang w:val="sv-SE"/>
        </w:rPr>
      </w:pPr>
    </w:p>
    <w:p w14:paraId="0C9287FA" w14:textId="77777777" w:rsidR="00625B38" w:rsidRPr="00747AD0" w:rsidRDefault="00625B38" w:rsidP="00625B38">
      <w:pPr>
        <w:autoSpaceDE w:val="0"/>
        <w:autoSpaceDN w:val="0"/>
        <w:adjustRightInd w:val="0"/>
        <w:rPr>
          <w:bCs/>
          <w:szCs w:val="22"/>
          <w:lang w:val="en-US"/>
        </w:rPr>
      </w:pPr>
      <w:r w:rsidRPr="00747AD0">
        <w:rPr>
          <w:b/>
          <w:bCs/>
          <w:szCs w:val="22"/>
          <w:lang w:val="en-US"/>
        </w:rPr>
        <w:t>EXCELLENT</w:t>
      </w:r>
      <w:r w:rsidRPr="00747AD0">
        <w:rPr>
          <w:szCs w:val="22"/>
          <w:lang w:val="en-US"/>
        </w:rPr>
        <w:t xml:space="preserve"> (</w:t>
      </w:r>
      <w:r w:rsidRPr="00747AD0">
        <w:rPr>
          <w:i/>
          <w:iCs/>
          <w:szCs w:val="22"/>
          <w:lang w:val="en-US"/>
        </w:rPr>
        <w:t xml:space="preserve">Efficacy of </w:t>
      </w:r>
      <w:proofErr w:type="spellStart"/>
      <w:r w:rsidRPr="00747AD0">
        <w:rPr>
          <w:i/>
          <w:iCs/>
          <w:szCs w:val="22"/>
          <w:lang w:val="en-US"/>
        </w:rPr>
        <w:t>Xience</w:t>
      </w:r>
      <w:proofErr w:type="spellEnd"/>
      <w:r w:rsidRPr="00747AD0">
        <w:rPr>
          <w:i/>
          <w:iCs/>
          <w:szCs w:val="22"/>
          <w:lang w:val="en-US"/>
        </w:rPr>
        <w:t>/Promus Versus Cypher to Reduce Late Loss After Stenting</w:t>
      </w:r>
      <w:r w:rsidRPr="00747AD0">
        <w:rPr>
          <w:szCs w:val="22"/>
          <w:lang w:val="en-US"/>
        </w:rPr>
        <w:t>)</w:t>
      </w:r>
    </w:p>
    <w:p w14:paraId="6C77269C" w14:textId="77777777" w:rsidR="00625B38" w:rsidRPr="00BB07A8" w:rsidRDefault="00625B38" w:rsidP="00625B38">
      <w:pPr>
        <w:autoSpaceDE w:val="0"/>
        <w:autoSpaceDN w:val="0"/>
        <w:adjustRightInd w:val="0"/>
        <w:rPr>
          <w:bCs/>
          <w:szCs w:val="22"/>
          <w:lang w:val="sv-SE"/>
        </w:rPr>
      </w:pPr>
      <w:r w:rsidRPr="00747AD0">
        <w:rPr>
          <w:szCs w:val="22"/>
          <w:lang w:val="sv-SE"/>
        </w:rPr>
        <w:t>Denna prospektiva, öppna, randomiserade prövning genomfördes i Korea för att utvärdera om 6 månaders dubbel trombocythämning (DAPT) skulle vara ”non-inferior” jämfört med 12 månaders DAPT efter implantation av läkemedelsavgivande stentar. Studien omfattade 1 443 patienter som genomgick implantation och randomiserades till 6 månaders DAPT (ASA 100–200 mg/dag plus klopidogrel 75 mg/dag i 6 månader och därefter enbart ASA i upp till 12 månader) eller 12 månaders DAPT (ASA 100–200 mg/dag plus klopidogrel 75 mg/dag i 12 månader). Ingen signifikant skillnad observerades i förekomsten av funktionssvikt i målkärlet (sammansatt endpoint av hjärtdöd, hjärtinfarkt eller revaskularisering av målkärlet) som var primär endpoint mellan gruppen med 6 månaders DAPT och gruppen med 12 månaders DAPT (HR: 1,14; 95 % KI: 0,70–1,86; p = 0,60). Studien visade inte heller någon signifikant skillnad i endpoint avseende säkerheten (sammansatt endpoint av död, hjärtinfarkt, stroke, stenttrombos eller större blödning enligt TIMI-skalan) mellan gruppen med 6 månaders DAPT och gruppen med 12 månaders DAPT (HR: 1,15; 95 % KI: 0,64–2,06; p = 0,64). Studiens viktigaste fynd var att 6 månaders DAPT var ”non-inferior” jämfört med 12 månaders DAPT när det gäller risken för funktionssvikt i målkärlet.</w:t>
      </w:r>
    </w:p>
    <w:p w14:paraId="65606F7F" w14:textId="77777777" w:rsidR="00684B3D" w:rsidRDefault="00684B3D" w:rsidP="00684B3D">
      <w:pPr>
        <w:tabs>
          <w:tab w:val="left" w:pos="567"/>
        </w:tabs>
        <w:suppressAutoHyphens/>
        <w:rPr>
          <w:spacing w:val="-3"/>
          <w:u w:val="single"/>
          <w:lang w:val="sv-SE"/>
        </w:rPr>
      </w:pPr>
    </w:p>
    <w:p w14:paraId="3FA248AF" w14:textId="77777777" w:rsidR="00684B3D" w:rsidRPr="00125DBE" w:rsidRDefault="00684B3D" w:rsidP="00684B3D">
      <w:pPr>
        <w:tabs>
          <w:tab w:val="left" w:pos="567"/>
        </w:tabs>
        <w:suppressAutoHyphens/>
        <w:rPr>
          <w:spacing w:val="-3"/>
          <w:u w:val="single"/>
          <w:lang w:val="sv-SE"/>
        </w:rPr>
      </w:pPr>
      <w:r>
        <w:rPr>
          <w:spacing w:val="-3"/>
          <w:u w:val="single"/>
          <w:lang w:val="sv-SE"/>
        </w:rPr>
        <w:t>Nedtrappning</w:t>
      </w:r>
      <w:r w:rsidRPr="00125DBE">
        <w:rPr>
          <w:spacing w:val="-3"/>
          <w:u w:val="single"/>
          <w:lang w:val="sv-SE"/>
        </w:rPr>
        <w:t xml:space="preserve"> av P2Y</w:t>
      </w:r>
      <w:r w:rsidRPr="00125DBE">
        <w:rPr>
          <w:spacing w:val="-3"/>
          <w:u w:val="single"/>
          <w:vertAlign w:val="subscript"/>
          <w:lang w:val="sv-SE"/>
        </w:rPr>
        <w:t>12</w:t>
      </w:r>
      <w:r>
        <w:rPr>
          <w:spacing w:val="-3"/>
          <w:u w:val="single"/>
          <w:vertAlign w:val="subscript"/>
          <w:lang w:val="sv-SE"/>
        </w:rPr>
        <w:t xml:space="preserve"> </w:t>
      </w:r>
      <w:r>
        <w:rPr>
          <w:spacing w:val="-3"/>
          <w:u w:val="single"/>
          <w:lang w:val="sv-SE"/>
        </w:rPr>
        <w:t>-</w:t>
      </w:r>
      <w:r w:rsidRPr="00125DBE">
        <w:rPr>
          <w:spacing w:val="-3"/>
          <w:u w:val="single"/>
          <w:lang w:val="sv-SE"/>
        </w:rPr>
        <w:t>hämmare vid akuta koronara syndrom</w:t>
      </w:r>
    </w:p>
    <w:p w14:paraId="4FCB2A7B" w14:textId="77777777" w:rsidR="00684B3D" w:rsidRPr="00125DBE" w:rsidRDefault="00684B3D" w:rsidP="00684B3D">
      <w:pPr>
        <w:rPr>
          <w:b/>
          <w:szCs w:val="22"/>
          <w:lang w:val="sv-SE"/>
        </w:rPr>
      </w:pPr>
    </w:p>
    <w:p w14:paraId="40298068" w14:textId="77777777" w:rsidR="00684B3D" w:rsidRDefault="00684B3D" w:rsidP="00684B3D">
      <w:pPr>
        <w:rPr>
          <w:spacing w:val="-3"/>
          <w:u w:val="single"/>
          <w:lang w:val="sv-SE"/>
        </w:rPr>
      </w:pPr>
      <w:r w:rsidRPr="00125DBE">
        <w:rPr>
          <w:szCs w:val="22"/>
          <w:lang w:val="sv-SE"/>
        </w:rPr>
        <w:t xml:space="preserve">Byte från en mer potent </w:t>
      </w:r>
      <w:r w:rsidRPr="00112747">
        <w:rPr>
          <w:spacing w:val="-3"/>
          <w:lang w:val="sv-SE"/>
        </w:rPr>
        <w:t>P2Y</w:t>
      </w:r>
      <w:r w:rsidRPr="00112747">
        <w:rPr>
          <w:spacing w:val="-3"/>
          <w:vertAlign w:val="subscript"/>
          <w:lang w:val="sv-SE"/>
        </w:rPr>
        <w:t xml:space="preserve">12 </w:t>
      </w:r>
      <w:r w:rsidRPr="003566A0">
        <w:rPr>
          <w:szCs w:val="22"/>
          <w:lang w:val="sv-SE"/>
        </w:rPr>
        <w:t>-</w:t>
      </w:r>
      <w:r w:rsidRPr="00125DBE">
        <w:rPr>
          <w:szCs w:val="22"/>
          <w:lang w:val="sv-SE"/>
        </w:rPr>
        <w:t>receptorhämmare</w:t>
      </w:r>
      <w:r>
        <w:rPr>
          <w:szCs w:val="22"/>
          <w:lang w:val="sv-SE"/>
        </w:rPr>
        <w:t xml:space="preserve"> till klopidogrel i kombination med aspirin efter akut fas av </w:t>
      </w:r>
      <w:r w:rsidRPr="00125DBE">
        <w:rPr>
          <w:spacing w:val="-3"/>
          <w:lang w:val="sv-SE"/>
        </w:rPr>
        <w:t>akuta koronara syndrom</w:t>
      </w:r>
      <w:r>
        <w:rPr>
          <w:spacing w:val="-3"/>
          <w:u w:val="single"/>
          <w:lang w:val="sv-SE"/>
        </w:rPr>
        <w:t xml:space="preserve"> </w:t>
      </w:r>
      <w:r w:rsidRPr="00112747">
        <w:rPr>
          <w:spacing w:val="-3"/>
          <w:lang w:val="sv-SE"/>
        </w:rPr>
        <w:t>har utvärderats i två randomiserade prövarinitierade studier (IST) – TOPIC och TROPICAL-ACS – med data för kliniskt utfall.</w:t>
      </w:r>
    </w:p>
    <w:p w14:paraId="132FF9D0" w14:textId="77777777" w:rsidR="00684B3D" w:rsidRDefault="00684B3D" w:rsidP="00684B3D">
      <w:pPr>
        <w:rPr>
          <w:szCs w:val="22"/>
          <w:lang w:val="sv-SE"/>
        </w:rPr>
      </w:pPr>
    </w:p>
    <w:p w14:paraId="328F66D9" w14:textId="77777777" w:rsidR="00684B3D" w:rsidRPr="00125DBE" w:rsidRDefault="00684B3D" w:rsidP="00684B3D">
      <w:pPr>
        <w:rPr>
          <w:spacing w:val="-3"/>
          <w:lang w:val="sv-SE"/>
        </w:rPr>
      </w:pPr>
      <w:r>
        <w:rPr>
          <w:szCs w:val="22"/>
          <w:lang w:val="sv-SE"/>
        </w:rPr>
        <w:t xml:space="preserve">Den kliniska fördelen som observerades av den mer potenta </w:t>
      </w:r>
      <w:r w:rsidRPr="00112747">
        <w:rPr>
          <w:spacing w:val="-3"/>
          <w:lang w:val="sv-SE"/>
        </w:rPr>
        <w:t>P2Y</w:t>
      </w:r>
      <w:r w:rsidRPr="00112747">
        <w:rPr>
          <w:spacing w:val="-3"/>
          <w:vertAlign w:val="subscript"/>
          <w:lang w:val="sv-SE"/>
        </w:rPr>
        <w:t xml:space="preserve">12 </w:t>
      </w:r>
      <w:r>
        <w:rPr>
          <w:szCs w:val="22"/>
          <w:lang w:val="sv-SE"/>
        </w:rPr>
        <w:t>–</w:t>
      </w:r>
      <w:r w:rsidRPr="002D5D77">
        <w:rPr>
          <w:szCs w:val="22"/>
          <w:lang w:val="sv-SE"/>
        </w:rPr>
        <w:t>hämmare</w:t>
      </w:r>
      <w:r>
        <w:rPr>
          <w:szCs w:val="22"/>
          <w:lang w:val="sv-SE"/>
        </w:rPr>
        <w:t xml:space="preserve">n, </w:t>
      </w:r>
      <w:r w:rsidRPr="00125DBE">
        <w:rPr>
          <w:szCs w:val="22"/>
          <w:lang w:val="sv-SE"/>
        </w:rPr>
        <w:t>ticagrelor</w:t>
      </w:r>
      <w:r>
        <w:rPr>
          <w:szCs w:val="22"/>
          <w:lang w:val="sv-SE"/>
        </w:rPr>
        <w:t xml:space="preserve"> och </w:t>
      </w:r>
      <w:r w:rsidRPr="00125DBE">
        <w:rPr>
          <w:szCs w:val="22"/>
          <w:lang w:val="sv-SE"/>
        </w:rPr>
        <w:t>prasugrel</w:t>
      </w:r>
      <w:r>
        <w:rPr>
          <w:szCs w:val="22"/>
          <w:lang w:val="sv-SE"/>
        </w:rPr>
        <w:t xml:space="preserve">, vid deras pivotala studier relaterat till en signifikant reduktion i återkommande </w:t>
      </w:r>
      <w:r>
        <w:rPr>
          <w:spacing w:val="-3"/>
          <w:lang w:val="sv-SE"/>
        </w:rPr>
        <w:t xml:space="preserve">ischemiska händelser (inklusive akut och subakut stenttrombos, hjärtinfarkt och akut revaskulisering). Även om  den ischemiska fördelen var konsekvent under det första året, observerades större minskning av ischemisk återkomst efter </w:t>
      </w:r>
      <w:r w:rsidRPr="002D5D77">
        <w:rPr>
          <w:spacing w:val="-3"/>
          <w:lang w:val="sv-SE"/>
        </w:rPr>
        <w:t>akuta koronara syndrom</w:t>
      </w:r>
      <w:r>
        <w:rPr>
          <w:spacing w:val="-3"/>
          <w:lang w:val="sv-SE"/>
        </w:rPr>
        <w:t xml:space="preserve"> under de första dagarna efter start av behandlingen. Som kontrast, visade </w:t>
      </w:r>
      <w:r w:rsidRPr="00125DBE">
        <w:rPr>
          <w:i/>
          <w:spacing w:val="-3"/>
          <w:lang w:val="sv-SE"/>
        </w:rPr>
        <w:t>post-hoc</w:t>
      </w:r>
      <w:r>
        <w:rPr>
          <w:spacing w:val="-3"/>
          <w:lang w:val="sv-SE"/>
        </w:rPr>
        <w:t xml:space="preserve"> analyser statisktisk signifikant ökning av blödningsrisken med den mer potenta </w:t>
      </w:r>
      <w:r w:rsidRPr="00112747">
        <w:rPr>
          <w:spacing w:val="-3"/>
          <w:lang w:val="sv-SE"/>
        </w:rPr>
        <w:t>P2Y</w:t>
      </w:r>
      <w:r w:rsidRPr="00112747">
        <w:rPr>
          <w:spacing w:val="-3"/>
          <w:vertAlign w:val="subscript"/>
          <w:lang w:val="sv-SE"/>
        </w:rPr>
        <w:t>12</w:t>
      </w:r>
      <w:r>
        <w:rPr>
          <w:spacing w:val="-3"/>
          <w:u w:val="single"/>
          <w:vertAlign w:val="subscript"/>
          <w:lang w:val="sv-SE"/>
        </w:rPr>
        <w:t xml:space="preserve"> </w:t>
      </w:r>
      <w:r>
        <w:rPr>
          <w:szCs w:val="22"/>
          <w:lang w:val="sv-SE"/>
        </w:rPr>
        <w:t>–</w:t>
      </w:r>
      <w:r w:rsidRPr="002D5D77">
        <w:rPr>
          <w:szCs w:val="22"/>
          <w:lang w:val="sv-SE"/>
        </w:rPr>
        <w:t>hämmare</w:t>
      </w:r>
      <w:r>
        <w:rPr>
          <w:szCs w:val="22"/>
          <w:lang w:val="sv-SE"/>
        </w:rPr>
        <w:t xml:space="preserve">n, detta inträffade främst under underhållsfasen, efter den första månaden efter </w:t>
      </w:r>
      <w:r w:rsidRPr="002D5D77">
        <w:rPr>
          <w:spacing w:val="-3"/>
          <w:lang w:val="sv-SE"/>
        </w:rPr>
        <w:t>akuta koronara syndrom</w:t>
      </w:r>
      <w:r>
        <w:rPr>
          <w:spacing w:val="-3"/>
          <w:lang w:val="sv-SE"/>
        </w:rPr>
        <w:t xml:space="preserve">. TOPIC och TROPICAL-ACS </w:t>
      </w:r>
      <w:r w:rsidRPr="00125DBE">
        <w:rPr>
          <w:spacing w:val="-3"/>
          <w:lang w:val="sv-SE"/>
        </w:rPr>
        <w:t>var utformade för att studera hur man mildrar blöd</w:t>
      </w:r>
      <w:r>
        <w:rPr>
          <w:spacing w:val="-3"/>
          <w:lang w:val="sv-SE"/>
        </w:rPr>
        <w:t>nings</w:t>
      </w:r>
      <w:r w:rsidRPr="00125DBE">
        <w:rPr>
          <w:spacing w:val="-3"/>
          <w:lang w:val="sv-SE"/>
        </w:rPr>
        <w:t>händelser</w:t>
      </w:r>
      <w:r>
        <w:rPr>
          <w:spacing w:val="-3"/>
          <w:lang w:val="sv-SE"/>
        </w:rPr>
        <w:t>na</w:t>
      </w:r>
      <w:r w:rsidRPr="00125DBE">
        <w:rPr>
          <w:spacing w:val="-3"/>
          <w:lang w:val="sv-SE"/>
        </w:rPr>
        <w:t xml:space="preserve"> samtidigt som effekten upprätthålls.</w:t>
      </w:r>
    </w:p>
    <w:p w14:paraId="426954D8" w14:textId="77777777" w:rsidR="00684B3D" w:rsidRPr="00125DBE" w:rsidRDefault="00684B3D" w:rsidP="00684B3D">
      <w:pPr>
        <w:rPr>
          <w:szCs w:val="22"/>
          <w:lang w:val="sv-SE"/>
        </w:rPr>
      </w:pPr>
    </w:p>
    <w:p w14:paraId="5DE8BD48" w14:textId="77777777" w:rsidR="00684B3D" w:rsidRDefault="00684B3D" w:rsidP="00684B3D">
      <w:pPr>
        <w:rPr>
          <w:szCs w:val="22"/>
        </w:rPr>
      </w:pPr>
      <w:r w:rsidRPr="00202DFB">
        <w:rPr>
          <w:b/>
          <w:szCs w:val="22"/>
        </w:rPr>
        <w:t>TOPIC</w:t>
      </w:r>
      <w:r w:rsidRPr="00202DFB">
        <w:rPr>
          <w:szCs w:val="22"/>
        </w:rPr>
        <w:t xml:space="preserve"> (</w:t>
      </w:r>
      <w:r w:rsidRPr="00202DFB">
        <w:rPr>
          <w:i/>
          <w:szCs w:val="22"/>
        </w:rPr>
        <w:t xml:space="preserve">Timing </w:t>
      </w:r>
      <w:proofErr w:type="gramStart"/>
      <w:r w:rsidRPr="00202DFB">
        <w:rPr>
          <w:i/>
          <w:szCs w:val="22"/>
        </w:rPr>
        <w:t>Of</w:t>
      </w:r>
      <w:proofErr w:type="gramEnd"/>
      <w:r w:rsidRPr="00202DFB">
        <w:rPr>
          <w:i/>
          <w:szCs w:val="22"/>
        </w:rPr>
        <w:t xml:space="preserve"> Platelet Inhibition after acute Coronary syndrome</w:t>
      </w:r>
      <w:r w:rsidRPr="00202DFB">
        <w:rPr>
          <w:szCs w:val="22"/>
        </w:rPr>
        <w:t>)</w:t>
      </w:r>
    </w:p>
    <w:p w14:paraId="44B252B1" w14:textId="77777777" w:rsidR="00684B3D" w:rsidRDefault="00684B3D" w:rsidP="00684B3D">
      <w:pPr>
        <w:tabs>
          <w:tab w:val="left" w:pos="567"/>
        </w:tabs>
        <w:suppressAutoHyphens/>
        <w:rPr>
          <w:spacing w:val="-3"/>
        </w:rPr>
      </w:pPr>
    </w:p>
    <w:p w14:paraId="081B1A7C" w14:textId="77777777" w:rsidR="00684B3D" w:rsidRDefault="00684B3D" w:rsidP="00684B3D">
      <w:pPr>
        <w:tabs>
          <w:tab w:val="left" w:pos="567"/>
        </w:tabs>
        <w:suppressAutoHyphens/>
        <w:rPr>
          <w:szCs w:val="22"/>
          <w:lang w:val="sv-SE"/>
        </w:rPr>
      </w:pPr>
      <w:r w:rsidRPr="00125DBE">
        <w:rPr>
          <w:spacing w:val="-3"/>
          <w:lang w:val="sv-SE"/>
        </w:rPr>
        <w:t xml:space="preserve">Denna </w:t>
      </w:r>
      <w:r w:rsidRPr="00112747">
        <w:rPr>
          <w:spacing w:val="-3"/>
          <w:lang w:val="sv-SE"/>
        </w:rPr>
        <w:t>prövarinitierade, randomiserad, öppna studie inkluderade patienter med</w:t>
      </w:r>
      <w:r w:rsidRPr="00690809">
        <w:rPr>
          <w:spacing w:val="-3"/>
          <w:lang w:val="sv-SE"/>
        </w:rPr>
        <w:t xml:space="preserve"> </w:t>
      </w:r>
      <w:r w:rsidRPr="002D5D77">
        <w:rPr>
          <w:spacing w:val="-3"/>
          <w:lang w:val="sv-SE"/>
        </w:rPr>
        <w:t>akuta koronara syndrom</w:t>
      </w:r>
      <w:r>
        <w:rPr>
          <w:spacing w:val="-3"/>
          <w:lang w:val="sv-SE"/>
        </w:rPr>
        <w:t xml:space="preserve"> som krävde </w:t>
      </w:r>
      <w:r w:rsidRPr="00125DBE">
        <w:rPr>
          <w:szCs w:val="24"/>
          <w:lang w:val="sv-SE"/>
        </w:rPr>
        <w:t>koronarangioplastik</w:t>
      </w:r>
      <w:r>
        <w:rPr>
          <w:szCs w:val="24"/>
          <w:lang w:val="sv-SE"/>
        </w:rPr>
        <w:t xml:space="preserve"> (PCI). Patienter behandlade med aspirin och en mer potent </w:t>
      </w:r>
      <w:r w:rsidRPr="00112747">
        <w:rPr>
          <w:spacing w:val="-3"/>
          <w:lang w:val="sv-SE"/>
        </w:rPr>
        <w:t>P2Y</w:t>
      </w:r>
      <w:r w:rsidRPr="00112747">
        <w:rPr>
          <w:spacing w:val="-3"/>
          <w:vertAlign w:val="subscript"/>
          <w:lang w:val="sv-SE"/>
        </w:rPr>
        <w:t xml:space="preserve">12 </w:t>
      </w:r>
      <w:r>
        <w:rPr>
          <w:szCs w:val="22"/>
          <w:lang w:val="sv-SE"/>
        </w:rPr>
        <w:t>–</w:t>
      </w:r>
      <w:r w:rsidRPr="002D5D77">
        <w:rPr>
          <w:szCs w:val="22"/>
          <w:lang w:val="sv-SE"/>
        </w:rPr>
        <w:lastRenderedPageBreak/>
        <w:t>hämmare</w:t>
      </w:r>
      <w:r>
        <w:rPr>
          <w:szCs w:val="22"/>
          <w:lang w:val="sv-SE"/>
        </w:rPr>
        <w:t xml:space="preserve"> och var utan biverkningar efter en månad, tilldelades byte till fast dos av aspirin plus klopidrogrel (dubbel trombocythämning) eller fortsättning av nuvarande behandling (oförandrad dubbel trombocythämning). </w:t>
      </w:r>
    </w:p>
    <w:p w14:paraId="12D3B3C8" w14:textId="77777777" w:rsidR="00684B3D" w:rsidRDefault="00684B3D" w:rsidP="00684B3D">
      <w:pPr>
        <w:tabs>
          <w:tab w:val="left" w:pos="567"/>
        </w:tabs>
        <w:suppressAutoHyphens/>
        <w:rPr>
          <w:szCs w:val="22"/>
          <w:lang w:val="sv-SE"/>
        </w:rPr>
      </w:pPr>
    </w:p>
    <w:p w14:paraId="5EA4C3FD" w14:textId="77777777" w:rsidR="00684B3D" w:rsidRDefault="00684B3D" w:rsidP="00684B3D">
      <w:pPr>
        <w:tabs>
          <w:tab w:val="left" w:pos="567"/>
        </w:tabs>
        <w:suppressAutoHyphens/>
        <w:rPr>
          <w:spacing w:val="-3"/>
          <w:lang w:val="sv-SE"/>
        </w:rPr>
      </w:pPr>
      <w:r>
        <w:rPr>
          <w:spacing w:val="-3"/>
          <w:lang w:val="sv-SE"/>
        </w:rPr>
        <w:t xml:space="preserve">Totalt analyserades 645 av 646 patienter med STEMI eller NSTEMI eller instabil angina (reducerad </w:t>
      </w:r>
      <w:r>
        <w:rPr>
          <w:szCs w:val="22"/>
          <w:lang w:val="sv-SE"/>
        </w:rPr>
        <w:t>dubbel trombocythämning</w:t>
      </w:r>
      <w:r>
        <w:rPr>
          <w:spacing w:val="-3"/>
          <w:lang w:val="sv-SE"/>
        </w:rPr>
        <w:t xml:space="preserve"> (n=322), oförändrad </w:t>
      </w:r>
      <w:r>
        <w:rPr>
          <w:szCs w:val="22"/>
          <w:lang w:val="sv-SE"/>
        </w:rPr>
        <w:t>dubbel trombocythämning</w:t>
      </w:r>
      <w:r>
        <w:rPr>
          <w:spacing w:val="-3"/>
          <w:lang w:val="sv-SE"/>
        </w:rPr>
        <w:t xml:space="preserve"> (n=323)). Uppföljning efter ett år utfördes för 316 patienter (98,1%) i gruppen med reducerad </w:t>
      </w:r>
      <w:r>
        <w:rPr>
          <w:szCs w:val="22"/>
          <w:lang w:val="sv-SE"/>
        </w:rPr>
        <w:t>dubbel trombocythämning</w:t>
      </w:r>
      <w:r>
        <w:rPr>
          <w:spacing w:val="-3"/>
          <w:lang w:val="sv-SE"/>
        </w:rPr>
        <w:t xml:space="preserve"> och 318 patienter (98,5%) i gruppen med oförändrad </w:t>
      </w:r>
      <w:r>
        <w:rPr>
          <w:szCs w:val="22"/>
          <w:lang w:val="sv-SE"/>
        </w:rPr>
        <w:t>dubbel trombocythämning</w:t>
      </w:r>
      <w:r>
        <w:rPr>
          <w:spacing w:val="-3"/>
          <w:lang w:val="sv-SE"/>
        </w:rPr>
        <w:t xml:space="preserve">. Medianuppföljning för båda grupperna var 359 dagar. </w:t>
      </w:r>
      <w:r w:rsidRPr="00125DBE">
        <w:rPr>
          <w:spacing w:val="-3"/>
          <w:lang w:val="sv-SE"/>
        </w:rPr>
        <w:t>Egenskaperna hos den studerade kohorten var likartade i de två grupperna.</w:t>
      </w:r>
    </w:p>
    <w:p w14:paraId="71FFB3EC" w14:textId="77777777" w:rsidR="00684B3D" w:rsidRDefault="00684B3D" w:rsidP="00684B3D">
      <w:pPr>
        <w:tabs>
          <w:tab w:val="left" w:pos="567"/>
        </w:tabs>
        <w:suppressAutoHyphens/>
        <w:rPr>
          <w:spacing w:val="-3"/>
          <w:lang w:val="sv-SE"/>
        </w:rPr>
      </w:pPr>
    </w:p>
    <w:p w14:paraId="79A65DF7" w14:textId="77777777" w:rsidR="00684B3D" w:rsidRPr="00125DBE" w:rsidRDefault="00684B3D" w:rsidP="00684B3D">
      <w:pPr>
        <w:tabs>
          <w:tab w:val="left" w:pos="567"/>
        </w:tabs>
        <w:suppressAutoHyphens/>
        <w:rPr>
          <w:spacing w:val="-3"/>
          <w:lang w:val="sv-SE"/>
        </w:rPr>
      </w:pPr>
      <w:r>
        <w:rPr>
          <w:spacing w:val="-3"/>
          <w:lang w:val="sv-SE"/>
        </w:rPr>
        <w:t xml:space="preserve">Primär endpoint, en kombination av kardiovaskulär död, stroke, akut revaskularisering och </w:t>
      </w:r>
      <w:r w:rsidRPr="00125DBE">
        <w:rPr>
          <w:szCs w:val="22"/>
          <w:lang w:val="sv-SE"/>
        </w:rPr>
        <w:t>BARC (Bleeding Academic Research Consortium)</w:t>
      </w:r>
      <w:r>
        <w:rPr>
          <w:szCs w:val="22"/>
          <w:lang w:val="sv-SE"/>
        </w:rPr>
        <w:t xml:space="preserve"> blödning </w:t>
      </w:r>
      <w:r w:rsidRPr="00125DBE">
        <w:rPr>
          <w:szCs w:val="22"/>
          <w:lang w:val="sv-SE"/>
        </w:rPr>
        <w:t>≥</w:t>
      </w:r>
      <w:r>
        <w:rPr>
          <w:szCs w:val="22"/>
          <w:lang w:val="sv-SE"/>
        </w:rPr>
        <w:t xml:space="preserve"> 2 år vid ett år efter </w:t>
      </w:r>
      <w:r w:rsidRPr="002D5D77">
        <w:rPr>
          <w:spacing w:val="-3"/>
          <w:lang w:val="sv-SE"/>
        </w:rPr>
        <w:t>akuta koronara syndrom</w:t>
      </w:r>
      <w:r>
        <w:rPr>
          <w:spacing w:val="-3"/>
          <w:lang w:val="sv-SE"/>
        </w:rPr>
        <w:t xml:space="preserve">, inträffade hos 43 patienter (13,4%) i gruppen med reducerad </w:t>
      </w:r>
      <w:r>
        <w:rPr>
          <w:szCs w:val="22"/>
          <w:lang w:val="sv-SE"/>
        </w:rPr>
        <w:t>dubbel trombocythämning</w:t>
      </w:r>
      <w:r>
        <w:rPr>
          <w:spacing w:val="-3"/>
          <w:lang w:val="sv-SE"/>
        </w:rPr>
        <w:t xml:space="preserve"> och hos 85 patienter (26,3%) i gruppen med oförändrad </w:t>
      </w:r>
      <w:r>
        <w:rPr>
          <w:szCs w:val="22"/>
          <w:lang w:val="sv-SE"/>
        </w:rPr>
        <w:t>dubbel trombocythämning</w:t>
      </w:r>
      <w:r>
        <w:rPr>
          <w:spacing w:val="-3"/>
          <w:lang w:val="sv-SE"/>
        </w:rPr>
        <w:t xml:space="preserve"> (p</w:t>
      </w:r>
      <w:r w:rsidRPr="00125DBE">
        <w:rPr>
          <w:szCs w:val="22"/>
          <w:lang w:val="sv-SE"/>
        </w:rPr>
        <w:t>&lt;0</w:t>
      </w:r>
      <w:r>
        <w:rPr>
          <w:szCs w:val="22"/>
          <w:lang w:val="sv-SE"/>
        </w:rPr>
        <w:t>,</w:t>
      </w:r>
      <w:r w:rsidRPr="00125DBE">
        <w:rPr>
          <w:szCs w:val="22"/>
          <w:lang w:val="sv-SE"/>
        </w:rPr>
        <w:t>01</w:t>
      </w:r>
      <w:r>
        <w:rPr>
          <w:szCs w:val="22"/>
          <w:lang w:val="sv-SE"/>
        </w:rPr>
        <w:t xml:space="preserve">). Den statistiskt signifikanta skillnaden berodde främst på färre blödningshändelser, där ingen skillnad rapporterades för ischemiska endpoints (p=0,36), medans BARC blödning </w:t>
      </w:r>
      <w:r w:rsidRPr="002D5D77">
        <w:rPr>
          <w:szCs w:val="22"/>
          <w:lang w:val="sv-SE"/>
        </w:rPr>
        <w:t>≥</w:t>
      </w:r>
      <w:r>
        <w:rPr>
          <w:szCs w:val="22"/>
          <w:lang w:val="sv-SE"/>
        </w:rPr>
        <w:t xml:space="preserve"> 2 år inträffade mindre frekvent i </w:t>
      </w:r>
      <w:r>
        <w:rPr>
          <w:spacing w:val="-3"/>
          <w:lang w:val="sv-SE"/>
        </w:rPr>
        <w:t xml:space="preserve">gruppen med reducerad </w:t>
      </w:r>
      <w:r>
        <w:rPr>
          <w:szCs w:val="22"/>
          <w:lang w:val="sv-SE"/>
        </w:rPr>
        <w:t>dubbel trombocythämning</w:t>
      </w:r>
      <w:r>
        <w:rPr>
          <w:spacing w:val="-3"/>
          <w:lang w:val="sv-SE"/>
        </w:rPr>
        <w:t xml:space="preserve"> (4,0%) jämfört med 14,9% i gruppen med oförändrad </w:t>
      </w:r>
      <w:r>
        <w:rPr>
          <w:szCs w:val="22"/>
          <w:lang w:val="sv-SE"/>
        </w:rPr>
        <w:t>dubbel trombocythämning</w:t>
      </w:r>
      <w:r>
        <w:rPr>
          <w:spacing w:val="-3"/>
          <w:lang w:val="sv-SE"/>
        </w:rPr>
        <w:t xml:space="preserve"> (p</w:t>
      </w:r>
      <w:r w:rsidRPr="002D5D77">
        <w:rPr>
          <w:szCs w:val="22"/>
          <w:lang w:val="sv-SE"/>
        </w:rPr>
        <w:t>&lt;0</w:t>
      </w:r>
      <w:r>
        <w:rPr>
          <w:szCs w:val="22"/>
          <w:lang w:val="sv-SE"/>
        </w:rPr>
        <w:t>,</w:t>
      </w:r>
      <w:r w:rsidRPr="002D5D77">
        <w:rPr>
          <w:szCs w:val="22"/>
          <w:lang w:val="sv-SE"/>
        </w:rPr>
        <w:t>01</w:t>
      </w:r>
      <w:r>
        <w:rPr>
          <w:szCs w:val="22"/>
          <w:lang w:val="sv-SE"/>
        </w:rPr>
        <w:t xml:space="preserve">). Blödningshändelser definierade som alla BARC inträffade hos 30 patienter (9,3%) i </w:t>
      </w:r>
      <w:r>
        <w:rPr>
          <w:spacing w:val="-3"/>
          <w:lang w:val="sv-SE"/>
        </w:rPr>
        <w:t xml:space="preserve">gruppen med reducerad </w:t>
      </w:r>
      <w:r>
        <w:rPr>
          <w:szCs w:val="22"/>
          <w:lang w:val="sv-SE"/>
        </w:rPr>
        <w:t>dubbel trombocythämning</w:t>
      </w:r>
      <w:r>
        <w:rPr>
          <w:spacing w:val="-3"/>
          <w:lang w:val="sv-SE"/>
        </w:rPr>
        <w:t xml:space="preserve"> och hos 76 patienter (23,5%) i gruppen med oförändrad </w:t>
      </w:r>
      <w:r>
        <w:rPr>
          <w:szCs w:val="22"/>
          <w:lang w:val="sv-SE"/>
        </w:rPr>
        <w:t>dubbel trombocythämning</w:t>
      </w:r>
      <w:r>
        <w:rPr>
          <w:spacing w:val="-3"/>
          <w:lang w:val="sv-SE"/>
        </w:rPr>
        <w:t xml:space="preserve"> (p</w:t>
      </w:r>
      <w:r w:rsidRPr="002D5D77">
        <w:rPr>
          <w:szCs w:val="22"/>
          <w:lang w:val="sv-SE"/>
        </w:rPr>
        <w:t>&lt;0</w:t>
      </w:r>
      <w:r>
        <w:rPr>
          <w:szCs w:val="22"/>
          <w:lang w:val="sv-SE"/>
        </w:rPr>
        <w:t>,</w:t>
      </w:r>
      <w:r w:rsidRPr="002D5D77">
        <w:rPr>
          <w:szCs w:val="22"/>
          <w:lang w:val="sv-SE"/>
        </w:rPr>
        <w:t>01</w:t>
      </w:r>
      <w:r>
        <w:rPr>
          <w:szCs w:val="22"/>
          <w:lang w:val="sv-SE"/>
        </w:rPr>
        <w:t>).</w:t>
      </w:r>
    </w:p>
    <w:p w14:paraId="7E6FC908" w14:textId="77777777" w:rsidR="00684B3D" w:rsidRPr="00125DBE" w:rsidRDefault="00684B3D" w:rsidP="00684B3D">
      <w:pPr>
        <w:tabs>
          <w:tab w:val="left" w:pos="567"/>
        </w:tabs>
        <w:suppressAutoHyphens/>
        <w:rPr>
          <w:spacing w:val="-3"/>
          <w:lang w:val="sv-SE"/>
        </w:rPr>
      </w:pPr>
    </w:p>
    <w:p w14:paraId="2180454C" w14:textId="77777777" w:rsidR="00684B3D" w:rsidRDefault="00684B3D" w:rsidP="00684B3D">
      <w:pPr>
        <w:rPr>
          <w:szCs w:val="22"/>
        </w:rPr>
      </w:pPr>
      <w:r w:rsidRPr="00202DFB">
        <w:rPr>
          <w:b/>
          <w:szCs w:val="22"/>
        </w:rPr>
        <w:t>TROPICAL-ACS</w:t>
      </w:r>
      <w:r w:rsidRPr="00202DFB">
        <w:rPr>
          <w:szCs w:val="22"/>
        </w:rPr>
        <w:t xml:space="preserve"> (</w:t>
      </w:r>
      <w:r w:rsidRPr="00202DFB">
        <w:rPr>
          <w:i/>
          <w:szCs w:val="22"/>
        </w:rPr>
        <w:t>Testing Responsiveness to Platelet Inhibition on Chronic Antiplatelet Treatment for Acute Coronary Syndromes</w:t>
      </w:r>
      <w:r w:rsidRPr="00202DFB">
        <w:rPr>
          <w:szCs w:val="22"/>
        </w:rPr>
        <w:t>)</w:t>
      </w:r>
    </w:p>
    <w:p w14:paraId="50EF4528" w14:textId="77777777" w:rsidR="00684B3D" w:rsidRDefault="00684B3D" w:rsidP="00684B3D">
      <w:pPr>
        <w:tabs>
          <w:tab w:val="left" w:pos="567"/>
        </w:tabs>
        <w:suppressAutoHyphens/>
        <w:rPr>
          <w:spacing w:val="-3"/>
        </w:rPr>
      </w:pPr>
    </w:p>
    <w:p w14:paraId="063CF37D" w14:textId="77777777" w:rsidR="00684B3D" w:rsidRDefault="00684B3D" w:rsidP="00684B3D">
      <w:pPr>
        <w:tabs>
          <w:tab w:val="left" w:pos="567"/>
        </w:tabs>
        <w:suppressAutoHyphens/>
        <w:rPr>
          <w:szCs w:val="22"/>
          <w:lang w:val="sv-SE"/>
        </w:rPr>
      </w:pPr>
      <w:r w:rsidRPr="00125DBE">
        <w:rPr>
          <w:spacing w:val="-3"/>
          <w:lang w:val="sv-SE"/>
        </w:rPr>
        <w:t xml:space="preserve">Denna randomiserade, öppna studie inkluderade 2610 </w:t>
      </w:r>
      <w:r>
        <w:rPr>
          <w:spacing w:val="-3"/>
          <w:lang w:val="sv-SE"/>
        </w:rPr>
        <w:t xml:space="preserve">biomarkörpositiva patienter med </w:t>
      </w:r>
      <w:r w:rsidRPr="002D5D77">
        <w:rPr>
          <w:spacing w:val="-3"/>
          <w:lang w:val="sv-SE"/>
        </w:rPr>
        <w:t>akuta koronara syndrom</w:t>
      </w:r>
      <w:r>
        <w:rPr>
          <w:spacing w:val="-3"/>
          <w:lang w:val="sv-SE"/>
        </w:rPr>
        <w:t xml:space="preserve"> efter framgångsrik PCI. Patienterna randomiserades att erhålla antingen </w:t>
      </w:r>
      <w:r w:rsidRPr="00125DBE">
        <w:rPr>
          <w:szCs w:val="22"/>
          <w:lang w:val="sv-SE"/>
        </w:rPr>
        <w:t>prasugrel 5 eller 10 mg/dag (dag 0-14) (n=130</w:t>
      </w:r>
      <w:r w:rsidR="001C5669">
        <w:rPr>
          <w:szCs w:val="22"/>
          <w:lang w:val="sv-SE"/>
        </w:rPr>
        <w:t>6</w:t>
      </w:r>
      <w:r w:rsidRPr="00125DBE">
        <w:rPr>
          <w:szCs w:val="22"/>
          <w:lang w:val="sv-SE"/>
        </w:rPr>
        <w:t>) eller prasugrel</w:t>
      </w:r>
      <w:r>
        <w:rPr>
          <w:szCs w:val="22"/>
          <w:lang w:val="sv-SE"/>
        </w:rPr>
        <w:t xml:space="preserve"> 5 eller 10 mg/dag (dag 0-7) sedan nedtrappning till klopidogrel 75 mg/dag (dag 8-14) (n=130</w:t>
      </w:r>
      <w:r w:rsidR="001C5669">
        <w:rPr>
          <w:szCs w:val="22"/>
          <w:lang w:val="sv-SE"/>
        </w:rPr>
        <w:t>4</w:t>
      </w:r>
      <w:r>
        <w:rPr>
          <w:szCs w:val="22"/>
          <w:lang w:val="sv-SE"/>
        </w:rPr>
        <w:t xml:space="preserve">), i kombination med ASA (&lt;100 mg/dag). Vid dag 14 utfördes </w:t>
      </w:r>
      <w:r w:rsidRPr="00112747">
        <w:rPr>
          <w:szCs w:val="22"/>
          <w:lang w:val="sv-SE"/>
        </w:rPr>
        <w:t>testning av trombocytfunktionen</w:t>
      </w:r>
      <w:r>
        <w:rPr>
          <w:szCs w:val="22"/>
          <w:lang w:val="sv-SE"/>
        </w:rPr>
        <w:t xml:space="preserve">). Patienterna med endast </w:t>
      </w:r>
      <w:r w:rsidRPr="002D5D77">
        <w:rPr>
          <w:szCs w:val="22"/>
          <w:lang w:val="sv-SE"/>
        </w:rPr>
        <w:t>prasugrel</w:t>
      </w:r>
      <w:r>
        <w:rPr>
          <w:szCs w:val="22"/>
          <w:lang w:val="sv-SE"/>
        </w:rPr>
        <w:t xml:space="preserve"> fortsatte med </w:t>
      </w:r>
      <w:r w:rsidRPr="002D5D77">
        <w:rPr>
          <w:szCs w:val="22"/>
          <w:lang w:val="sv-SE"/>
        </w:rPr>
        <w:t>prasugrel</w:t>
      </w:r>
      <w:r>
        <w:rPr>
          <w:szCs w:val="22"/>
          <w:lang w:val="sv-SE"/>
        </w:rPr>
        <w:t xml:space="preserve"> i 11,5 månader. </w:t>
      </w:r>
    </w:p>
    <w:p w14:paraId="6B55C1B9" w14:textId="77777777" w:rsidR="00684B3D" w:rsidRDefault="00684B3D" w:rsidP="00684B3D">
      <w:pPr>
        <w:tabs>
          <w:tab w:val="left" w:pos="567"/>
        </w:tabs>
        <w:suppressAutoHyphens/>
        <w:rPr>
          <w:szCs w:val="22"/>
          <w:lang w:val="sv-SE"/>
        </w:rPr>
      </w:pPr>
    </w:p>
    <w:p w14:paraId="53F5C2B4" w14:textId="77777777" w:rsidR="00684B3D" w:rsidRDefault="00684B3D" w:rsidP="00684B3D">
      <w:pPr>
        <w:tabs>
          <w:tab w:val="left" w:pos="567"/>
        </w:tabs>
        <w:suppressAutoHyphens/>
        <w:rPr>
          <w:szCs w:val="22"/>
          <w:lang w:val="sv-SE"/>
        </w:rPr>
      </w:pPr>
      <w:r>
        <w:rPr>
          <w:szCs w:val="22"/>
          <w:lang w:val="sv-SE"/>
        </w:rPr>
        <w:t xml:space="preserve">Nedtrappningspatienterna genomgick </w:t>
      </w:r>
      <w:r w:rsidRPr="00112747">
        <w:rPr>
          <w:szCs w:val="22"/>
          <w:lang w:val="sv-SE"/>
        </w:rPr>
        <w:t>HPR-testning (high platelet reactivity).</w:t>
      </w:r>
      <w:r>
        <w:rPr>
          <w:szCs w:val="22"/>
          <w:lang w:val="sv-SE"/>
        </w:rPr>
        <w:t xml:space="preserve"> Om HPR </w:t>
      </w:r>
      <w:r w:rsidRPr="00125DBE">
        <w:rPr>
          <w:szCs w:val="22"/>
          <w:lang w:val="sv-SE"/>
        </w:rPr>
        <w:t>≥46 enheter byt</w:t>
      </w:r>
      <w:r>
        <w:rPr>
          <w:szCs w:val="22"/>
          <w:lang w:val="sv-SE"/>
        </w:rPr>
        <w:t>t</w:t>
      </w:r>
      <w:r w:rsidRPr="00125DBE">
        <w:rPr>
          <w:szCs w:val="22"/>
          <w:lang w:val="sv-SE"/>
        </w:rPr>
        <w:t xml:space="preserve">e patienterna tillbaka till </w:t>
      </w:r>
      <w:r w:rsidRPr="002D5D77">
        <w:rPr>
          <w:szCs w:val="22"/>
          <w:lang w:val="sv-SE"/>
        </w:rPr>
        <w:t>prasugrel</w:t>
      </w:r>
      <w:r>
        <w:rPr>
          <w:szCs w:val="22"/>
          <w:lang w:val="sv-SE"/>
        </w:rPr>
        <w:t xml:space="preserve"> 5 eller 10 mg/dag i 11,5 månader, om HPR </w:t>
      </w:r>
      <w:r w:rsidRPr="00125DBE">
        <w:rPr>
          <w:szCs w:val="22"/>
          <w:lang w:val="sv-SE"/>
        </w:rPr>
        <w:t>&lt;</w:t>
      </w:r>
      <w:r w:rsidRPr="002D5D77">
        <w:rPr>
          <w:szCs w:val="22"/>
          <w:lang w:val="sv-SE"/>
        </w:rPr>
        <w:t xml:space="preserve">46 enheter </w:t>
      </w:r>
      <w:r>
        <w:rPr>
          <w:szCs w:val="22"/>
          <w:lang w:val="sv-SE"/>
        </w:rPr>
        <w:t>fortsatte</w:t>
      </w:r>
      <w:r w:rsidRPr="002D5D77">
        <w:rPr>
          <w:szCs w:val="22"/>
          <w:lang w:val="sv-SE"/>
        </w:rPr>
        <w:t xml:space="preserve"> patienterna </w:t>
      </w:r>
      <w:r>
        <w:rPr>
          <w:szCs w:val="22"/>
          <w:lang w:val="sv-SE"/>
        </w:rPr>
        <w:t xml:space="preserve">med klopidogrel 75 mg/dag i 11,5 </w:t>
      </w:r>
      <w:r w:rsidRPr="00726C3D">
        <w:rPr>
          <w:szCs w:val="22"/>
          <w:lang w:val="sv-SE"/>
        </w:rPr>
        <w:t>månader. Den styrda nedtrappningsarmen</w:t>
      </w:r>
      <w:r>
        <w:rPr>
          <w:szCs w:val="22"/>
          <w:lang w:val="sv-SE"/>
        </w:rPr>
        <w:t xml:space="preserve"> hade därför patienter med antingen prasugrel (40%) eller klopidogrel (60%).  Alla patienter fortsatte med aspirin och följdes under ett år. </w:t>
      </w:r>
    </w:p>
    <w:p w14:paraId="163B4DD5" w14:textId="77777777" w:rsidR="00684B3D" w:rsidRDefault="00684B3D" w:rsidP="00684B3D">
      <w:pPr>
        <w:tabs>
          <w:tab w:val="left" w:pos="567"/>
        </w:tabs>
        <w:suppressAutoHyphens/>
        <w:rPr>
          <w:szCs w:val="22"/>
          <w:lang w:val="sv-SE"/>
        </w:rPr>
      </w:pPr>
    </w:p>
    <w:p w14:paraId="7C25A111" w14:textId="77777777" w:rsidR="00684B3D" w:rsidRDefault="00684B3D" w:rsidP="00684B3D">
      <w:pPr>
        <w:tabs>
          <w:tab w:val="left" w:pos="567"/>
        </w:tabs>
        <w:suppressAutoHyphens/>
        <w:rPr>
          <w:szCs w:val="22"/>
          <w:lang w:val="sv-SE"/>
        </w:rPr>
      </w:pPr>
      <w:r>
        <w:rPr>
          <w:spacing w:val="-3"/>
          <w:lang w:val="sv-SE"/>
        </w:rPr>
        <w:t xml:space="preserve">Primär endpoint (en kombination av kardiovaskulär död, hjärtinfarkt, stroke och </w:t>
      </w:r>
      <w:r>
        <w:rPr>
          <w:szCs w:val="22"/>
          <w:lang w:val="sv-SE"/>
        </w:rPr>
        <w:t xml:space="preserve">BARC blödningsgrad  </w:t>
      </w:r>
      <w:r w:rsidRPr="0068479E">
        <w:rPr>
          <w:szCs w:val="22"/>
          <w:lang w:val="sv-SE"/>
        </w:rPr>
        <w:t>≥</w:t>
      </w:r>
      <w:r>
        <w:rPr>
          <w:szCs w:val="22"/>
          <w:lang w:val="sv-SE"/>
        </w:rPr>
        <w:t>2 vid 12 månader</w:t>
      </w:r>
      <w:r>
        <w:rPr>
          <w:spacing w:val="-3"/>
          <w:lang w:val="sv-SE"/>
        </w:rPr>
        <w:t xml:space="preserve">) uppnåddes och visade </w:t>
      </w:r>
      <w:r w:rsidRPr="00112747">
        <w:rPr>
          <w:szCs w:val="22"/>
          <w:lang w:val="sv-SE"/>
        </w:rPr>
        <w:t>non</w:t>
      </w:r>
      <w:r w:rsidRPr="00112747">
        <w:rPr>
          <w:szCs w:val="22"/>
          <w:lang w:val="sv-SE"/>
        </w:rPr>
        <w:noBreakHyphen/>
        <w:t>inferiority</w:t>
      </w:r>
      <w:r>
        <w:rPr>
          <w:szCs w:val="22"/>
          <w:lang w:val="sv-SE"/>
        </w:rPr>
        <w:t xml:space="preserve">. 95 patienter (7%) i den styrda nedtrappningsgruppen och 118 patienter (9%) i kontrollgruppen (p </w:t>
      </w:r>
      <w:r w:rsidRPr="00112747">
        <w:rPr>
          <w:szCs w:val="22"/>
          <w:lang w:val="sv-SE"/>
        </w:rPr>
        <w:t>non</w:t>
      </w:r>
      <w:r w:rsidRPr="00112747">
        <w:rPr>
          <w:szCs w:val="22"/>
          <w:lang w:val="sv-SE"/>
        </w:rPr>
        <w:noBreakHyphen/>
        <w:t>inferiority</w:t>
      </w:r>
      <w:r>
        <w:rPr>
          <w:szCs w:val="22"/>
          <w:lang w:val="sv-SE"/>
        </w:rPr>
        <w:t xml:space="preserve">=0,0004) hade en händelse. Den styrda nedtrappningen resulterade inte i ökad kombinerad risk för ischemiska händelser (2,5% i nedtrappningsgruppen jämfört med 3,2% i kontrollgruppen; p </w:t>
      </w:r>
      <w:r w:rsidRPr="00112747">
        <w:rPr>
          <w:szCs w:val="22"/>
          <w:lang w:val="sv-SE"/>
        </w:rPr>
        <w:t>non</w:t>
      </w:r>
      <w:r w:rsidRPr="00112747">
        <w:rPr>
          <w:szCs w:val="22"/>
          <w:lang w:val="sv-SE"/>
        </w:rPr>
        <w:noBreakHyphen/>
        <w:t>inferiority</w:t>
      </w:r>
      <w:r>
        <w:rPr>
          <w:szCs w:val="22"/>
          <w:lang w:val="sv-SE"/>
        </w:rPr>
        <w:t xml:space="preserve">=0,0115), eller i den viktigaste sekundära endpointen för BARC blödning </w:t>
      </w:r>
      <w:r w:rsidRPr="00125DBE">
        <w:rPr>
          <w:szCs w:val="22"/>
          <w:lang w:val="sv-SE"/>
        </w:rPr>
        <w:t>≥2 (5%)</w:t>
      </w:r>
      <w:r>
        <w:rPr>
          <w:szCs w:val="22"/>
          <w:lang w:val="sv-SE"/>
        </w:rPr>
        <w:t xml:space="preserve"> i nedtrappningsgruppen jämfört med 6% i kontrollgruppen (p=0,23). Den kumulativa incidensen av alla blödningshändelser (BARC klass 1-5) var 9% (114 händelser) i den styrda nedtrappningsgruppen jämfört med 11% (137 händelser) i kontrollgruppen (p=0,14).</w:t>
      </w:r>
    </w:p>
    <w:p w14:paraId="4AA10E53" w14:textId="77777777" w:rsidR="009B5459" w:rsidRDefault="009B5459" w:rsidP="00684B3D">
      <w:pPr>
        <w:tabs>
          <w:tab w:val="left" w:pos="567"/>
        </w:tabs>
        <w:suppressAutoHyphens/>
        <w:rPr>
          <w:szCs w:val="22"/>
          <w:lang w:val="sv-SE"/>
        </w:rPr>
      </w:pPr>
    </w:p>
    <w:p w14:paraId="1FAF5774" w14:textId="77777777" w:rsidR="009B5459" w:rsidRDefault="009B5459" w:rsidP="009B5459">
      <w:pPr>
        <w:tabs>
          <w:tab w:val="left" w:pos="567"/>
        </w:tabs>
        <w:suppressAutoHyphens/>
        <w:rPr>
          <w:szCs w:val="22"/>
          <w:u w:val="single"/>
          <w:lang w:val="sv-SE"/>
        </w:rPr>
      </w:pPr>
      <w:r>
        <w:rPr>
          <w:szCs w:val="22"/>
          <w:u w:val="single"/>
          <w:lang w:val="sv-SE"/>
        </w:rPr>
        <w:t>Dubbelbehandling med trombocytaggregationshämmare (</w:t>
      </w:r>
      <w:r>
        <w:rPr>
          <w:bCs/>
          <w:szCs w:val="22"/>
          <w:u w:val="single"/>
          <w:lang w:val="sv-SE"/>
        </w:rPr>
        <w:t>DAPT</w:t>
      </w:r>
      <w:r>
        <w:rPr>
          <w:szCs w:val="22"/>
          <w:u w:val="single"/>
          <w:lang w:val="sv-SE"/>
        </w:rPr>
        <w:t>) vid akut lindrig ischemisk stroke eller medelhög till högrisk-TIA</w:t>
      </w:r>
    </w:p>
    <w:p w14:paraId="24BAB3B1" w14:textId="77777777" w:rsidR="009B5459" w:rsidRDefault="009B5459" w:rsidP="009B5459">
      <w:pPr>
        <w:tabs>
          <w:tab w:val="left" w:pos="567"/>
        </w:tabs>
        <w:suppressAutoHyphens/>
        <w:rPr>
          <w:szCs w:val="22"/>
          <w:lang w:val="sv-SE"/>
        </w:rPr>
      </w:pPr>
    </w:p>
    <w:p w14:paraId="298C49C5" w14:textId="77777777" w:rsidR="009B5459" w:rsidRDefault="009B5459" w:rsidP="009B5459">
      <w:pPr>
        <w:tabs>
          <w:tab w:val="left" w:pos="567"/>
        </w:tabs>
        <w:suppressAutoHyphens/>
        <w:rPr>
          <w:szCs w:val="22"/>
          <w:lang w:val="sv-SE"/>
        </w:rPr>
      </w:pPr>
      <w:r>
        <w:rPr>
          <w:szCs w:val="22"/>
          <w:lang w:val="sv-SE"/>
        </w:rPr>
        <w:t xml:space="preserve">DAPT med kombinationen klopidogrel och ASA som behandling att förhindra stroke efter en akut lindrig ischemisk stroke eller medelhög till högrisk-TIA, har utvärderats i två randomiserade prövarsponsrade studier (ISS) – CHANCE och POINT – med kliniska säkerhets- och effektresultat. </w:t>
      </w:r>
    </w:p>
    <w:p w14:paraId="05F6D473" w14:textId="77777777" w:rsidR="009B5459" w:rsidRDefault="009B5459" w:rsidP="009B5459">
      <w:pPr>
        <w:tabs>
          <w:tab w:val="left" w:pos="567"/>
        </w:tabs>
        <w:suppressAutoHyphens/>
        <w:rPr>
          <w:szCs w:val="22"/>
          <w:lang w:val="sv-SE"/>
        </w:rPr>
      </w:pPr>
    </w:p>
    <w:p w14:paraId="6940F6FF" w14:textId="77777777" w:rsidR="009B5459" w:rsidRDefault="009B5459" w:rsidP="009B5459">
      <w:pPr>
        <w:tabs>
          <w:tab w:val="left" w:pos="567"/>
        </w:tabs>
        <w:suppressAutoHyphens/>
        <w:rPr>
          <w:b/>
          <w:bCs/>
          <w:szCs w:val="22"/>
          <w:lang w:val="sv-SE"/>
        </w:rPr>
      </w:pPr>
      <w:r>
        <w:rPr>
          <w:b/>
          <w:bCs/>
          <w:szCs w:val="22"/>
          <w:lang w:val="sv-SE"/>
        </w:rPr>
        <w:t xml:space="preserve">CHANCE </w:t>
      </w:r>
      <w:r>
        <w:rPr>
          <w:i/>
          <w:iCs/>
          <w:szCs w:val="22"/>
          <w:lang w:val="sv-SE"/>
        </w:rPr>
        <w:t>(klopidogrel till högriskpatienter med akuta cerebrovaskulära händelser utan funktionsnedsättning)</w:t>
      </w:r>
    </w:p>
    <w:p w14:paraId="7C508FD1" w14:textId="77777777" w:rsidR="009B5459" w:rsidRDefault="009B5459" w:rsidP="009B5459">
      <w:pPr>
        <w:tabs>
          <w:tab w:val="left" w:pos="567"/>
        </w:tabs>
        <w:suppressAutoHyphens/>
        <w:rPr>
          <w:bCs/>
          <w:szCs w:val="22"/>
          <w:lang w:val="sv-SE"/>
        </w:rPr>
      </w:pPr>
      <w:r>
        <w:rPr>
          <w:szCs w:val="22"/>
          <w:lang w:val="sv-SE"/>
        </w:rPr>
        <w:lastRenderedPageBreak/>
        <w:t>Denna randomiserade, dubbelblinda, multicenter-, placebokontrollerade kliniska prövningen inkluderade 5170 kinesiska patienter med akut TIA (</w:t>
      </w:r>
      <w:r>
        <w:rPr>
          <w:bCs/>
          <w:szCs w:val="22"/>
          <w:lang w:val="sv-SE"/>
        </w:rPr>
        <w:t>ABCD2-poäng ≥ 4</w:t>
      </w:r>
      <w:r>
        <w:rPr>
          <w:szCs w:val="22"/>
          <w:lang w:val="sv-SE"/>
        </w:rPr>
        <w:t xml:space="preserve">) eller akut lindrig stroke </w:t>
      </w:r>
      <w:r>
        <w:rPr>
          <w:bCs/>
          <w:szCs w:val="22"/>
          <w:lang w:val="sv-SE"/>
        </w:rPr>
        <w:t>(NIHSS ≤ 3). Patienterna från båda grupperna fick ASA (öppen studie) dag 1 (med doser från 75 mg till 300 mg, utifrån behandlande läkarens bedömning). Patienterna som randomiserats till klopidogrel+ASA, fick en laddningsdos på 300 mg klopidogrel dag 1, följt av en dos på 75 mg klopidogrel dagligen från dag 2 till 90, samt ASA 75 mg dagligen från dag 2 till 21. Patienterna som randomiserats till enbart ASA, fick en placebovariant av klopidogrel dag 1 till 90 och ASA 75 mg dagligen från dag 2 till 90.</w:t>
      </w:r>
    </w:p>
    <w:p w14:paraId="39AA3671" w14:textId="77777777" w:rsidR="009B5459" w:rsidRDefault="009B5459" w:rsidP="009B5459">
      <w:pPr>
        <w:tabs>
          <w:tab w:val="left" w:pos="567"/>
        </w:tabs>
        <w:suppressAutoHyphens/>
        <w:rPr>
          <w:bCs/>
          <w:szCs w:val="22"/>
          <w:lang w:val="sv-SE"/>
        </w:rPr>
      </w:pPr>
    </w:p>
    <w:p w14:paraId="51F76E15" w14:textId="77777777" w:rsidR="009B5459" w:rsidRDefault="009B5459" w:rsidP="009B5459">
      <w:pPr>
        <w:tabs>
          <w:tab w:val="left" w:pos="567"/>
        </w:tabs>
        <w:suppressAutoHyphens/>
        <w:rPr>
          <w:bCs/>
          <w:szCs w:val="22"/>
          <w:lang w:val="sv-SE"/>
        </w:rPr>
      </w:pPr>
      <w:r>
        <w:rPr>
          <w:bCs/>
          <w:szCs w:val="22"/>
          <w:lang w:val="sv-SE"/>
        </w:rPr>
        <w:t xml:space="preserve">Det primära effektmåttet var varje händelse av en ny stroke (ischemisk och blödning) under de första 90 dagarna efter en akut lindrig ischemisk stroke eller högrisk-TIA. Detta inträffade hos 212 patienter (8,2 %) i klopidogrel+ASA-gruppen jämfört med 303 patienter (11,7 %) i ASA-gruppen (hazardkvot [HR] 0,68; 95 % konfidensintervall [KI], 0,57 till 0,81; P&lt;0,001). Ischemisk stroke inträffade hos 204 patienter (7,9 %) i klopidogrel+ASA-gruppen jämfört med 295 (11,4 %) i ASA-gruppen (HR, 0,67; 95 % KI, 0,56 till 0,81; P&lt;0,001). </w:t>
      </w:r>
      <w:r>
        <w:rPr>
          <w:szCs w:val="22"/>
          <w:lang w:val="sv-SE"/>
        </w:rPr>
        <w:t xml:space="preserve">Hemorragisk stroke inträffade hos 8 patienter i respektive grupp </w:t>
      </w:r>
      <w:r>
        <w:rPr>
          <w:bCs/>
          <w:szCs w:val="22"/>
          <w:lang w:val="sv-SE"/>
        </w:rPr>
        <w:t xml:space="preserve">(0,3 % i varje grupp). Måttlig eller allvarlig blödning inträffade hos sju patienter (0,3 %) i klopidogrel+ASA-gruppen och hos åtta patienter (0,3 %) i ASA-gruppen (P = 0,73). Någon form av blödningshändelse inträffade hos 2,3 % i klopidogrel+ASA-gruppen jämfört med 1,6 % i ASA-gruppen (HR, 1,41; 95 % KI, 0,95 till 2,10; P = 0,09). </w:t>
      </w:r>
    </w:p>
    <w:p w14:paraId="1C46FE16" w14:textId="77777777" w:rsidR="009B5459" w:rsidRDefault="009B5459" w:rsidP="009B5459">
      <w:pPr>
        <w:tabs>
          <w:tab w:val="left" w:pos="567"/>
        </w:tabs>
        <w:suppressAutoHyphens/>
        <w:rPr>
          <w:bCs/>
          <w:szCs w:val="22"/>
          <w:lang w:val="sv-SE"/>
        </w:rPr>
      </w:pPr>
    </w:p>
    <w:p w14:paraId="6A8E5F64" w14:textId="77777777" w:rsidR="009B5459" w:rsidRDefault="009B5459" w:rsidP="009B5459">
      <w:pPr>
        <w:tabs>
          <w:tab w:val="left" w:pos="567"/>
        </w:tabs>
        <w:suppressAutoHyphens/>
        <w:rPr>
          <w:i/>
          <w:iCs/>
          <w:szCs w:val="22"/>
          <w:lang w:val="sv-SE"/>
        </w:rPr>
      </w:pPr>
      <w:r>
        <w:rPr>
          <w:b/>
          <w:bCs/>
          <w:szCs w:val="22"/>
          <w:lang w:val="sv-SE"/>
        </w:rPr>
        <w:t xml:space="preserve">POINT </w:t>
      </w:r>
      <w:r>
        <w:rPr>
          <w:i/>
          <w:iCs/>
          <w:szCs w:val="22"/>
          <w:lang w:val="sv-SE"/>
        </w:rPr>
        <w:t>(trombocytorienterad hämning i ny TIA och lindrig ischemisk stroke)</w:t>
      </w:r>
    </w:p>
    <w:p w14:paraId="72EE7184" w14:textId="77777777" w:rsidR="009B5459" w:rsidRDefault="009B5459" w:rsidP="009B5459">
      <w:pPr>
        <w:tabs>
          <w:tab w:val="left" w:pos="567"/>
        </w:tabs>
        <w:suppressAutoHyphens/>
        <w:rPr>
          <w:szCs w:val="22"/>
          <w:lang w:val="sv-SE"/>
        </w:rPr>
      </w:pPr>
      <w:r>
        <w:rPr>
          <w:szCs w:val="22"/>
          <w:lang w:val="sv-SE"/>
        </w:rPr>
        <w:t>Denna randomiserade, dubbelblinda, multicenter-, placebokontrollerade kliniska prövningen inkluderade 4881 internationellt utvalda patienter med akut TIA (</w:t>
      </w:r>
      <w:r>
        <w:rPr>
          <w:bCs/>
          <w:szCs w:val="22"/>
          <w:lang w:val="sv-SE"/>
        </w:rPr>
        <w:t>ABCD2-poäng ≥ 4</w:t>
      </w:r>
      <w:r>
        <w:rPr>
          <w:szCs w:val="22"/>
          <w:lang w:val="sv-SE"/>
        </w:rPr>
        <w:t>) eller lindrig stroke (</w:t>
      </w:r>
      <w:r>
        <w:rPr>
          <w:bCs/>
          <w:szCs w:val="22"/>
          <w:lang w:val="sv-SE"/>
        </w:rPr>
        <w:t>NIHSS ≤ 3</w:t>
      </w:r>
      <w:r>
        <w:rPr>
          <w:szCs w:val="22"/>
          <w:lang w:val="sv-SE"/>
        </w:rPr>
        <w:t xml:space="preserve">). Alla patienter i båda grupperna fick ASA (öppen studie) dag 1 till 90 (50 mg-325 mg utifrån behandlande läkarens bedömning). Patienterna som randomiserats till klopidogrel-gruppen fick en laddningsdos på 600 mg klopidogrel dag 1, följt av 75 mg klopidogrel dagligen från dag 2 till 90. Patienterna som randomiserats till placebogruppen fick klopidogrel-placebo dag 1 till 90. </w:t>
      </w:r>
    </w:p>
    <w:p w14:paraId="4085CE43" w14:textId="77777777" w:rsidR="009B5459" w:rsidRDefault="009B5459" w:rsidP="009B5459">
      <w:pPr>
        <w:tabs>
          <w:tab w:val="left" w:pos="567"/>
        </w:tabs>
        <w:suppressAutoHyphens/>
        <w:rPr>
          <w:szCs w:val="22"/>
          <w:lang w:val="sv-SE"/>
        </w:rPr>
      </w:pPr>
    </w:p>
    <w:p w14:paraId="6846BD2D" w14:textId="77777777" w:rsidR="009B5459" w:rsidRDefault="009B5459" w:rsidP="009B5459">
      <w:pPr>
        <w:ind w:right="-29"/>
        <w:rPr>
          <w:bCs/>
          <w:szCs w:val="22"/>
          <w:lang w:val="sv-SE"/>
        </w:rPr>
      </w:pPr>
      <w:r>
        <w:rPr>
          <w:szCs w:val="22"/>
          <w:lang w:val="sv-SE"/>
        </w:rPr>
        <w:t>Det primära effektmåttet var ett sammansatt mått inkluderande allvarliga ischemiska händelser (ischemisk stroke, hjärtinfarkt eller död på grund av en vaskulär ischemisk händelse) dag 90. Detta inträffade hos 121 patienter (5,0 %) som fick klopidogrel och ASA jämfört med 160 patienter (6,5 %) som enbart fick ASA (</w:t>
      </w:r>
      <w:r>
        <w:rPr>
          <w:bCs/>
          <w:szCs w:val="22"/>
          <w:lang w:val="sv-SE"/>
        </w:rPr>
        <w:t>HR, 0,75; 95 % KI, 0,59 till 0,95; P = 0,02</w:t>
      </w:r>
      <w:r>
        <w:rPr>
          <w:szCs w:val="22"/>
          <w:lang w:val="sv-SE"/>
        </w:rPr>
        <w:t>). Det sekundära effektmåttet ischemisk stroke inträffade hos 112 patienter (4,6 %) som fick klopidogrel och ASA jämfört med 155 patienter (6,3 %) som enbart fick ASA (</w:t>
      </w:r>
      <w:r>
        <w:rPr>
          <w:bCs/>
          <w:szCs w:val="22"/>
          <w:lang w:val="sv-SE"/>
        </w:rPr>
        <w:t>HR, 0,72; 95 % KI, 0,56 till 0,92; P = 0,01</w:t>
      </w:r>
      <w:r>
        <w:rPr>
          <w:szCs w:val="22"/>
          <w:lang w:val="sv-SE"/>
        </w:rPr>
        <w:t>). Det primära säkerhetsmåttet allvarlig blödning inträffade hos 23 av 2432 patienter (0,9 %) som fick klopidogrel och ASA och hos 10 av 2449 patienter (0,4 %) som enbart fick ASA (</w:t>
      </w:r>
      <w:r>
        <w:rPr>
          <w:bCs/>
          <w:szCs w:val="22"/>
          <w:lang w:val="sv-SE"/>
        </w:rPr>
        <w:t>HR, 2,32; 95 % KI, 1,10 till 4,87; P = 0,02). Mindre blödning inträffade hos 40 patienter (1,6 %) som fick klopidogrel och ASA och hos 13 patienter (0,5 %) som enbart fick ASA (HR, 3,12; 95 % KI, 1,67 till 5,83; P </w:t>
      </w:r>
      <w:r w:rsidR="00101F97">
        <w:rPr>
          <w:bCs/>
          <w:szCs w:val="22"/>
          <w:lang w:val="sv-SE"/>
        </w:rPr>
        <w:t>&lt;</w:t>
      </w:r>
      <w:r>
        <w:rPr>
          <w:bCs/>
          <w:szCs w:val="22"/>
          <w:lang w:val="sv-SE"/>
        </w:rPr>
        <w:t> 0,001).</w:t>
      </w:r>
    </w:p>
    <w:p w14:paraId="7CD44335" w14:textId="77777777" w:rsidR="009B5459" w:rsidRDefault="009B5459" w:rsidP="009B5459">
      <w:pPr>
        <w:ind w:right="-29"/>
        <w:rPr>
          <w:bCs/>
          <w:szCs w:val="22"/>
          <w:lang w:val="sv-SE"/>
        </w:rPr>
      </w:pPr>
    </w:p>
    <w:p w14:paraId="76233C9D" w14:textId="77777777" w:rsidR="009B5459" w:rsidRDefault="009B5459" w:rsidP="009B5459">
      <w:pPr>
        <w:ind w:right="-29"/>
        <w:rPr>
          <w:bCs/>
          <w:szCs w:val="22"/>
          <w:lang w:val="sv-SE"/>
        </w:rPr>
      </w:pPr>
      <w:r>
        <w:rPr>
          <w:bCs/>
          <w:szCs w:val="22"/>
          <w:lang w:val="sv-SE"/>
        </w:rPr>
        <w:t>CHANCE och POINT tidsförloppsanalys</w:t>
      </w:r>
    </w:p>
    <w:p w14:paraId="40D956AF" w14:textId="77777777" w:rsidR="009B5459" w:rsidRDefault="009B5459" w:rsidP="009B5459">
      <w:pPr>
        <w:ind w:right="-29"/>
        <w:rPr>
          <w:bCs/>
          <w:szCs w:val="22"/>
          <w:lang w:val="sv-SE"/>
        </w:rPr>
      </w:pPr>
      <w:r>
        <w:rPr>
          <w:bCs/>
          <w:szCs w:val="22"/>
          <w:lang w:val="sv-SE"/>
        </w:rPr>
        <w:t>Det fanns utifrån effekt ingen nytta med att fortsätta DAPT efter 21 dagar. En fördelning av tidsförloppet för allvarliga ichemiska händelser och allvarliga blödningar från de tilldelade behandlingarna gjordes för att utvärdera effekterna från DAPTs korttidsstudie.</w:t>
      </w:r>
    </w:p>
    <w:p w14:paraId="6CDF56F5" w14:textId="77777777" w:rsidR="009B5459" w:rsidRDefault="009B5459" w:rsidP="009B5459">
      <w:pPr>
        <w:ind w:right="-29"/>
        <w:rPr>
          <w:bCs/>
          <w:szCs w:val="22"/>
          <w:lang w:val="sv-SE"/>
        </w:rPr>
      </w:pPr>
    </w:p>
    <w:p w14:paraId="4F17D79C" w14:textId="77777777" w:rsidR="009B5459" w:rsidRDefault="009B5459" w:rsidP="009B5459">
      <w:pPr>
        <w:tabs>
          <w:tab w:val="left" w:pos="2832"/>
        </w:tabs>
        <w:spacing w:line="276" w:lineRule="auto"/>
        <w:jc w:val="center"/>
        <w:rPr>
          <w:b/>
          <w:bCs/>
          <w:sz w:val="24"/>
          <w:szCs w:val="22"/>
          <w:lang w:val="sv-SE"/>
        </w:rPr>
      </w:pPr>
      <w:r>
        <w:rPr>
          <w:b/>
          <w:bCs/>
          <w:szCs w:val="22"/>
          <w:lang w:val="sv-SE"/>
        </w:rPr>
        <w:t>Tabell 1- Tidsfördelning av allvarliga ichemiska händelser och allvarliga blödingar från tilldelad behandling i CHANCE och POINT</w:t>
      </w:r>
    </w:p>
    <w:p w14:paraId="60B75702" w14:textId="77777777" w:rsidR="009B5459" w:rsidRDefault="009B5459" w:rsidP="009B5459">
      <w:pPr>
        <w:ind w:right="-29"/>
        <w:rPr>
          <w:bCs/>
          <w:szCs w:val="22"/>
          <w:lang w:val="sv-SE"/>
        </w:rPr>
      </w:pPr>
    </w:p>
    <w:p w14:paraId="7491D1AC" w14:textId="77777777" w:rsidR="009B5459" w:rsidRDefault="009B5459" w:rsidP="009B5459">
      <w:pPr>
        <w:ind w:right="-29"/>
        <w:rPr>
          <w:bCs/>
          <w:szCs w:val="22"/>
          <w:lang w:val="sv-SE"/>
        </w:rPr>
      </w:pPr>
    </w:p>
    <w:tbl>
      <w:tblPr>
        <w:tblW w:w="7958" w:type="dxa"/>
        <w:jc w:val="center"/>
        <w:tblCellMar>
          <w:left w:w="115" w:type="dxa"/>
          <w:right w:w="115" w:type="dxa"/>
        </w:tblCellMar>
        <w:tblLook w:val="04A0" w:firstRow="1" w:lastRow="0" w:firstColumn="1" w:lastColumn="0" w:noHBand="0" w:noVBand="1"/>
      </w:tblPr>
      <w:tblGrid>
        <w:gridCol w:w="1701"/>
        <w:gridCol w:w="2268"/>
        <w:gridCol w:w="851"/>
        <w:gridCol w:w="1134"/>
        <w:gridCol w:w="992"/>
        <w:gridCol w:w="1012"/>
      </w:tblGrid>
      <w:tr w:rsidR="009B5459" w14:paraId="557F834A" w14:textId="77777777" w:rsidTr="009B5459">
        <w:trPr>
          <w:trHeight w:val="422"/>
          <w:jc w:val="center"/>
        </w:trPr>
        <w:tc>
          <w:tcPr>
            <w:tcW w:w="7958" w:type="dxa"/>
            <w:gridSpan w:val="6"/>
            <w:tcBorders>
              <w:top w:val="single" w:sz="4" w:space="0" w:color="auto"/>
              <w:left w:val="nil"/>
              <w:bottom w:val="single" w:sz="4" w:space="0" w:color="auto"/>
              <w:right w:val="nil"/>
            </w:tcBorders>
            <w:hideMark/>
          </w:tcPr>
          <w:p w14:paraId="1925AD8C" w14:textId="77777777" w:rsidR="009B5459" w:rsidRDefault="009B5459">
            <w:pPr>
              <w:jc w:val="center"/>
              <w:rPr>
                <w:sz w:val="20"/>
                <w:lang w:val="sv-SE"/>
              </w:rPr>
            </w:pPr>
            <w:bookmarkStart w:id="20" w:name="_Hlk25225287"/>
            <w:r>
              <w:rPr>
                <w:rFonts w:ascii="Arial Narrow" w:hAnsi="Arial Narrow"/>
                <w:bCs/>
                <w:sz w:val="18"/>
                <w:szCs w:val="18"/>
                <w:lang w:val="sv-SE"/>
              </w:rPr>
              <w:t>Antal inträffade händelser</w:t>
            </w:r>
          </w:p>
        </w:tc>
      </w:tr>
      <w:tr w:rsidR="009B5459" w14:paraId="048552BC" w14:textId="77777777" w:rsidTr="009B5459">
        <w:trPr>
          <w:trHeight w:val="236"/>
          <w:jc w:val="center"/>
        </w:trPr>
        <w:tc>
          <w:tcPr>
            <w:tcW w:w="1701" w:type="dxa"/>
            <w:tcBorders>
              <w:top w:val="single" w:sz="4" w:space="0" w:color="auto"/>
              <w:left w:val="nil"/>
              <w:bottom w:val="single" w:sz="4" w:space="0" w:color="auto"/>
              <w:right w:val="nil"/>
            </w:tcBorders>
            <w:hideMark/>
          </w:tcPr>
          <w:p w14:paraId="17DC86E7" w14:textId="77777777" w:rsidR="009B5459" w:rsidRDefault="009B5459">
            <w:pPr>
              <w:ind w:right="-29"/>
              <w:rPr>
                <w:rFonts w:ascii="Arial Narrow" w:hAnsi="Arial Narrow"/>
                <w:bCs/>
                <w:sz w:val="18"/>
                <w:szCs w:val="18"/>
                <w:lang w:val="sv-SE" w:eastAsia="en-US"/>
              </w:rPr>
            </w:pPr>
            <w:r>
              <w:rPr>
                <w:rFonts w:ascii="Arial Narrow" w:hAnsi="Arial Narrow"/>
                <w:bCs/>
                <w:sz w:val="18"/>
                <w:szCs w:val="18"/>
                <w:lang w:val="sv-SE"/>
              </w:rPr>
              <w:t xml:space="preserve">Effektmått i  </w:t>
            </w:r>
            <w:r>
              <w:rPr>
                <w:rFonts w:ascii="Arial Narrow" w:hAnsi="Arial Narrow"/>
                <w:bCs/>
                <w:sz w:val="18"/>
                <w:szCs w:val="18"/>
                <w:lang w:val="sv-SE"/>
              </w:rPr>
              <w:br/>
              <w:t>CHANCE och POINT</w:t>
            </w:r>
          </w:p>
        </w:tc>
        <w:tc>
          <w:tcPr>
            <w:tcW w:w="2268" w:type="dxa"/>
            <w:tcBorders>
              <w:top w:val="single" w:sz="4" w:space="0" w:color="auto"/>
              <w:left w:val="nil"/>
              <w:bottom w:val="single" w:sz="4" w:space="0" w:color="auto"/>
              <w:right w:val="nil"/>
            </w:tcBorders>
            <w:noWrap/>
            <w:vAlign w:val="center"/>
            <w:hideMark/>
          </w:tcPr>
          <w:p w14:paraId="022FF74E" w14:textId="77777777" w:rsidR="009B5459" w:rsidRDefault="009B5459">
            <w:pPr>
              <w:ind w:right="-29"/>
              <w:rPr>
                <w:rFonts w:ascii="Arial Narrow" w:hAnsi="Arial Narrow"/>
                <w:bCs/>
                <w:sz w:val="18"/>
                <w:szCs w:val="18"/>
              </w:rPr>
            </w:pPr>
            <w:proofErr w:type="spellStart"/>
            <w:r>
              <w:rPr>
                <w:rFonts w:ascii="Arial Narrow" w:hAnsi="Arial Narrow"/>
                <w:bCs/>
                <w:sz w:val="18"/>
                <w:szCs w:val="18"/>
              </w:rPr>
              <w:t>Tilldelad</w:t>
            </w:r>
            <w:proofErr w:type="spellEnd"/>
            <w:r>
              <w:rPr>
                <w:rFonts w:ascii="Arial Narrow" w:hAnsi="Arial Narrow"/>
                <w:bCs/>
                <w:sz w:val="18"/>
                <w:szCs w:val="18"/>
              </w:rPr>
              <w:t xml:space="preserve"> </w:t>
            </w:r>
            <w:proofErr w:type="spellStart"/>
            <w:r>
              <w:rPr>
                <w:rFonts w:ascii="Arial Narrow" w:hAnsi="Arial Narrow"/>
                <w:bCs/>
                <w:sz w:val="18"/>
                <w:szCs w:val="18"/>
              </w:rPr>
              <w:t>behandling</w:t>
            </w:r>
            <w:proofErr w:type="spellEnd"/>
          </w:p>
        </w:tc>
        <w:tc>
          <w:tcPr>
            <w:tcW w:w="851" w:type="dxa"/>
            <w:tcBorders>
              <w:top w:val="single" w:sz="4" w:space="0" w:color="auto"/>
              <w:left w:val="nil"/>
              <w:bottom w:val="single" w:sz="4" w:space="0" w:color="auto"/>
              <w:right w:val="nil"/>
            </w:tcBorders>
            <w:noWrap/>
            <w:vAlign w:val="center"/>
            <w:hideMark/>
          </w:tcPr>
          <w:p w14:paraId="052F2556" w14:textId="77777777" w:rsidR="009B5459" w:rsidRDefault="009B5459">
            <w:pPr>
              <w:ind w:right="-29"/>
              <w:rPr>
                <w:rFonts w:ascii="Arial Narrow" w:hAnsi="Arial Narrow"/>
                <w:bCs/>
                <w:sz w:val="18"/>
                <w:szCs w:val="18"/>
              </w:rPr>
            </w:pPr>
            <w:proofErr w:type="spellStart"/>
            <w:r>
              <w:rPr>
                <w:rFonts w:ascii="Arial Narrow" w:hAnsi="Arial Narrow"/>
                <w:bCs/>
                <w:sz w:val="18"/>
                <w:szCs w:val="18"/>
              </w:rPr>
              <w:t>Totalt</w:t>
            </w:r>
            <w:proofErr w:type="spellEnd"/>
          </w:p>
        </w:tc>
        <w:tc>
          <w:tcPr>
            <w:tcW w:w="1134" w:type="dxa"/>
            <w:tcBorders>
              <w:top w:val="single" w:sz="4" w:space="0" w:color="auto"/>
              <w:left w:val="nil"/>
              <w:bottom w:val="single" w:sz="4" w:space="0" w:color="auto"/>
              <w:right w:val="nil"/>
            </w:tcBorders>
            <w:noWrap/>
            <w:vAlign w:val="center"/>
            <w:hideMark/>
          </w:tcPr>
          <w:p w14:paraId="7CB7F7FB" w14:textId="77777777" w:rsidR="009B5459" w:rsidRDefault="009B5459">
            <w:pPr>
              <w:ind w:right="-29"/>
              <w:rPr>
                <w:rFonts w:ascii="Arial Narrow" w:hAnsi="Arial Narrow"/>
                <w:bCs/>
                <w:sz w:val="18"/>
                <w:szCs w:val="18"/>
              </w:rPr>
            </w:pPr>
            <w:proofErr w:type="gramStart"/>
            <w:r>
              <w:rPr>
                <w:rFonts w:ascii="Arial Narrow" w:hAnsi="Arial Narrow"/>
                <w:bCs/>
                <w:sz w:val="18"/>
                <w:szCs w:val="18"/>
              </w:rPr>
              <w:t>1:a</w:t>
            </w:r>
            <w:proofErr w:type="gramEnd"/>
            <w:r>
              <w:rPr>
                <w:rFonts w:ascii="Arial Narrow" w:hAnsi="Arial Narrow"/>
                <w:bCs/>
                <w:sz w:val="18"/>
                <w:szCs w:val="18"/>
              </w:rPr>
              <w:t xml:space="preserve"> </w:t>
            </w:r>
            <w:proofErr w:type="spellStart"/>
            <w:r>
              <w:rPr>
                <w:rFonts w:ascii="Arial Narrow" w:hAnsi="Arial Narrow"/>
                <w:bCs/>
                <w:sz w:val="18"/>
                <w:szCs w:val="18"/>
              </w:rPr>
              <w:t>veckan</w:t>
            </w:r>
            <w:proofErr w:type="spellEnd"/>
          </w:p>
        </w:tc>
        <w:tc>
          <w:tcPr>
            <w:tcW w:w="992" w:type="dxa"/>
            <w:tcBorders>
              <w:top w:val="single" w:sz="4" w:space="0" w:color="auto"/>
              <w:left w:val="nil"/>
              <w:bottom w:val="single" w:sz="4" w:space="0" w:color="auto"/>
              <w:right w:val="nil"/>
            </w:tcBorders>
            <w:noWrap/>
            <w:vAlign w:val="center"/>
            <w:hideMark/>
          </w:tcPr>
          <w:p w14:paraId="38B161AB" w14:textId="77777777" w:rsidR="009B5459" w:rsidRDefault="009B5459">
            <w:pPr>
              <w:ind w:right="-29"/>
              <w:rPr>
                <w:rFonts w:ascii="Arial Narrow" w:hAnsi="Arial Narrow"/>
                <w:bCs/>
                <w:sz w:val="18"/>
                <w:szCs w:val="18"/>
              </w:rPr>
            </w:pPr>
            <w:proofErr w:type="gramStart"/>
            <w:r>
              <w:rPr>
                <w:rFonts w:ascii="Arial Narrow" w:hAnsi="Arial Narrow"/>
                <w:bCs/>
                <w:sz w:val="18"/>
                <w:szCs w:val="18"/>
              </w:rPr>
              <w:t>2:a</w:t>
            </w:r>
            <w:proofErr w:type="gramEnd"/>
            <w:r>
              <w:rPr>
                <w:rFonts w:ascii="Arial Narrow" w:hAnsi="Arial Narrow"/>
                <w:bCs/>
                <w:sz w:val="18"/>
                <w:szCs w:val="18"/>
              </w:rPr>
              <w:t xml:space="preserve"> </w:t>
            </w:r>
            <w:proofErr w:type="spellStart"/>
            <w:r>
              <w:rPr>
                <w:rFonts w:ascii="Arial Narrow" w:hAnsi="Arial Narrow"/>
                <w:bCs/>
                <w:sz w:val="18"/>
                <w:szCs w:val="18"/>
              </w:rPr>
              <w:t>veckan</w:t>
            </w:r>
            <w:proofErr w:type="spellEnd"/>
          </w:p>
        </w:tc>
        <w:tc>
          <w:tcPr>
            <w:tcW w:w="1012" w:type="dxa"/>
            <w:tcBorders>
              <w:top w:val="single" w:sz="4" w:space="0" w:color="auto"/>
              <w:left w:val="nil"/>
              <w:bottom w:val="single" w:sz="4" w:space="0" w:color="auto"/>
              <w:right w:val="nil"/>
            </w:tcBorders>
            <w:noWrap/>
            <w:vAlign w:val="center"/>
            <w:hideMark/>
          </w:tcPr>
          <w:p w14:paraId="07FCB3AB" w14:textId="77777777" w:rsidR="009B5459" w:rsidRDefault="009B5459">
            <w:pPr>
              <w:ind w:right="-29"/>
              <w:rPr>
                <w:rFonts w:ascii="Arial Narrow" w:hAnsi="Arial Narrow"/>
                <w:bCs/>
                <w:sz w:val="18"/>
                <w:szCs w:val="18"/>
              </w:rPr>
            </w:pPr>
            <w:proofErr w:type="gramStart"/>
            <w:r>
              <w:rPr>
                <w:rFonts w:ascii="Arial Narrow" w:hAnsi="Arial Narrow"/>
                <w:bCs/>
                <w:sz w:val="18"/>
                <w:szCs w:val="18"/>
              </w:rPr>
              <w:t>3:e</w:t>
            </w:r>
            <w:proofErr w:type="gramEnd"/>
            <w:r>
              <w:rPr>
                <w:rFonts w:ascii="Arial Narrow" w:hAnsi="Arial Narrow"/>
                <w:bCs/>
                <w:sz w:val="18"/>
                <w:szCs w:val="18"/>
              </w:rPr>
              <w:t xml:space="preserve"> </w:t>
            </w:r>
            <w:proofErr w:type="spellStart"/>
            <w:r>
              <w:rPr>
                <w:rFonts w:ascii="Arial Narrow" w:hAnsi="Arial Narrow"/>
                <w:bCs/>
                <w:sz w:val="18"/>
                <w:szCs w:val="18"/>
              </w:rPr>
              <w:t>veckan</w:t>
            </w:r>
            <w:proofErr w:type="spellEnd"/>
          </w:p>
        </w:tc>
      </w:tr>
      <w:tr w:rsidR="009B5459" w14:paraId="63E7E607" w14:textId="77777777" w:rsidTr="009B5459">
        <w:trPr>
          <w:trHeight w:val="236"/>
          <w:jc w:val="center"/>
        </w:trPr>
        <w:tc>
          <w:tcPr>
            <w:tcW w:w="1701" w:type="dxa"/>
            <w:tcBorders>
              <w:top w:val="single" w:sz="4" w:space="0" w:color="auto"/>
              <w:left w:val="nil"/>
              <w:bottom w:val="nil"/>
              <w:right w:val="nil"/>
            </w:tcBorders>
            <w:hideMark/>
          </w:tcPr>
          <w:p w14:paraId="09C39ED6" w14:textId="77777777" w:rsidR="009B5459" w:rsidRDefault="009B5459">
            <w:pPr>
              <w:ind w:right="-29"/>
              <w:rPr>
                <w:rFonts w:ascii="Arial Narrow" w:hAnsi="Arial Narrow"/>
                <w:bCs/>
                <w:sz w:val="18"/>
                <w:szCs w:val="18"/>
              </w:rPr>
            </w:pPr>
            <w:proofErr w:type="spellStart"/>
            <w:r>
              <w:rPr>
                <w:rFonts w:ascii="Arial Narrow" w:hAnsi="Arial Narrow"/>
                <w:bCs/>
                <w:sz w:val="18"/>
                <w:szCs w:val="18"/>
              </w:rPr>
              <w:t>Allvarliga</w:t>
            </w:r>
            <w:proofErr w:type="spellEnd"/>
            <w:r>
              <w:rPr>
                <w:rFonts w:ascii="Arial Narrow" w:hAnsi="Arial Narrow"/>
                <w:bCs/>
                <w:sz w:val="18"/>
                <w:szCs w:val="18"/>
              </w:rPr>
              <w:t xml:space="preserve"> </w:t>
            </w:r>
            <w:proofErr w:type="spellStart"/>
            <w:r>
              <w:rPr>
                <w:rFonts w:ascii="Arial Narrow" w:hAnsi="Arial Narrow"/>
                <w:bCs/>
                <w:sz w:val="18"/>
                <w:szCs w:val="18"/>
              </w:rPr>
              <w:t>ischemsika</w:t>
            </w:r>
            <w:proofErr w:type="spellEnd"/>
            <w:r>
              <w:rPr>
                <w:rFonts w:ascii="Arial Narrow" w:hAnsi="Arial Narrow"/>
                <w:bCs/>
                <w:sz w:val="18"/>
                <w:szCs w:val="18"/>
              </w:rPr>
              <w:t xml:space="preserve"> </w:t>
            </w:r>
            <w:proofErr w:type="spellStart"/>
            <w:r>
              <w:rPr>
                <w:rFonts w:ascii="Arial Narrow" w:hAnsi="Arial Narrow"/>
                <w:bCs/>
                <w:sz w:val="18"/>
                <w:szCs w:val="18"/>
              </w:rPr>
              <w:t>händelser</w:t>
            </w:r>
            <w:proofErr w:type="spellEnd"/>
          </w:p>
        </w:tc>
        <w:tc>
          <w:tcPr>
            <w:tcW w:w="2268" w:type="dxa"/>
            <w:tcBorders>
              <w:top w:val="single" w:sz="4" w:space="0" w:color="auto"/>
              <w:left w:val="nil"/>
              <w:bottom w:val="nil"/>
              <w:right w:val="nil"/>
            </w:tcBorders>
            <w:noWrap/>
            <w:hideMark/>
          </w:tcPr>
          <w:p w14:paraId="30B1357C" w14:textId="77777777" w:rsidR="009B5459" w:rsidRDefault="009B5459">
            <w:pPr>
              <w:ind w:right="-29"/>
              <w:rPr>
                <w:rFonts w:ascii="Arial Narrow" w:hAnsi="Arial Narrow"/>
                <w:bCs/>
                <w:sz w:val="18"/>
                <w:szCs w:val="18"/>
              </w:rPr>
            </w:pPr>
            <w:r>
              <w:rPr>
                <w:rFonts w:ascii="Arial Narrow" w:hAnsi="Arial Narrow"/>
                <w:bCs/>
                <w:sz w:val="18"/>
                <w:szCs w:val="18"/>
              </w:rPr>
              <w:t>ASA (n=5035)</w:t>
            </w:r>
          </w:p>
        </w:tc>
        <w:tc>
          <w:tcPr>
            <w:tcW w:w="851" w:type="dxa"/>
            <w:tcBorders>
              <w:top w:val="single" w:sz="4" w:space="0" w:color="auto"/>
              <w:left w:val="nil"/>
              <w:bottom w:val="nil"/>
              <w:right w:val="nil"/>
            </w:tcBorders>
            <w:noWrap/>
            <w:hideMark/>
          </w:tcPr>
          <w:p w14:paraId="195DA34D" w14:textId="77777777" w:rsidR="009B5459" w:rsidRDefault="009B5459">
            <w:pPr>
              <w:ind w:right="-29"/>
              <w:rPr>
                <w:rFonts w:ascii="Arial Narrow" w:hAnsi="Arial Narrow"/>
                <w:bCs/>
                <w:sz w:val="18"/>
                <w:szCs w:val="18"/>
              </w:rPr>
            </w:pPr>
            <w:r>
              <w:rPr>
                <w:rFonts w:ascii="Arial Narrow" w:hAnsi="Arial Narrow"/>
                <w:bCs/>
                <w:sz w:val="18"/>
                <w:szCs w:val="18"/>
              </w:rPr>
              <w:t>458</w:t>
            </w:r>
          </w:p>
        </w:tc>
        <w:tc>
          <w:tcPr>
            <w:tcW w:w="1134" w:type="dxa"/>
            <w:tcBorders>
              <w:top w:val="single" w:sz="4" w:space="0" w:color="auto"/>
              <w:left w:val="nil"/>
              <w:bottom w:val="nil"/>
              <w:right w:val="nil"/>
            </w:tcBorders>
            <w:noWrap/>
            <w:hideMark/>
          </w:tcPr>
          <w:p w14:paraId="384E7EDD" w14:textId="77777777" w:rsidR="009B5459" w:rsidRDefault="009B5459">
            <w:pPr>
              <w:ind w:right="-29"/>
              <w:rPr>
                <w:rFonts w:ascii="Arial Narrow" w:hAnsi="Arial Narrow"/>
                <w:bCs/>
                <w:sz w:val="18"/>
                <w:szCs w:val="18"/>
              </w:rPr>
            </w:pPr>
            <w:r>
              <w:rPr>
                <w:rFonts w:ascii="Arial Narrow" w:hAnsi="Arial Narrow"/>
                <w:bCs/>
                <w:sz w:val="18"/>
                <w:szCs w:val="18"/>
              </w:rPr>
              <w:t>330</w:t>
            </w:r>
          </w:p>
        </w:tc>
        <w:tc>
          <w:tcPr>
            <w:tcW w:w="992" w:type="dxa"/>
            <w:tcBorders>
              <w:top w:val="single" w:sz="4" w:space="0" w:color="auto"/>
              <w:left w:val="nil"/>
              <w:bottom w:val="nil"/>
              <w:right w:val="nil"/>
            </w:tcBorders>
            <w:noWrap/>
            <w:hideMark/>
          </w:tcPr>
          <w:p w14:paraId="3665BF79" w14:textId="77777777" w:rsidR="009B5459" w:rsidRDefault="009B5459">
            <w:pPr>
              <w:ind w:right="-29"/>
              <w:rPr>
                <w:rFonts w:ascii="Arial Narrow" w:hAnsi="Arial Narrow"/>
                <w:bCs/>
                <w:sz w:val="18"/>
                <w:szCs w:val="18"/>
              </w:rPr>
            </w:pPr>
            <w:r>
              <w:rPr>
                <w:rFonts w:ascii="Arial Narrow" w:hAnsi="Arial Narrow"/>
                <w:bCs/>
                <w:sz w:val="18"/>
                <w:szCs w:val="18"/>
              </w:rPr>
              <w:t>36</w:t>
            </w:r>
          </w:p>
        </w:tc>
        <w:tc>
          <w:tcPr>
            <w:tcW w:w="1012" w:type="dxa"/>
            <w:tcBorders>
              <w:top w:val="single" w:sz="4" w:space="0" w:color="auto"/>
              <w:left w:val="nil"/>
              <w:bottom w:val="nil"/>
              <w:right w:val="nil"/>
            </w:tcBorders>
            <w:noWrap/>
            <w:hideMark/>
          </w:tcPr>
          <w:p w14:paraId="786F60F7" w14:textId="77777777" w:rsidR="009B5459" w:rsidRDefault="009B5459">
            <w:pPr>
              <w:ind w:right="-29"/>
              <w:rPr>
                <w:rFonts w:ascii="Arial Narrow" w:hAnsi="Arial Narrow"/>
                <w:bCs/>
                <w:sz w:val="18"/>
                <w:szCs w:val="18"/>
              </w:rPr>
            </w:pPr>
            <w:r>
              <w:rPr>
                <w:rFonts w:ascii="Arial Narrow" w:hAnsi="Arial Narrow"/>
                <w:bCs/>
                <w:sz w:val="18"/>
                <w:szCs w:val="18"/>
              </w:rPr>
              <w:t>21</w:t>
            </w:r>
          </w:p>
        </w:tc>
      </w:tr>
      <w:tr w:rsidR="009B5459" w14:paraId="0A984B04" w14:textId="77777777" w:rsidTr="009B5459">
        <w:trPr>
          <w:trHeight w:val="236"/>
          <w:jc w:val="center"/>
        </w:trPr>
        <w:tc>
          <w:tcPr>
            <w:tcW w:w="1701" w:type="dxa"/>
          </w:tcPr>
          <w:p w14:paraId="527095F3" w14:textId="77777777" w:rsidR="009B5459" w:rsidRDefault="009B5459">
            <w:pPr>
              <w:ind w:right="-29"/>
              <w:rPr>
                <w:rFonts w:ascii="Arial Narrow" w:hAnsi="Arial Narrow"/>
                <w:bCs/>
                <w:sz w:val="18"/>
                <w:szCs w:val="18"/>
              </w:rPr>
            </w:pPr>
          </w:p>
        </w:tc>
        <w:tc>
          <w:tcPr>
            <w:tcW w:w="2268" w:type="dxa"/>
            <w:noWrap/>
            <w:hideMark/>
          </w:tcPr>
          <w:p w14:paraId="44356B56" w14:textId="77777777" w:rsidR="009B5459" w:rsidRDefault="009B5459">
            <w:pPr>
              <w:ind w:right="-29"/>
              <w:rPr>
                <w:rFonts w:ascii="Arial Narrow" w:hAnsi="Arial Narrow"/>
                <w:bCs/>
                <w:sz w:val="18"/>
                <w:szCs w:val="18"/>
              </w:rPr>
            </w:pPr>
            <w:proofErr w:type="spellStart"/>
            <w:r>
              <w:rPr>
                <w:rFonts w:ascii="Arial Narrow" w:hAnsi="Arial Narrow"/>
                <w:bCs/>
                <w:sz w:val="18"/>
                <w:szCs w:val="18"/>
              </w:rPr>
              <w:t>Klopidogrel+ASA</w:t>
            </w:r>
            <w:proofErr w:type="spellEnd"/>
            <w:r>
              <w:rPr>
                <w:rFonts w:ascii="Arial Narrow" w:hAnsi="Arial Narrow"/>
                <w:bCs/>
                <w:sz w:val="18"/>
                <w:szCs w:val="18"/>
              </w:rPr>
              <w:t xml:space="preserve"> (n=5016)</w:t>
            </w:r>
          </w:p>
        </w:tc>
        <w:tc>
          <w:tcPr>
            <w:tcW w:w="851" w:type="dxa"/>
            <w:noWrap/>
            <w:hideMark/>
          </w:tcPr>
          <w:p w14:paraId="506396D6" w14:textId="77777777" w:rsidR="009B5459" w:rsidRDefault="009B5459">
            <w:pPr>
              <w:ind w:right="-29"/>
              <w:rPr>
                <w:rFonts w:ascii="Arial Narrow" w:hAnsi="Arial Narrow"/>
                <w:bCs/>
                <w:sz w:val="18"/>
                <w:szCs w:val="18"/>
              </w:rPr>
            </w:pPr>
            <w:r>
              <w:rPr>
                <w:rFonts w:ascii="Arial Narrow" w:hAnsi="Arial Narrow"/>
                <w:bCs/>
                <w:sz w:val="18"/>
                <w:szCs w:val="18"/>
              </w:rPr>
              <w:t>328</w:t>
            </w:r>
          </w:p>
        </w:tc>
        <w:tc>
          <w:tcPr>
            <w:tcW w:w="1134" w:type="dxa"/>
            <w:noWrap/>
            <w:hideMark/>
          </w:tcPr>
          <w:p w14:paraId="179E6C5B" w14:textId="77777777" w:rsidR="009B5459" w:rsidRDefault="009B5459">
            <w:pPr>
              <w:ind w:right="-29"/>
              <w:rPr>
                <w:rFonts w:ascii="Arial Narrow" w:hAnsi="Arial Narrow"/>
                <w:bCs/>
                <w:sz w:val="18"/>
                <w:szCs w:val="18"/>
              </w:rPr>
            </w:pPr>
            <w:r>
              <w:rPr>
                <w:rFonts w:ascii="Arial Narrow" w:hAnsi="Arial Narrow"/>
                <w:bCs/>
                <w:sz w:val="18"/>
                <w:szCs w:val="18"/>
              </w:rPr>
              <w:t>217</w:t>
            </w:r>
          </w:p>
        </w:tc>
        <w:tc>
          <w:tcPr>
            <w:tcW w:w="992" w:type="dxa"/>
            <w:noWrap/>
            <w:hideMark/>
          </w:tcPr>
          <w:p w14:paraId="33AFA604" w14:textId="77777777" w:rsidR="009B5459" w:rsidRDefault="009B5459">
            <w:pPr>
              <w:ind w:right="-29"/>
              <w:rPr>
                <w:rFonts w:ascii="Arial Narrow" w:hAnsi="Arial Narrow"/>
                <w:bCs/>
                <w:sz w:val="18"/>
                <w:szCs w:val="18"/>
              </w:rPr>
            </w:pPr>
            <w:r>
              <w:rPr>
                <w:rFonts w:ascii="Arial Narrow" w:hAnsi="Arial Narrow"/>
                <w:bCs/>
                <w:sz w:val="18"/>
                <w:szCs w:val="18"/>
              </w:rPr>
              <w:t>30</w:t>
            </w:r>
          </w:p>
        </w:tc>
        <w:tc>
          <w:tcPr>
            <w:tcW w:w="1012" w:type="dxa"/>
            <w:noWrap/>
            <w:hideMark/>
          </w:tcPr>
          <w:p w14:paraId="7480C1D0" w14:textId="77777777" w:rsidR="009B5459" w:rsidRDefault="009B5459">
            <w:pPr>
              <w:ind w:right="-29"/>
              <w:rPr>
                <w:rFonts w:ascii="Arial Narrow" w:hAnsi="Arial Narrow"/>
                <w:bCs/>
                <w:sz w:val="18"/>
                <w:szCs w:val="18"/>
              </w:rPr>
            </w:pPr>
            <w:r>
              <w:rPr>
                <w:rFonts w:ascii="Arial Narrow" w:hAnsi="Arial Narrow"/>
                <w:bCs/>
                <w:sz w:val="18"/>
                <w:szCs w:val="18"/>
              </w:rPr>
              <w:t>14</w:t>
            </w:r>
          </w:p>
        </w:tc>
      </w:tr>
      <w:tr w:rsidR="009B5459" w14:paraId="205A791D" w14:textId="77777777" w:rsidTr="009B5459">
        <w:trPr>
          <w:trHeight w:val="236"/>
          <w:jc w:val="center"/>
        </w:trPr>
        <w:tc>
          <w:tcPr>
            <w:tcW w:w="1701" w:type="dxa"/>
          </w:tcPr>
          <w:p w14:paraId="0F829513" w14:textId="77777777" w:rsidR="009B5459" w:rsidRDefault="009B5459">
            <w:pPr>
              <w:ind w:right="-29"/>
              <w:rPr>
                <w:rFonts w:ascii="Arial Narrow" w:hAnsi="Arial Narrow"/>
                <w:bCs/>
                <w:sz w:val="18"/>
                <w:szCs w:val="18"/>
              </w:rPr>
            </w:pPr>
          </w:p>
        </w:tc>
        <w:tc>
          <w:tcPr>
            <w:tcW w:w="2268" w:type="dxa"/>
            <w:noWrap/>
            <w:hideMark/>
          </w:tcPr>
          <w:p w14:paraId="1F9DAB5B" w14:textId="77777777" w:rsidR="009B5459" w:rsidRDefault="009B5459">
            <w:pPr>
              <w:ind w:right="-29"/>
              <w:rPr>
                <w:rFonts w:ascii="Arial Narrow" w:hAnsi="Arial Narrow"/>
                <w:bCs/>
                <w:sz w:val="18"/>
                <w:szCs w:val="18"/>
              </w:rPr>
            </w:pPr>
            <w:proofErr w:type="spellStart"/>
            <w:r>
              <w:rPr>
                <w:rFonts w:ascii="Arial Narrow" w:hAnsi="Arial Narrow"/>
                <w:bCs/>
                <w:sz w:val="18"/>
                <w:szCs w:val="18"/>
              </w:rPr>
              <w:t>Skillnad</w:t>
            </w:r>
            <w:proofErr w:type="spellEnd"/>
          </w:p>
        </w:tc>
        <w:tc>
          <w:tcPr>
            <w:tcW w:w="851" w:type="dxa"/>
            <w:noWrap/>
            <w:vAlign w:val="center"/>
            <w:hideMark/>
          </w:tcPr>
          <w:p w14:paraId="7EC39766" w14:textId="77777777" w:rsidR="009B5459" w:rsidRDefault="009B5459">
            <w:pPr>
              <w:ind w:right="-29"/>
              <w:rPr>
                <w:rFonts w:ascii="Arial Narrow" w:hAnsi="Arial Narrow"/>
                <w:bCs/>
                <w:sz w:val="18"/>
                <w:szCs w:val="18"/>
              </w:rPr>
            </w:pPr>
            <w:r>
              <w:rPr>
                <w:rFonts w:ascii="Arial Narrow" w:hAnsi="Arial Narrow"/>
                <w:bCs/>
                <w:sz w:val="18"/>
                <w:szCs w:val="18"/>
              </w:rPr>
              <w:t>130</w:t>
            </w:r>
          </w:p>
        </w:tc>
        <w:tc>
          <w:tcPr>
            <w:tcW w:w="1134" w:type="dxa"/>
            <w:noWrap/>
            <w:vAlign w:val="center"/>
            <w:hideMark/>
          </w:tcPr>
          <w:p w14:paraId="30941FFD" w14:textId="77777777" w:rsidR="009B5459" w:rsidRDefault="009B5459">
            <w:pPr>
              <w:ind w:right="-29"/>
              <w:rPr>
                <w:rFonts w:ascii="Arial Narrow" w:hAnsi="Arial Narrow"/>
                <w:bCs/>
                <w:sz w:val="18"/>
                <w:szCs w:val="18"/>
              </w:rPr>
            </w:pPr>
            <w:r>
              <w:rPr>
                <w:rFonts w:ascii="Arial Narrow" w:hAnsi="Arial Narrow"/>
                <w:bCs/>
                <w:sz w:val="18"/>
                <w:szCs w:val="18"/>
              </w:rPr>
              <w:t>113</w:t>
            </w:r>
          </w:p>
        </w:tc>
        <w:tc>
          <w:tcPr>
            <w:tcW w:w="992" w:type="dxa"/>
            <w:noWrap/>
            <w:vAlign w:val="center"/>
            <w:hideMark/>
          </w:tcPr>
          <w:p w14:paraId="3D9BF12C" w14:textId="77777777" w:rsidR="009B5459" w:rsidRDefault="009B5459">
            <w:pPr>
              <w:ind w:right="-29"/>
              <w:rPr>
                <w:rFonts w:ascii="Arial Narrow" w:hAnsi="Arial Narrow"/>
                <w:bCs/>
                <w:sz w:val="18"/>
                <w:szCs w:val="18"/>
              </w:rPr>
            </w:pPr>
            <w:r>
              <w:rPr>
                <w:rFonts w:ascii="Arial Narrow" w:hAnsi="Arial Narrow"/>
                <w:bCs/>
                <w:sz w:val="18"/>
                <w:szCs w:val="18"/>
              </w:rPr>
              <w:t xml:space="preserve"> 6</w:t>
            </w:r>
          </w:p>
        </w:tc>
        <w:tc>
          <w:tcPr>
            <w:tcW w:w="1012" w:type="dxa"/>
            <w:noWrap/>
            <w:vAlign w:val="center"/>
            <w:hideMark/>
          </w:tcPr>
          <w:p w14:paraId="227FEAAB" w14:textId="77777777" w:rsidR="009B5459" w:rsidRDefault="009B5459">
            <w:pPr>
              <w:ind w:right="-29"/>
              <w:rPr>
                <w:rFonts w:ascii="Arial Narrow" w:hAnsi="Arial Narrow"/>
                <w:bCs/>
                <w:sz w:val="18"/>
                <w:szCs w:val="18"/>
              </w:rPr>
            </w:pPr>
            <w:r>
              <w:rPr>
                <w:rFonts w:ascii="Arial Narrow" w:hAnsi="Arial Narrow"/>
                <w:bCs/>
                <w:sz w:val="18"/>
                <w:szCs w:val="18"/>
              </w:rPr>
              <w:t xml:space="preserve"> 7</w:t>
            </w:r>
          </w:p>
        </w:tc>
      </w:tr>
      <w:tr w:rsidR="009B5459" w14:paraId="30E7F7A8" w14:textId="77777777" w:rsidTr="009B5459">
        <w:trPr>
          <w:trHeight w:val="236"/>
          <w:jc w:val="center"/>
        </w:trPr>
        <w:tc>
          <w:tcPr>
            <w:tcW w:w="1701" w:type="dxa"/>
            <w:hideMark/>
          </w:tcPr>
          <w:p w14:paraId="49E522F4" w14:textId="77777777" w:rsidR="009B5459" w:rsidRDefault="009B5459">
            <w:pPr>
              <w:ind w:right="-29"/>
              <w:rPr>
                <w:rFonts w:ascii="Arial Narrow" w:hAnsi="Arial Narrow"/>
                <w:bCs/>
                <w:sz w:val="18"/>
                <w:szCs w:val="18"/>
              </w:rPr>
            </w:pPr>
            <w:proofErr w:type="spellStart"/>
            <w:r>
              <w:rPr>
                <w:rFonts w:ascii="Arial Narrow" w:hAnsi="Arial Narrow"/>
                <w:bCs/>
                <w:sz w:val="18"/>
                <w:szCs w:val="18"/>
              </w:rPr>
              <w:t>Allvarlig</w:t>
            </w:r>
            <w:proofErr w:type="spellEnd"/>
            <w:r>
              <w:rPr>
                <w:rFonts w:ascii="Arial Narrow" w:hAnsi="Arial Narrow"/>
                <w:bCs/>
                <w:sz w:val="18"/>
                <w:szCs w:val="18"/>
              </w:rPr>
              <w:t xml:space="preserve"> </w:t>
            </w:r>
            <w:proofErr w:type="spellStart"/>
            <w:r>
              <w:rPr>
                <w:rFonts w:ascii="Arial Narrow" w:hAnsi="Arial Narrow"/>
                <w:bCs/>
                <w:sz w:val="18"/>
                <w:szCs w:val="18"/>
              </w:rPr>
              <w:t>blödning</w:t>
            </w:r>
            <w:proofErr w:type="spellEnd"/>
          </w:p>
        </w:tc>
        <w:tc>
          <w:tcPr>
            <w:tcW w:w="2268" w:type="dxa"/>
            <w:noWrap/>
            <w:hideMark/>
          </w:tcPr>
          <w:p w14:paraId="767AC72D" w14:textId="77777777" w:rsidR="009B5459" w:rsidRDefault="009B5459">
            <w:pPr>
              <w:ind w:right="-29"/>
              <w:rPr>
                <w:rFonts w:ascii="Arial Narrow" w:hAnsi="Arial Narrow"/>
                <w:bCs/>
                <w:sz w:val="18"/>
                <w:szCs w:val="18"/>
              </w:rPr>
            </w:pPr>
            <w:r>
              <w:rPr>
                <w:rFonts w:ascii="Arial Narrow" w:hAnsi="Arial Narrow"/>
                <w:bCs/>
                <w:sz w:val="18"/>
                <w:szCs w:val="18"/>
              </w:rPr>
              <w:t>ASA (n=5035)</w:t>
            </w:r>
          </w:p>
        </w:tc>
        <w:tc>
          <w:tcPr>
            <w:tcW w:w="851" w:type="dxa"/>
            <w:noWrap/>
            <w:hideMark/>
          </w:tcPr>
          <w:p w14:paraId="5F37EFB3" w14:textId="77777777" w:rsidR="009B5459" w:rsidRDefault="009B5459">
            <w:pPr>
              <w:ind w:right="-29"/>
              <w:rPr>
                <w:rFonts w:ascii="Arial Narrow" w:hAnsi="Arial Narrow"/>
                <w:bCs/>
                <w:sz w:val="18"/>
                <w:szCs w:val="18"/>
              </w:rPr>
            </w:pPr>
            <w:r>
              <w:rPr>
                <w:rFonts w:ascii="Arial Narrow" w:hAnsi="Arial Narrow"/>
                <w:bCs/>
                <w:sz w:val="18"/>
                <w:szCs w:val="18"/>
              </w:rPr>
              <w:t xml:space="preserve"> 18</w:t>
            </w:r>
          </w:p>
        </w:tc>
        <w:tc>
          <w:tcPr>
            <w:tcW w:w="1134" w:type="dxa"/>
            <w:noWrap/>
            <w:hideMark/>
          </w:tcPr>
          <w:p w14:paraId="7FF384A8" w14:textId="77777777" w:rsidR="009B5459" w:rsidRDefault="009B5459">
            <w:pPr>
              <w:ind w:right="-29"/>
              <w:rPr>
                <w:rFonts w:ascii="Arial Narrow" w:hAnsi="Arial Narrow"/>
                <w:bCs/>
                <w:sz w:val="18"/>
                <w:szCs w:val="18"/>
              </w:rPr>
            </w:pPr>
            <w:r>
              <w:rPr>
                <w:rFonts w:ascii="Arial Narrow" w:hAnsi="Arial Narrow"/>
                <w:bCs/>
                <w:sz w:val="18"/>
                <w:szCs w:val="18"/>
              </w:rPr>
              <w:t xml:space="preserve">  4</w:t>
            </w:r>
          </w:p>
        </w:tc>
        <w:tc>
          <w:tcPr>
            <w:tcW w:w="992" w:type="dxa"/>
            <w:noWrap/>
            <w:hideMark/>
          </w:tcPr>
          <w:p w14:paraId="3C35310B" w14:textId="77777777" w:rsidR="009B5459" w:rsidRDefault="009B5459">
            <w:pPr>
              <w:ind w:right="-29"/>
              <w:rPr>
                <w:rFonts w:ascii="Arial Narrow" w:hAnsi="Arial Narrow"/>
                <w:bCs/>
                <w:sz w:val="18"/>
                <w:szCs w:val="18"/>
              </w:rPr>
            </w:pPr>
            <w:r>
              <w:rPr>
                <w:rFonts w:ascii="Arial Narrow" w:hAnsi="Arial Narrow"/>
                <w:bCs/>
                <w:sz w:val="18"/>
                <w:szCs w:val="18"/>
              </w:rPr>
              <w:t xml:space="preserve"> 2</w:t>
            </w:r>
          </w:p>
        </w:tc>
        <w:tc>
          <w:tcPr>
            <w:tcW w:w="1012" w:type="dxa"/>
            <w:noWrap/>
            <w:hideMark/>
          </w:tcPr>
          <w:p w14:paraId="5FA75154" w14:textId="77777777" w:rsidR="009B5459" w:rsidRDefault="009B5459">
            <w:pPr>
              <w:ind w:right="-29"/>
              <w:rPr>
                <w:rFonts w:ascii="Arial Narrow" w:hAnsi="Arial Narrow"/>
                <w:bCs/>
                <w:sz w:val="18"/>
                <w:szCs w:val="18"/>
              </w:rPr>
            </w:pPr>
            <w:r>
              <w:rPr>
                <w:rFonts w:ascii="Arial Narrow" w:hAnsi="Arial Narrow"/>
                <w:bCs/>
                <w:sz w:val="18"/>
                <w:szCs w:val="18"/>
              </w:rPr>
              <w:t xml:space="preserve"> 1</w:t>
            </w:r>
          </w:p>
        </w:tc>
      </w:tr>
      <w:tr w:rsidR="009B5459" w14:paraId="154282E2" w14:textId="77777777" w:rsidTr="009B5459">
        <w:trPr>
          <w:trHeight w:val="236"/>
          <w:jc w:val="center"/>
        </w:trPr>
        <w:tc>
          <w:tcPr>
            <w:tcW w:w="1701" w:type="dxa"/>
          </w:tcPr>
          <w:p w14:paraId="4E14B056" w14:textId="77777777" w:rsidR="009B5459" w:rsidRDefault="009B5459">
            <w:pPr>
              <w:ind w:right="-29"/>
              <w:rPr>
                <w:rFonts w:ascii="Arial Narrow" w:hAnsi="Arial Narrow"/>
                <w:bCs/>
                <w:sz w:val="18"/>
                <w:szCs w:val="18"/>
              </w:rPr>
            </w:pPr>
          </w:p>
        </w:tc>
        <w:tc>
          <w:tcPr>
            <w:tcW w:w="2268" w:type="dxa"/>
            <w:noWrap/>
            <w:hideMark/>
          </w:tcPr>
          <w:p w14:paraId="0ABDB7F3" w14:textId="77777777" w:rsidR="009B5459" w:rsidRDefault="009B5459">
            <w:pPr>
              <w:ind w:right="-29"/>
              <w:rPr>
                <w:rFonts w:ascii="Arial Narrow" w:hAnsi="Arial Narrow"/>
                <w:bCs/>
                <w:sz w:val="18"/>
                <w:szCs w:val="18"/>
              </w:rPr>
            </w:pPr>
            <w:proofErr w:type="spellStart"/>
            <w:r>
              <w:rPr>
                <w:rFonts w:ascii="Arial Narrow" w:hAnsi="Arial Narrow"/>
                <w:bCs/>
                <w:sz w:val="18"/>
                <w:szCs w:val="18"/>
              </w:rPr>
              <w:t>Klopidogrel+ASA</w:t>
            </w:r>
            <w:proofErr w:type="spellEnd"/>
            <w:r>
              <w:rPr>
                <w:rFonts w:ascii="Arial Narrow" w:hAnsi="Arial Narrow"/>
                <w:bCs/>
                <w:sz w:val="18"/>
                <w:szCs w:val="18"/>
              </w:rPr>
              <w:t xml:space="preserve"> (n=5016)</w:t>
            </w:r>
          </w:p>
        </w:tc>
        <w:tc>
          <w:tcPr>
            <w:tcW w:w="851" w:type="dxa"/>
            <w:noWrap/>
            <w:hideMark/>
          </w:tcPr>
          <w:p w14:paraId="2B469D8D" w14:textId="77777777" w:rsidR="009B5459" w:rsidRDefault="009B5459">
            <w:pPr>
              <w:ind w:right="-29"/>
              <w:rPr>
                <w:rFonts w:ascii="Arial Narrow" w:hAnsi="Arial Narrow"/>
                <w:bCs/>
                <w:sz w:val="18"/>
                <w:szCs w:val="18"/>
              </w:rPr>
            </w:pPr>
            <w:r>
              <w:rPr>
                <w:rFonts w:ascii="Arial Narrow" w:hAnsi="Arial Narrow"/>
                <w:bCs/>
                <w:sz w:val="18"/>
                <w:szCs w:val="18"/>
              </w:rPr>
              <w:t xml:space="preserve"> 30</w:t>
            </w:r>
          </w:p>
        </w:tc>
        <w:tc>
          <w:tcPr>
            <w:tcW w:w="1134" w:type="dxa"/>
            <w:noWrap/>
            <w:hideMark/>
          </w:tcPr>
          <w:p w14:paraId="4F16ED82" w14:textId="77777777" w:rsidR="009B5459" w:rsidRDefault="009B5459">
            <w:pPr>
              <w:ind w:right="-29"/>
              <w:rPr>
                <w:rFonts w:ascii="Arial Narrow" w:hAnsi="Arial Narrow"/>
                <w:bCs/>
                <w:sz w:val="18"/>
                <w:szCs w:val="18"/>
              </w:rPr>
            </w:pPr>
            <w:r>
              <w:rPr>
                <w:rFonts w:ascii="Arial Narrow" w:hAnsi="Arial Narrow"/>
                <w:bCs/>
                <w:sz w:val="18"/>
                <w:szCs w:val="18"/>
              </w:rPr>
              <w:t xml:space="preserve"> 10</w:t>
            </w:r>
          </w:p>
        </w:tc>
        <w:tc>
          <w:tcPr>
            <w:tcW w:w="992" w:type="dxa"/>
            <w:noWrap/>
            <w:hideMark/>
          </w:tcPr>
          <w:p w14:paraId="3DA27269" w14:textId="77777777" w:rsidR="009B5459" w:rsidRDefault="009B5459">
            <w:pPr>
              <w:ind w:right="-29"/>
              <w:rPr>
                <w:rFonts w:ascii="Arial Narrow" w:hAnsi="Arial Narrow"/>
                <w:bCs/>
                <w:sz w:val="18"/>
                <w:szCs w:val="18"/>
              </w:rPr>
            </w:pPr>
            <w:r>
              <w:rPr>
                <w:rFonts w:ascii="Arial Narrow" w:hAnsi="Arial Narrow"/>
                <w:bCs/>
                <w:sz w:val="18"/>
                <w:szCs w:val="18"/>
              </w:rPr>
              <w:t xml:space="preserve"> 4</w:t>
            </w:r>
          </w:p>
        </w:tc>
        <w:tc>
          <w:tcPr>
            <w:tcW w:w="1012" w:type="dxa"/>
            <w:noWrap/>
            <w:hideMark/>
          </w:tcPr>
          <w:p w14:paraId="1C0C0C59" w14:textId="77777777" w:rsidR="009B5459" w:rsidRDefault="009B5459">
            <w:pPr>
              <w:ind w:right="-29"/>
              <w:rPr>
                <w:rFonts w:ascii="Arial Narrow" w:hAnsi="Arial Narrow"/>
                <w:bCs/>
                <w:sz w:val="18"/>
                <w:szCs w:val="18"/>
              </w:rPr>
            </w:pPr>
            <w:r>
              <w:rPr>
                <w:rFonts w:ascii="Arial Narrow" w:hAnsi="Arial Narrow"/>
                <w:bCs/>
                <w:sz w:val="18"/>
                <w:szCs w:val="18"/>
              </w:rPr>
              <w:t xml:space="preserve"> 2</w:t>
            </w:r>
          </w:p>
        </w:tc>
      </w:tr>
      <w:tr w:rsidR="009B5459" w14:paraId="680F7E8C" w14:textId="77777777" w:rsidTr="009B5459">
        <w:trPr>
          <w:trHeight w:val="236"/>
          <w:jc w:val="center"/>
        </w:trPr>
        <w:tc>
          <w:tcPr>
            <w:tcW w:w="1701" w:type="dxa"/>
            <w:tcBorders>
              <w:top w:val="nil"/>
              <w:left w:val="nil"/>
              <w:bottom w:val="single" w:sz="4" w:space="0" w:color="auto"/>
              <w:right w:val="nil"/>
            </w:tcBorders>
          </w:tcPr>
          <w:p w14:paraId="33A3D5B2" w14:textId="77777777" w:rsidR="009B5459" w:rsidRDefault="009B5459">
            <w:pPr>
              <w:ind w:right="-29"/>
              <w:rPr>
                <w:rFonts w:ascii="Arial Narrow" w:hAnsi="Arial Narrow"/>
                <w:bCs/>
                <w:sz w:val="18"/>
                <w:szCs w:val="18"/>
              </w:rPr>
            </w:pPr>
          </w:p>
        </w:tc>
        <w:tc>
          <w:tcPr>
            <w:tcW w:w="2268" w:type="dxa"/>
            <w:tcBorders>
              <w:top w:val="nil"/>
              <w:left w:val="nil"/>
              <w:bottom w:val="single" w:sz="4" w:space="0" w:color="auto"/>
              <w:right w:val="nil"/>
            </w:tcBorders>
            <w:noWrap/>
            <w:hideMark/>
          </w:tcPr>
          <w:p w14:paraId="2F49CCFB" w14:textId="77777777" w:rsidR="009B5459" w:rsidRDefault="009B5459">
            <w:pPr>
              <w:ind w:right="-29"/>
              <w:rPr>
                <w:rFonts w:ascii="Arial Narrow" w:hAnsi="Arial Narrow"/>
                <w:bCs/>
                <w:sz w:val="18"/>
                <w:szCs w:val="18"/>
              </w:rPr>
            </w:pPr>
            <w:proofErr w:type="spellStart"/>
            <w:r>
              <w:rPr>
                <w:rFonts w:ascii="Arial Narrow" w:hAnsi="Arial Narrow"/>
                <w:bCs/>
                <w:sz w:val="18"/>
                <w:szCs w:val="18"/>
              </w:rPr>
              <w:t>Skillnad</w:t>
            </w:r>
            <w:proofErr w:type="spellEnd"/>
          </w:p>
        </w:tc>
        <w:tc>
          <w:tcPr>
            <w:tcW w:w="851" w:type="dxa"/>
            <w:tcBorders>
              <w:top w:val="nil"/>
              <w:left w:val="nil"/>
              <w:bottom w:val="single" w:sz="4" w:space="0" w:color="auto"/>
              <w:right w:val="nil"/>
            </w:tcBorders>
            <w:noWrap/>
            <w:vAlign w:val="center"/>
            <w:hideMark/>
          </w:tcPr>
          <w:p w14:paraId="3D497F51" w14:textId="77777777" w:rsidR="009B5459" w:rsidRDefault="009B5459">
            <w:pPr>
              <w:ind w:right="-29"/>
              <w:rPr>
                <w:rFonts w:ascii="Arial Narrow" w:hAnsi="Arial Narrow"/>
                <w:bCs/>
                <w:sz w:val="18"/>
                <w:szCs w:val="18"/>
              </w:rPr>
            </w:pPr>
            <w:r>
              <w:rPr>
                <w:rFonts w:ascii="Arial Narrow" w:hAnsi="Arial Narrow"/>
                <w:bCs/>
                <w:sz w:val="18"/>
                <w:szCs w:val="18"/>
              </w:rPr>
              <w:t>-12</w:t>
            </w:r>
          </w:p>
        </w:tc>
        <w:tc>
          <w:tcPr>
            <w:tcW w:w="1134" w:type="dxa"/>
            <w:tcBorders>
              <w:top w:val="nil"/>
              <w:left w:val="nil"/>
              <w:bottom w:val="single" w:sz="4" w:space="0" w:color="auto"/>
              <w:right w:val="nil"/>
            </w:tcBorders>
            <w:noWrap/>
            <w:vAlign w:val="center"/>
            <w:hideMark/>
          </w:tcPr>
          <w:p w14:paraId="47A620DD" w14:textId="77777777" w:rsidR="009B5459" w:rsidRDefault="009B5459">
            <w:pPr>
              <w:ind w:right="-29"/>
              <w:rPr>
                <w:rFonts w:ascii="Arial Narrow" w:hAnsi="Arial Narrow"/>
                <w:bCs/>
                <w:sz w:val="18"/>
                <w:szCs w:val="18"/>
              </w:rPr>
            </w:pPr>
            <w:r>
              <w:rPr>
                <w:rFonts w:ascii="Arial Narrow" w:hAnsi="Arial Narrow"/>
                <w:bCs/>
                <w:sz w:val="18"/>
                <w:szCs w:val="18"/>
              </w:rPr>
              <w:t>-6</w:t>
            </w:r>
          </w:p>
        </w:tc>
        <w:tc>
          <w:tcPr>
            <w:tcW w:w="992" w:type="dxa"/>
            <w:tcBorders>
              <w:top w:val="nil"/>
              <w:left w:val="nil"/>
              <w:bottom w:val="single" w:sz="4" w:space="0" w:color="auto"/>
              <w:right w:val="nil"/>
            </w:tcBorders>
            <w:noWrap/>
            <w:vAlign w:val="center"/>
            <w:hideMark/>
          </w:tcPr>
          <w:p w14:paraId="4B47A157" w14:textId="77777777" w:rsidR="009B5459" w:rsidRDefault="009B5459">
            <w:pPr>
              <w:ind w:right="-29"/>
              <w:rPr>
                <w:rFonts w:ascii="Arial Narrow" w:hAnsi="Arial Narrow"/>
                <w:bCs/>
                <w:sz w:val="18"/>
                <w:szCs w:val="18"/>
              </w:rPr>
            </w:pPr>
            <w:r>
              <w:rPr>
                <w:rFonts w:ascii="Arial Narrow" w:hAnsi="Arial Narrow"/>
                <w:bCs/>
                <w:sz w:val="18"/>
                <w:szCs w:val="18"/>
              </w:rPr>
              <w:t>-2</w:t>
            </w:r>
          </w:p>
        </w:tc>
        <w:tc>
          <w:tcPr>
            <w:tcW w:w="1012" w:type="dxa"/>
            <w:tcBorders>
              <w:top w:val="nil"/>
              <w:left w:val="nil"/>
              <w:bottom w:val="single" w:sz="4" w:space="0" w:color="auto"/>
              <w:right w:val="nil"/>
            </w:tcBorders>
            <w:noWrap/>
            <w:vAlign w:val="center"/>
            <w:hideMark/>
          </w:tcPr>
          <w:p w14:paraId="16056565" w14:textId="77777777" w:rsidR="009B5459" w:rsidRDefault="009B5459">
            <w:pPr>
              <w:ind w:right="-29"/>
              <w:rPr>
                <w:rFonts w:ascii="Arial Narrow" w:hAnsi="Arial Narrow"/>
                <w:bCs/>
                <w:sz w:val="18"/>
                <w:szCs w:val="18"/>
              </w:rPr>
            </w:pPr>
            <w:r>
              <w:rPr>
                <w:rFonts w:ascii="Arial Narrow" w:hAnsi="Arial Narrow"/>
                <w:bCs/>
                <w:sz w:val="18"/>
                <w:szCs w:val="18"/>
              </w:rPr>
              <w:t>-1</w:t>
            </w:r>
          </w:p>
        </w:tc>
        <w:bookmarkEnd w:id="20"/>
      </w:tr>
    </w:tbl>
    <w:p w14:paraId="3576BD2B" w14:textId="77777777" w:rsidR="001959BC" w:rsidRDefault="001959BC" w:rsidP="001959BC">
      <w:pPr>
        <w:tabs>
          <w:tab w:val="left" w:pos="567"/>
        </w:tabs>
        <w:suppressAutoHyphens/>
        <w:rPr>
          <w:spacing w:val="-3"/>
          <w:lang w:val="sv-SE"/>
        </w:rPr>
      </w:pPr>
    </w:p>
    <w:p w14:paraId="2743DB36" w14:textId="77777777" w:rsidR="001959BC" w:rsidRPr="00CC4177" w:rsidRDefault="001959BC" w:rsidP="001959BC">
      <w:pPr>
        <w:tabs>
          <w:tab w:val="left" w:pos="567"/>
        </w:tabs>
        <w:suppressAutoHyphens/>
        <w:rPr>
          <w:i/>
          <w:spacing w:val="-3"/>
          <w:lang w:val="sv-SE"/>
        </w:rPr>
      </w:pPr>
      <w:r w:rsidRPr="00CC4177">
        <w:rPr>
          <w:i/>
          <w:spacing w:val="-3"/>
          <w:lang w:val="sv-SE"/>
        </w:rPr>
        <w:t>Förmaksflimmer</w:t>
      </w:r>
    </w:p>
    <w:p w14:paraId="713D701F" w14:textId="77777777" w:rsidR="001959BC" w:rsidRDefault="001959BC" w:rsidP="001959BC">
      <w:pPr>
        <w:tabs>
          <w:tab w:val="left" w:pos="567"/>
        </w:tabs>
        <w:suppressAutoHyphens/>
        <w:rPr>
          <w:spacing w:val="-3"/>
          <w:lang w:val="sv-SE"/>
        </w:rPr>
      </w:pPr>
    </w:p>
    <w:p w14:paraId="5D03365E" w14:textId="77777777" w:rsidR="001959BC" w:rsidRDefault="001959BC" w:rsidP="001959BC">
      <w:pPr>
        <w:tabs>
          <w:tab w:val="left" w:pos="567"/>
        </w:tabs>
        <w:suppressAutoHyphens/>
        <w:rPr>
          <w:spacing w:val="-3"/>
          <w:lang w:val="sv-SE"/>
        </w:rPr>
      </w:pPr>
      <w:r>
        <w:rPr>
          <w:spacing w:val="-3"/>
          <w:lang w:val="sv-SE"/>
        </w:rPr>
        <w:t>ACTIVE-W- och ACTIVE-A-studierna, separata prövningar i ACTIVE-programmet, inkluderade patienter med förmaksflimmer som hade minst en riskfaktor för vaskulära händelser. Baserat på inklusionskriterier, inkluderade läkarna patienter i ACTIVE-W om de var kandidater för vitamin K-antagonistbehandling (såsom warfarin). ACTIVE-A-studien inkluderade patienter som inte kunde behandlas med vitamin K-antagonister på grund av att de inte kunde eller inte ville få behandlingen.</w:t>
      </w:r>
    </w:p>
    <w:p w14:paraId="5F499D92" w14:textId="77777777" w:rsidR="001959BC" w:rsidRDefault="001959BC" w:rsidP="001959BC">
      <w:pPr>
        <w:tabs>
          <w:tab w:val="left" w:pos="567"/>
        </w:tabs>
        <w:suppressAutoHyphens/>
        <w:rPr>
          <w:spacing w:val="-3"/>
          <w:lang w:val="sv-SE"/>
        </w:rPr>
      </w:pPr>
    </w:p>
    <w:p w14:paraId="262ED9AF" w14:textId="77777777" w:rsidR="001959BC" w:rsidRDefault="001959BC" w:rsidP="001959BC">
      <w:pPr>
        <w:tabs>
          <w:tab w:val="left" w:pos="567"/>
        </w:tabs>
        <w:suppressAutoHyphens/>
        <w:rPr>
          <w:spacing w:val="-3"/>
          <w:lang w:val="sv-SE"/>
        </w:rPr>
      </w:pPr>
      <w:r>
        <w:rPr>
          <w:spacing w:val="-3"/>
          <w:lang w:val="sv-SE"/>
        </w:rPr>
        <w:t>ACTIVE-W-studien visade att behandling med vitamin K-antagonister var mer effektiv än med klopidogrel och ASA.</w:t>
      </w:r>
    </w:p>
    <w:p w14:paraId="6E61DAC6" w14:textId="77777777" w:rsidR="001959BC" w:rsidRDefault="001959BC" w:rsidP="001959BC">
      <w:pPr>
        <w:tabs>
          <w:tab w:val="left" w:pos="567"/>
        </w:tabs>
        <w:suppressAutoHyphens/>
        <w:rPr>
          <w:spacing w:val="-3"/>
          <w:lang w:val="sv-SE"/>
        </w:rPr>
      </w:pPr>
    </w:p>
    <w:p w14:paraId="3B12D3B8" w14:textId="51E5A34D" w:rsidR="001959BC" w:rsidRDefault="001959BC" w:rsidP="001959BC">
      <w:pPr>
        <w:tabs>
          <w:tab w:val="left" w:pos="567"/>
        </w:tabs>
        <w:suppressAutoHyphens/>
        <w:rPr>
          <w:spacing w:val="-3"/>
          <w:lang w:val="sv-SE"/>
        </w:rPr>
      </w:pPr>
      <w:r>
        <w:rPr>
          <w:spacing w:val="-3"/>
          <w:lang w:val="sv-SE"/>
        </w:rPr>
        <w:t>ACTIVE-A-studien (n=7554) var en multicenter, randomiserad, dubbelblind, p</w:t>
      </w:r>
      <w:r w:rsidR="00BD4385">
        <w:rPr>
          <w:spacing w:val="-3"/>
          <w:lang w:val="sv-SE"/>
        </w:rPr>
        <w:t>l</w:t>
      </w:r>
      <w:r>
        <w:rPr>
          <w:spacing w:val="-3"/>
          <w:lang w:val="sv-SE"/>
        </w:rPr>
        <w:t>acebokontrollerad studie som jämförde klopidogrel 75 mg/dag + ASA (n=3772) med placebo + ASA (n=3782). Den rekommenderade dosen för ASA var 75-100 mg/dag. Patienterna behandlades upp till 5 år.</w:t>
      </w:r>
    </w:p>
    <w:p w14:paraId="5C510200" w14:textId="77777777" w:rsidR="001959BC" w:rsidRDefault="001959BC" w:rsidP="001959BC">
      <w:pPr>
        <w:tabs>
          <w:tab w:val="left" w:pos="567"/>
        </w:tabs>
        <w:suppressAutoHyphens/>
        <w:rPr>
          <w:spacing w:val="-3"/>
          <w:lang w:val="sv-SE"/>
        </w:rPr>
      </w:pPr>
    </w:p>
    <w:p w14:paraId="2AC690C5" w14:textId="71B69C02" w:rsidR="001959BC" w:rsidRDefault="001959BC" w:rsidP="001959BC">
      <w:pPr>
        <w:tabs>
          <w:tab w:val="left" w:pos="567"/>
        </w:tabs>
        <w:suppressAutoHyphens/>
        <w:rPr>
          <w:spacing w:val="-3"/>
          <w:lang w:val="sv-SE"/>
        </w:rPr>
      </w:pPr>
      <w:r>
        <w:rPr>
          <w:spacing w:val="-3"/>
          <w:lang w:val="sv-SE"/>
        </w:rPr>
        <w:t>Patienter som randomiserade i ACTIVE-programmet hade dokumenterat förmaksflimmer, dvs antingen perma</w:t>
      </w:r>
      <w:r w:rsidR="00A254CB">
        <w:rPr>
          <w:spacing w:val="-3"/>
          <w:lang w:val="sv-SE"/>
        </w:rPr>
        <w:t>n</w:t>
      </w:r>
      <w:r>
        <w:rPr>
          <w:spacing w:val="-3"/>
          <w:lang w:val="sv-SE"/>
        </w:rPr>
        <w:t>ent förmaksflimmer eller minst 2 episoder av förmaksflimmer de senaste 6 månaderna och hade minst en av följande riskfaktorer: ålder ≥75 år eller ålder 55-74 år och antingen diabetes mellitus som kräver läkemedelsbehandling, eller dokumenterad tidigare hjärtinfarkt eller dokumenterad kranskärlssjukdom; behandling för systemisk hypertension; tidigare stroke, transitorisk ischemisk attack (TIA), eller icke-CNS systemisk propp; vänsterkammardysfunktion med vänsterkammar-</w:t>
      </w:r>
      <w:r w:rsidRPr="00C90BC9">
        <w:rPr>
          <w:noProof/>
          <w:lang w:val="sv-SE"/>
        </w:rPr>
        <w:t>ejektionsfraktion</w:t>
      </w:r>
      <w:r>
        <w:rPr>
          <w:spacing w:val="-3"/>
          <w:lang w:val="sv-SE"/>
        </w:rPr>
        <w:t xml:space="preserve"> &lt;45%; eller dokumenterad perifer vaskulär sjukdom. Medel CHADS</w:t>
      </w:r>
      <w:r w:rsidRPr="001A0EBD">
        <w:rPr>
          <w:spacing w:val="-3"/>
          <w:vertAlign w:val="subscript"/>
          <w:lang w:val="sv-SE"/>
        </w:rPr>
        <w:t>2</w:t>
      </w:r>
      <w:r>
        <w:rPr>
          <w:spacing w:val="-3"/>
          <w:lang w:val="sv-SE"/>
        </w:rPr>
        <w:t xml:space="preserve"> poäng var 2,0 (räckvidd 0-6).</w:t>
      </w:r>
    </w:p>
    <w:p w14:paraId="1EAC9615" w14:textId="77777777" w:rsidR="001959BC" w:rsidRDefault="001959BC" w:rsidP="001959BC">
      <w:pPr>
        <w:tabs>
          <w:tab w:val="left" w:pos="567"/>
        </w:tabs>
        <w:suppressAutoHyphens/>
        <w:rPr>
          <w:spacing w:val="-3"/>
          <w:lang w:val="sv-SE"/>
        </w:rPr>
      </w:pPr>
    </w:p>
    <w:p w14:paraId="5E06662A" w14:textId="77777777" w:rsidR="001959BC" w:rsidRDefault="001959BC" w:rsidP="001959BC">
      <w:pPr>
        <w:tabs>
          <w:tab w:val="left" w:pos="567"/>
        </w:tabs>
        <w:suppressAutoHyphens/>
        <w:rPr>
          <w:spacing w:val="-3"/>
          <w:lang w:val="sv-SE"/>
        </w:rPr>
      </w:pPr>
      <w:r>
        <w:rPr>
          <w:spacing w:val="-3"/>
          <w:lang w:val="sv-SE"/>
        </w:rPr>
        <w:t>De största exklusionskriterierna för patienter var dokumenterat peptiskt ulcus inom de senaste 6 månaderna, tidigare intracerebral blödning, signifikant trombocytopeni (</w:t>
      </w:r>
      <w:r w:rsidRPr="00940F0E">
        <w:rPr>
          <w:lang w:val="sv-SE"/>
        </w:rPr>
        <w:t>minskning av blodplättar</w:t>
      </w:r>
      <w:r>
        <w:rPr>
          <w:lang w:val="sv-SE"/>
        </w:rPr>
        <w:t xml:space="preserve"> &lt;50 x 10</w:t>
      </w:r>
      <w:r w:rsidRPr="00940F0E">
        <w:rPr>
          <w:vertAlign w:val="superscript"/>
          <w:lang w:val="sv-SE"/>
        </w:rPr>
        <w:t>9</w:t>
      </w:r>
      <w:r>
        <w:rPr>
          <w:lang w:val="sv-SE"/>
        </w:rPr>
        <w:t>/l), behov av klopidogrel eller orala trombocythämmande läkemedel eller överkänslighet mot något av de två substanserna.</w:t>
      </w:r>
    </w:p>
    <w:p w14:paraId="368A3E7D" w14:textId="77777777" w:rsidR="001959BC" w:rsidRDefault="001959BC" w:rsidP="001959BC">
      <w:pPr>
        <w:tabs>
          <w:tab w:val="left" w:pos="567"/>
        </w:tabs>
        <w:suppressAutoHyphens/>
        <w:rPr>
          <w:spacing w:val="-3"/>
          <w:lang w:val="sv-SE"/>
        </w:rPr>
      </w:pPr>
    </w:p>
    <w:p w14:paraId="708C0418" w14:textId="77777777" w:rsidR="001959BC" w:rsidRDefault="001959BC" w:rsidP="001959BC">
      <w:pPr>
        <w:tabs>
          <w:tab w:val="left" w:pos="567"/>
        </w:tabs>
        <w:suppressAutoHyphens/>
        <w:rPr>
          <w:spacing w:val="-3"/>
          <w:lang w:val="sv-SE"/>
        </w:rPr>
      </w:pPr>
      <w:r>
        <w:rPr>
          <w:spacing w:val="-3"/>
          <w:lang w:val="sv-SE"/>
        </w:rPr>
        <w:t>Sjuttiotre procent (73%) av patienterna som inkluderades i ACTIVE-A-studien kunde inte ta vitamin K-antagonister baserat på läkares bedömning, oförmåga att hantera Waran-monitorering, benägenhet för  fall eller huvudtrauma eller specifik risk för blödning. För 26% av patienterna var läkarens beslut baserat på patientens ovilja att ta vitamin K-antagonister.</w:t>
      </w:r>
    </w:p>
    <w:p w14:paraId="4685FFE2" w14:textId="77777777" w:rsidR="001959BC" w:rsidRDefault="001959BC" w:rsidP="001959BC">
      <w:pPr>
        <w:tabs>
          <w:tab w:val="left" w:pos="567"/>
        </w:tabs>
        <w:suppressAutoHyphens/>
        <w:rPr>
          <w:spacing w:val="-3"/>
          <w:lang w:val="sv-SE"/>
        </w:rPr>
      </w:pPr>
    </w:p>
    <w:p w14:paraId="1DB661FC" w14:textId="77777777" w:rsidR="001959BC" w:rsidRDefault="001959BC" w:rsidP="001959BC">
      <w:pPr>
        <w:tabs>
          <w:tab w:val="left" w:pos="567"/>
        </w:tabs>
        <w:suppressAutoHyphens/>
        <w:rPr>
          <w:spacing w:val="-3"/>
          <w:lang w:val="sv-SE"/>
        </w:rPr>
      </w:pPr>
      <w:r>
        <w:rPr>
          <w:spacing w:val="-3"/>
          <w:lang w:val="sv-SE"/>
        </w:rPr>
        <w:t>Patientpopulationen inkluderade 41,8% kvinnor. Medelåldern var 71 år, 41,6% av patienterna var ≥75 år. Totalt 23% av patienterna fick antiarrytmika, 52,1% betablockerare, 54,6% ACE-hämmare och 25,4% statiner.</w:t>
      </w:r>
    </w:p>
    <w:p w14:paraId="78D9D510" w14:textId="77777777" w:rsidR="001959BC" w:rsidRDefault="001959BC" w:rsidP="001959BC">
      <w:pPr>
        <w:tabs>
          <w:tab w:val="left" w:pos="567"/>
        </w:tabs>
        <w:suppressAutoHyphens/>
        <w:rPr>
          <w:spacing w:val="-3"/>
          <w:lang w:val="sv-SE"/>
        </w:rPr>
      </w:pPr>
    </w:p>
    <w:p w14:paraId="57CFC2D1" w14:textId="77777777" w:rsidR="001959BC" w:rsidRDefault="001959BC" w:rsidP="001959BC">
      <w:pPr>
        <w:tabs>
          <w:tab w:val="left" w:pos="567"/>
        </w:tabs>
        <w:suppressAutoHyphens/>
        <w:rPr>
          <w:spacing w:val="-3"/>
          <w:lang w:val="sv-SE"/>
        </w:rPr>
      </w:pPr>
      <w:r>
        <w:rPr>
          <w:spacing w:val="-3"/>
          <w:lang w:val="sv-SE"/>
        </w:rPr>
        <w:t>Antalet patienter som nådde primär endpoint (tid till första förekomst av stroke, hjärtinfarkt, icke-CNS systemisk propp eller vaskulär död) var 832 (22,1%) i gruppen behandlade med klopidogrel + ASA och 924 (24,4%) i gruppen placebo + ASA (RRR 11,1%, 95% CI av 2,4%-19,1%, p=0,013), primärt beroende på stor minskning av förekomst av stroke. Stroke inträffade hos 296 (7,8%) patienter som fick klopidogrel + ASA och hos 408 (10,8%) patienter som fick placebo + ASA (RRR 28,4%, 95% CI, 16,8%-38,3%, p=0,00001).</w:t>
      </w:r>
    </w:p>
    <w:p w14:paraId="5871BD71" w14:textId="77777777" w:rsidR="001959BC" w:rsidRDefault="001959BC" w:rsidP="001959BC">
      <w:pPr>
        <w:tabs>
          <w:tab w:val="left" w:pos="567"/>
        </w:tabs>
        <w:suppressAutoHyphens/>
        <w:rPr>
          <w:spacing w:val="-3"/>
          <w:lang w:val="sv-SE"/>
        </w:rPr>
      </w:pPr>
    </w:p>
    <w:p w14:paraId="1E7D7903" w14:textId="77777777" w:rsidR="001959BC" w:rsidRPr="00A42E3E" w:rsidRDefault="001959BC" w:rsidP="001959BC">
      <w:pPr>
        <w:tabs>
          <w:tab w:val="left" w:pos="567"/>
        </w:tabs>
        <w:suppressAutoHyphens/>
        <w:rPr>
          <w:i/>
          <w:spacing w:val="-3"/>
          <w:lang w:val="sv-SE"/>
        </w:rPr>
      </w:pPr>
      <w:r>
        <w:rPr>
          <w:i/>
          <w:spacing w:val="-3"/>
          <w:lang w:val="sv-SE"/>
        </w:rPr>
        <w:t>Pediatrisk population</w:t>
      </w:r>
    </w:p>
    <w:p w14:paraId="4E981D37" w14:textId="77777777" w:rsidR="001959BC" w:rsidRDefault="001959BC" w:rsidP="001959BC">
      <w:pPr>
        <w:tabs>
          <w:tab w:val="left" w:pos="567"/>
        </w:tabs>
        <w:suppressAutoHyphens/>
        <w:rPr>
          <w:noProof/>
          <w:szCs w:val="22"/>
          <w:lang w:val="sv-SE"/>
        </w:rPr>
      </w:pPr>
    </w:p>
    <w:p w14:paraId="3CA59881" w14:textId="77777777" w:rsidR="001959BC" w:rsidRDefault="001959BC" w:rsidP="001959BC">
      <w:pPr>
        <w:tabs>
          <w:tab w:val="left" w:pos="567"/>
        </w:tabs>
        <w:suppressAutoHyphens/>
        <w:rPr>
          <w:szCs w:val="22"/>
          <w:lang w:val="sv-SE"/>
        </w:rPr>
      </w:pPr>
      <w:r>
        <w:rPr>
          <w:noProof/>
          <w:szCs w:val="22"/>
          <w:lang w:val="sv-SE"/>
        </w:rPr>
        <w:t xml:space="preserve">I en dosupptrappningsstudie med 86 nyfödda eller spädbarn upp till 24 månaders ålder i riskzonen för trombos (PICOLO), utvärderades klopidogrel vid konsekutiva doser om 0,01, 0,1 och 0,2 mg/kg hos nyfödda och 0,15 mg/kg endast hos nyfödda. Dosen på 0,2 mg/kg uppnådde en hämning på i medel 49,3 % </w:t>
      </w:r>
      <w:r>
        <w:rPr>
          <w:szCs w:val="22"/>
          <w:lang w:val="sv-SE"/>
        </w:rPr>
        <w:t>(5 µM ADP</w:t>
      </w:r>
      <w:r>
        <w:rPr>
          <w:szCs w:val="22"/>
          <w:lang w:val="sv-SE"/>
        </w:rPr>
        <w:noBreakHyphen/>
        <w:t>inducerad trombocytaggregation) vilket var jämförbart med den då vuxna tar</w:t>
      </w:r>
      <w:r w:rsidRPr="00C95FD6">
        <w:rPr>
          <w:szCs w:val="22"/>
          <w:lang w:val="sv-SE"/>
        </w:rPr>
        <w:t xml:space="preserve"> </w:t>
      </w:r>
      <w:r>
        <w:rPr>
          <w:szCs w:val="22"/>
          <w:lang w:val="sv-SE"/>
        </w:rPr>
        <w:t>Grepid</w:t>
      </w:r>
      <w:r w:rsidRPr="00C95FD6">
        <w:rPr>
          <w:szCs w:val="22"/>
          <w:lang w:val="sv-SE"/>
        </w:rPr>
        <w:t xml:space="preserve"> 75 mg/da</w:t>
      </w:r>
      <w:r>
        <w:rPr>
          <w:szCs w:val="22"/>
          <w:lang w:val="sv-SE"/>
        </w:rPr>
        <w:t>g.</w:t>
      </w:r>
    </w:p>
    <w:p w14:paraId="37D85851" w14:textId="77777777" w:rsidR="001959BC" w:rsidRDefault="001959BC" w:rsidP="001959BC">
      <w:pPr>
        <w:tabs>
          <w:tab w:val="left" w:pos="567"/>
        </w:tabs>
        <w:suppressAutoHyphens/>
        <w:rPr>
          <w:szCs w:val="22"/>
          <w:lang w:val="sv-SE"/>
        </w:rPr>
      </w:pPr>
    </w:p>
    <w:p w14:paraId="01C0F1E6" w14:textId="77777777" w:rsidR="001959BC" w:rsidRDefault="001959BC" w:rsidP="001959BC">
      <w:pPr>
        <w:tabs>
          <w:tab w:val="left" w:pos="567"/>
        </w:tabs>
        <w:suppressAutoHyphens/>
        <w:rPr>
          <w:szCs w:val="22"/>
          <w:lang w:val="sv-SE"/>
        </w:rPr>
      </w:pPr>
      <w:r>
        <w:rPr>
          <w:szCs w:val="22"/>
          <w:lang w:val="sv-SE"/>
        </w:rPr>
        <w:t>I en randomiserad, dubbelblind, parallellgrupps-studie (CLARINET), randomiserades 906 pediatriska patienter (nyfödda och spädbarn) med cyanotisk kongenital hjärtsjukdom lindrade med en systemisk-</w:t>
      </w:r>
      <w:r>
        <w:rPr>
          <w:szCs w:val="22"/>
          <w:lang w:val="sv-SE"/>
        </w:rPr>
        <w:lastRenderedPageBreak/>
        <w:t>till-pulmonell shunt att få klopidogrel 0,2 mg/kg (n=467) eller placebo (n=439) tillsammans med samtidig bakgrundsbehandling fram till tiden för kirurgi i</w:t>
      </w:r>
      <w:r w:rsidRPr="00430332">
        <w:rPr>
          <w:szCs w:val="22"/>
          <w:lang w:val="sv-SE"/>
        </w:rPr>
        <w:t xml:space="preserve"> </w:t>
      </w:r>
      <w:r>
        <w:rPr>
          <w:szCs w:val="22"/>
          <w:lang w:val="sv-SE"/>
        </w:rPr>
        <w:t>andra stadiet. Medeltiden mellan shunt-lindring och första administrering av studieläkemedel var 20 dagar. Ungefär 88% av patienterna erhöll samtidigt ASA (från 1 till</w:t>
      </w:r>
      <w:r w:rsidRPr="00430332">
        <w:rPr>
          <w:szCs w:val="22"/>
          <w:lang w:val="sv-SE"/>
        </w:rPr>
        <w:t xml:space="preserve"> 23 </w:t>
      </w:r>
      <w:r>
        <w:rPr>
          <w:szCs w:val="22"/>
          <w:lang w:val="sv-SE"/>
        </w:rPr>
        <w:t>mg/kg/dag</w:t>
      </w:r>
      <w:r w:rsidRPr="00430332">
        <w:rPr>
          <w:szCs w:val="22"/>
          <w:lang w:val="sv-SE"/>
        </w:rPr>
        <w:t>).</w:t>
      </w:r>
      <w:r>
        <w:rPr>
          <w:szCs w:val="22"/>
          <w:lang w:val="sv-SE"/>
        </w:rPr>
        <w:t xml:space="preserve"> Det var ingen signifikant skillnad mellan grupperna i den första sammansatta endpointen död, shunt-trombos eller hjärtrelaterad intervention innan 120 dagars ålder efter en händelse ansedd som trombotisk </w:t>
      </w:r>
      <w:r w:rsidRPr="00F735C7">
        <w:rPr>
          <w:szCs w:val="22"/>
          <w:lang w:val="sv-SE"/>
        </w:rPr>
        <w:t>(89 [19.1%]</w:t>
      </w:r>
      <w:r>
        <w:rPr>
          <w:szCs w:val="22"/>
          <w:lang w:val="sv-SE"/>
        </w:rPr>
        <w:t xml:space="preserve"> för klopidogrelgruppen och</w:t>
      </w:r>
      <w:r w:rsidRPr="00F735C7">
        <w:rPr>
          <w:szCs w:val="22"/>
          <w:lang w:val="sv-SE"/>
        </w:rPr>
        <w:t xml:space="preserve"> 90 [20.5%]</w:t>
      </w:r>
      <w:r>
        <w:rPr>
          <w:szCs w:val="22"/>
          <w:lang w:val="sv-SE"/>
        </w:rPr>
        <w:t xml:space="preserve"> för placebo</w:t>
      </w:r>
      <w:r w:rsidRPr="00F735C7">
        <w:rPr>
          <w:szCs w:val="22"/>
          <w:lang w:val="sv-SE"/>
        </w:rPr>
        <w:t>gr</w:t>
      </w:r>
      <w:r>
        <w:rPr>
          <w:szCs w:val="22"/>
          <w:lang w:val="sv-SE"/>
        </w:rPr>
        <w:t>uppen</w:t>
      </w:r>
      <w:r w:rsidRPr="00F735C7">
        <w:rPr>
          <w:szCs w:val="22"/>
          <w:lang w:val="sv-SE"/>
        </w:rPr>
        <w:t xml:space="preserve">) </w:t>
      </w:r>
      <w:r>
        <w:rPr>
          <w:szCs w:val="22"/>
          <w:lang w:val="sv-SE"/>
        </w:rPr>
        <w:t>(se avsnitt</w:t>
      </w:r>
      <w:r w:rsidRPr="00F735C7">
        <w:rPr>
          <w:szCs w:val="22"/>
          <w:lang w:val="sv-SE"/>
        </w:rPr>
        <w:t> 4.2).</w:t>
      </w:r>
      <w:r>
        <w:rPr>
          <w:szCs w:val="22"/>
          <w:lang w:val="sv-SE"/>
        </w:rPr>
        <w:t xml:space="preserve"> Blödning var den mest frekvent rapporterade biverkningen i både klopidogrel- och placebogrupperna, det var emellertid ingen signifikant skillnad i blödningshastighet mellan grupperna. I långtidsuppföljningen av säkerhet av den här studien fick 26 patienter som fortfarande hade shunten kvar vid ett års ålder klopidogrel upp till 18 månaders ålder. Inga nya säkerhetsaspekter noterades under den här långtidsuppföljningen.</w:t>
      </w:r>
    </w:p>
    <w:p w14:paraId="620CA931" w14:textId="77777777" w:rsidR="001959BC" w:rsidRDefault="001959BC" w:rsidP="001959BC">
      <w:pPr>
        <w:tabs>
          <w:tab w:val="left" w:pos="567"/>
        </w:tabs>
        <w:suppressAutoHyphens/>
        <w:rPr>
          <w:szCs w:val="22"/>
          <w:lang w:val="sv-SE"/>
        </w:rPr>
      </w:pPr>
    </w:p>
    <w:p w14:paraId="1AC3B631" w14:textId="77777777" w:rsidR="001959BC" w:rsidRDefault="001959BC" w:rsidP="001959BC">
      <w:pPr>
        <w:tabs>
          <w:tab w:val="left" w:pos="567"/>
        </w:tabs>
        <w:suppressAutoHyphens/>
        <w:rPr>
          <w:noProof/>
          <w:szCs w:val="22"/>
          <w:lang w:val="sv-SE"/>
        </w:rPr>
      </w:pPr>
      <w:r>
        <w:rPr>
          <w:noProof/>
          <w:szCs w:val="22"/>
          <w:lang w:val="sv-SE"/>
        </w:rPr>
        <w:t>CLARINET- och PICOLO-prövningarna utfördes med användande av en konstituerad lösning av klopidogrel. I en studie av relativ biotillgänglighet hos vuxna, uppvisade den konstituerade lösningen av klopidogrel en liknande absorptionsomfattning och något högre absorptionshastighet av den cirkulerande (inaktiva) huvudmetaboliten jämfört med den godkända tabletten.</w:t>
      </w:r>
    </w:p>
    <w:p w14:paraId="613123CE" w14:textId="77777777" w:rsidR="001959BC" w:rsidRPr="00DD6D33" w:rsidRDefault="001959BC">
      <w:pPr>
        <w:tabs>
          <w:tab w:val="left" w:pos="0"/>
        </w:tabs>
        <w:suppressAutoHyphens/>
        <w:rPr>
          <w:spacing w:val="-3"/>
          <w:lang w:val="sv-SE"/>
        </w:rPr>
      </w:pPr>
    </w:p>
    <w:p w14:paraId="353783E8" w14:textId="77777777" w:rsidR="0057433D" w:rsidRPr="00DD6D33" w:rsidRDefault="0057433D">
      <w:pPr>
        <w:tabs>
          <w:tab w:val="left" w:pos="567"/>
        </w:tabs>
        <w:suppressAutoHyphens/>
        <w:outlineLvl w:val="0"/>
        <w:rPr>
          <w:spacing w:val="-3"/>
          <w:lang w:val="sv-SE"/>
        </w:rPr>
      </w:pPr>
      <w:r w:rsidRPr="00DD6D33">
        <w:rPr>
          <w:b/>
          <w:spacing w:val="-3"/>
          <w:lang w:val="sv-SE"/>
        </w:rPr>
        <w:t>5.2</w:t>
      </w:r>
      <w:r w:rsidRPr="00DD6D33">
        <w:rPr>
          <w:b/>
          <w:spacing w:val="-3"/>
          <w:lang w:val="sv-SE"/>
        </w:rPr>
        <w:tab/>
        <w:t>Farmakokinetiska egenskaper</w:t>
      </w:r>
    </w:p>
    <w:p w14:paraId="2DCC2E9A" w14:textId="77777777" w:rsidR="0057433D" w:rsidRPr="00DD6D33" w:rsidRDefault="0057433D">
      <w:pPr>
        <w:tabs>
          <w:tab w:val="left" w:pos="567"/>
        </w:tabs>
        <w:suppressAutoHyphens/>
        <w:rPr>
          <w:spacing w:val="-3"/>
          <w:lang w:val="sv-SE"/>
        </w:rPr>
      </w:pPr>
    </w:p>
    <w:p w14:paraId="0D24A330" w14:textId="77777777" w:rsidR="009D2200" w:rsidRPr="00187FCB" w:rsidRDefault="009D2200" w:rsidP="009D2200">
      <w:pPr>
        <w:tabs>
          <w:tab w:val="left" w:pos="567"/>
        </w:tabs>
        <w:suppressAutoHyphens/>
        <w:rPr>
          <w:i/>
          <w:spacing w:val="-3"/>
          <w:lang w:val="sv-SE"/>
        </w:rPr>
      </w:pPr>
      <w:r w:rsidRPr="001A1964">
        <w:rPr>
          <w:i/>
          <w:spacing w:val="-3"/>
          <w:lang w:val="sv-SE"/>
        </w:rPr>
        <w:t>Absorption</w:t>
      </w:r>
    </w:p>
    <w:p w14:paraId="519528BA" w14:textId="77777777" w:rsidR="0057433D" w:rsidRPr="00DD6D33" w:rsidRDefault="0057433D">
      <w:pPr>
        <w:tabs>
          <w:tab w:val="left" w:pos="0"/>
          <w:tab w:val="left" w:pos="284"/>
        </w:tabs>
        <w:suppressAutoHyphens/>
        <w:rPr>
          <w:spacing w:val="-3"/>
          <w:lang w:val="sv-SE"/>
        </w:rPr>
      </w:pPr>
      <w:r w:rsidRPr="00DD6D33">
        <w:rPr>
          <w:spacing w:val="-3"/>
          <w:lang w:val="sv-SE"/>
        </w:rPr>
        <w:t xml:space="preserve">Efter </w:t>
      </w:r>
      <w:r w:rsidR="009D2200" w:rsidRPr="001A1964">
        <w:rPr>
          <w:spacing w:val="-3"/>
          <w:lang w:val="sv-SE"/>
        </w:rPr>
        <w:t>enkel och</w:t>
      </w:r>
      <w:r w:rsidR="009D2200">
        <w:rPr>
          <w:spacing w:val="-3"/>
          <w:lang w:val="sv-SE"/>
        </w:rPr>
        <w:t xml:space="preserve"> </w:t>
      </w:r>
      <w:r w:rsidRPr="00DD6D33">
        <w:rPr>
          <w:spacing w:val="-3"/>
          <w:lang w:val="sv-SE"/>
        </w:rPr>
        <w:t xml:space="preserve">upprepad oral dosering om 75 mg/dag absorberas </w:t>
      </w:r>
      <w:r w:rsidR="00EF7318">
        <w:rPr>
          <w:spacing w:val="-3"/>
          <w:lang w:val="sv-SE"/>
        </w:rPr>
        <w:t>klopidogrel</w:t>
      </w:r>
      <w:r w:rsidRPr="00DD6D33">
        <w:rPr>
          <w:spacing w:val="-3"/>
          <w:lang w:val="sv-SE"/>
        </w:rPr>
        <w:t xml:space="preserve"> snabbt. </w:t>
      </w:r>
      <w:r w:rsidR="009D2200" w:rsidRPr="003F1FA1">
        <w:rPr>
          <w:spacing w:val="-3"/>
          <w:lang w:val="sv-SE"/>
        </w:rPr>
        <w:t xml:space="preserve">Maximala plasmakoncentrationer av oförändrat </w:t>
      </w:r>
      <w:r w:rsidR="00EF7318">
        <w:rPr>
          <w:spacing w:val="-3"/>
          <w:lang w:val="sv-SE"/>
        </w:rPr>
        <w:t>klopidogrel</w:t>
      </w:r>
      <w:r w:rsidR="009D2200" w:rsidRPr="003F1FA1">
        <w:rPr>
          <w:spacing w:val="-3"/>
          <w:lang w:val="sv-SE"/>
        </w:rPr>
        <w:t xml:space="preserve"> (ungefär 2,2-2,5 ng/ml efter en enkel 75 mg oral dos) inträffade i medeltal ungefär 45 minuter efter dosering.</w:t>
      </w:r>
      <w:r w:rsidR="009D2200">
        <w:rPr>
          <w:spacing w:val="-3"/>
          <w:lang w:val="sv-SE"/>
        </w:rPr>
        <w:t xml:space="preserve"> </w:t>
      </w:r>
      <w:r w:rsidRPr="00DD6D33">
        <w:rPr>
          <w:spacing w:val="-3"/>
          <w:lang w:val="sv-SE"/>
        </w:rPr>
        <w:t xml:space="preserve">Absorptionen är minst 50 %, baserad på i urinen utsöndrade </w:t>
      </w:r>
      <w:r w:rsidR="00EF7318">
        <w:rPr>
          <w:spacing w:val="-3"/>
          <w:lang w:val="sv-SE"/>
        </w:rPr>
        <w:t>klopidogrel</w:t>
      </w:r>
      <w:r w:rsidRPr="00DD6D33">
        <w:rPr>
          <w:spacing w:val="-3"/>
          <w:lang w:val="sv-SE"/>
        </w:rPr>
        <w:t>metaboliter.</w:t>
      </w:r>
    </w:p>
    <w:p w14:paraId="62483B90" w14:textId="77777777" w:rsidR="0057433D" w:rsidRPr="00DD6D33" w:rsidRDefault="0057433D">
      <w:pPr>
        <w:tabs>
          <w:tab w:val="left" w:pos="0"/>
          <w:tab w:val="left" w:pos="284"/>
        </w:tabs>
        <w:suppressAutoHyphens/>
        <w:rPr>
          <w:spacing w:val="-3"/>
          <w:lang w:val="sv-SE"/>
        </w:rPr>
      </w:pPr>
    </w:p>
    <w:p w14:paraId="0821F4E8" w14:textId="77777777" w:rsidR="009D2200" w:rsidRPr="003F1FA1" w:rsidRDefault="009D2200" w:rsidP="009D2200">
      <w:pPr>
        <w:tabs>
          <w:tab w:val="left" w:pos="0"/>
          <w:tab w:val="left" w:pos="284"/>
        </w:tabs>
        <w:suppressAutoHyphens/>
        <w:rPr>
          <w:i/>
          <w:spacing w:val="-3"/>
          <w:lang w:val="sv-SE"/>
        </w:rPr>
      </w:pPr>
      <w:r w:rsidRPr="003F1FA1">
        <w:rPr>
          <w:i/>
          <w:spacing w:val="-3"/>
          <w:lang w:val="sv-SE"/>
        </w:rPr>
        <w:t>Distribution</w:t>
      </w:r>
    </w:p>
    <w:p w14:paraId="19BD29D9" w14:textId="77777777" w:rsidR="009D2200" w:rsidRPr="003F1FA1" w:rsidRDefault="00EF7318" w:rsidP="009D2200">
      <w:pPr>
        <w:tabs>
          <w:tab w:val="left" w:pos="0"/>
          <w:tab w:val="left" w:pos="284"/>
        </w:tabs>
        <w:suppressAutoHyphens/>
        <w:rPr>
          <w:spacing w:val="-3"/>
          <w:lang w:val="sv-SE"/>
        </w:rPr>
      </w:pPr>
      <w:r>
        <w:rPr>
          <w:spacing w:val="-3"/>
          <w:lang w:val="sv-SE"/>
        </w:rPr>
        <w:t>Klopidogrel</w:t>
      </w:r>
      <w:r w:rsidR="009D2200" w:rsidRPr="003F1FA1">
        <w:rPr>
          <w:spacing w:val="-3"/>
          <w:lang w:val="sv-SE"/>
        </w:rPr>
        <w:t xml:space="preserve"> och den cirkulerande (inaktiva) huvudmetaboliten binds reversibelt </w:t>
      </w:r>
      <w:r w:rsidR="009D2200" w:rsidRPr="003F1FA1">
        <w:rPr>
          <w:i/>
          <w:spacing w:val="-3"/>
          <w:lang w:val="sv-SE"/>
        </w:rPr>
        <w:t>in vitro</w:t>
      </w:r>
      <w:r w:rsidR="009D2200" w:rsidRPr="003F1FA1">
        <w:rPr>
          <w:spacing w:val="-3"/>
          <w:lang w:val="sv-SE"/>
        </w:rPr>
        <w:t xml:space="preserve"> till humana plasmaproteiner (98% respektive 94%). Bindningen är ej mättnadsbar </w:t>
      </w:r>
      <w:r w:rsidR="009D2200" w:rsidRPr="003F1FA1">
        <w:rPr>
          <w:i/>
          <w:spacing w:val="-3"/>
          <w:lang w:val="sv-SE"/>
        </w:rPr>
        <w:t>in vitro</w:t>
      </w:r>
      <w:r w:rsidR="009D2200" w:rsidRPr="003F1FA1">
        <w:rPr>
          <w:spacing w:val="-3"/>
          <w:lang w:val="sv-SE"/>
        </w:rPr>
        <w:t xml:space="preserve"> inom ett brett koncentrationsområde.</w:t>
      </w:r>
    </w:p>
    <w:p w14:paraId="08FB1AD7" w14:textId="77777777" w:rsidR="009D2200" w:rsidRPr="003F1FA1" w:rsidRDefault="009D2200" w:rsidP="009D2200">
      <w:pPr>
        <w:tabs>
          <w:tab w:val="left" w:pos="0"/>
          <w:tab w:val="left" w:pos="284"/>
        </w:tabs>
        <w:suppressAutoHyphens/>
        <w:rPr>
          <w:spacing w:val="-3"/>
          <w:lang w:val="sv-SE"/>
        </w:rPr>
      </w:pPr>
    </w:p>
    <w:p w14:paraId="244155A4" w14:textId="77777777" w:rsidR="009D2200" w:rsidRPr="003F1FA1" w:rsidRDefault="009D2200" w:rsidP="009D2200">
      <w:pPr>
        <w:tabs>
          <w:tab w:val="left" w:pos="0"/>
          <w:tab w:val="left" w:pos="284"/>
        </w:tabs>
        <w:suppressAutoHyphens/>
        <w:rPr>
          <w:i/>
          <w:spacing w:val="-3"/>
          <w:lang w:val="sv-SE"/>
        </w:rPr>
      </w:pPr>
      <w:r w:rsidRPr="003F1FA1">
        <w:rPr>
          <w:i/>
          <w:spacing w:val="-3"/>
          <w:lang w:val="sv-SE"/>
        </w:rPr>
        <w:t>Metabolism</w:t>
      </w:r>
    </w:p>
    <w:p w14:paraId="797F3C82" w14:textId="77777777" w:rsidR="009D2200" w:rsidRDefault="00EF7318" w:rsidP="009D2200">
      <w:pPr>
        <w:tabs>
          <w:tab w:val="left" w:pos="0"/>
          <w:tab w:val="left" w:pos="284"/>
        </w:tabs>
        <w:suppressAutoHyphens/>
        <w:rPr>
          <w:spacing w:val="-3"/>
          <w:lang w:val="sv-SE"/>
        </w:rPr>
      </w:pPr>
      <w:r>
        <w:rPr>
          <w:spacing w:val="-3"/>
          <w:lang w:val="sv-SE"/>
        </w:rPr>
        <w:t>Klopidogrel</w:t>
      </w:r>
      <w:r w:rsidR="009D2200" w:rsidRPr="003F1FA1">
        <w:rPr>
          <w:spacing w:val="-3"/>
          <w:lang w:val="sv-SE"/>
        </w:rPr>
        <w:t xml:space="preserve"> metaboliseras extensivt i levern. </w:t>
      </w:r>
      <w:r w:rsidR="009D2200" w:rsidRPr="003F1FA1">
        <w:rPr>
          <w:i/>
          <w:spacing w:val="-3"/>
          <w:lang w:val="sv-SE"/>
        </w:rPr>
        <w:t>In vivo</w:t>
      </w:r>
      <w:r w:rsidR="009D2200" w:rsidRPr="003F1FA1">
        <w:rPr>
          <w:spacing w:val="-3"/>
          <w:lang w:val="sv-SE"/>
        </w:rPr>
        <w:t xml:space="preserve"> och </w:t>
      </w:r>
      <w:r w:rsidR="009D2200" w:rsidRPr="003F1FA1">
        <w:rPr>
          <w:i/>
          <w:spacing w:val="-3"/>
          <w:lang w:val="sv-SE"/>
        </w:rPr>
        <w:t>in vitro</w:t>
      </w:r>
      <w:r w:rsidR="009D2200" w:rsidRPr="003F1FA1">
        <w:rPr>
          <w:spacing w:val="-3"/>
          <w:lang w:val="sv-SE"/>
        </w:rPr>
        <w:t xml:space="preserve"> metaboliseras </w:t>
      </w:r>
      <w:r>
        <w:rPr>
          <w:spacing w:val="-3"/>
          <w:lang w:val="sv-SE"/>
        </w:rPr>
        <w:t>klopidogrel</w:t>
      </w:r>
      <w:r w:rsidR="009D2200" w:rsidRPr="003F1FA1">
        <w:rPr>
          <w:spacing w:val="-3"/>
          <w:lang w:val="sv-SE"/>
        </w:rPr>
        <w:t xml:space="preserve"> enligt två metabola huvudvägar: en medierad av esteraser vilken leder till hydrolys till dess inaktivakarboxylsyrederivat (85 % av cirkulerande metaboliter), och en medierad av multipla cytokrom P450. </w:t>
      </w:r>
      <w:r>
        <w:rPr>
          <w:spacing w:val="-3"/>
          <w:lang w:val="sv-SE"/>
        </w:rPr>
        <w:t>Klopidogrel</w:t>
      </w:r>
      <w:r w:rsidR="009D2200" w:rsidRPr="003F1FA1">
        <w:rPr>
          <w:spacing w:val="-3"/>
          <w:lang w:val="sv-SE"/>
        </w:rPr>
        <w:t xml:space="preserve"> metaboliseras först till en 2-oxo-</w:t>
      </w:r>
      <w:r>
        <w:rPr>
          <w:spacing w:val="-3"/>
          <w:lang w:val="sv-SE"/>
        </w:rPr>
        <w:t>klopidogrel</w:t>
      </w:r>
      <w:r w:rsidR="009D2200" w:rsidRPr="003F1FA1">
        <w:rPr>
          <w:spacing w:val="-3"/>
          <w:lang w:val="sv-SE"/>
        </w:rPr>
        <w:t xml:space="preserve"> intermediärmetabolit. Efterföljande metabolism av 2-oxo-</w:t>
      </w:r>
      <w:r>
        <w:rPr>
          <w:spacing w:val="-3"/>
          <w:lang w:val="sv-SE"/>
        </w:rPr>
        <w:t>klopidogrel</w:t>
      </w:r>
      <w:r w:rsidR="009D2200" w:rsidRPr="003F1FA1">
        <w:rPr>
          <w:spacing w:val="-3"/>
          <w:lang w:val="sv-SE"/>
        </w:rPr>
        <w:t xml:space="preserve"> intermediärmetaboliten resulterar i bildning av den aktiva metaboliten; ett thiol-derivat av </w:t>
      </w:r>
      <w:r>
        <w:rPr>
          <w:spacing w:val="-3"/>
          <w:lang w:val="sv-SE"/>
        </w:rPr>
        <w:t>klopidogrel</w:t>
      </w:r>
      <w:r w:rsidR="009D2200" w:rsidRPr="003F1FA1">
        <w:rPr>
          <w:spacing w:val="-3"/>
          <w:lang w:val="sv-SE"/>
        </w:rPr>
        <w:t xml:space="preserve">. </w:t>
      </w:r>
      <w:r w:rsidR="0038483B">
        <w:rPr>
          <w:spacing w:val="-3"/>
          <w:lang w:val="sv-SE"/>
        </w:rPr>
        <w:t xml:space="preserve">Den aktiva metaboliten bildas huvudsakligen av CYP2C19 med bidrag från flera andra CYP-enzymer, inklusive </w:t>
      </w:r>
      <w:r w:rsidR="009D2200" w:rsidRPr="003F1FA1">
        <w:rPr>
          <w:spacing w:val="-3"/>
          <w:lang w:val="sv-SE"/>
        </w:rPr>
        <w:t xml:space="preserve"> CYP1A2</w:t>
      </w:r>
      <w:r w:rsidR="0038483B">
        <w:rPr>
          <w:spacing w:val="-3"/>
          <w:lang w:val="sv-SE"/>
        </w:rPr>
        <w:t>,</w:t>
      </w:r>
      <w:r w:rsidR="009D2200" w:rsidRPr="003F1FA1">
        <w:rPr>
          <w:spacing w:val="-3"/>
          <w:lang w:val="sv-SE"/>
        </w:rPr>
        <w:t xml:space="preserve"> CYP2B6</w:t>
      </w:r>
      <w:r w:rsidR="0038483B">
        <w:rPr>
          <w:spacing w:val="-3"/>
          <w:lang w:val="sv-SE"/>
        </w:rPr>
        <w:t xml:space="preserve"> och CYP3A4</w:t>
      </w:r>
      <w:r w:rsidR="009D2200" w:rsidRPr="003F1FA1">
        <w:rPr>
          <w:spacing w:val="-3"/>
          <w:lang w:val="sv-SE"/>
        </w:rPr>
        <w:t xml:space="preserve">. Den aktiva thiol-metaboliten som har isolerats </w:t>
      </w:r>
      <w:r w:rsidR="009D2200" w:rsidRPr="003F1FA1">
        <w:rPr>
          <w:i/>
          <w:spacing w:val="-3"/>
          <w:lang w:val="sv-SE"/>
        </w:rPr>
        <w:t>in vitro</w:t>
      </w:r>
      <w:r w:rsidR="009D2200" w:rsidRPr="003F1FA1">
        <w:rPr>
          <w:spacing w:val="-3"/>
          <w:lang w:val="sv-SE"/>
        </w:rPr>
        <w:t>, binder snabbt och irreversibelt till trombocytreceptorer, därigenom hämmande trombocytaggregation.</w:t>
      </w:r>
    </w:p>
    <w:p w14:paraId="21412F74" w14:textId="77777777" w:rsidR="0057433D" w:rsidRPr="00DD6D33" w:rsidRDefault="0057433D">
      <w:pPr>
        <w:tabs>
          <w:tab w:val="left" w:pos="0"/>
          <w:tab w:val="left" w:pos="284"/>
        </w:tabs>
        <w:suppressAutoHyphens/>
        <w:rPr>
          <w:spacing w:val="-3"/>
          <w:lang w:val="sv-SE"/>
        </w:rPr>
      </w:pPr>
    </w:p>
    <w:p w14:paraId="5CC64217" w14:textId="77777777" w:rsidR="00913768" w:rsidRPr="005A27C4" w:rsidRDefault="00913768" w:rsidP="00913768">
      <w:pPr>
        <w:ind w:right="-29"/>
        <w:rPr>
          <w:szCs w:val="22"/>
          <w:lang w:val="sv-SE"/>
        </w:rPr>
      </w:pPr>
      <w:r w:rsidRPr="005A27C4">
        <w:rPr>
          <w:szCs w:val="22"/>
          <w:lang w:val="sv-SE"/>
        </w:rPr>
        <w:t>C</w:t>
      </w:r>
      <w:r w:rsidRPr="005A27C4">
        <w:rPr>
          <w:szCs w:val="22"/>
          <w:vertAlign w:val="subscript"/>
          <w:lang w:val="sv-SE"/>
        </w:rPr>
        <w:t>max</w:t>
      </w:r>
      <w:r w:rsidRPr="005A27C4">
        <w:rPr>
          <w:szCs w:val="22"/>
          <w:lang w:val="sv-SE"/>
        </w:rPr>
        <w:t xml:space="preserve"> </w:t>
      </w:r>
      <w:r>
        <w:rPr>
          <w:szCs w:val="22"/>
          <w:lang w:val="sv-SE"/>
        </w:rPr>
        <w:t>för den aktiva me</w:t>
      </w:r>
      <w:r w:rsidRPr="005A27C4">
        <w:rPr>
          <w:szCs w:val="22"/>
          <w:lang w:val="sv-SE"/>
        </w:rPr>
        <w:t xml:space="preserve">taboliten är dubbelt så hög efter en singeldos på 300 mg klopidogrel </w:t>
      </w:r>
      <w:r>
        <w:rPr>
          <w:szCs w:val="22"/>
          <w:lang w:val="sv-SE"/>
        </w:rPr>
        <w:t>(</w:t>
      </w:r>
      <w:r w:rsidRPr="005A27C4">
        <w:rPr>
          <w:szCs w:val="22"/>
          <w:lang w:val="sv-SE"/>
        </w:rPr>
        <w:t>laddningsdos</w:t>
      </w:r>
      <w:r>
        <w:rPr>
          <w:szCs w:val="22"/>
          <w:lang w:val="sv-SE"/>
        </w:rPr>
        <w:t>)</w:t>
      </w:r>
      <w:r w:rsidRPr="005A27C4">
        <w:rPr>
          <w:szCs w:val="22"/>
          <w:lang w:val="sv-SE"/>
        </w:rPr>
        <w:t xml:space="preserve"> </w:t>
      </w:r>
      <w:r>
        <w:rPr>
          <w:szCs w:val="22"/>
          <w:lang w:val="sv-SE"/>
        </w:rPr>
        <w:t xml:space="preserve">som </w:t>
      </w:r>
      <w:r w:rsidRPr="005A27C4">
        <w:rPr>
          <w:szCs w:val="22"/>
          <w:lang w:val="sv-SE"/>
        </w:rPr>
        <w:t xml:space="preserve">efter fyra dagar av 75 mg </w:t>
      </w:r>
      <w:r>
        <w:rPr>
          <w:szCs w:val="22"/>
          <w:lang w:val="sv-SE"/>
        </w:rPr>
        <w:t xml:space="preserve">som </w:t>
      </w:r>
      <w:r w:rsidRPr="005A27C4">
        <w:rPr>
          <w:szCs w:val="22"/>
          <w:lang w:val="sv-SE"/>
        </w:rPr>
        <w:t>underhållsdos. C</w:t>
      </w:r>
      <w:r w:rsidRPr="005A27C4">
        <w:rPr>
          <w:szCs w:val="22"/>
          <w:vertAlign w:val="subscript"/>
          <w:lang w:val="sv-SE"/>
        </w:rPr>
        <w:t xml:space="preserve">max </w:t>
      </w:r>
      <w:r>
        <w:rPr>
          <w:szCs w:val="22"/>
          <w:lang w:val="sv-SE"/>
        </w:rPr>
        <w:t xml:space="preserve">inträffar ca 30 till 60 minuter efter dosering. </w:t>
      </w:r>
    </w:p>
    <w:p w14:paraId="3CE25B1A" w14:textId="77777777" w:rsidR="00913768" w:rsidRDefault="00913768" w:rsidP="009D2200">
      <w:pPr>
        <w:tabs>
          <w:tab w:val="left" w:pos="0"/>
          <w:tab w:val="left" w:pos="284"/>
        </w:tabs>
        <w:suppressAutoHyphens/>
        <w:rPr>
          <w:i/>
          <w:spacing w:val="-3"/>
          <w:lang w:val="sv-SE"/>
        </w:rPr>
      </w:pPr>
    </w:p>
    <w:p w14:paraId="52CDB9C1" w14:textId="77777777" w:rsidR="009D2200" w:rsidRPr="00F43827" w:rsidRDefault="009D2200" w:rsidP="009D2200">
      <w:pPr>
        <w:tabs>
          <w:tab w:val="left" w:pos="0"/>
          <w:tab w:val="left" w:pos="284"/>
        </w:tabs>
        <w:suppressAutoHyphens/>
        <w:rPr>
          <w:i/>
          <w:spacing w:val="-3"/>
          <w:lang w:val="sv-SE"/>
        </w:rPr>
      </w:pPr>
      <w:r w:rsidRPr="003F1FA1">
        <w:rPr>
          <w:i/>
          <w:spacing w:val="-3"/>
          <w:lang w:val="sv-SE"/>
        </w:rPr>
        <w:t>Elimination</w:t>
      </w:r>
    </w:p>
    <w:p w14:paraId="395BFBA1" w14:textId="77777777" w:rsidR="0057433D" w:rsidRPr="00DD6D33" w:rsidRDefault="0057433D">
      <w:pPr>
        <w:tabs>
          <w:tab w:val="left" w:pos="0"/>
          <w:tab w:val="left" w:pos="284"/>
        </w:tabs>
        <w:suppressAutoHyphens/>
        <w:rPr>
          <w:spacing w:val="-3"/>
          <w:lang w:val="sv-SE"/>
        </w:rPr>
      </w:pPr>
      <w:r w:rsidRPr="00DD6D33">
        <w:rPr>
          <w:spacing w:val="-3"/>
          <w:lang w:val="sv-SE"/>
        </w:rPr>
        <w:t xml:space="preserve">Efter en oral dos av </w:t>
      </w:r>
      <w:r w:rsidRPr="00DD6D33">
        <w:rPr>
          <w:spacing w:val="-3"/>
          <w:vertAlign w:val="superscript"/>
          <w:lang w:val="sv-SE"/>
        </w:rPr>
        <w:t>14</w:t>
      </w:r>
      <w:r w:rsidRPr="00DD6D33">
        <w:rPr>
          <w:spacing w:val="-3"/>
          <w:lang w:val="sv-SE"/>
        </w:rPr>
        <w:t xml:space="preserve">C-märkt </w:t>
      </w:r>
      <w:r w:rsidR="00EF7318">
        <w:rPr>
          <w:spacing w:val="-3"/>
          <w:lang w:val="sv-SE"/>
        </w:rPr>
        <w:t>klopidogrel</w:t>
      </w:r>
      <w:r w:rsidRPr="00DD6D33">
        <w:rPr>
          <w:spacing w:val="-3"/>
          <w:lang w:val="sv-SE"/>
        </w:rPr>
        <w:t xml:space="preserve"> till människa utsöndrades ungefär 50 % i urinen och ungefär 46 % i faeces under loppet av ett 120-timmars intervall efter intag. </w:t>
      </w:r>
      <w:r w:rsidR="009D2200" w:rsidRPr="003F1FA1">
        <w:rPr>
          <w:spacing w:val="-3"/>
          <w:lang w:val="sv-SE"/>
        </w:rPr>
        <w:t xml:space="preserve">Efter en enkel oraldos på 75 mg har </w:t>
      </w:r>
      <w:r w:rsidR="00EF7318">
        <w:rPr>
          <w:spacing w:val="-3"/>
          <w:lang w:val="sv-SE"/>
        </w:rPr>
        <w:t>klopidogrel</w:t>
      </w:r>
      <w:r w:rsidR="009D2200" w:rsidRPr="003F1FA1">
        <w:rPr>
          <w:spacing w:val="-3"/>
          <w:lang w:val="sv-SE"/>
        </w:rPr>
        <w:t xml:space="preserve"> en halveringstid på ca 6 timmar.</w:t>
      </w:r>
      <w:r w:rsidR="009D2200">
        <w:rPr>
          <w:spacing w:val="-3"/>
          <w:lang w:val="sv-SE"/>
        </w:rPr>
        <w:t xml:space="preserve"> </w:t>
      </w:r>
      <w:r w:rsidRPr="00DD6D33">
        <w:rPr>
          <w:spacing w:val="-3"/>
          <w:lang w:val="sv-SE"/>
        </w:rPr>
        <w:t xml:space="preserve">Halveringstiden för elimination av den cirkulerande </w:t>
      </w:r>
      <w:r w:rsidR="009D2200" w:rsidRPr="003F1FA1">
        <w:rPr>
          <w:spacing w:val="-3"/>
          <w:lang w:val="sv-SE"/>
        </w:rPr>
        <w:t>(inaktiva)</w:t>
      </w:r>
      <w:r w:rsidR="009D2200">
        <w:rPr>
          <w:spacing w:val="-3"/>
          <w:lang w:val="sv-SE"/>
        </w:rPr>
        <w:t xml:space="preserve"> </w:t>
      </w:r>
      <w:r w:rsidRPr="00DD6D33">
        <w:rPr>
          <w:spacing w:val="-3"/>
          <w:lang w:val="sv-SE"/>
        </w:rPr>
        <w:t>huvudmetaboliten var 8 timmar efter enstaka doser och upprepad tillförsel.</w:t>
      </w:r>
    </w:p>
    <w:p w14:paraId="18D11327" w14:textId="77777777" w:rsidR="00877DEE" w:rsidRDefault="00877DEE" w:rsidP="009141D6">
      <w:pPr>
        <w:ind w:right="-29"/>
        <w:rPr>
          <w:i/>
          <w:spacing w:val="-3"/>
          <w:lang w:val="sv-SE"/>
        </w:rPr>
      </w:pPr>
    </w:p>
    <w:p w14:paraId="27D87378" w14:textId="77777777" w:rsidR="009141D6" w:rsidRPr="003F1FA1" w:rsidRDefault="009141D6" w:rsidP="009141D6">
      <w:pPr>
        <w:ind w:right="-29"/>
        <w:rPr>
          <w:i/>
          <w:spacing w:val="-3"/>
          <w:lang w:val="sv-SE"/>
        </w:rPr>
      </w:pPr>
      <w:r w:rsidRPr="003F1FA1">
        <w:rPr>
          <w:i/>
          <w:spacing w:val="-3"/>
          <w:lang w:val="sv-SE"/>
        </w:rPr>
        <w:t>Farmakogenetik</w:t>
      </w:r>
    </w:p>
    <w:p w14:paraId="35D29431" w14:textId="77777777" w:rsidR="00913768" w:rsidRDefault="009141D6" w:rsidP="009141D6">
      <w:pPr>
        <w:ind w:right="-29"/>
        <w:rPr>
          <w:spacing w:val="-3"/>
          <w:lang w:val="sv-SE"/>
        </w:rPr>
      </w:pPr>
      <w:r w:rsidRPr="003F1FA1">
        <w:rPr>
          <w:spacing w:val="-3"/>
          <w:lang w:val="sv-SE"/>
        </w:rPr>
        <w:t>CYP2C19 är involverat i bildningen av både den aktiva metaboliten och 2-oxo-</w:t>
      </w:r>
      <w:r w:rsidR="00EF7318">
        <w:rPr>
          <w:spacing w:val="-3"/>
          <w:lang w:val="sv-SE"/>
        </w:rPr>
        <w:t>klopidogrel</w:t>
      </w:r>
      <w:r w:rsidRPr="003F1FA1">
        <w:rPr>
          <w:spacing w:val="-3"/>
          <w:lang w:val="sv-SE"/>
        </w:rPr>
        <w:t xml:space="preserve"> intermediärmetaboliten. Farmakokinetik och trombocythämmande effekt hos den aktiva metaboliten av </w:t>
      </w:r>
      <w:r w:rsidR="00EF7318">
        <w:rPr>
          <w:spacing w:val="-3"/>
          <w:lang w:val="sv-SE"/>
        </w:rPr>
        <w:t>klopidogrel</w:t>
      </w:r>
      <w:r w:rsidRPr="003F1FA1">
        <w:rPr>
          <w:spacing w:val="-3"/>
          <w:lang w:val="sv-SE"/>
        </w:rPr>
        <w:t xml:space="preserve">, mätt genom </w:t>
      </w:r>
      <w:r w:rsidRPr="003F1FA1">
        <w:rPr>
          <w:i/>
          <w:spacing w:val="-3"/>
          <w:lang w:val="sv-SE"/>
        </w:rPr>
        <w:t>ex vivo</w:t>
      </w:r>
      <w:r w:rsidRPr="003F1FA1">
        <w:rPr>
          <w:spacing w:val="-3"/>
          <w:lang w:val="sv-SE"/>
        </w:rPr>
        <w:t xml:space="preserve"> trombocytaggregationstester, skiljer sig med avseende på CYP2C19-genotyp. </w:t>
      </w:r>
    </w:p>
    <w:p w14:paraId="6A8BEE38" w14:textId="77777777" w:rsidR="00913768" w:rsidRDefault="00913768" w:rsidP="009141D6">
      <w:pPr>
        <w:ind w:right="-29"/>
        <w:rPr>
          <w:spacing w:val="-3"/>
          <w:lang w:val="sv-SE"/>
        </w:rPr>
      </w:pPr>
    </w:p>
    <w:p w14:paraId="153ED30E" w14:textId="77777777" w:rsidR="00913768" w:rsidRDefault="00913768" w:rsidP="00913768">
      <w:pPr>
        <w:ind w:right="-29"/>
        <w:rPr>
          <w:szCs w:val="22"/>
          <w:lang w:val="sv-SE"/>
        </w:rPr>
      </w:pPr>
      <w:r w:rsidRPr="002924A1">
        <w:rPr>
          <w:szCs w:val="22"/>
          <w:lang w:val="sv-SE"/>
        </w:rPr>
        <w:lastRenderedPageBreak/>
        <w:t>CYP2C19*1</w:t>
      </w:r>
      <w:r>
        <w:rPr>
          <w:szCs w:val="22"/>
          <w:lang w:val="sv-SE"/>
        </w:rPr>
        <w:t>-</w:t>
      </w:r>
      <w:r w:rsidRPr="002924A1">
        <w:rPr>
          <w:szCs w:val="22"/>
          <w:lang w:val="sv-SE"/>
        </w:rPr>
        <w:t>allelen korresponderar</w:t>
      </w:r>
      <w:r>
        <w:rPr>
          <w:szCs w:val="22"/>
          <w:lang w:val="sv-SE"/>
        </w:rPr>
        <w:t xml:space="preserve"> med</w:t>
      </w:r>
      <w:r w:rsidRPr="002924A1">
        <w:rPr>
          <w:szCs w:val="22"/>
          <w:lang w:val="sv-SE"/>
        </w:rPr>
        <w:t xml:space="preserve"> fullt funktionell metabolism medan CYP2C19*2</w:t>
      </w:r>
      <w:r>
        <w:rPr>
          <w:szCs w:val="22"/>
          <w:lang w:val="sv-SE"/>
        </w:rPr>
        <w:t>-</w:t>
      </w:r>
      <w:r w:rsidRPr="002924A1">
        <w:rPr>
          <w:szCs w:val="22"/>
          <w:lang w:val="sv-SE"/>
        </w:rPr>
        <w:t xml:space="preserve"> och</w:t>
      </w:r>
      <w:r>
        <w:rPr>
          <w:szCs w:val="22"/>
          <w:lang w:val="sv-SE"/>
        </w:rPr>
        <w:t xml:space="preserve"> CYP2C19*3-allelerna korresponderar med icke-funktionell metabolism</w:t>
      </w:r>
      <w:r w:rsidRPr="002924A1">
        <w:rPr>
          <w:szCs w:val="22"/>
          <w:lang w:val="sv-SE"/>
        </w:rPr>
        <w:t>. CYP2C19*2</w:t>
      </w:r>
      <w:r>
        <w:rPr>
          <w:szCs w:val="22"/>
          <w:lang w:val="sv-SE"/>
        </w:rPr>
        <w:t>-</w:t>
      </w:r>
      <w:r w:rsidRPr="002924A1">
        <w:rPr>
          <w:szCs w:val="22"/>
          <w:lang w:val="sv-SE"/>
        </w:rPr>
        <w:t xml:space="preserve"> och CYP2C19*3</w:t>
      </w:r>
      <w:r>
        <w:rPr>
          <w:szCs w:val="22"/>
          <w:lang w:val="sv-SE"/>
        </w:rPr>
        <w:t>-</w:t>
      </w:r>
      <w:r w:rsidRPr="002924A1">
        <w:rPr>
          <w:szCs w:val="22"/>
          <w:lang w:val="sv-SE"/>
        </w:rPr>
        <w:t xml:space="preserve">allelerna svarar för </w:t>
      </w:r>
      <w:r>
        <w:rPr>
          <w:szCs w:val="22"/>
          <w:lang w:val="sv-SE"/>
        </w:rPr>
        <w:t xml:space="preserve">majoriteten </w:t>
      </w:r>
      <w:r w:rsidRPr="002924A1">
        <w:rPr>
          <w:szCs w:val="22"/>
          <w:lang w:val="sv-SE"/>
        </w:rPr>
        <w:t xml:space="preserve">av </w:t>
      </w:r>
      <w:r>
        <w:rPr>
          <w:szCs w:val="22"/>
          <w:lang w:val="sv-SE"/>
        </w:rPr>
        <w:t>alleler kopplade till reducerad</w:t>
      </w:r>
      <w:r w:rsidRPr="002924A1">
        <w:rPr>
          <w:szCs w:val="22"/>
          <w:lang w:val="sv-SE"/>
        </w:rPr>
        <w:t xml:space="preserve"> funk</w:t>
      </w:r>
      <w:r>
        <w:rPr>
          <w:szCs w:val="22"/>
          <w:lang w:val="sv-SE"/>
        </w:rPr>
        <w:t>tion hos kaukasiska (85%) och asiatiska (99%) långsamma metaboliserare</w:t>
      </w:r>
      <w:r w:rsidRPr="002924A1">
        <w:rPr>
          <w:szCs w:val="22"/>
          <w:lang w:val="sv-SE"/>
        </w:rPr>
        <w:t xml:space="preserve">. Andra alleler förknippade med </w:t>
      </w:r>
      <w:r>
        <w:rPr>
          <w:szCs w:val="22"/>
          <w:lang w:val="sv-SE"/>
        </w:rPr>
        <w:t xml:space="preserve">frånvaro av eller </w:t>
      </w:r>
      <w:r w:rsidRPr="002924A1">
        <w:rPr>
          <w:szCs w:val="22"/>
          <w:lang w:val="sv-SE"/>
        </w:rPr>
        <w:t>minskad  metabolism</w:t>
      </w:r>
      <w:r>
        <w:rPr>
          <w:szCs w:val="22"/>
          <w:lang w:val="sv-SE"/>
        </w:rPr>
        <w:t xml:space="preserve"> är mindre frekventa och</w:t>
      </w:r>
      <w:r w:rsidRPr="002924A1">
        <w:rPr>
          <w:szCs w:val="22"/>
          <w:lang w:val="sv-SE"/>
        </w:rPr>
        <w:t xml:space="preserve"> inkluderar CYP2C19*4, *5, *6, *7, och</w:t>
      </w:r>
      <w:r>
        <w:rPr>
          <w:szCs w:val="22"/>
          <w:lang w:val="sv-SE"/>
        </w:rPr>
        <w:t xml:space="preserve"> *8. En person som är en långsam metaboliserare har två alleler som ger avsaknad av funktion som definierat ovan.</w:t>
      </w:r>
      <w:r w:rsidRPr="002924A1">
        <w:rPr>
          <w:szCs w:val="22"/>
          <w:lang w:val="sv-SE"/>
        </w:rPr>
        <w:t xml:space="preserve"> Publicerade frekvenser för </w:t>
      </w:r>
      <w:r>
        <w:rPr>
          <w:szCs w:val="22"/>
          <w:lang w:val="sv-SE"/>
        </w:rPr>
        <w:t>genotyperna</w:t>
      </w:r>
      <w:r w:rsidRPr="002924A1">
        <w:rPr>
          <w:szCs w:val="22"/>
          <w:lang w:val="sv-SE"/>
        </w:rPr>
        <w:t xml:space="preserve"> </w:t>
      </w:r>
      <w:r>
        <w:rPr>
          <w:szCs w:val="22"/>
          <w:lang w:val="sv-SE"/>
        </w:rPr>
        <w:t xml:space="preserve">långsamma </w:t>
      </w:r>
      <w:r w:rsidRPr="002924A1">
        <w:rPr>
          <w:szCs w:val="22"/>
          <w:lang w:val="sv-SE"/>
        </w:rPr>
        <w:t>CYP2C19</w:t>
      </w:r>
      <w:r>
        <w:rPr>
          <w:szCs w:val="22"/>
          <w:lang w:val="sv-SE"/>
        </w:rPr>
        <w:t xml:space="preserve">-metaboliserare är ungefär 2% hos kaukasier, 4% hos svarta och 14% hos kineser. Tester finns tillgängliga för bestämning av en patients CYP2C19-genotyp. </w:t>
      </w:r>
    </w:p>
    <w:p w14:paraId="26338B77" w14:textId="77777777" w:rsidR="00913768" w:rsidRDefault="00913768" w:rsidP="00913768">
      <w:pPr>
        <w:ind w:right="-29"/>
        <w:rPr>
          <w:szCs w:val="22"/>
          <w:lang w:val="sv-SE"/>
        </w:rPr>
      </w:pPr>
    </w:p>
    <w:p w14:paraId="227A23BB" w14:textId="77777777" w:rsidR="00913768" w:rsidRPr="00BC1B16" w:rsidRDefault="00913768" w:rsidP="00913768">
      <w:pPr>
        <w:ind w:right="-29"/>
        <w:rPr>
          <w:szCs w:val="22"/>
          <w:lang w:val="sv-SE"/>
        </w:rPr>
      </w:pPr>
      <w:r w:rsidRPr="00BC1B16">
        <w:rPr>
          <w:szCs w:val="22"/>
          <w:lang w:val="sv-SE"/>
        </w:rPr>
        <w:t>En cross-over studie med 40 friska individer, 10 av varje av de fyra CYP2C19 metabolismgrupperna (</w:t>
      </w:r>
      <w:r>
        <w:rPr>
          <w:szCs w:val="22"/>
          <w:lang w:val="sv-SE"/>
        </w:rPr>
        <w:t xml:space="preserve">ultrarapida, extensiva, intermediära och långsamma), utvärderade farmakokinetik och trombocythämmande svar vid användning av 300 mg följt av 75 mg/dag och 600 mg följt av 150 mg/dag, alla i totalt 5 dagar (steady-state). Ingen påtaglig skillnad i exponering av aktiv metabolit och </w:t>
      </w:r>
      <w:r>
        <w:rPr>
          <w:spacing w:val="-3"/>
          <w:lang w:val="sv-SE"/>
        </w:rPr>
        <w:t>medelvärde för t</w:t>
      </w:r>
      <w:r>
        <w:rPr>
          <w:lang w:val="sv-SE"/>
        </w:rPr>
        <w:t xml:space="preserve">rombocytaggregationshämning </w:t>
      </w:r>
      <w:r>
        <w:rPr>
          <w:szCs w:val="22"/>
          <w:lang w:val="sv-SE"/>
        </w:rPr>
        <w:t xml:space="preserve">observerades mellan ultrarapida, extensiva och intermediära metaboliserare. Hos långsamma metaboliserare minskade exponeringen för aktiv metabolit med 63-71% jämfört med extensiva metaboliserare. Efter 300 mg/75 mg dosregimen minskade trombocythämmande svaret hos långsamma metaboliserare med </w:t>
      </w:r>
      <w:r>
        <w:rPr>
          <w:spacing w:val="-3"/>
          <w:lang w:val="sv-SE"/>
        </w:rPr>
        <w:t>medelvärde för t</w:t>
      </w:r>
      <w:r>
        <w:rPr>
          <w:lang w:val="sv-SE"/>
        </w:rPr>
        <w:t xml:space="preserve">rombocytaggregationshämning </w:t>
      </w:r>
      <w:r w:rsidRPr="00BC1B16">
        <w:rPr>
          <w:szCs w:val="22"/>
          <w:lang w:val="sv-SE"/>
        </w:rPr>
        <w:t>(5 </w:t>
      </w:r>
      <w:r w:rsidRPr="00944B0D">
        <w:rPr>
          <w:szCs w:val="22"/>
        </w:rPr>
        <w:t>μ</w:t>
      </w:r>
      <w:r w:rsidRPr="00BC1B16">
        <w:rPr>
          <w:szCs w:val="22"/>
          <w:lang w:val="sv-SE"/>
        </w:rPr>
        <w:t>M ADP)</w:t>
      </w:r>
      <w:r>
        <w:rPr>
          <w:szCs w:val="22"/>
          <w:lang w:val="sv-SE"/>
        </w:rPr>
        <w:t xml:space="preserve"> på 24 % (24 timmar) och 37% (Dag 5) jämfört med </w:t>
      </w:r>
      <w:r>
        <w:rPr>
          <w:spacing w:val="-3"/>
          <w:lang w:val="sv-SE"/>
        </w:rPr>
        <w:t>medelvärde för t</w:t>
      </w:r>
      <w:r>
        <w:rPr>
          <w:lang w:val="sv-SE"/>
        </w:rPr>
        <w:t xml:space="preserve">rombocytaggregationshämning </w:t>
      </w:r>
      <w:r>
        <w:rPr>
          <w:szCs w:val="22"/>
          <w:lang w:val="sv-SE"/>
        </w:rPr>
        <w:t>på 39% (24 timmar) och 58% (dag 5) hos extensiva metaboliserare och 37% (24 timmar) och 60 % (dag 5) hos intermediära metaboliserare. När långsamma metaboliserare fick 600 mg/150 mg regimen var exponeringen för aktiv metabolit större än med 300 mg/75 mg regimen. M</w:t>
      </w:r>
      <w:r>
        <w:rPr>
          <w:spacing w:val="-3"/>
          <w:lang w:val="sv-SE"/>
        </w:rPr>
        <w:t>edelvärde för t</w:t>
      </w:r>
      <w:r>
        <w:rPr>
          <w:lang w:val="sv-SE"/>
        </w:rPr>
        <w:t xml:space="preserve">rombocytaggregationshämning var dessutom 32% (24 timmar) och 58% (dag 5), vilket var större än hos långsamma metaboliserare som fick </w:t>
      </w:r>
      <w:r>
        <w:rPr>
          <w:szCs w:val="22"/>
          <w:lang w:val="sv-SE"/>
        </w:rPr>
        <w:t xml:space="preserve">300 mg/75 mg regimen och var liknande övriga CYP2C19 metabolismgrupper som fick 300 mg/75 mg regimen. En lämplig dosregim för denna patientpopulation har inte fastställts i kliniska studier. </w:t>
      </w:r>
    </w:p>
    <w:p w14:paraId="42B98C0F" w14:textId="77777777" w:rsidR="00913768" w:rsidRDefault="00913768" w:rsidP="00913768">
      <w:pPr>
        <w:ind w:right="-29"/>
        <w:rPr>
          <w:szCs w:val="22"/>
          <w:lang w:val="sv-SE"/>
        </w:rPr>
      </w:pPr>
      <w:r w:rsidRPr="00BC1B16">
        <w:rPr>
          <w:szCs w:val="22"/>
          <w:lang w:val="sv-SE"/>
        </w:rPr>
        <w:t xml:space="preserve"> </w:t>
      </w:r>
    </w:p>
    <w:p w14:paraId="633EEE18" w14:textId="77777777" w:rsidR="00913768" w:rsidRDefault="00913768" w:rsidP="00913768">
      <w:pPr>
        <w:ind w:right="-29"/>
        <w:rPr>
          <w:szCs w:val="22"/>
          <w:lang w:val="sv-SE"/>
        </w:rPr>
      </w:pPr>
      <w:r w:rsidRPr="00D40E1F">
        <w:rPr>
          <w:szCs w:val="22"/>
          <w:lang w:val="sv-SE"/>
        </w:rPr>
        <w:t>I linje med ovan resultat har metaanalyser av 6 studier med 335 klopidogrel</w:t>
      </w:r>
      <w:r>
        <w:rPr>
          <w:szCs w:val="22"/>
          <w:lang w:val="sv-SE"/>
        </w:rPr>
        <w:t>behandlade individer vid steady-</w:t>
      </w:r>
      <w:r w:rsidRPr="00D40E1F">
        <w:rPr>
          <w:szCs w:val="22"/>
          <w:lang w:val="sv-SE"/>
        </w:rPr>
        <w:t>state visat att exponering för aktiv metabolit minskade med 28% för intermediära metaboliserare och 72% för långsa</w:t>
      </w:r>
      <w:r>
        <w:rPr>
          <w:szCs w:val="22"/>
          <w:lang w:val="sv-SE"/>
        </w:rPr>
        <w:t>mma metaboliserare medan tromboc</w:t>
      </w:r>
      <w:r w:rsidRPr="00D40E1F">
        <w:rPr>
          <w:szCs w:val="22"/>
          <w:lang w:val="sv-SE"/>
        </w:rPr>
        <w:t>ytaggregationshämning (5 </w:t>
      </w:r>
      <w:r w:rsidRPr="00944B0D">
        <w:rPr>
          <w:szCs w:val="22"/>
        </w:rPr>
        <w:t>μ</w:t>
      </w:r>
      <w:r w:rsidRPr="00D40E1F">
        <w:rPr>
          <w:szCs w:val="22"/>
          <w:lang w:val="sv-SE"/>
        </w:rPr>
        <w:t>M ADP)</w:t>
      </w:r>
      <w:r>
        <w:rPr>
          <w:szCs w:val="22"/>
          <w:lang w:val="sv-SE"/>
        </w:rPr>
        <w:t xml:space="preserve"> minskade med skillnader i </w:t>
      </w:r>
      <w:r>
        <w:rPr>
          <w:spacing w:val="-3"/>
          <w:lang w:val="sv-SE"/>
        </w:rPr>
        <w:t>medelvärde för t</w:t>
      </w:r>
      <w:r>
        <w:rPr>
          <w:lang w:val="sv-SE"/>
        </w:rPr>
        <w:t xml:space="preserve">rombocytaggregationshämning </w:t>
      </w:r>
      <w:r>
        <w:rPr>
          <w:szCs w:val="22"/>
          <w:lang w:val="sv-SE"/>
        </w:rPr>
        <w:t xml:space="preserve">på 5,9% respektive 21,4% jämfört med extensiva metaboliserare. </w:t>
      </w:r>
    </w:p>
    <w:p w14:paraId="0040F5F9" w14:textId="77777777" w:rsidR="00913768" w:rsidRPr="00D40E1F" w:rsidRDefault="00913768" w:rsidP="00913768">
      <w:pPr>
        <w:ind w:right="-29"/>
        <w:rPr>
          <w:szCs w:val="22"/>
          <w:lang w:val="sv-SE"/>
        </w:rPr>
      </w:pPr>
    </w:p>
    <w:p w14:paraId="57291078" w14:textId="77777777" w:rsidR="00913768" w:rsidRDefault="00913768" w:rsidP="00913768">
      <w:pPr>
        <w:ind w:right="-29"/>
        <w:rPr>
          <w:szCs w:val="22"/>
          <w:lang w:val="sv-SE"/>
        </w:rPr>
      </w:pPr>
      <w:r>
        <w:rPr>
          <w:szCs w:val="22"/>
          <w:lang w:val="sv-SE"/>
        </w:rPr>
        <w:t xml:space="preserve">Den kliniska betydelsen av CYP2C19 genotyp hos patienter som behandlas med klopidogrel har inte utvärderats i prospektiva, randomiserade, kontrollerade prövningar. Det har gjorts flertalet retrospektiva analyser, dock på att utvärdera denna effekt i patienter behandlade med klopidogrel för vilka det finns genotypningsresultat: </w:t>
      </w:r>
      <w:r w:rsidRPr="00A1626A">
        <w:rPr>
          <w:szCs w:val="22"/>
          <w:lang w:val="sv-SE"/>
        </w:rPr>
        <w:t>CURE (n=2721), CHARISMA (n=2428), CLARITY</w:t>
      </w:r>
      <w:r w:rsidRPr="00A1626A">
        <w:rPr>
          <w:szCs w:val="22"/>
          <w:lang w:val="sv-SE"/>
        </w:rPr>
        <w:noBreakHyphen/>
        <w:t>TIMI 28 (n=227), TRITON</w:t>
      </w:r>
      <w:r w:rsidRPr="00A1626A">
        <w:rPr>
          <w:szCs w:val="22"/>
          <w:lang w:val="sv-SE"/>
        </w:rPr>
        <w:noBreakHyphen/>
        <w:t>TIMI 38 (n=1477</w:t>
      </w:r>
      <w:r>
        <w:rPr>
          <w:szCs w:val="22"/>
          <w:lang w:val="sv-SE"/>
        </w:rPr>
        <w:t xml:space="preserve">), </w:t>
      </w:r>
      <w:r w:rsidRPr="00A1626A">
        <w:rPr>
          <w:szCs w:val="22"/>
          <w:lang w:val="sv-SE"/>
        </w:rPr>
        <w:t>ACTIVE</w:t>
      </w:r>
      <w:r w:rsidRPr="00A1626A">
        <w:rPr>
          <w:szCs w:val="22"/>
          <w:lang w:val="sv-SE"/>
        </w:rPr>
        <w:noBreakHyphen/>
        <w:t>A (n=601)</w:t>
      </w:r>
      <w:r>
        <w:rPr>
          <w:szCs w:val="22"/>
          <w:lang w:val="sv-SE"/>
        </w:rPr>
        <w:t xml:space="preserve"> samt ett antal publicerade kohortstudier. </w:t>
      </w:r>
    </w:p>
    <w:p w14:paraId="5D69C294" w14:textId="77777777" w:rsidR="00913768" w:rsidRPr="00600F9F" w:rsidRDefault="00913768" w:rsidP="00913768">
      <w:pPr>
        <w:spacing w:line="120" w:lineRule="atLeast"/>
        <w:rPr>
          <w:szCs w:val="22"/>
          <w:lang w:val="sv-SE"/>
        </w:rPr>
      </w:pPr>
    </w:p>
    <w:p w14:paraId="3D5AA113" w14:textId="77777777" w:rsidR="00913768" w:rsidRPr="00A1626A" w:rsidRDefault="00913768" w:rsidP="00913768">
      <w:pPr>
        <w:spacing w:line="120" w:lineRule="atLeast"/>
        <w:rPr>
          <w:szCs w:val="22"/>
          <w:lang w:val="sv-SE"/>
        </w:rPr>
      </w:pPr>
      <w:r w:rsidRPr="00A1626A">
        <w:rPr>
          <w:szCs w:val="22"/>
          <w:lang w:val="sv-SE"/>
        </w:rPr>
        <w:t xml:space="preserve">I TRITON-TIMI 38 och 3 av </w:t>
      </w:r>
      <w:r>
        <w:rPr>
          <w:szCs w:val="22"/>
          <w:lang w:val="sv-SE"/>
        </w:rPr>
        <w:t>kohort</w:t>
      </w:r>
      <w:r w:rsidRPr="00A1626A">
        <w:rPr>
          <w:szCs w:val="22"/>
          <w:lang w:val="sv-SE"/>
        </w:rPr>
        <w:t>studierna (Collet, Sibbing, Giusti)</w:t>
      </w:r>
      <w:r>
        <w:rPr>
          <w:szCs w:val="22"/>
          <w:lang w:val="sv-SE"/>
        </w:rPr>
        <w:t xml:space="preserve"> hade den sammanlagda gruppen av patienter med antingen intermediär eller långsam metabolismstatus en högre frekvens av kardiovaskulära händelser (död, hjärtinfarkt och stroke) eller stent-trombos jämfört med extensiva metaboliserare. </w:t>
      </w:r>
    </w:p>
    <w:p w14:paraId="58E232AA" w14:textId="77777777" w:rsidR="00913768" w:rsidRDefault="00913768" w:rsidP="00913768">
      <w:pPr>
        <w:spacing w:line="120" w:lineRule="atLeast"/>
        <w:rPr>
          <w:szCs w:val="22"/>
          <w:lang w:val="sv-SE"/>
        </w:rPr>
      </w:pPr>
    </w:p>
    <w:p w14:paraId="78BE78A6" w14:textId="77777777" w:rsidR="00913768" w:rsidRPr="00A1626A" w:rsidRDefault="00913768" w:rsidP="00913768">
      <w:pPr>
        <w:spacing w:line="120" w:lineRule="atLeast"/>
        <w:rPr>
          <w:szCs w:val="22"/>
          <w:lang w:val="sv-SE"/>
        </w:rPr>
      </w:pPr>
      <w:r>
        <w:rPr>
          <w:szCs w:val="22"/>
          <w:lang w:val="sv-SE"/>
        </w:rPr>
        <w:t xml:space="preserve">I CHARISMA och en kohortstudie (Simon) observerades en ökad händelsefrekvens endast hos långsamma metaboliserare jämfört med extensiva metaboliserare. </w:t>
      </w:r>
    </w:p>
    <w:p w14:paraId="3E2770CA" w14:textId="77777777" w:rsidR="00913768" w:rsidRPr="00600F9F" w:rsidRDefault="00913768" w:rsidP="00913768">
      <w:pPr>
        <w:spacing w:line="120" w:lineRule="atLeast"/>
        <w:rPr>
          <w:szCs w:val="22"/>
          <w:lang w:val="sv-SE"/>
        </w:rPr>
      </w:pPr>
    </w:p>
    <w:p w14:paraId="0A1ED239" w14:textId="77777777" w:rsidR="00913768" w:rsidRPr="00A1626A" w:rsidRDefault="00913768" w:rsidP="00913768">
      <w:pPr>
        <w:spacing w:line="120" w:lineRule="atLeast"/>
        <w:rPr>
          <w:szCs w:val="22"/>
          <w:lang w:val="sv-SE"/>
        </w:rPr>
      </w:pPr>
      <w:r w:rsidRPr="00A1626A">
        <w:rPr>
          <w:szCs w:val="22"/>
          <w:lang w:val="sv-SE"/>
        </w:rPr>
        <w:t>I CURE, CLARITY, ACTIVE</w:t>
      </w:r>
      <w:r w:rsidRPr="00A1626A">
        <w:rPr>
          <w:szCs w:val="22"/>
          <w:lang w:val="sv-SE"/>
        </w:rPr>
        <w:noBreakHyphen/>
        <w:t xml:space="preserve">A och en </w:t>
      </w:r>
      <w:r>
        <w:rPr>
          <w:szCs w:val="22"/>
          <w:lang w:val="sv-SE"/>
        </w:rPr>
        <w:t>kohort</w:t>
      </w:r>
      <w:r w:rsidRPr="00A1626A">
        <w:rPr>
          <w:szCs w:val="22"/>
          <w:lang w:val="sv-SE"/>
        </w:rPr>
        <w:t xml:space="preserve">studie (Trenk) observerades ingen ökning i händelsefrekvens baserat på metabolismstatus. </w:t>
      </w:r>
    </w:p>
    <w:p w14:paraId="5B738A34" w14:textId="77777777" w:rsidR="00913768" w:rsidRPr="00A1626A" w:rsidRDefault="00913768" w:rsidP="00913768">
      <w:pPr>
        <w:spacing w:line="120" w:lineRule="atLeast"/>
        <w:rPr>
          <w:szCs w:val="22"/>
          <w:lang w:val="sv-SE"/>
        </w:rPr>
      </w:pPr>
    </w:p>
    <w:p w14:paraId="7A89E140" w14:textId="77777777" w:rsidR="00913768" w:rsidRPr="00A1626A" w:rsidRDefault="00913768" w:rsidP="00913768">
      <w:pPr>
        <w:spacing w:line="120" w:lineRule="atLeast"/>
        <w:rPr>
          <w:szCs w:val="22"/>
          <w:lang w:val="sv-SE"/>
        </w:rPr>
      </w:pPr>
      <w:r w:rsidRPr="00A1626A">
        <w:rPr>
          <w:szCs w:val="22"/>
          <w:lang w:val="sv-SE"/>
        </w:rPr>
        <w:t xml:space="preserve">Ingen av dess analyser var av en tillräcklig storlek för att upptäcka skillnader </w:t>
      </w:r>
      <w:r>
        <w:rPr>
          <w:szCs w:val="22"/>
          <w:lang w:val="sv-SE"/>
        </w:rPr>
        <w:t xml:space="preserve">i utfall hos långsamma metaboliserare. </w:t>
      </w:r>
    </w:p>
    <w:p w14:paraId="169357D4" w14:textId="77777777" w:rsidR="009141D6" w:rsidRPr="003F1FA1" w:rsidRDefault="009141D6" w:rsidP="009141D6">
      <w:pPr>
        <w:tabs>
          <w:tab w:val="left" w:pos="0"/>
          <w:tab w:val="left" w:pos="284"/>
        </w:tabs>
        <w:suppressAutoHyphens/>
        <w:rPr>
          <w:spacing w:val="-3"/>
          <w:lang w:val="sv-SE"/>
        </w:rPr>
      </w:pPr>
    </w:p>
    <w:p w14:paraId="2D9D11FF" w14:textId="77777777" w:rsidR="009141D6" w:rsidRPr="00913768" w:rsidRDefault="009141D6" w:rsidP="009141D6">
      <w:pPr>
        <w:tabs>
          <w:tab w:val="left" w:pos="0"/>
          <w:tab w:val="left" w:pos="284"/>
        </w:tabs>
        <w:suppressAutoHyphens/>
        <w:rPr>
          <w:spacing w:val="-3"/>
          <w:u w:val="single"/>
          <w:lang w:val="sv-SE"/>
        </w:rPr>
      </w:pPr>
      <w:r w:rsidRPr="00913768">
        <w:rPr>
          <w:spacing w:val="-3"/>
          <w:u w:val="single"/>
          <w:lang w:val="sv-SE"/>
        </w:rPr>
        <w:t>Särskilda patientgrupper</w:t>
      </w:r>
    </w:p>
    <w:p w14:paraId="7DC81D07" w14:textId="77777777" w:rsidR="009141D6" w:rsidRPr="003F1FA1" w:rsidRDefault="009141D6" w:rsidP="009141D6">
      <w:pPr>
        <w:tabs>
          <w:tab w:val="left" w:pos="0"/>
          <w:tab w:val="left" w:pos="284"/>
        </w:tabs>
        <w:suppressAutoHyphens/>
        <w:rPr>
          <w:spacing w:val="-3"/>
          <w:lang w:val="sv-SE"/>
        </w:rPr>
      </w:pPr>
    </w:p>
    <w:p w14:paraId="010E9AFF" w14:textId="77777777" w:rsidR="009141D6" w:rsidRDefault="009141D6" w:rsidP="009141D6">
      <w:pPr>
        <w:tabs>
          <w:tab w:val="left" w:pos="0"/>
          <w:tab w:val="left" w:pos="284"/>
        </w:tabs>
        <w:suppressAutoHyphens/>
        <w:rPr>
          <w:spacing w:val="-3"/>
          <w:lang w:val="sv-SE"/>
        </w:rPr>
      </w:pPr>
      <w:r w:rsidRPr="003F1FA1">
        <w:rPr>
          <w:spacing w:val="-3"/>
          <w:lang w:val="sv-SE"/>
        </w:rPr>
        <w:t xml:space="preserve">Farmakokinetiken hos </w:t>
      </w:r>
      <w:r w:rsidR="00EF7318">
        <w:rPr>
          <w:spacing w:val="-3"/>
          <w:lang w:val="sv-SE"/>
        </w:rPr>
        <w:t>klopidogrel</w:t>
      </w:r>
      <w:r w:rsidRPr="003F1FA1">
        <w:rPr>
          <w:spacing w:val="-3"/>
          <w:lang w:val="sv-SE"/>
        </w:rPr>
        <w:t>s aktiva metabolit är inte känd i dessa särskilda patientgrupper.</w:t>
      </w:r>
    </w:p>
    <w:p w14:paraId="285CC915" w14:textId="77777777" w:rsidR="009141D6" w:rsidRDefault="009141D6" w:rsidP="009141D6">
      <w:pPr>
        <w:tabs>
          <w:tab w:val="left" w:pos="0"/>
          <w:tab w:val="left" w:pos="284"/>
        </w:tabs>
        <w:suppressAutoHyphens/>
        <w:rPr>
          <w:spacing w:val="-3"/>
          <w:lang w:val="sv-SE"/>
        </w:rPr>
      </w:pPr>
    </w:p>
    <w:p w14:paraId="0A9AF70F" w14:textId="77777777" w:rsidR="0057433D" w:rsidRPr="00DD6D33" w:rsidRDefault="009141D6">
      <w:pPr>
        <w:tabs>
          <w:tab w:val="left" w:pos="0"/>
          <w:tab w:val="left" w:pos="284"/>
        </w:tabs>
        <w:suppressAutoHyphens/>
        <w:rPr>
          <w:spacing w:val="-3"/>
          <w:lang w:val="sv-SE"/>
        </w:rPr>
      </w:pPr>
      <w:r w:rsidRPr="003F1FA1">
        <w:rPr>
          <w:i/>
          <w:spacing w:val="-3"/>
          <w:lang w:val="sv-SE"/>
        </w:rPr>
        <w:lastRenderedPageBreak/>
        <w:t>Nedsatt njurfunktion</w:t>
      </w:r>
    </w:p>
    <w:p w14:paraId="7604C3EA" w14:textId="77777777" w:rsidR="0057433D" w:rsidRPr="00DD6D33" w:rsidRDefault="0057433D">
      <w:pPr>
        <w:tabs>
          <w:tab w:val="left" w:pos="0"/>
          <w:tab w:val="left" w:pos="284"/>
        </w:tabs>
        <w:suppressAutoHyphens/>
        <w:rPr>
          <w:spacing w:val="-3"/>
          <w:lang w:val="sv-SE"/>
        </w:rPr>
      </w:pPr>
      <w:r w:rsidRPr="00DD6D33">
        <w:rPr>
          <w:spacing w:val="-3"/>
          <w:lang w:val="sv-SE"/>
        </w:rPr>
        <w:t xml:space="preserve">Efter upprepade doser av 75 mg </w:t>
      </w:r>
      <w:r w:rsidR="00EF7318">
        <w:rPr>
          <w:spacing w:val="-3"/>
          <w:lang w:val="sv-SE"/>
        </w:rPr>
        <w:t>klopidogrel</w:t>
      </w:r>
      <w:r w:rsidRPr="00DD6D33">
        <w:rPr>
          <w:spacing w:val="-3"/>
          <w:lang w:val="sv-SE"/>
        </w:rPr>
        <w:t xml:space="preserve"> per dag, hos försökspersoner med svår njursjukdom (kreatininclearance från– 5-15 ml/min) </w:t>
      </w:r>
      <w:r w:rsidR="009141D6">
        <w:rPr>
          <w:spacing w:val="-3"/>
          <w:lang w:val="sv-SE"/>
        </w:rPr>
        <w:t xml:space="preserve">var </w:t>
      </w:r>
      <w:r w:rsidRPr="00DD6D33">
        <w:rPr>
          <w:spacing w:val="-3"/>
          <w:lang w:val="sv-SE"/>
        </w:rPr>
        <w:t>hämning av ADP-inducerad trombocytaggregation lägre (25 %) än den som observerades hos friska försökspersoner</w:t>
      </w:r>
      <w:r w:rsidR="00531B33">
        <w:rPr>
          <w:spacing w:val="-3"/>
          <w:lang w:val="sv-SE"/>
        </w:rPr>
        <w:t>,</w:t>
      </w:r>
      <w:r w:rsidRPr="00DD6D33">
        <w:rPr>
          <w:spacing w:val="-3"/>
          <w:lang w:val="sv-SE"/>
        </w:rPr>
        <w:t xml:space="preserve"> ökning av blödningstiden</w:t>
      </w:r>
      <w:r w:rsidR="009141D6" w:rsidRPr="009141D6">
        <w:rPr>
          <w:spacing w:val="-3"/>
          <w:lang w:val="sv-SE"/>
        </w:rPr>
        <w:t xml:space="preserve"> </w:t>
      </w:r>
      <w:r w:rsidR="009141D6">
        <w:rPr>
          <w:spacing w:val="-3"/>
          <w:lang w:val="sv-SE"/>
        </w:rPr>
        <w:t>var dock</w:t>
      </w:r>
      <w:r w:rsidRPr="00DD6D33">
        <w:rPr>
          <w:spacing w:val="-3"/>
          <w:lang w:val="sv-SE"/>
        </w:rPr>
        <w:t xml:space="preserve"> densamma som den som observerats hos friska försökspersoner som fick 75 mg </w:t>
      </w:r>
      <w:r w:rsidR="00EF7318">
        <w:rPr>
          <w:spacing w:val="-3"/>
          <w:lang w:val="sv-SE"/>
        </w:rPr>
        <w:t>klopidogrel</w:t>
      </w:r>
      <w:r w:rsidRPr="00DD6D33">
        <w:rPr>
          <w:spacing w:val="-3"/>
          <w:lang w:val="sv-SE"/>
        </w:rPr>
        <w:t>/dag. Dessutom var den kliniska toleransen god hos samtliga patienter.</w:t>
      </w:r>
    </w:p>
    <w:p w14:paraId="2FDCD8D0" w14:textId="77777777" w:rsidR="0057433D" w:rsidRPr="00DD6D33" w:rsidRDefault="0057433D">
      <w:pPr>
        <w:tabs>
          <w:tab w:val="left" w:pos="0"/>
          <w:tab w:val="left" w:pos="284"/>
        </w:tabs>
        <w:suppressAutoHyphens/>
        <w:rPr>
          <w:spacing w:val="-3"/>
          <w:lang w:val="sv-SE"/>
        </w:rPr>
      </w:pPr>
    </w:p>
    <w:p w14:paraId="46767BE7" w14:textId="77777777" w:rsidR="009141D6" w:rsidRPr="003F1FA1" w:rsidRDefault="009141D6" w:rsidP="009141D6">
      <w:pPr>
        <w:tabs>
          <w:tab w:val="left" w:pos="0"/>
          <w:tab w:val="left" w:pos="284"/>
        </w:tabs>
        <w:suppressAutoHyphens/>
        <w:rPr>
          <w:i/>
          <w:spacing w:val="-3"/>
          <w:lang w:val="sv-SE"/>
        </w:rPr>
      </w:pPr>
      <w:r w:rsidRPr="003F1FA1">
        <w:rPr>
          <w:i/>
          <w:spacing w:val="-3"/>
          <w:lang w:val="sv-SE"/>
        </w:rPr>
        <w:t>Nedsatt leverfunktion</w:t>
      </w:r>
    </w:p>
    <w:p w14:paraId="4A7C2CAD" w14:textId="77777777" w:rsidR="009141D6" w:rsidRPr="003F1FA1" w:rsidRDefault="009141D6" w:rsidP="009141D6">
      <w:pPr>
        <w:tabs>
          <w:tab w:val="left" w:pos="0"/>
          <w:tab w:val="left" w:pos="284"/>
        </w:tabs>
        <w:suppressAutoHyphens/>
        <w:rPr>
          <w:spacing w:val="-3"/>
          <w:lang w:val="sv-SE"/>
        </w:rPr>
      </w:pPr>
      <w:r w:rsidRPr="003F1FA1">
        <w:rPr>
          <w:spacing w:val="-3"/>
          <w:lang w:val="sv-SE"/>
        </w:rPr>
        <w:t xml:space="preserve">Efter upprepade doser av 75 mg </w:t>
      </w:r>
      <w:r w:rsidR="00EF7318">
        <w:rPr>
          <w:spacing w:val="-3"/>
          <w:lang w:val="sv-SE"/>
        </w:rPr>
        <w:t>klopidogrel</w:t>
      </w:r>
      <w:r w:rsidRPr="003F1FA1">
        <w:rPr>
          <w:spacing w:val="-3"/>
          <w:lang w:val="sv-SE"/>
        </w:rPr>
        <w:t xml:space="preserve"> per dag i 10 dagar hos patienter med gravt nedsatt leverfunktion, var hämningen av ADP-inducerad trombocytaggregation liknande som den som observerats hos friska individer. Medelförlängningen av blödningstid var också likartad i de två grupperna.</w:t>
      </w:r>
    </w:p>
    <w:p w14:paraId="18CAC7EF" w14:textId="77777777" w:rsidR="00A32B3D" w:rsidRDefault="00A32B3D" w:rsidP="009141D6">
      <w:pPr>
        <w:tabs>
          <w:tab w:val="left" w:pos="0"/>
          <w:tab w:val="left" w:pos="284"/>
        </w:tabs>
        <w:suppressAutoHyphens/>
        <w:rPr>
          <w:spacing w:val="-3"/>
          <w:lang w:val="sv-SE"/>
        </w:rPr>
      </w:pPr>
    </w:p>
    <w:p w14:paraId="3664E28F" w14:textId="77777777" w:rsidR="009141D6" w:rsidRPr="003F1FA1" w:rsidRDefault="009141D6" w:rsidP="009141D6">
      <w:pPr>
        <w:tabs>
          <w:tab w:val="left" w:pos="0"/>
          <w:tab w:val="left" w:pos="284"/>
        </w:tabs>
        <w:suppressAutoHyphens/>
        <w:rPr>
          <w:i/>
          <w:spacing w:val="-3"/>
          <w:lang w:val="sv-SE"/>
        </w:rPr>
      </w:pPr>
      <w:r w:rsidRPr="003F1FA1">
        <w:rPr>
          <w:i/>
          <w:spacing w:val="-3"/>
          <w:lang w:val="sv-SE"/>
        </w:rPr>
        <w:t>Ras</w:t>
      </w:r>
    </w:p>
    <w:p w14:paraId="57544D68" w14:textId="77777777" w:rsidR="009141D6" w:rsidRDefault="009141D6" w:rsidP="009141D6">
      <w:pPr>
        <w:tabs>
          <w:tab w:val="left" w:pos="0"/>
          <w:tab w:val="left" w:pos="284"/>
        </w:tabs>
        <w:suppressAutoHyphens/>
        <w:rPr>
          <w:spacing w:val="-3"/>
          <w:lang w:val="sv-SE"/>
        </w:rPr>
      </w:pPr>
      <w:r w:rsidRPr="003F1FA1">
        <w:rPr>
          <w:spacing w:val="-3"/>
          <w:lang w:val="sv-SE"/>
        </w:rPr>
        <w:t>Prevalensen av CYP2C19 alleler som resulterar i intermediär och långsam metabolism skiljer sig beroende på ras/etnicitet (se Farmakogenetik). Från litteraturen finns begränsade data hos asiatiska populationer tillgängliga för att utvärdera den kliniska betydelsen av genotypning av denna CYP för utfall av kliniska händelser.</w:t>
      </w:r>
    </w:p>
    <w:p w14:paraId="582A773B" w14:textId="77777777" w:rsidR="0057433D" w:rsidRPr="00DD6D33" w:rsidRDefault="0057433D">
      <w:pPr>
        <w:tabs>
          <w:tab w:val="left" w:pos="567"/>
        </w:tabs>
        <w:suppressAutoHyphens/>
        <w:rPr>
          <w:b/>
          <w:spacing w:val="-3"/>
          <w:lang w:val="sv-SE"/>
        </w:rPr>
      </w:pPr>
    </w:p>
    <w:p w14:paraId="702CF436" w14:textId="77777777" w:rsidR="0057433D" w:rsidRPr="00DD6D33" w:rsidRDefault="0057433D">
      <w:pPr>
        <w:keepNext/>
        <w:tabs>
          <w:tab w:val="left" w:pos="567"/>
        </w:tabs>
        <w:suppressAutoHyphens/>
        <w:rPr>
          <w:spacing w:val="-3"/>
          <w:lang w:val="sv-SE"/>
        </w:rPr>
      </w:pPr>
      <w:r w:rsidRPr="00DD6D33">
        <w:rPr>
          <w:b/>
          <w:spacing w:val="-3"/>
          <w:lang w:val="sv-SE"/>
        </w:rPr>
        <w:t>5.3</w:t>
      </w:r>
      <w:r w:rsidRPr="00DD6D33">
        <w:rPr>
          <w:b/>
          <w:spacing w:val="-3"/>
          <w:lang w:val="sv-SE"/>
        </w:rPr>
        <w:tab/>
        <w:t>Prekliniska säkerhetsuppgifter</w:t>
      </w:r>
    </w:p>
    <w:p w14:paraId="07A1BD66" w14:textId="77777777" w:rsidR="0057433D" w:rsidRPr="00DD6D33" w:rsidRDefault="0057433D">
      <w:pPr>
        <w:keepNext/>
        <w:tabs>
          <w:tab w:val="left" w:pos="567"/>
        </w:tabs>
        <w:suppressAutoHyphens/>
        <w:rPr>
          <w:spacing w:val="-3"/>
          <w:lang w:val="sv-SE"/>
        </w:rPr>
      </w:pPr>
    </w:p>
    <w:p w14:paraId="62EB963E" w14:textId="77777777" w:rsidR="0057433D" w:rsidRPr="00DD6D33" w:rsidRDefault="0057433D">
      <w:pPr>
        <w:tabs>
          <w:tab w:val="left" w:pos="0"/>
        </w:tabs>
        <w:suppressAutoHyphens/>
        <w:rPr>
          <w:spacing w:val="-3"/>
          <w:lang w:val="sv-SE"/>
        </w:rPr>
      </w:pPr>
      <w:r w:rsidRPr="00DD6D33">
        <w:rPr>
          <w:spacing w:val="-3"/>
          <w:lang w:val="sv-SE"/>
        </w:rPr>
        <w:t xml:space="preserve">I icke-kliniska studier på råtta och babian sågs främst leverförändringar. Dessa effekter noterades vid doser motsvarande minst 25 gånger exponeringen hos människa vid den kliniska doseringen 75 mg/dag och var en följd av påverkan på levermetaboliserande enzymer. </w:t>
      </w:r>
      <w:r w:rsidR="00EF7318">
        <w:rPr>
          <w:spacing w:val="-3"/>
          <w:lang w:val="sv-SE"/>
        </w:rPr>
        <w:t>Klopidogrel</w:t>
      </w:r>
      <w:r w:rsidRPr="00DD6D33">
        <w:rPr>
          <w:spacing w:val="-3"/>
          <w:lang w:val="sv-SE"/>
        </w:rPr>
        <w:t xml:space="preserve"> i terapeutisk dos gav ingen effekt på levermetaboliserande enzym.</w:t>
      </w:r>
    </w:p>
    <w:p w14:paraId="02EFBE77" w14:textId="77777777" w:rsidR="0057433D" w:rsidRPr="00DD6D33" w:rsidRDefault="0057433D">
      <w:pPr>
        <w:tabs>
          <w:tab w:val="left" w:pos="0"/>
        </w:tabs>
        <w:suppressAutoHyphens/>
        <w:rPr>
          <w:spacing w:val="-3"/>
          <w:lang w:val="sv-SE"/>
        </w:rPr>
      </w:pPr>
    </w:p>
    <w:p w14:paraId="426A8AF6" w14:textId="77777777" w:rsidR="0057433D" w:rsidRPr="00DD6D33" w:rsidRDefault="0057433D">
      <w:pPr>
        <w:tabs>
          <w:tab w:val="left" w:pos="0"/>
        </w:tabs>
        <w:suppressAutoHyphens/>
        <w:rPr>
          <w:spacing w:val="-3"/>
          <w:lang w:val="sv-SE"/>
        </w:rPr>
      </w:pPr>
      <w:r w:rsidRPr="00DD6D33">
        <w:rPr>
          <w:spacing w:val="-3"/>
          <w:lang w:val="sv-SE"/>
        </w:rPr>
        <w:t xml:space="preserve">Mycket höga doser av </w:t>
      </w:r>
      <w:r w:rsidR="00EF7318">
        <w:rPr>
          <w:spacing w:val="-3"/>
          <w:lang w:val="sv-SE"/>
        </w:rPr>
        <w:t>klopidogrel</w:t>
      </w:r>
      <w:r w:rsidRPr="00DD6D33">
        <w:rPr>
          <w:spacing w:val="-3"/>
          <w:lang w:val="sv-SE"/>
        </w:rPr>
        <w:t xml:space="preserve"> orsakade även en uttalad försämring av gastrointestinal tolerans (gastrit, frätskador och/eller kräkningar) hos råtta och babian.</w:t>
      </w:r>
    </w:p>
    <w:p w14:paraId="0C61CDE6" w14:textId="77777777" w:rsidR="0057433D" w:rsidRPr="00DD6D33" w:rsidRDefault="0057433D">
      <w:pPr>
        <w:tabs>
          <w:tab w:val="left" w:pos="567"/>
        </w:tabs>
        <w:suppressAutoHyphens/>
        <w:ind w:left="567"/>
        <w:rPr>
          <w:spacing w:val="-3"/>
          <w:lang w:val="sv-SE"/>
        </w:rPr>
      </w:pPr>
    </w:p>
    <w:p w14:paraId="1F24A276" w14:textId="77777777" w:rsidR="0057433D" w:rsidRPr="00DD6D33" w:rsidRDefault="0057433D">
      <w:pPr>
        <w:tabs>
          <w:tab w:val="left" w:pos="0"/>
        </w:tabs>
        <w:suppressAutoHyphens/>
        <w:rPr>
          <w:spacing w:val="-3"/>
          <w:lang w:val="sv-SE"/>
        </w:rPr>
      </w:pPr>
      <w:r w:rsidRPr="00DD6D33">
        <w:rPr>
          <w:spacing w:val="-3"/>
          <w:lang w:val="sv-SE"/>
        </w:rPr>
        <w:t xml:space="preserve">Inga tecken på carcinogen effekt rapporterades vid administrering av </w:t>
      </w:r>
      <w:r w:rsidR="00EF7318">
        <w:rPr>
          <w:spacing w:val="-3"/>
          <w:lang w:val="sv-SE"/>
        </w:rPr>
        <w:t>klopidogrel</w:t>
      </w:r>
      <w:r w:rsidRPr="00DD6D33">
        <w:rPr>
          <w:spacing w:val="-3"/>
          <w:lang w:val="sv-SE"/>
        </w:rPr>
        <w:t xml:space="preserve"> under 78 veckor till möss och 104 veckor till råttor i doser upp till 77 mg/kg per dag (motsvarande åtminstone 25 gånger den exponering som ses hos människa vid den kliniska dosen 75 mg/dag).</w:t>
      </w:r>
    </w:p>
    <w:p w14:paraId="5B793B4B" w14:textId="77777777" w:rsidR="0057433D" w:rsidRPr="00DD6D33" w:rsidRDefault="0057433D">
      <w:pPr>
        <w:tabs>
          <w:tab w:val="left" w:pos="0"/>
        </w:tabs>
        <w:suppressAutoHyphens/>
        <w:rPr>
          <w:spacing w:val="-3"/>
          <w:lang w:val="sv-SE"/>
        </w:rPr>
      </w:pPr>
    </w:p>
    <w:p w14:paraId="54E48F73" w14:textId="77777777" w:rsidR="0057433D" w:rsidRPr="00DD6D33" w:rsidRDefault="00EF7318">
      <w:pPr>
        <w:tabs>
          <w:tab w:val="left" w:pos="0"/>
        </w:tabs>
        <w:suppressAutoHyphens/>
        <w:rPr>
          <w:spacing w:val="-3"/>
          <w:lang w:val="sv-SE"/>
        </w:rPr>
      </w:pPr>
      <w:r>
        <w:rPr>
          <w:spacing w:val="-3"/>
          <w:lang w:val="sv-SE"/>
        </w:rPr>
        <w:t>Klopidogrel</w:t>
      </w:r>
      <w:r w:rsidR="0057433D" w:rsidRPr="00DD6D33">
        <w:rPr>
          <w:spacing w:val="-3"/>
          <w:lang w:val="sv-SE"/>
        </w:rPr>
        <w:t xml:space="preserve"> har undersökts i en rad genotoxiska studier </w:t>
      </w:r>
      <w:r w:rsidR="0057433D" w:rsidRPr="00DD6D33">
        <w:rPr>
          <w:i/>
          <w:spacing w:val="-3"/>
          <w:lang w:val="sv-SE"/>
        </w:rPr>
        <w:t>in vitro</w:t>
      </w:r>
      <w:r w:rsidR="0057433D" w:rsidRPr="00DD6D33">
        <w:rPr>
          <w:spacing w:val="-3"/>
          <w:lang w:val="sv-SE"/>
        </w:rPr>
        <w:t xml:space="preserve"> och </w:t>
      </w:r>
      <w:r w:rsidR="0057433D" w:rsidRPr="00DD6D33">
        <w:rPr>
          <w:i/>
          <w:spacing w:val="-3"/>
          <w:lang w:val="sv-SE"/>
        </w:rPr>
        <w:t>in vivo</w:t>
      </w:r>
      <w:r w:rsidR="0057433D" w:rsidRPr="00DD6D33">
        <w:rPr>
          <w:spacing w:val="-3"/>
          <w:lang w:val="sv-SE"/>
        </w:rPr>
        <w:t>, och inte uppvisat någon genotoxisk aktivitet.</w:t>
      </w:r>
    </w:p>
    <w:p w14:paraId="5F601B7F" w14:textId="77777777" w:rsidR="0057433D" w:rsidRPr="00DD6D33" w:rsidRDefault="0057433D">
      <w:pPr>
        <w:tabs>
          <w:tab w:val="left" w:pos="0"/>
        </w:tabs>
        <w:suppressAutoHyphens/>
        <w:rPr>
          <w:spacing w:val="-3"/>
          <w:lang w:val="sv-SE"/>
        </w:rPr>
      </w:pPr>
      <w:r w:rsidRPr="00DD6D33">
        <w:rPr>
          <w:i/>
          <w:spacing w:val="-3"/>
          <w:lang w:val="sv-SE"/>
        </w:rPr>
        <w:t xml:space="preserve"> </w:t>
      </w:r>
    </w:p>
    <w:p w14:paraId="050BC67C" w14:textId="77777777" w:rsidR="0057433D" w:rsidRPr="00DD6D33" w:rsidRDefault="00EF7318">
      <w:pPr>
        <w:tabs>
          <w:tab w:val="left" w:pos="0"/>
        </w:tabs>
        <w:suppressAutoHyphens/>
        <w:rPr>
          <w:spacing w:val="-3"/>
          <w:lang w:val="sv-SE"/>
        </w:rPr>
      </w:pPr>
      <w:r>
        <w:rPr>
          <w:spacing w:val="-3"/>
          <w:lang w:val="sv-SE"/>
        </w:rPr>
        <w:t>Klopidogrel</w:t>
      </w:r>
      <w:r w:rsidR="0057433D" w:rsidRPr="00DD6D33">
        <w:rPr>
          <w:spacing w:val="-3"/>
          <w:lang w:val="sv-SE"/>
        </w:rPr>
        <w:t xml:space="preserve"> hade inte någon inverkan på fertiliteten hos han- eller honråttor och var inte teratogent i råttor eller kaniner. En viss fördröjning i utvecklingen av avkomman sågs i studier där </w:t>
      </w:r>
      <w:r>
        <w:rPr>
          <w:spacing w:val="-3"/>
          <w:lang w:val="sv-SE"/>
        </w:rPr>
        <w:t>klopidogrel</w:t>
      </w:r>
      <w:r w:rsidR="0057433D" w:rsidRPr="00DD6D33">
        <w:rPr>
          <w:spacing w:val="-3"/>
          <w:lang w:val="sv-SE"/>
        </w:rPr>
        <w:t xml:space="preserve"> administrerats till lakterande råttor. Specifika farmakokinetiska studier som utförts med radioaktivt märkt </w:t>
      </w:r>
      <w:r>
        <w:rPr>
          <w:spacing w:val="-3"/>
          <w:lang w:val="sv-SE"/>
        </w:rPr>
        <w:t>klopidogrel</w:t>
      </w:r>
      <w:r w:rsidR="0057433D" w:rsidRPr="00DD6D33">
        <w:rPr>
          <w:spacing w:val="-3"/>
          <w:lang w:val="sv-SE"/>
        </w:rPr>
        <w:t xml:space="preserve"> har visat att modersubstansen eller dess metaboliter utsöndras i modersmjölk. Som en följd av detta, kan en direkt effekt (viss toxicitet), eller en indirekt effekt (mindre välsmakande) inte uteslutas.</w:t>
      </w:r>
    </w:p>
    <w:p w14:paraId="2FCA3360" w14:textId="77777777" w:rsidR="0057433D" w:rsidRPr="00DD6D33" w:rsidRDefault="0057433D">
      <w:pPr>
        <w:tabs>
          <w:tab w:val="left" w:pos="567"/>
        </w:tabs>
        <w:suppressAutoHyphens/>
        <w:outlineLvl w:val="0"/>
        <w:rPr>
          <w:b/>
          <w:spacing w:val="-3"/>
          <w:lang w:val="sv-SE"/>
        </w:rPr>
      </w:pPr>
    </w:p>
    <w:p w14:paraId="7B21C9C8" w14:textId="77777777" w:rsidR="0057433D" w:rsidRPr="00DD6D33" w:rsidRDefault="0057433D">
      <w:pPr>
        <w:tabs>
          <w:tab w:val="left" w:pos="567"/>
        </w:tabs>
        <w:suppressAutoHyphens/>
        <w:outlineLvl w:val="0"/>
        <w:rPr>
          <w:b/>
          <w:spacing w:val="-3"/>
          <w:lang w:val="sv-SE"/>
        </w:rPr>
      </w:pPr>
    </w:p>
    <w:p w14:paraId="5A46EAAD" w14:textId="77777777" w:rsidR="0057433D" w:rsidRPr="00DD6D33" w:rsidRDefault="0057433D">
      <w:pPr>
        <w:tabs>
          <w:tab w:val="left" w:pos="567"/>
        </w:tabs>
        <w:suppressAutoHyphens/>
        <w:outlineLvl w:val="0"/>
        <w:rPr>
          <w:spacing w:val="-3"/>
          <w:lang w:val="sv-SE"/>
        </w:rPr>
      </w:pPr>
      <w:r w:rsidRPr="00DD6D33">
        <w:rPr>
          <w:b/>
          <w:spacing w:val="-3"/>
          <w:lang w:val="sv-SE"/>
        </w:rPr>
        <w:t>6.</w:t>
      </w:r>
      <w:r w:rsidRPr="00DD6D33">
        <w:rPr>
          <w:b/>
          <w:spacing w:val="-3"/>
          <w:lang w:val="sv-SE"/>
        </w:rPr>
        <w:tab/>
        <w:t>FARMACEUTISKA UPPGIFTER</w:t>
      </w:r>
    </w:p>
    <w:p w14:paraId="6DA5D3C6" w14:textId="77777777" w:rsidR="0057433D" w:rsidRPr="00DD6D33" w:rsidRDefault="0057433D">
      <w:pPr>
        <w:tabs>
          <w:tab w:val="left" w:pos="567"/>
        </w:tabs>
        <w:suppressAutoHyphens/>
        <w:rPr>
          <w:spacing w:val="-3"/>
          <w:lang w:val="sv-SE"/>
        </w:rPr>
      </w:pPr>
    </w:p>
    <w:p w14:paraId="0DBA4679" w14:textId="77777777" w:rsidR="0057433D" w:rsidRPr="00DD6D33" w:rsidRDefault="0057433D">
      <w:pPr>
        <w:tabs>
          <w:tab w:val="left" w:pos="567"/>
          <w:tab w:val="left" w:pos="1134"/>
        </w:tabs>
        <w:suppressAutoHyphens/>
        <w:outlineLvl w:val="0"/>
        <w:rPr>
          <w:b/>
          <w:spacing w:val="-3"/>
          <w:lang w:val="sv-SE"/>
        </w:rPr>
      </w:pPr>
      <w:r w:rsidRPr="00DD6D33">
        <w:rPr>
          <w:b/>
          <w:spacing w:val="-3"/>
          <w:lang w:val="sv-SE"/>
        </w:rPr>
        <w:t>6.1</w:t>
      </w:r>
      <w:r w:rsidRPr="00DD6D33">
        <w:rPr>
          <w:b/>
          <w:spacing w:val="-3"/>
          <w:lang w:val="sv-SE"/>
        </w:rPr>
        <w:tab/>
      </w:r>
      <w:r w:rsidRPr="00DD6D33">
        <w:rPr>
          <w:rStyle w:val="Initial"/>
          <w:rFonts w:ascii="Times New Roman" w:hAnsi="Times New Roman"/>
          <w:b/>
          <w:sz w:val="22"/>
          <w:lang w:val="sv-SE"/>
        </w:rPr>
        <w:t>Förteckning över hjälpämnen</w:t>
      </w:r>
    </w:p>
    <w:p w14:paraId="3E2E4708" w14:textId="77777777" w:rsidR="0057433D" w:rsidRPr="00DD6D33" w:rsidRDefault="0057433D">
      <w:pPr>
        <w:tabs>
          <w:tab w:val="left" w:pos="567"/>
        </w:tabs>
        <w:suppressAutoHyphens/>
        <w:rPr>
          <w:spacing w:val="-3"/>
          <w:lang w:val="sv-SE"/>
        </w:rPr>
      </w:pPr>
    </w:p>
    <w:p w14:paraId="1067C4CB" w14:textId="77777777" w:rsidR="0057433D" w:rsidRPr="00DD6D33" w:rsidRDefault="0057433D">
      <w:pPr>
        <w:tabs>
          <w:tab w:val="left" w:pos="0"/>
        </w:tabs>
        <w:suppressAutoHyphens/>
        <w:rPr>
          <w:i/>
          <w:spacing w:val="-3"/>
          <w:lang w:val="sv-SE"/>
        </w:rPr>
      </w:pPr>
      <w:r w:rsidRPr="00DD6D33">
        <w:rPr>
          <w:i/>
          <w:spacing w:val="-3"/>
          <w:lang w:val="sv-SE"/>
        </w:rPr>
        <w:t>Tablettkärna</w:t>
      </w:r>
    </w:p>
    <w:p w14:paraId="77F54CC6" w14:textId="77777777" w:rsidR="0057433D" w:rsidRPr="00DD6D33" w:rsidRDefault="0057433D">
      <w:pPr>
        <w:tabs>
          <w:tab w:val="left" w:pos="0"/>
        </w:tabs>
        <w:suppressAutoHyphens/>
        <w:rPr>
          <w:spacing w:val="-3"/>
          <w:lang w:val="sv-SE"/>
        </w:rPr>
      </w:pPr>
      <w:r w:rsidRPr="00DD6D33">
        <w:rPr>
          <w:spacing w:val="-3"/>
          <w:lang w:val="sv-SE"/>
        </w:rPr>
        <w:t>Cellulosa, mikrokristallin</w:t>
      </w:r>
    </w:p>
    <w:p w14:paraId="188F4E81" w14:textId="77777777" w:rsidR="0057433D" w:rsidRPr="00DD6D33" w:rsidRDefault="0057433D">
      <w:pPr>
        <w:tabs>
          <w:tab w:val="left" w:pos="0"/>
        </w:tabs>
        <w:suppressAutoHyphens/>
        <w:rPr>
          <w:spacing w:val="-3"/>
          <w:lang w:val="sv-SE"/>
        </w:rPr>
      </w:pPr>
      <w:r w:rsidRPr="00DD6D33">
        <w:rPr>
          <w:spacing w:val="-3"/>
          <w:lang w:val="sv-SE"/>
        </w:rPr>
        <w:t>Hydroxipropylcellulosa (E463)</w:t>
      </w:r>
    </w:p>
    <w:p w14:paraId="4CC36708" w14:textId="77777777" w:rsidR="0057433D" w:rsidRPr="00DD6D33" w:rsidRDefault="0057433D">
      <w:pPr>
        <w:tabs>
          <w:tab w:val="left" w:pos="0"/>
        </w:tabs>
        <w:suppressAutoHyphens/>
        <w:rPr>
          <w:spacing w:val="-3"/>
          <w:lang w:val="sv-SE"/>
        </w:rPr>
      </w:pPr>
      <w:r w:rsidRPr="00DD6D33">
        <w:rPr>
          <w:spacing w:val="-3"/>
          <w:lang w:val="sv-SE"/>
        </w:rPr>
        <w:t>Mannitol (E421)</w:t>
      </w:r>
    </w:p>
    <w:p w14:paraId="7F547246" w14:textId="77777777" w:rsidR="0057433D" w:rsidRPr="00DA705B" w:rsidRDefault="0057433D">
      <w:pPr>
        <w:tabs>
          <w:tab w:val="left" w:pos="0"/>
        </w:tabs>
        <w:suppressAutoHyphens/>
        <w:rPr>
          <w:spacing w:val="-3"/>
          <w:lang w:val="sv-SE"/>
        </w:rPr>
      </w:pPr>
      <w:r w:rsidRPr="00DA705B">
        <w:rPr>
          <w:spacing w:val="-3"/>
          <w:lang w:val="sv-SE"/>
        </w:rPr>
        <w:t>Krospovidon, typ A</w:t>
      </w:r>
    </w:p>
    <w:p w14:paraId="65B0D57F" w14:textId="77777777" w:rsidR="0057433D" w:rsidRPr="00DA705B" w:rsidRDefault="0057433D">
      <w:pPr>
        <w:tabs>
          <w:tab w:val="left" w:pos="0"/>
        </w:tabs>
        <w:suppressAutoHyphens/>
        <w:rPr>
          <w:spacing w:val="-3"/>
          <w:lang w:val="sv-SE"/>
        </w:rPr>
      </w:pPr>
      <w:r w:rsidRPr="00DA705B">
        <w:rPr>
          <w:spacing w:val="-3"/>
          <w:lang w:val="sv-SE"/>
        </w:rPr>
        <w:t>Citronsyramonohydrat</w:t>
      </w:r>
    </w:p>
    <w:p w14:paraId="4BFB62E5" w14:textId="77777777" w:rsidR="0057433D" w:rsidRPr="00DA705B" w:rsidRDefault="0057433D">
      <w:pPr>
        <w:tabs>
          <w:tab w:val="left" w:pos="0"/>
        </w:tabs>
        <w:suppressAutoHyphens/>
        <w:rPr>
          <w:spacing w:val="-3"/>
          <w:lang w:val="sv-SE"/>
        </w:rPr>
      </w:pPr>
      <w:r w:rsidRPr="00DA705B">
        <w:rPr>
          <w:spacing w:val="-3"/>
          <w:lang w:val="sv-SE"/>
        </w:rPr>
        <w:t>Makrogol 6000</w:t>
      </w:r>
    </w:p>
    <w:p w14:paraId="060DCB67" w14:textId="77777777" w:rsidR="0057433D" w:rsidRPr="00DA705B" w:rsidRDefault="0057433D">
      <w:pPr>
        <w:tabs>
          <w:tab w:val="left" w:pos="0"/>
        </w:tabs>
        <w:suppressAutoHyphens/>
        <w:rPr>
          <w:spacing w:val="-3"/>
          <w:lang w:val="sv-SE"/>
        </w:rPr>
      </w:pPr>
      <w:r w:rsidRPr="00DA705B">
        <w:rPr>
          <w:spacing w:val="-3"/>
          <w:lang w:val="sv-SE"/>
        </w:rPr>
        <w:t>Stearinsyra</w:t>
      </w:r>
    </w:p>
    <w:p w14:paraId="5A40EA96" w14:textId="2DECCE1D" w:rsidR="0057433D" w:rsidRPr="00DA705B" w:rsidRDefault="00DC2A6C">
      <w:pPr>
        <w:tabs>
          <w:tab w:val="left" w:pos="0"/>
        </w:tabs>
        <w:suppressAutoHyphens/>
        <w:rPr>
          <w:spacing w:val="-3"/>
          <w:lang w:val="sv-SE"/>
        </w:rPr>
      </w:pPr>
      <w:r w:rsidRPr="00DA705B">
        <w:rPr>
          <w:lang w:val="sv-SE"/>
        </w:rPr>
        <w:t>Natriumstearylfumarat</w:t>
      </w:r>
    </w:p>
    <w:p w14:paraId="077450DD" w14:textId="77777777" w:rsidR="0057433D" w:rsidRPr="00DA705B" w:rsidRDefault="0057433D">
      <w:pPr>
        <w:tabs>
          <w:tab w:val="left" w:pos="567"/>
        </w:tabs>
        <w:suppressAutoHyphens/>
        <w:rPr>
          <w:spacing w:val="-3"/>
          <w:lang w:val="sv-SE"/>
        </w:rPr>
      </w:pPr>
    </w:p>
    <w:p w14:paraId="144EF5FF" w14:textId="77777777" w:rsidR="0057433D" w:rsidRPr="00DD6D33" w:rsidRDefault="0057433D">
      <w:pPr>
        <w:tabs>
          <w:tab w:val="left" w:pos="567"/>
        </w:tabs>
        <w:suppressAutoHyphens/>
        <w:rPr>
          <w:i/>
          <w:spacing w:val="-3"/>
          <w:lang w:val="sv-SE"/>
        </w:rPr>
      </w:pPr>
      <w:r w:rsidRPr="00DD6D33">
        <w:rPr>
          <w:i/>
          <w:spacing w:val="-3"/>
          <w:lang w:val="sv-SE"/>
        </w:rPr>
        <w:lastRenderedPageBreak/>
        <w:t>Filmdragering</w:t>
      </w:r>
    </w:p>
    <w:p w14:paraId="343FE498" w14:textId="77777777" w:rsidR="0057433D" w:rsidRPr="00DD6D33" w:rsidRDefault="0057433D">
      <w:pPr>
        <w:tabs>
          <w:tab w:val="left" w:pos="567"/>
        </w:tabs>
        <w:suppressAutoHyphens/>
        <w:rPr>
          <w:spacing w:val="-3"/>
          <w:lang w:val="sv-SE"/>
        </w:rPr>
      </w:pPr>
      <w:r w:rsidRPr="00DD6D33">
        <w:rPr>
          <w:spacing w:val="-3"/>
          <w:lang w:val="sv-SE"/>
        </w:rPr>
        <w:t>Hypromellos (E464)</w:t>
      </w:r>
    </w:p>
    <w:p w14:paraId="12317476" w14:textId="77777777" w:rsidR="0057433D" w:rsidRPr="00DD6D33" w:rsidRDefault="0057433D">
      <w:pPr>
        <w:tabs>
          <w:tab w:val="left" w:pos="567"/>
        </w:tabs>
        <w:suppressAutoHyphens/>
        <w:rPr>
          <w:spacing w:val="-3"/>
          <w:lang w:val="sv-SE"/>
        </w:rPr>
      </w:pPr>
      <w:r w:rsidRPr="00DD6D33">
        <w:rPr>
          <w:spacing w:val="-3"/>
          <w:lang w:val="sv-SE"/>
        </w:rPr>
        <w:t>Järnoxid, röd (E172)</w:t>
      </w:r>
    </w:p>
    <w:p w14:paraId="0E4D9329" w14:textId="77777777" w:rsidR="0057433D" w:rsidRPr="00DD6D33" w:rsidRDefault="0057433D">
      <w:pPr>
        <w:tabs>
          <w:tab w:val="left" w:pos="567"/>
        </w:tabs>
        <w:suppressAutoHyphens/>
        <w:rPr>
          <w:spacing w:val="-3"/>
          <w:lang w:val="sv-SE"/>
        </w:rPr>
      </w:pPr>
      <w:r w:rsidRPr="00DD6D33">
        <w:rPr>
          <w:spacing w:val="-3"/>
          <w:lang w:val="sv-SE"/>
        </w:rPr>
        <w:t>Laktosmonohydrat</w:t>
      </w:r>
    </w:p>
    <w:p w14:paraId="51133986" w14:textId="77777777" w:rsidR="0057433D" w:rsidRPr="00DD6D33" w:rsidRDefault="0057433D">
      <w:pPr>
        <w:tabs>
          <w:tab w:val="left" w:pos="567"/>
        </w:tabs>
        <w:suppressAutoHyphens/>
        <w:rPr>
          <w:spacing w:val="-3"/>
          <w:lang w:val="sv-SE"/>
        </w:rPr>
      </w:pPr>
      <w:r w:rsidRPr="00DD6D33">
        <w:rPr>
          <w:spacing w:val="-3"/>
          <w:lang w:val="sv-SE"/>
        </w:rPr>
        <w:t>Triacetin (E1518)</w:t>
      </w:r>
    </w:p>
    <w:p w14:paraId="6992BB45" w14:textId="77777777" w:rsidR="0057433D" w:rsidRPr="00DD6D33" w:rsidRDefault="0057433D">
      <w:pPr>
        <w:tabs>
          <w:tab w:val="left" w:pos="567"/>
        </w:tabs>
        <w:suppressAutoHyphens/>
        <w:rPr>
          <w:spacing w:val="-3"/>
          <w:lang w:val="sv-SE"/>
        </w:rPr>
      </w:pPr>
      <w:r w:rsidRPr="00DD6D33">
        <w:rPr>
          <w:spacing w:val="-3"/>
          <w:lang w:val="sv-SE"/>
        </w:rPr>
        <w:t>Titandioxid (E171)</w:t>
      </w:r>
    </w:p>
    <w:p w14:paraId="3D272DFE" w14:textId="77777777" w:rsidR="0057433D" w:rsidRPr="00DD6D33" w:rsidRDefault="0057433D">
      <w:pPr>
        <w:tabs>
          <w:tab w:val="left" w:pos="567"/>
        </w:tabs>
        <w:suppressAutoHyphens/>
        <w:rPr>
          <w:spacing w:val="-3"/>
          <w:lang w:val="sv-SE"/>
        </w:rPr>
      </w:pPr>
    </w:p>
    <w:p w14:paraId="231C40A4" w14:textId="77777777" w:rsidR="0057433D" w:rsidRPr="00DD6D33" w:rsidRDefault="0057433D">
      <w:pPr>
        <w:tabs>
          <w:tab w:val="left" w:pos="567"/>
          <w:tab w:val="left" w:pos="1134"/>
        </w:tabs>
        <w:suppressAutoHyphens/>
        <w:outlineLvl w:val="0"/>
        <w:rPr>
          <w:b/>
          <w:spacing w:val="-3"/>
          <w:lang w:val="sv-SE"/>
        </w:rPr>
      </w:pPr>
      <w:r w:rsidRPr="00DD6D33">
        <w:rPr>
          <w:b/>
          <w:spacing w:val="-3"/>
          <w:lang w:val="sv-SE"/>
        </w:rPr>
        <w:t>6.2</w:t>
      </w:r>
      <w:r w:rsidRPr="00DD6D33">
        <w:rPr>
          <w:b/>
          <w:spacing w:val="-3"/>
          <w:lang w:val="sv-SE"/>
        </w:rPr>
        <w:tab/>
        <w:t>Inkompatibiliteter</w:t>
      </w:r>
    </w:p>
    <w:p w14:paraId="0DE8A57A" w14:textId="77777777" w:rsidR="0057433D" w:rsidRPr="00DD6D33" w:rsidRDefault="0057433D">
      <w:pPr>
        <w:tabs>
          <w:tab w:val="left" w:pos="567"/>
        </w:tabs>
        <w:suppressAutoHyphens/>
        <w:rPr>
          <w:spacing w:val="-3"/>
          <w:lang w:val="sv-SE"/>
        </w:rPr>
      </w:pPr>
    </w:p>
    <w:p w14:paraId="31210141" w14:textId="77777777" w:rsidR="0057433D" w:rsidRPr="00DD6D33" w:rsidRDefault="0057433D">
      <w:pPr>
        <w:tabs>
          <w:tab w:val="left" w:pos="567"/>
        </w:tabs>
        <w:suppressAutoHyphens/>
        <w:outlineLvl w:val="0"/>
        <w:rPr>
          <w:spacing w:val="-3"/>
          <w:lang w:val="sv-SE"/>
        </w:rPr>
      </w:pPr>
      <w:r w:rsidRPr="00DD6D33">
        <w:rPr>
          <w:spacing w:val="-3"/>
          <w:lang w:val="sv-SE"/>
        </w:rPr>
        <w:t>Ej relevant</w:t>
      </w:r>
    </w:p>
    <w:p w14:paraId="5A39DC79" w14:textId="77777777" w:rsidR="0057433D" w:rsidRPr="00DD6D33" w:rsidRDefault="0057433D">
      <w:pPr>
        <w:tabs>
          <w:tab w:val="left" w:pos="567"/>
        </w:tabs>
        <w:suppressAutoHyphens/>
        <w:rPr>
          <w:spacing w:val="-3"/>
          <w:lang w:val="sv-SE"/>
        </w:rPr>
      </w:pPr>
    </w:p>
    <w:p w14:paraId="78CC0132" w14:textId="77777777" w:rsidR="0057433D" w:rsidRPr="00DD6D33" w:rsidRDefault="0057433D">
      <w:pPr>
        <w:tabs>
          <w:tab w:val="left" w:pos="567"/>
          <w:tab w:val="left" w:pos="1134"/>
        </w:tabs>
        <w:suppressAutoHyphens/>
        <w:outlineLvl w:val="0"/>
        <w:rPr>
          <w:b/>
          <w:spacing w:val="-3"/>
          <w:lang w:val="sv-SE"/>
        </w:rPr>
      </w:pPr>
      <w:r w:rsidRPr="00DD6D33">
        <w:rPr>
          <w:b/>
          <w:spacing w:val="-3"/>
          <w:lang w:val="sv-SE"/>
        </w:rPr>
        <w:t>6.3</w:t>
      </w:r>
      <w:r w:rsidRPr="00DD6D33">
        <w:rPr>
          <w:b/>
          <w:spacing w:val="-3"/>
          <w:lang w:val="sv-SE"/>
        </w:rPr>
        <w:tab/>
        <w:t>Hållbarhet</w:t>
      </w:r>
    </w:p>
    <w:p w14:paraId="4556C2F1" w14:textId="77777777" w:rsidR="00314027" w:rsidRDefault="00314027">
      <w:pPr>
        <w:tabs>
          <w:tab w:val="left" w:pos="567"/>
        </w:tabs>
        <w:suppressAutoHyphens/>
        <w:rPr>
          <w:spacing w:val="-3"/>
          <w:lang w:val="sv-SE"/>
        </w:rPr>
      </w:pPr>
    </w:p>
    <w:p w14:paraId="2C81610F" w14:textId="77777777" w:rsidR="0057433D" w:rsidRPr="00DD6D33" w:rsidRDefault="00885FAD">
      <w:pPr>
        <w:tabs>
          <w:tab w:val="left" w:pos="567"/>
        </w:tabs>
        <w:suppressAutoHyphens/>
        <w:rPr>
          <w:spacing w:val="-3"/>
          <w:lang w:val="sv-SE"/>
        </w:rPr>
      </w:pPr>
      <w:r>
        <w:rPr>
          <w:spacing w:val="-3"/>
          <w:lang w:val="sv-SE"/>
        </w:rPr>
        <w:t>3</w:t>
      </w:r>
      <w:r w:rsidR="0057433D" w:rsidRPr="00DD6D33">
        <w:rPr>
          <w:spacing w:val="-3"/>
          <w:lang w:val="sv-SE"/>
        </w:rPr>
        <w:t xml:space="preserve"> år</w:t>
      </w:r>
    </w:p>
    <w:p w14:paraId="7A753731" w14:textId="77777777" w:rsidR="0057433D" w:rsidRPr="00DD6D33" w:rsidRDefault="0057433D">
      <w:pPr>
        <w:tabs>
          <w:tab w:val="left" w:pos="567"/>
          <w:tab w:val="left" w:pos="1134"/>
        </w:tabs>
        <w:suppressAutoHyphens/>
        <w:rPr>
          <w:b/>
          <w:spacing w:val="-3"/>
          <w:lang w:val="sv-SE"/>
        </w:rPr>
      </w:pPr>
    </w:p>
    <w:p w14:paraId="7DD33C39" w14:textId="77777777" w:rsidR="0057433D" w:rsidRPr="00DD6D33" w:rsidRDefault="0057433D">
      <w:pPr>
        <w:tabs>
          <w:tab w:val="left" w:pos="567"/>
          <w:tab w:val="left" w:pos="1134"/>
        </w:tabs>
        <w:suppressAutoHyphens/>
        <w:outlineLvl w:val="0"/>
        <w:rPr>
          <w:spacing w:val="-3"/>
          <w:lang w:val="sv-SE"/>
        </w:rPr>
      </w:pPr>
      <w:r w:rsidRPr="00DD6D33">
        <w:rPr>
          <w:b/>
          <w:spacing w:val="-3"/>
          <w:lang w:val="sv-SE"/>
        </w:rPr>
        <w:t>6.4</w:t>
      </w:r>
      <w:r w:rsidRPr="00DD6D33">
        <w:rPr>
          <w:spacing w:val="-3"/>
          <w:lang w:val="sv-SE"/>
        </w:rPr>
        <w:tab/>
      </w:r>
      <w:r w:rsidRPr="00DD6D33">
        <w:rPr>
          <w:rStyle w:val="Initial"/>
          <w:rFonts w:ascii="Times New Roman" w:hAnsi="Times New Roman"/>
          <w:b/>
          <w:sz w:val="22"/>
          <w:lang w:val="sv-SE"/>
        </w:rPr>
        <w:t>Särskilda förvaringsanvisningar</w:t>
      </w:r>
    </w:p>
    <w:p w14:paraId="2BBA466D" w14:textId="77777777" w:rsidR="0057433D" w:rsidRPr="00DD6D33" w:rsidRDefault="0057433D">
      <w:pPr>
        <w:tabs>
          <w:tab w:val="left" w:pos="567"/>
        </w:tabs>
        <w:suppressAutoHyphens/>
        <w:rPr>
          <w:spacing w:val="-3"/>
          <w:lang w:val="sv-SE"/>
        </w:rPr>
      </w:pPr>
    </w:p>
    <w:p w14:paraId="242C96D8" w14:textId="1BF60BD5" w:rsidR="00962890" w:rsidRPr="005C1D9B" w:rsidRDefault="00962890" w:rsidP="00962890">
      <w:pPr>
        <w:pStyle w:val="Default"/>
        <w:rPr>
          <w:sz w:val="22"/>
          <w:szCs w:val="22"/>
          <w:lang w:val="sv-SE"/>
        </w:rPr>
      </w:pPr>
      <w:r w:rsidRPr="005C1D9B">
        <w:rPr>
          <w:sz w:val="22"/>
          <w:szCs w:val="22"/>
          <w:lang w:val="sv-SE"/>
        </w:rPr>
        <w:t xml:space="preserve">Förvaras vid högst 25°C. </w:t>
      </w:r>
    </w:p>
    <w:p w14:paraId="6B73736E" w14:textId="77777777" w:rsidR="00962890" w:rsidRPr="00DD6D33" w:rsidRDefault="00962890" w:rsidP="00962890">
      <w:pPr>
        <w:tabs>
          <w:tab w:val="left" w:pos="567"/>
          <w:tab w:val="left" w:pos="1134"/>
        </w:tabs>
        <w:suppressAutoHyphens/>
        <w:outlineLvl w:val="0"/>
        <w:rPr>
          <w:b/>
          <w:spacing w:val="-3"/>
          <w:lang w:val="sv-SE"/>
        </w:rPr>
      </w:pPr>
    </w:p>
    <w:p w14:paraId="47203CF2" w14:textId="77777777" w:rsidR="0057433D" w:rsidRPr="00DD6D33" w:rsidRDefault="0057433D">
      <w:pPr>
        <w:tabs>
          <w:tab w:val="left" w:pos="567"/>
          <w:tab w:val="left" w:pos="1134"/>
        </w:tabs>
        <w:suppressAutoHyphens/>
        <w:outlineLvl w:val="0"/>
        <w:rPr>
          <w:spacing w:val="-3"/>
          <w:lang w:val="sv-SE"/>
        </w:rPr>
      </w:pPr>
      <w:r w:rsidRPr="00DD6D33">
        <w:rPr>
          <w:b/>
          <w:spacing w:val="-3"/>
          <w:lang w:val="sv-SE"/>
        </w:rPr>
        <w:t>6.5</w:t>
      </w:r>
      <w:r w:rsidRPr="00DD6D33">
        <w:rPr>
          <w:spacing w:val="-3"/>
          <w:lang w:val="sv-SE"/>
        </w:rPr>
        <w:tab/>
      </w:r>
      <w:r w:rsidRPr="00DD6D33">
        <w:rPr>
          <w:rStyle w:val="Initial"/>
          <w:rFonts w:ascii="Times New Roman" w:hAnsi="Times New Roman"/>
          <w:b/>
          <w:sz w:val="22"/>
          <w:lang w:val="sv-SE"/>
        </w:rPr>
        <w:t>Förpackningstyp och innehåll</w:t>
      </w:r>
    </w:p>
    <w:p w14:paraId="3ACEDEAA" w14:textId="77777777" w:rsidR="0057433D" w:rsidRPr="00DD6D33" w:rsidRDefault="0057433D">
      <w:pPr>
        <w:tabs>
          <w:tab w:val="left" w:pos="567"/>
        </w:tabs>
        <w:suppressAutoHyphens/>
        <w:rPr>
          <w:spacing w:val="-3"/>
          <w:lang w:val="sv-SE"/>
        </w:rPr>
      </w:pPr>
    </w:p>
    <w:p w14:paraId="2D40F5ED" w14:textId="120BE8EE" w:rsidR="0057433D" w:rsidRPr="00DD6D33" w:rsidRDefault="0057433D">
      <w:pPr>
        <w:pStyle w:val="BodyText3"/>
        <w:tabs>
          <w:tab w:val="clear" w:pos="567"/>
        </w:tabs>
        <w:rPr>
          <w:lang w:val="sv-SE"/>
        </w:rPr>
      </w:pPr>
      <w:r w:rsidRPr="00DD6D33">
        <w:rPr>
          <w:lang w:val="sv-SE"/>
        </w:rPr>
        <w:t>Blister av vit PVC/PE/PVDC-aluminiumfolie.</w:t>
      </w:r>
    </w:p>
    <w:p w14:paraId="30275A98" w14:textId="77777777" w:rsidR="0057433D" w:rsidRPr="00DD6D33" w:rsidRDefault="0057433D">
      <w:pPr>
        <w:pStyle w:val="BodyText3"/>
        <w:tabs>
          <w:tab w:val="clear" w:pos="567"/>
        </w:tabs>
        <w:rPr>
          <w:lang w:val="sv-SE"/>
        </w:rPr>
      </w:pPr>
      <w:r w:rsidRPr="00DD6D33">
        <w:rPr>
          <w:lang w:val="sv-SE"/>
        </w:rPr>
        <w:t xml:space="preserve">Förpackningar om </w:t>
      </w:r>
      <w:r w:rsidR="0047581B" w:rsidRPr="00DD6D33">
        <w:rPr>
          <w:lang w:val="sv-SE"/>
        </w:rPr>
        <w:t xml:space="preserve">10, </w:t>
      </w:r>
      <w:r w:rsidRPr="00DD6D33">
        <w:rPr>
          <w:lang w:val="sv-SE"/>
        </w:rPr>
        <w:t>14, 28, 30, 50, 84, 90 eller 100 filmdragerade tabletter.</w:t>
      </w:r>
    </w:p>
    <w:p w14:paraId="70CB365C" w14:textId="77777777" w:rsidR="0057433D" w:rsidRPr="00DD6D33" w:rsidRDefault="0057433D">
      <w:pPr>
        <w:pStyle w:val="Header"/>
        <w:rPr>
          <w:lang w:val="sv-SE"/>
        </w:rPr>
      </w:pPr>
    </w:p>
    <w:p w14:paraId="3EF149A7" w14:textId="77777777" w:rsidR="0057433D" w:rsidRPr="00DD6D33" w:rsidRDefault="0057433D">
      <w:pPr>
        <w:pStyle w:val="Header"/>
        <w:rPr>
          <w:lang w:val="sv-SE"/>
        </w:rPr>
      </w:pPr>
      <w:r w:rsidRPr="00DD6D33">
        <w:rPr>
          <w:lang w:val="sv-SE"/>
        </w:rPr>
        <w:t>Eventuellt kommer inte alla förpackningsstorlekar att marknadsföras.</w:t>
      </w:r>
    </w:p>
    <w:p w14:paraId="49A36A9A" w14:textId="77777777" w:rsidR="0057433D" w:rsidRPr="00DD6D33" w:rsidRDefault="0057433D">
      <w:pPr>
        <w:tabs>
          <w:tab w:val="left" w:pos="567"/>
        </w:tabs>
        <w:suppressAutoHyphens/>
        <w:rPr>
          <w:spacing w:val="-3"/>
          <w:lang w:val="sv-SE"/>
        </w:rPr>
      </w:pPr>
    </w:p>
    <w:p w14:paraId="1D3D751B" w14:textId="77777777" w:rsidR="0057433D" w:rsidRPr="00DD6D33" w:rsidRDefault="0057433D">
      <w:pPr>
        <w:tabs>
          <w:tab w:val="left" w:pos="567"/>
          <w:tab w:val="left" w:pos="1134"/>
        </w:tabs>
        <w:suppressAutoHyphens/>
        <w:outlineLvl w:val="0"/>
        <w:rPr>
          <w:spacing w:val="-3"/>
          <w:lang w:val="sv-SE"/>
        </w:rPr>
      </w:pPr>
      <w:r w:rsidRPr="00DD6D33">
        <w:rPr>
          <w:b/>
          <w:spacing w:val="-3"/>
          <w:lang w:val="sv-SE"/>
        </w:rPr>
        <w:t>6.6</w:t>
      </w:r>
      <w:r w:rsidRPr="00DD6D33">
        <w:rPr>
          <w:b/>
          <w:spacing w:val="-3"/>
          <w:lang w:val="sv-SE"/>
        </w:rPr>
        <w:tab/>
      </w:r>
      <w:r w:rsidRPr="00DD6D33">
        <w:rPr>
          <w:rStyle w:val="Initial"/>
          <w:rFonts w:ascii="Times New Roman" w:hAnsi="Times New Roman"/>
          <w:b/>
          <w:sz w:val="22"/>
          <w:lang w:val="sv-SE"/>
        </w:rPr>
        <w:t>Särskilda anvisningar för destruktion</w:t>
      </w:r>
    </w:p>
    <w:p w14:paraId="59C25A82" w14:textId="77777777" w:rsidR="0057433D" w:rsidRPr="00DD6D33" w:rsidRDefault="0057433D">
      <w:pPr>
        <w:tabs>
          <w:tab w:val="left" w:pos="567"/>
        </w:tabs>
        <w:suppressAutoHyphens/>
        <w:rPr>
          <w:spacing w:val="-3"/>
          <w:lang w:val="sv-SE"/>
        </w:rPr>
      </w:pPr>
    </w:p>
    <w:p w14:paraId="101714EE" w14:textId="77777777" w:rsidR="0057433D" w:rsidRPr="00DD6D33" w:rsidRDefault="0057433D">
      <w:pPr>
        <w:widowControl w:val="0"/>
        <w:rPr>
          <w:szCs w:val="22"/>
          <w:lang w:val="sv-SE"/>
        </w:rPr>
      </w:pPr>
      <w:r w:rsidRPr="00DD6D33">
        <w:rPr>
          <w:szCs w:val="22"/>
          <w:lang w:val="sv-SE"/>
        </w:rPr>
        <w:t xml:space="preserve">Inga särskilda anvisningar. </w:t>
      </w:r>
    </w:p>
    <w:p w14:paraId="608AB0EC" w14:textId="77777777" w:rsidR="0057433D" w:rsidRPr="00DD6D33" w:rsidRDefault="0057433D">
      <w:pPr>
        <w:widowControl w:val="0"/>
        <w:rPr>
          <w:b/>
          <w:spacing w:val="-3"/>
          <w:lang w:val="sv-SE"/>
        </w:rPr>
      </w:pPr>
    </w:p>
    <w:p w14:paraId="43B22BFF" w14:textId="77777777" w:rsidR="0057433D" w:rsidRPr="00DD6D33" w:rsidRDefault="0057433D">
      <w:pPr>
        <w:keepNext/>
        <w:tabs>
          <w:tab w:val="left" w:pos="567"/>
        </w:tabs>
        <w:suppressAutoHyphens/>
        <w:rPr>
          <w:spacing w:val="-3"/>
          <w:lang w:val="sv-SE"/>
        </w:rPr>
      </w:pPr>
      <w:r w:rsidRPr="00DD6D33">
        <w:rPr>
          <w:b/>
          <w:spacing w:val="-3"/>
          <w:lang w:val="sv-SE"/>
        </w:rPr>
        <w:t>7.</w:t>
      </w:r>
      <w:r w:rsidRPr="00DD6D33">
        <w:rPr>
          <w:b/>
          <w:spacing w:val="-3"/>
          <w:lang w:val="sv-SE"/>
        </w:rPr>
        <w:tab/>
        <w:t xml:space="preserve">INNEHAVARE AV </w:t>
      </w:r>
      <w:r w:rsidRPr="00DD6D33">
        <w:rPr>
          <w:rStyle w:val="Initial"/>
          <w:rFonts w:ascii="Times New Roman" w:hAnsi="Times New Roman"/>
          <w:b/>
          <w:sz w:val="22"/>
          <w:lang w:val="sv-SE"/>
        </w:rPr>
        <w:t>GODKÄNNANDE FÖR FÖRSÄLJNING</w:t>
      </w:r>
    </w:p>
    <w:p w14:paraId="254E9C72" w14:textId="77777777" w:rsidR="0057433D" w:rsidRPr="00DD6D33" w:rsidRDefault="0057433D">
      <w:pPr>
        <w:keepNext/>
        <w:tabs>
          <w:tab w:val="left" w:pos="567"/>
        </w:tabs>
        <w:suppressAutoHyphens/>
        <w:rPr>
          <w:spacing w:val="-3"/>
          <w:lang w:val="sv-SE"/>
        </w:rPr>
      </w:pPr>
    </w:p>
    <w:p w14:paraId="53D48DD7" w14:textId="77777777" w:rsidR="0057433D" w:rsidRPr="00DD6D33" w:rsidRDefault="0057433D">
      <w:pPr>
        <w:autoSpaceDE w:val="0"/>
        <w:autoSpaceDN w:val="0"/>
        <w:adjustRightInd w:val="0"/>
        <w:rPr>
          <w:szCs w:val="22"/>
          <w:lang w:val="sv-SE"/>
        </w:rPr>
      </w:pPr>
      <w:r w:rsidRPr="00DD6D33">
        <w:rPr>
          <w:szCs w:val="22"/>
          <w:lang w:val="sv-SE"/>
        </w:rPr>
        <w:t xml:space="preserve">Pharmathen S.A., </w:t>
      </w:r>
    </w:p>
    <w:p w14:paraId="1C525570" w14:textId="77777777" w:rsidR="0057433D" w:rsidRPr="00DD6D33" w:rsidRDefault="0057433D">
      <w:pPr>
        <w:autoSpaceDE w:val="0"/>
        <w:autoSpaceDN w:val="0"/>
        <w:adjustRightInd w:val="0"/>
        <w:rPr>
          <w:szCs w:val="22"/>
          <w:lang w:val="sv-SE"/>
        </w:rPr>
      </w:pPr>
      <w:r w:rsidRPr="00DD6D33">
        <w:rPr>
          <w:szCs w:val="22"/>
          <w:lang w:val="sv-SE"/>
        </w:rPr>
        <w:t xml:space="preserve">6 Dervenakion </w:t>
      </w:r>
    </w:p>
    <w:p w14:paraId="1DA4657C" w14:textId="77777777" w:rsidR="0057433D" w:rsidRPr="00DD6D33" w:rsidRDefault="0057433D">
      <w:pPr>
        <w:autoSpaceDE w:val="0"/>
        <w:autoSpaceDN w:val="0"/>
        <w:adjustRightInd w:val="0"/>
        <w:rPr>
          <w:szCs w:val="22"/>
          <w:lang w:val="sv-SE"/>
        </w:rPr>
      </w:pPr>
      <w:r w:rsidRPr="00DD6D33">
        <w:rPr>
          <w:bCs/>
          <w:szCs w:val="22"/>
          <w:lang w:val="sv-SE"/>
        </w:rPr>
        <w:t xml:space="preserve">15351 </w:t>
      </w:r>
      <w:r w:rsidRPr="00DD6D33">
        <w:rPr>
          <w:szCs w:val="22"/>
          <w:lang w:val="sv-SE"/>
        </w:rPr>
        <w:t xml:space="preserve">Pallini Attiki </w:t>
      </w:r>
    </w:p>
    <w:p w14:paraId="46D5F793" w14:textId="77777777" w:rsidR="0057433D" w:rsidRPr="00DD6D33" w:rsidRDefault="0057433D">
      <w:pPr>
        <w:autoSpaceDE w:val="0"/>
        <w:autoSpaceDN w:val="0"/>
        <w:adjustRightInd w:val="0"/>
        <w:rPr>
          <w:szCs w:val="22"/>
          <w:lang w:val="sv-SE"/>
        </w:rPr>
      </w:pPr>
      <w:r w:rsidRPr="00DD6D33">
        <w:rPr>
          <w:szCs w:val="22"/>
          <w:lang w:val="sv-SE"/>
        </w:rPr>
        <w:t>Grekland</w:t>
      </w:r>
    </w:p>
    <w:p w14:paraId="19879EB7" w14:textId="77777777" w:rsidR="0057433D" w:rsidRPr="00DD6D33" w:rsidRDefault="0057433D">
      <w:pPr>
        <w:tabs>
          <w:tab w:val="left" w:pos="567"/>
        </w:tabs>
        <w:suppressAutoHyphens/>
        <w:rPr>
          <w:spacing w:val="-3"/>
          <w:lang w:val="sv-SE"/>
        </w:rPr>
      </w:pPr>
    </w:p>
    <w:p w14:paraId="02E0A3EE" w14:textId="77777777" w:rsidR="0057433D" w:rsidRPr="00DD6D33" w:rsidRDefault="0057433D">
      <w:pPr>
        <w:tabs>
          <w:tab w:val="left" w:pos="567"/>
        </w:tabs>
        <w:suppressAutoHyphens/>
        <w:rPr>
          <w:spacing w:val="-3"/>
          <w:lang w:val="sv-SE"/>
        </w:rPr>
      </w:pPr>
      <w:r w:rsidRPr="00DD6D33">
        <w:rPr>
          <w:b/>
          <w:spacing w:val="-3"/>
          <w:lang w:val="sv-SE"/>
        </w:rPr>
        <w:t>8.</w:t>
      </w:r>
      <w:r w:rsidRPr="00DD6D33">
        <w:rPr>
          <w:b/>
          <w:spacing w:val="-3"/>
          <w:lang w:val="sv-SE"/>
        </w:rPr>
        <w:tab/>
      </w:r>
      <w:r w:rsidRPr="00DD6D33">
        <w:rPr>
          <w:b/>
          <w:lang w:val="sv-SE"/>
        </w:rPr>
        <w:t>NUMMER PÅ GODKÄNNANDE FÖR FÖRSÄLJNING</w:t>
      </w:r>
      <w:r w:rsidRPr="00DD6D33">
        <w:rPr>
          <w:rStyle w:val="Initial"/>
          <w:rFonts w:ascii="Times New Roman" w:hAnsi="Times New Roman"/>
          <w:b/>
          <w:sz w:val="22"/>
          <w:lang w:val="sv-SE"/>
        </w:rPr>
        <w:t xml:space="preserve"> </w:t>
      </w:r>
    </w:p>
    <w:p w14:paraId="7EFDA5F1" w14:textId="77777777" w:rsidR="0057433D" w:rsidRPr="00DD6D33" w:rsidRDefault="0057433D">
      <w:pPr>
        <w:tabs>
          <w:tab w:val="left" w:pos="567"/>
        </w:tabs>
        <w:suppressAutoHyphens/>
        <w:outlineLvl w:val="0"/>
        <w:rPr>
          <w:rStyle w:val="Initial"/>
          <w:rFonts w:ascii="Times New Roman" w:hAnsi="Times New Roman"/>
          <w:sz w:val="22"/>
          <w:lang w:val="sv-SE"/>
        </w:rPr>
      </w:pPr>
    </w:p>
    <w:tbl>
      <w:tblPr>
        <w:tblW w:w="9178" w:type="dxa"/>
        <w:tblInd w:w="108" w:type="dxa"/>
        <w:tblLayout w:type="fixed"/>
        <w:tblLook w:val="01E0" w:firstRow="1" w:lastRow="1" w:firstColumn="1" w:lastColumn="1" w:noHBand="0" w:noVBand="0"/>
      </w:tblPr>
      <w:tblGrid>
        <w:gridCol w:w="2104"/>
        <w:gridCol w:w="776"/>
        <w:gridCol w:w="2365"/>
        <w:gridCol w:w="3933"/>
      </w:tblGrid>
      <w:tr w:rsidR="00C72806" w:rsidRPr="00C55E8F" w14:paraId="79D09933" w14:textId="77777777" w:rsidTr="00C55E8F">
        <w:trPr>
          <w:cantSplit/>
          <w:tblHeader/>
        </w:trPr>
        <w:tc>
          <w:tcPr>
            <w:tcW w:w="2104" w:type="dxa"/>
            <w:shd w:val="clear" w:color="auto" w:fill="auto"/>
          </w:tcPr>
          <w:p w14:paraId="63D40F81" w14:textId="77777777" w:rsidR="00C72806" w:rsidRPr="00C55E8F" w:rsidRDefault="00C72806" w:rsidP="00F42E0F">
            <w:pPr>
              <w:rPr>
                <w:szCs w:val="22"/>
                <w:lang w:val="en-US"/>
              </w:rPr>
            </w:pPr>
            <w:r w:rsidRPr="00C55E8F">
              <w:rPr>
                <w:szCs w:val="22"/>
                <w:lang w:val="en-US"/>
              </w:rPr>
              <w:t>EU/1/09/535/001</w:t>
            </w:r>
          </w:p>
        </w:tc>
        <w:tc>
          <w:tcPr>
            <w:tcW w:w="776" w:type="dxa"/>
          </w:tcPr>
          <w:p w14:paraId="5963A97E" w14:textId="77777777" w:rsidR="00C72806" w:rsidRPr="00C55E8F" w:rsidRDefault="00C72806" w:rsidP="00F42E0F">
            <w:pPr>
              <w:rPr>
                <w:szCs w:val="22"/>
                <w:lang w:val="en-US"/>
              </w:rPr>
            </w:pPr>
            <w:r w:rsidRPr="00C55E8F">
              <w:rPr>
                <w:szCs w:val="22"/>
                <w:lang w:val="en-US"/>
              </w:rPr>
              <w:t xml:space="preserve">14 </w:t>
            </w:r>
          </w:p>
        </w:tc>
        <w:tc>
          <w:tcPr>
            <w:tcW w:w="2365" w:type="dxa"/>
            <w:shd w:val="clear" w:color="auto" w:fill="auto"/>
          </w:tcPr>
          <w:p w14:paraId="5F6A3A9C" w14:textId="77777777" w:rsidR="00C72806" w:rsidRPr="00C55E8F" w:rsidRDefault="00C72806" w:rsidP="00F42E0F">
            <w:pPr>
              <w:rPr>
                <w:szCs w:val="22"/>
                <w:lang w:val="en-US"/>
              </w:rPr>
            </w:pPr>
            <w:r w:rsidRPr="00C55E8F">
              <w:rPr>
                <w:lang w:val="sv-SE"/>
              </w:rPr>
              <w:t>filmdragerade tabletter</w:t>
            </w:r>
          </w:p>
        </w:tc>
        <w:tc>
          <w:tcPr>
            <w:tcW w:w="3933" w:type="dxa"/>
            <w:shd w:val="clear" w:color="auto" w:fill="auto"/>
          </w:tcPr>
          <w:p w14:paraId="09576BD6" w14:textId="77777777" w:rsidR="00C72806" w:rsidRPr="00C55E8F" w:rsidRDefault="00C72806" w:rsidP="00F42E0F">
            <w:pPr>
              <w:rPr>
                <w:szCs w:val="22"/>
                <w:lang w:val="fr-FR"/>
              </w:rPr>
            </w:pPr>
            <w:proofErr w:type="gramStart"/>
            <w:r w:rsidRPr="00C55E8F">
              <w:rPr>
                <w:szCs w:val="22"/>
                <w:lang w:val="fr-FR"/>
              </w:rPr>
              <w:t>blister</w:t>
            </w:r>
            <w:proofErr w:type="gramEnd"/>
            <w:r w:rsidRPr="00C55E8F">
              <w:rPr>
                <w:szCs w:val="22"/>
                <w:lang w:val="fr-FR"/>
              </w:rPr>
              <w:t xml:space="preserve"> (PVC/PE/PVDC/alu)</w:t>
            </w:r>
          </w:p>
        </w:tc>
      </w:tr>
      <w:tr w:rsidR="00C72806" w:rsidRPr="00C55E8F" w14:paraId="22C101CE" w14:textId="77777777" w:rsidTr="00C55E8F">
        <w:trPr>
          <w:cantSplit/>
          <w:tblHeader/>
        </w:trPr>
        <w:tc>
          <w:tcPr>
            <w:tcW w:w="2104" w:type="dxa"/>
            <w:shd w:val="clear" w:color="auto" w:fill="auto"/>
          </w:tcPr>
          <w:p w14:paraId="52923D07" w14:textId="77777777" w:rsidR="00C72806" w:rsidRPr="00C55E8F" w:rsidRDefault="00C72806" w:rsidP="00F42E0F">
            <w:pPr>
              <w:rPr>
                <w:szCs w:val="22"/>
                <w:lang w:val="en-US"/>
              </w:rPr>
            </w:pPr>
            <w:r w:rsidRPr="00C55E8F">
              <w:rPr>
                <w:szCs w:val="22"/>
                <w:lang w:val="en-US"/>
              </w:rPr>
              <w:t>EU/1/09/535/002</w:t>
            </w:r>
          </w:p>
        </w:tc>
        <w:tc>
          <w:tcPr>
            <w:tcW w:w="776" w:type="dxa"/>
          </w:tcPr>
          <w:p w14:paraId="4F3C06FD" w14:textId="77777777" w:rsidR="00C72806" w:rsidRPr="00C55E8F" w:rsidRDefault="00C72806" w:rsidP="00F42E0F">
            <w:pPr>
              <w:rPr>
                <w:szCs w:val="22"/>
                <w:lang w:val="en-US"/>
              </w:rPr>
            </w:pPr>
            <w:r w:rsidRPr="00C55E8F">
              <w:rPr>
                <w:szCs w:val="22"/>
                <w:lang w:val="en-US"/>
              </w:rPr>
              <w:t>28</w:t>
            </w:r>
          </w:p>
        </w:tc>
        <w:tc>
          <w:tcPr>
            <w:tcW w:w="2365" w:type="dxa"/>
            <w:shd w:val="clear" w:color="auto" w:fill="auto"/>
          </w:tcPr>
          <w:p w14:paraId="4CE502C2" w14:textId="77777777" w:rsidR="00C72806" w:rsidRPr="00C55E8F" w:rsidRDefault="00C72806" w:rsidP="00F42E0F">
            <w:pPr>
              <w:rPr>
                <w:szCs w:val="22"/>
                <w:lang w:val="en-US"/>
              </w:rPr>
            </w:pPr>
            <w:r w:rsidRPr="00C55E8F">
              <w:rPr>
                <w:lang w:val="sv-SE"/>
              </w:rPr>
              <w:t>filmdragerade tabletter</w:t>
            </w:r>
          </w:p>
        </w:tc>
        <w:tc>
          <w:tcPr>
            <w:tcW w:w="3933" w:type="dxa"/>
            <w:shd w:val="clear" w:color="auto" w:fill="auto"/>
          </w:tcPr>
          <w:p w14:paraId="08A7A712" w14:textId="77777777" w:rsidR="00C72806" w:rsidRPr="00C55E8F" w:rsidRDefault="00C72806" w:rsidP="00F42E0F">
            <w:pPr>
              <w:rPr>
                <w:szCs w:val="22"/>
                <w:lang w:val="fr-FR"/>
              </w:rPr>
            </w:pPr>
            <w:proofErr w:type="gramStart"/>
            <w:r w:rsidRPr="00C55E8F">
              <w:rPr>
                <w:szCs w:val="22"/>
                <w:lang w:val="fr-FR"/>
              </w:rPr>
              <w:t>blister</w:t>
            </w:r>
            <w:proofErr w:type="gramEnd"/>
            <w:r w:rsidRPr="00C55E8F">
              <w:rPr>
                <w:szCs w:val="22"/>
                <w:lang w:val="fr-FR"/>
              </w:rPr>
              <w:t xml:space="preserve"> (PVC/PE/PVDC/alu)</w:t>
            </w:r>
          </w:p>
        </w:tc>
      </w:tr>
      <w:tr w:rsidR="00C72806" w:rsidRPr="00C55E8F" w14:paraId="7E3B77A4" w14:textId="77777777" w:rsidTr="00C55E8F">
        <w:trPr>
          <w:cantSplit/>
          <w:tblHeader/>
        </w:trPr>
        <w:tc>
          <w:tcPr>
            <w:tcW w:w="2104" w:type="dxa"/>
            <w:shd w:val="clear" w:color="auto" w:fill="auto"/>
          </w:tcPr>
          <w:p w14:paraId="616F1260" w14:textId="77777777" w:rsidR="00C72806" w:rsidRPr="00C55E8F" w:rsidRDefault="00C72806" w:rsidP="00F42E0F">
            <w:pPr>
              <w:rPr>
                <w:szCs w:val="22"/>
                <w:lang w:val="en-US"/>
              </w:rPr>
            </w:pPr>
            <w:r w:rsidRPr="00C55E8F">
              <w:rPr>
                <w:szCs w:val="22"/>
                <w:lang w:val="en-US"/>
              </w:rPr>
              <w:t>EU/1/09/535/003</w:t>
            </w:r>
          </w:p>
        </w:tc>
        <w:tc>
          <w:tcPr>
            <w:tcW w:w="776" w:type="dxa"/>
          </w:tcPr>
          <w:p w14:paraId="7D20E535" w14:textId="77777777" w:rsidR="00C72806" w:rsidRPr="00C55E8F" w:rsidRDefault="00C72806" w:rsidP="00F42E0F">
            <w:pPr>
              <w:rPr>
                <w:szCs w:val="22"/>
                <w:lang w:val="en-US"/>
              </w:rPr>
            </w:pPr>
            <w:r w:rsidRPr="00C55E8F">
              <w:rPr>
                <w:szCs w:val="22"/>
                <w:lang w:val="en-US"/>
              </w:rPr>
              <w:t xml:space="preserve">30 </w:t>
            </w:r>
          </w:p>
        </w:tc>
        <w:tc>
          <w:tcPr>
            <w:tcW w:w="2365" w:type="dxa"/>
            <w:shd w:val="clear" w:color="auto" w:fill="auto"/>
          </w:tcPr>
          <w:p w14:paraId="72061784" w14:textId="77777777" w:rsidR="00C72806" w:rsidRPr="00C55E8F" w:rsidRDefault="00C72806" w:rsidP="00F42E0F">
            <w:pPr>
              <w:rPr>
                <w:szCs w:val="22"/>
                <w:lang w:val="en-US"/>
              </w:rPr>
            </w:pPr>
            <w:r w:rsidRPr="00C55E8F">
              <w:rPr>
                <w:lang w:val="sv-SE"/>
              </w:rPr>
              <w:t>filmdragerade tabletter</w:t>
            </w:r>
          </w:p>
        </w:tc>
        <w:tc>
          <w:tcPr>
            <w:tcW w:w="3933" w:type="dxa"/>
            <w:shd w:val="clear" w:color="auto" w:fill="auto"/>
          </w:tcPr>
          <w:p w14:paraId="6EC10721" w14:textId="77777777" w:rsidR="00C72806" w:rsidRPr="00C55E8F" w:rsidRDefault="00C72806" w:rsidP="00F42E0F">
            <w:pPr>
              <w:rPr>
                <w:szCs w:val="22"/>
                <w:lang w:val="fr-FR"/>
              </w:rPr>
            </w:pPr>
            <w:proofErr w:type="gramStart"/>
            <w:r w:rsidRPr="00C55E8F">
              <w:rPr>
                <w:szCs w:val="22"/>
                <w:lang w:val="fr-FR"/>
              </w:rPr>
              <w:t>blister</w:t>
            </w:r>
            <w:proofErr w:type="gramEnd"/>
            <w:r w:rsidRPr="00C55E8F">
              <w:rPr>
                <w:szCs w:val="22"/>
                <w:lang w:val="fr-FR"/>
              </w:rPr>
              <w:t xml:space="preserve"> (PVC/PE/PVDC/alu)</w:t>
            </w:r>
          </w:p>
        </w:tc>
      </w:tr>
      <w:tr w:rsidR="00C72806" w:rsidRPr="00C55E8F" w14:paraId="0F0AA7DE" w14:textId="77777777" w:rsidTr="00C55E8F">
        <w:trPr>
          <w:cantSplit/>
          <w:tblHeader/>
        </w:trPr>
        <w:tc>
          <w:tcPr>
            <w:tcW w:w="2104" w:type="dxa"/>
            <w:shd w:val="clear" w:color="auto" w:fill="auto"/>
          </w:tcPr>
          <w:p w14:paraId="4A69DC1E" w14:textId="77777777" w:rsidR="00C72806" w:rsidRPr="00C55E8F" w:rsidRDefault="00C72806" w:rsidP="00F42E0F">
            <w:pPr>
              <w:rPr>
                <w:szCs w:val="22"/>
                <w:lang w:val="en-US"/>
              </w:rPr>
            </w:pPr>
            <w:r w:rsidRPr="00C55E8F">
              <w:rPr>
                <w:szCs w:val="22"/>
                <w:lang w:val="en-US"/>
              </w:rPr>
              <w:t>EU/1/09/535/004</w:t>
            </w:r>
          </w:p>
        </w:tc>
        <w:tc>
          <w:tcPr>
            <w:tcW w:w="776" w:type="dxa"/>
          </w:tcPr>
          <w:p w14:paraId="5A2E4962" w14:textId="77777777" w:rsidR="00C72806" w:rsidRPr="00C55E8F" w:rsidRDefault="00C72806" w:rsidP="00F42E0F">
            <w:pPr>
              <w:rPr>
                <w:szCs w:val="22"/>
                <w:lang w:val="en-US"/>
              </w:rPr>
            </w:pPr>
            <w:r w:rsidRPr="00C55E8F">
              <w:rPr>
                <w:szCs w:val="22"/>
                <w:lang w:val="en-US"/>
              </w:rPr>
              <w:t>50</w:t>
            </w:r>
          </w:p>
        </w:tc>
        <w:tc>
          <w:tcPr>
            <w:tcW w:w="2365" w:type="dxa"/>
            <w:shd w:val="clear" w:color="auto" w:fill="auto"/>
          </w:tcPr>
          <w:p w14:paraId="3CC21050" w14:textId="77777777" w:rsidR="00C72806" w:rsidRPr="00C55E8F" w:rsidRDefault="00C72806" w:rsidP="00F42E0F">
            <w:pPr>
              <w:rPr>
                <w:szCs w:val="22"/>
                <w:lang w:val="en-US"/>
              </w:rPr>
            </w:pPr>
            <w:r w:rsidRPr="00C55E8F">
              <w:rPr>
                <w:lang w:val="sv-SE"/>
              </w:rPr>
              <w:t>filmdragerade tabletter</w:t>
            </w:r>
          </w:p>
        </w:tc>
        <w:tc>
          <w:tcPr>
            <w:tcW w:w="3933" w:type="dxa"/>
            <w:shd w:val="clear" w:color="auto" w:fill="auto"/>
          </w:tcPr>
          <w:p w14:paraId="7BF8B37C" w14:textId="77777777" w:rsidR="00C72806" w:rsidRPr="00C55E8F" w:rsidRDefault="00C72806" w:rsidP="00F42E0F">
            <w:pPr>
              <w:rPr>
                <w:szCs w:val="22"/>
                <w:lang w:val="fr-FR"/>
              </w:rPr>
            </w:pPr>
            <w:proofErr w:type="gramStart"/>
            <w:r w:rsidRPr="00C55E8F">
              <w:rPr>
                <w:szCs w:val="22"/>
                <w:lang w:val="fr-FR"/>
              </w:rPr>
              <w:t>blister</w:t>
            </w:r>
            <w:proofErr w:type="gramEnd"/>
            <w:r w:rsidRPr="00C55E8F">
              <w:rPr>
                <w:szCs w:val="22"/>
                <w:lang w:val="fr-FR"/>
              </w:rPr>
              <w:t xml:space="preserve"> (PVC/PE/PVDC/alu)</w:t>
            </w:r>
          </w:p>
        </w:tc>
      </w:tr>
      <w:tr w:rsidR="00C72806" w:rsidRPr="00C55E8F" w14:paraId="6B99CD7D" w14:textId="77777777" w:rsidTr="00C55E8F">
        <w:trPr>
          <w:cantSplit/>
          <w:tblHeader/>
        </w:trPr>
        <w:tc>
          <w:tcPr>
            <w:tcW w:w="2104" w:type="dxa"/>
            <w:shd w:val="clear" w:color="auto" w:fill="auto"/>
          </w:tcPr>
          <w:p w14:paraId="26D6A107" w14:textId="77777777" w:rsidR="00C72806" w:rsidRPr="00C55E8F" w:rsidRDefault="00C72806" w:rsidP="00F42E0F">
            <w:pPr>
              <w:rPr>
                <w:szCs w:val="22"/>
                <w:lang w:val="en-US"/>
              </w:rPr>
            </w:pPr>
            <w:r w:rsidRPr="00C55E8F">
              <w:rPr>
                <w:szCs w:val="22"/>
                <w:lang w:val="en-US"/>
              </w:rPr>
              <w:t>EU/1/09/535/005</w:t>
            </w:r>
          </w:p>
        </w:tc>
        <w:tc>
          <w:tcPr>
            <w:tcW w:w="776" w:type="dxa"/>
          </w:tcPr>
          <w:p w14:paraId="12EC57EC" w14:textId="77777777" w:rsidR="00C72806" w:rsidRPr="00C55E8F" w:rsidRDefault="00C72806" w:rsidP="00F42E0F">
            <w:pPr>
              <w:rPr>
                <w:szCs w:val="22"/>
                <w:lang w:val="en-US"/>
              </w:rPr>
            </w:pPr>
            <w:r w:rsidRPr="00C55E8F">
              <w:rPr>
                <w:szCs w:val="22"/>
                <w:lang w:val="en-US"/>
              </w:rPr>
              <w:t xml:space="preserve">84 </w:t>
            </w:r>
          </w:p>
        </w:tc>
        <w:tc>
          <w:tcPr>
            <w:tcW w:w="2365" w:type="dxa"/>
            <w:shd w:val="clear" w:color="auto" w:fill="auto"/>
          </w:tcPr>
          <w:p w14:paraId="0FF5AC10" w14:textId="77777777" w:rsidR="00C72806" w:rsidRPr="00C55E8F" w:rsidRDefault="00C72806" w:rsidP="00F42E0F">
            <w:pPr>
              <w:rPr>
                <w:szCs w:val="22"/>
                <w:lang w:val="en-US"/>
              </w:rPr>
            </w:pPr>
            <w:r w:rsidRPr="00C55E8F">
              <w:rPr>
                <w:lang w:val="sv-SE"/>
              </w:rPr>
              <w:t>filmdragerade tabletter</w:t>
            </w:r>
          </w:p>
        </w:tc>
        <w:tc>
          <w:tcPr>
            <w:tcW w:w="3933" w:type="dxa"/>
            <w:shd w:val="clear" w:color="auto" w:fill="auto"/>
          </w:tcPr>
          <w:p w14:paraId="5ED6A58C" w14:textId="77777777" w:rsidR="00C72806" w:rsidRPr="00C55E8F" w:rsidRDefault="00C72806" w:rsidP="00F42E0F">
            <w:pPr>
              <w:rPr>
                <w:szCs w:val="22"/>
                <w:lang w:val="fr-FR"/>
              </w:rPr>
            </w:pPr>
            <w:proofErr w:type="gramStart"/>
            <w:r w:rsidRPr="00C55E8F">
              <w:rPr>
                <w:szCs w:val="22"/>
                <w:lang w:val="fr-FR"/>
              </w:rPr>
              <w:t>blister</w:t>
            </w:r>
            <w:proofErr w:type="gramEnd"/>
            <w:r w:rsidRPr="00C55E8F">
              <w:rPr>
                <w:szCs w:val="22"/>
                <w:lang w:val="fr-FR"/>
              </w:rPr>
              <w:t xml:space="preserve"> (PVC/PE/PVDC/alu)</w:t>
            </w:r>
          </w:p>
        </w:tc>
      </w:tr>
      <w:tr w:rsidR="00C72806" w:rsidRPr="00C55E8F" w14:paraId="2AB53E65" w14:textId="77777777" w:rsidTr="00C55E8F">
        <w:trPr>
          <w:cantSplit/>
          <w:tblHeader/>
        </w:trPr>
        <w:tc>
          <w:tcPr>
            <w:tcW w:w="2104" w:type="dxa"/>
            <w:shd w:val="clear" w:color="auto" w:fill="auto"/>
          </w:tcPr>
          <w:p w14:paraId="066D2841" w14:textId="77777777" w:rsidR="00C72806" w:rsidRPr="00C55E8F" w:rsidRDefault="00C72806" w:rsidP="00F42E0F">
            <w:pPr>
              <w:rPr>
                <w:szCs w:val="22"/>
                <w:lang w:val="en-US"/>
              </w:rPr>
            </w:pPr>
            <w:r w:rsidRPr="00C55E8F">
              <w:rPr>
                <w:szCs w:val="22"/>
                <w:lang w:val="en-US"/>
              </w:rPr>
              <w:t>EU/1/09/535/006</w:t>
            </w:r>
          </w:p>
        </w:tc>
        <w:tc>
          <w:tcPr>
            <w:tcW w:w="776" w:type="dxa"/>
          </w:tcPr>
          <w:p w14:paraId="24ADF233" w14:textId="77777777" w:rsidR="00C72806" w:rsidRPr="00C55E8F" w:rsidRDefault="00C72806" w:rsidP="00F42E0F">
            <w:pPr>
              <w:rPr>
                <w:szCs w:val="22"/>
                <w:lang w:val="en-US"/>
              </w:rPr>
            </w:pPr>
            <w:r w:rsidRPr="00C55E8F">
              <w:rPr>
                <w:szCs w:val="22"/>
                <w:lang w:val="en-US"/>
              </w:rPr>
              <w:t>90</w:t>
            </w:r>
          </w:p>
        </w:tc>
        <w:tc>
          <w:tcPr>
            <w:tcW w:w="2365" w:type="dxa"/>
            <w:shd w:val="clear" w:color="auto" w:fill="auto"/>
          </w:tcPr>
          <w:p w14:paraId="403144ED" w14:textId="77777777" w:rsidR="00C72806" w:rsidRPr="00C55E8F" w:rsidRDefault="00C72806" w:rsidP="00F42E0F">
            <w:pPr>
              <w:rPr>
                <w:szCs w:val="22"/>
                <w:lang w:val="en-US"/>
              </w:rPr>
            </w:pPr>
            <w:r w:rsidRPr="00C55E8F">
              <w:rPr>
                <w:lang w:val="sv-SE"/>
              </w:rPr>
              <w:t>filmdragerade tabletter</w:t>
            </w:r>
          </w:p>
        </w:tc>
        <w:tc>
          <w:tcPr>
            <w:tcW w:w="3933" w:type="dxa"/>
            <w:shd w:val="clear" w:color="auto" w:fill="auto"/>
          </w:tcPr>
          <w:p w14:paraId="3D2E0CFE" w14:textId="77777777" w:rsidR="00C72806" w:rsidRPr="00C55E8F" w:rsidRDefault="00C72806" w:rsidP="00F42E0F">
            <w:pPr>
              <w:rPr>
                <w:szCs w:val="22"/>
                <w:lang w:val="fr-FR"/>
              </w:rPr>
            </w:pPr>
            <w:proofErr w:type="gramStart"/>
            <w:r w:rsidRPr="00C55E8F">
              <w:rPr>
                <w:szCs w:val="22"/>
                <w:lang w:val="fr-FR"/>
              </w:rPr>
              <w:t>blister</w:t>
            </w:r>
            <w:proofErr w:type="gramEnd"/>
            <w:r w:rsidRPr="00C55E8F">
              <w:rPr>
                <w:szCs w:val="22"/>
                <w:lang w:val="fr-FR"/>
              </w:rPr>
              <w:t xml:space="preserve"> (PVC/PE/PVDC/alu)</w:t>
            </w:r>
          </w:p>
        </w:tc>
      </w:tr>
      <w:tr w:rsidR="00C72806" w:rsidRPr="00C55E8F" w14:paraId="6A3C3E7D" w14:textId="77777777" w:rsidTr="00C55E8F">
        <w:trPr>
          <w:cantSplit/>
          <w:tblHeader/>
        </w:trPr>
        <w:tc>
          <w:tcPr>
            <w:tcW w:w="2104" w:type="dxa"/>
            <w:shd w:val="clear" w:color="auto" w:fill="auto"/>
          </w:tcPr>
          <w:p w14:paraId="06278588" w14:textId="77777777" w:rsidR="00C72806" w:rsidRPr="00C55E8F" w:rsidRDefault="00C72806" w:rsidP="00F42E0F">
            <w:pPr>
              <w:rPr>
                <w:szCs w:val="22"/>
                <w:lang w:val="en-US"/>
              </w:rPr>
            </w:pPr>
            <w:r w:rsidRPr="00C55E8F">
              <w:rPr>
                <w:szCs w:val="22"/>
                <w:lang w:val="en-US"/>
              </w:rPr>
              <w:t>EU/1/09/535/007</w:t>
            </w:r>
          </w:p>
        </w:tc>
        <w:tc>
          <w:tcPr>
            <w:tcW w:w="776" w:type="dxa"/>
          </w:tcPr>
          <w:p w14:paraId="353A67E8" w14:textId="77777777" w:rsidR="00C72806" w:rsidRPr="00C55E8F" w:rsidRDefault="00C72806" w:rsidP="00F42E0F">
            <w:pPr>
              <w:rPr>
                <w:szCs w:val="22"/>
                <w:lang w:val="en-US"/>
              </w:rPr>
            </w:pPr>
            <w:r w:rsidRPr="00C55E8F">
              <w:rPr>
                <w:szCs w:val="22"/>
                <w:lang w:val="en-US"/>
              </w:rPr>
              <w:t>100</w:t>
            </w:r>
          </w:p>
        </w:tc>
        <w:tc>
          <w:tcPr>
            <w:tcW w:w="2365" w:type="dxa"/>
            <w:shd w:val="clear" w:color="auto" w:fill="auto"/>
          </w:tcPr>
          <w:p w14:paraId="1CB0FD49" w14:textId="77777777" w:rsidR="00C72806" w:rsidRPr="00C55E8F" w:rsidRDefault="00C72806" w:rsidP="00F42E0F">
            <w:pPr>
              <w:rPr>
                <w:szCs w:val="22"/>
                <w:lang w:val="en-US"/>
              </w:rPr>
            </w:pPr>
            <w:r w:rsidRPr="00C55E8F">
              <w:rPr>
                <w:lang w:val="sv-SE"/>
              </w:rPr>
              <w:t>filmdragerade tabletter</w:t>
            </w:r>
          </w:p>
        </w:tc>
        <w:tc>
          <w:tcPr>
            <w:tcW w:w="3933" w:type="dxa"/>
            <w:shd w:val="clear" w:color="auto" w:fill="auto"/>
          </w:tcPr>
          <w:p w14:paraId="4CF1905E" w14:textId="77777777" w:rsidR="00C72806" w:rsidRPr="00C55E8F" w:rsidRDefault="00C72806" w:rsidP="00F42E0F">
            <w:pPr>
              <w:rPr>
                <w:szCs w:val="22"/>
                <w:lang w:val="fr-FR"/>
              </w:rPr>
            </w:pPr>
            <w:proofErr w:type="gramStart"/>
            <w:r w:rsidRPr="00C55E8F">
              <w:rPr>
                <w:szCs w:val="22"/>
                <w:lang w:val="fr-FR"/>
              </w:rPr>
              <w:t>blister</w:t>
            </w:r>
            <w:proofErr w:type="gramEnd"/>
            <w:r w:rsidRPr="00C55E8F">
              <w:rPr>
                <w:szCs w:val="22"/>
                <w:lang w:val="fr-FR"/>
              </w:rPr>
              <w:t xml:space="preserve"> (PVC/PE/PVDC/alu)</w:t>
            </w:r>
          </w:p>
        </w:tc>
      </w:tr>
      <w:tr w:rsidR="00C72806" w:rsidRPr="00C55E8F" w14:paraId="38F60792" w14:textId="77777777" w:rsidTr="00C55E8F">
        <w:tc>
          <w:tcPr>
            <w:tcW w:w="2104" w:type="dxa"/>
            <w:tcBorders>
              <w:top w:val="nil"/>
              <w:left w:val="nil"/>
              <w:bottom w:val="nil"/>
              <w:right w:val="nil"/>
            </w:tcBorders>
          </w:tcPr>
          <w:p w14:paraId="4F2B4B3F" w14:textId="77777777" w:rsidR="00C72806" w:rsidRPr="00C55E8F" w:rsidRDefault="00C72806" w:rsidP="00F42E0F">
            <w:pPr>
              <w:rPr>
                <w:szCs w:val="22"/>
                <w:lang w:val="en-US"/>
              </w:rPr>
            </w:pPr>
            <w:r w:rsidRPr="00C55E8F">
              <w:rPr>
                <w:szCs w:val="22"/>
                <w:lang w:val="en-US"/>
              </w:rPr>
              <w:t>EU/1/09/535/015</w:t>
            </w:r>
          </w:p>
        </w:tc>
        <w:tc>
          <w:tcPr>
            <w:tcW w:w="776" w:type="dxa"/>
            <w:tcBorders>
              <w:top w:val="nil"/>
              <w:left w:val="nil"/>
              <w:bottom w:val="nil"/>
              <w:right w:val="nil"/>
            </w:tcBorders>
          </w:tcPr>
          <w:p w14:paraId="4AF28801" w14:textId="77777777" w:rsidR="00C72806" w:rsidRPr="00C55E8F" w:rsidRDefault="00C72806" w:rsidP="00F42E0F">
            <w:pPr>
              <w:rPr>
                <w:szCs w:val="22"/>
                <w:lang w:val="en-US"/>
              </w:rPr>
            </w:pPr>
            <w:r w:rsidRPr="00C55E8F">
              <w:rPr>
                <w:szCs w:val="22"/>
                <w:lang w:val="en-US"/>
              </w:rPr>
              <w:t xml:space="preserve">10 </w:t>
            </w:r>
          </w:p>
        </w:tc>
        <w:tc>
          <w:tcPr>
            <w:tcW w:w="2365" w:type="dxa"/>
            <w:tcBorders>
              <w:top w:val="nil"/>
              <w:left w:val="nil"/>
              <w:bottom w:val="nil"/>
              <w:right w:val="nil"/>
            </w:tcBorders>
          </w:tcPr>
          <w:p w14:paraId="55585937" w14:textId="77777777" w:rsidR="00C72806" w:rsidRPr="00C55E8F" w:rsidRDefault="00C72806" w:rsidP="00F42E0F">
            <w:pPr>
              <w:rPr>
                <w:szCs w:val="22"/>
                <w:lang w:val="en-US"/>
              </w:rPr>
            </w:pPr>
            <w:r w:rsidRPr="00C55E8F">
              <w:rPr>
                <w:lang w:val="sv-SE"/>
              </w:rPr>
              <w:t>filmdragerade tabletter</w:t>
            </w:r>
          </w:p>
        </w:tc>
        <w:tc>
          <w:tcPr>
            <w:tcW w:w="3933" w:type="dxa"/>
            <w:tcBorders>
              <w:top w:val="nil"/>
              <w:left w:val="nil"/>
              <w:bottom w:val="nil"/>
              <w:right w:val="nil"/>
            </w:tcBorders>
          </w:tcPr>
          <w:p w14:paraId="39637E6E" w14:textId="77777777" w:rsidR="00C72806" w:rsidRPr="00C55E8F" w:rsidRDefault="00C72806" w:rsidP="00F42E0F">
            <w:pPr>
              <w:rPr>
                <w:szCs w:val="22"/>
                <w:lang w:val="fr-FR"/>
              </w:rPr>
            </w:pPr>
            <w:proofErr w:type="gramStart"/>
            <w:r w:rsidRPr="00C55E8F">
              <w:rPr>
                <w:szCs w:val="22"/>
                <w:lang w:val="fr-FR"/>
              </w:rPr>
              <w:t>blister</w:t>
            </w:r>
            <w:proofErr w:type="gramEnd"/>
            <w:r w:rsidRPr="00C55E8F">
              <w:rPr>
                <w:szCs w:val="22"/>
                <w:lang w:val="fr-FR"/>
              </w:rPr>
              <w:t xml:space="preserve"> (PVC/PE/PVDC/alu)</w:t>
            </w:r>
          </w:p>
        </w:tc>
      </w:tr>
      <w:tr w:rsidR="00C72806" w:rsidRPr="00DA705B" w14:paraId="6C19AD0C" w14:textId="77777777" w:rsidTr="00C55E8F">
        <w:tc>
          <w:tcPr>
            <w:tcW w:w="2104" w:type="dxa"/>
            <w:tcBorders>
              <w:top w:val="nil"/>
              <w:left w:val="nil"/>
              <w:bottom w:val="nil"/>
              <w:right w:val="nil"/>
            </w:tcBorders>
          </w:tcPr>
          <w:p w14:paraId="518D3C10" w14:textId="77777777" w:rsidR="00C72806" w:rsidRPr="00C55E8F" w:rsidRDefault="00C72806" w:rsidP="00F42E0F">
            <w:pPr>
              <w:rPr>
                <w:szCs w:val="22"/>
                <w:lang w:val="en-US"/>
              </w:rPr>
            </w:pPr>
            <w:r w:rsidRPr="00C55E8F">
              <w:rPr>
                <w:szCs w:val="22"/>
                <w:lang w:val="en-US"/>
              </w:rPr>
              <w:t>EU/1/09/535/016</w:t>
            </w:r>
          </w:p>
        </w:tc>
        <w:tc>
          <w:tcPr>
            <w:tcW w:w="776" w:type="dxa"/>
            <w:tcBorders>
              <w:top w:val="nil"/>
              <w:left w:val="nil"/>
              <w:bottom w:val="nil"/>
              <w:right w:val="nil"/>
            </w:tcBorders>
          </w:tcPr>
          <w:p w14:paraId="32460B5A" w14:textId="77777777" w:rsidR="00C72806" w:rsidRPr="00C55E8F" w:rsidRDefault="00C72806" w:rsidP="00F42E0F">
            <w:pPr>
              <w:rPr>
                <w:szCs w:val="22"/>
                <w:lang w:val="en-US"/>
              </w:rPr>
            </w:pPr>
            <w:r w:rsidRPr="00C55E8F">
              <w:rPr>
                <w:szCs w:val="22"/>
                <w:lang w:val="en-US"/>
              </w:rPr>
              <w:t>28</w:t>
            </w:r>
          </w:p>
        </w:tc>
        <w:tc>
          <w:tcPr>
            <w:tcW w:w="2365" w:type="dxa"/>
            <w:tcBorders>
              <w:top w:val="nil"/>
              <w:left w:val="nil"/>
              <w:bottom w:val="nil"/>
              <w:right w:val="nil"/>
            </w:tcBorders>
          </w:tcPr>
          <w:p w14:paraId="442E57DB" w14:textId="77777777" w:rsidR="00C72806" w:rsidRPr="00C55E8F" w:rsidRDefault="00C72806" w:rsidP="00F42E0F">
            <w:pPr>
              <w:rPr>
                <w:szCs w:val="22"/>
                <w:lang w:val="en-US"/>
              </w:rPr>
            </w:pPr>
            <w:r w:rsidRPr="00C55E8F">
              <w:rPr>
                <w:lang w:val="sv-SE"/>
              </w:rPr>
              <w:t>filmdragerade tabletter</w:t>
            </w:r>
          </w:p>
        </w:tc>
        <w:tc>
          <w:tcPr>
            <w:tcW w:w="3933" w:type="dxa"/>
            <w:tcBorders>
              <w:top w:val="nil"/>
              <w:left w:val="nil"/>
              <w:bottom w:val="nil"/>
              <w:right w:val="nil"/>
            </w:tcBorders>
          </w:tcPr>
          <w:p w14:paraId="40ED566F" w14:textId="77777777" w:rsidR="00C72806" w:rsidRPr="002B18D6" w:rsidRDefault="00C72806" w:rsidP="00C55E8F">
            <w:pPr>
              <w:autoSpaceDE w:val="0"/>
              <w:autoSpaceDN w:val="0"/>
              <w:adjustRightInd w:val="0"/>
              <w:rPr>
                <w:rFonts w:ascii="TimesNewRomanPSMT" w:eastAsia="SimSun" w:hAnsi="TimesNewRomanPSMT" w:cs="TimesNewRomanPSMT"/>
                <w:sz w:val="21"/>
                <w:szCs w:val="21"/>
                <w:lang w:val="nb-NO" w:eastAsia="zh-CN"/>
              </w:rPr>
            </w:pPr>
            <w:proofErr w:type="gramStart"/>
            <w:r w:rsidRPr="00C55E8F">
              <w:rPr>
                <w:szCs w:val="22"/>
                <w:lang w:val="fr-FR"/>
              </w:rPr>
              <w:t>blister</w:t>
            </w:r>
            <w:proofErr w:type="gramEnd"/>
            <w:r w:rsidRPr="00C55E8F">
              <w:rPr>
                <w:szCs w:val="22"/>
                <w:lang w:val="fr-FR"/>
              </w:rPr>
              <w:t xml:space="preserve"> (PVC/PE/PVDC/alu), </w:t>
            </w:r>
            <w:r w:rsidR="00794E1C" w:rsidRPr="002B18D6">
              <w:rPr>
                <w:rFonts w:ascii="TimesNewRomanPSMT" w:eastAsia="SimSun" w:hAnsi="TimesNewRomanPSMT" w:cs="TimesNewRomanPSMT"/>
                <w:sz w:val="21"/>
                <w:szCs w:val="21"/>
                <w:lang w:val="nb-NO" w:eastAsia="zh-CN"/>
              </w:rPr>
              <w:t>Kalenderdagar</w:t>
            </w:r>
          </w:p>
        </w:tc>
      </w:tr>
    </w:tbl>
    <w:p w14:paraId="3010A590" w14:textId="77777777" w:rsidR="0057433D" w:rsidRPr="00DA705B" w:rsidRDefault="0057433D">
      <w:pPr>
        <w:tabs>
          <w:tab w:val="left" w:pos="567"/>
        </w:tabs>
        <w:suppressAutoHyphens/>
        <w:outlineLvl w:val="0"/>
        <w:rPr>
          <w:rStyle w:val="Initial"/>
          <w:rFonts w:ascii="Times New Roman" w:hAnsi="Times New Roman"/>
          <w:sz w:val="22"/>
          <w:lang w:val="nb-NO"/>
        </w:rPr>
      </w:pPr>
    </w:p>
    <w:p w14:paraId="09AC5710" w14:textId="77777777" w:rsidR="0057433D" w:rsidRPr="00DD6D33" w:rsidRDefault="0057433D">
      <w:pPr>
        <w:keepNext/>
        <w:keepLines/>
        <w:tabs>
          <w:tab w:val="left" w:pos="567"/>
        </w:tabs>
        <w:suppressAutoHyphens/>
        <w:outlineLvl w:val="0"/>
        <w:rPr>
          <w:rStyle w:val="Initial"/>
          <w:rFonts w:ascii="Times New Roman" w:hAnsi="Times New Roman"/>
          <w:b/>
          <w:sz w:val="22"/>
          <w:lang w:val="sv-SE"/>
        </w:rPr>
      </w:pPr>
      <w:r w:rsidRPr="00DD6D33">
        <w:rPr>
          <w:b/>
          <w:spacing w:val="-3"/>
          <w:lang w:val="sv-SE"/>
        </w:rPr>
        <w:t>9.</w:t>
      </w:r>
      <w:r w:rsidRPr="00DD6D33">
        <w:rPr>
          <w:b/>
          <w:spacing w:val="-3"/>
          <w:lang w:val="sv-SE"/>
        </w:rPr>
        <w:tab/>
        <w:t xml:space="preserve">DATUM FÖR FÖRSTA </w:t>
      </w:r>
      <w:r w:rsidRPr="00DD6D33">
        <w:rPr>
          <w:rStyle w:val="Initial"/>
          <w:rFonts w:ascii="Times New Roman" w:hAnsi="Times New Roman"/>
          <w:b/>
          <w:sz w:val="22"/>
          <w:lang w:val="sv-SE"/>
        </w:rPr>
        <w:t>GODKÄNNANDE/FÖRNYAT GODKÄNNANDE</w:t>
      </w:r>
    </w:p>
    <w:p w14:paraId="3394BACF" w14:textId="77777777" w:rsidR="009B2233" w:rsidRPr="00DD6D33" w:rsidRDefault="009B2233">
      <w:pPr>
        <w:keepNext/>
        <w:keepLines/>
        <w:tabs>
          <w:tab w:val="left" w:pos="567"/>
        </w:tabs>
        <w:suppressAutoHyphens/>
        <w:outlineLvl w:val="0"/>
        <w:rPr>
          <w:spacing w:val="-3"/>
          <w:lang w:val="sv-SE"/>
        </w:rPr>
      </w:pPr>
    </w:p>
    <w:p w14:paraId="6BCF614D" w14:textId="77777777" w:rsidR="009B2233" w:rsidRPr="004A095F" w:rsidRDefault="009B2233" w:rsidP="009B2233">
      <w:pPr>
        <w:autoSpaceDE w:val="0"/>
        <w:autoSpaceDN w:val="0"/>
        <w:adjustRightInd w:val="0"/>
        <w:rPr>
          <w:rFonts w:ascii="TimesNewRomanPSMT" w:eastAsia="SimSun" w:hAnsi="TimesNewRomanPSMT" w:cs="TimesNewRomanPSMT"/>
          <w:szCs w:val="22"/>
          <w:lang w:val="sv-SE" w:eastAsia="zh-CN"/>
        </w:rPr>
      </w:pPr>
      <w:r w:rsidRPr="004A095F">
        <w:rPr>
          <w:rFonts w:ascii="TimesNewRomanPSMT" w:eastAsia="SimSun" w:hAnsi="TimesNewRomanPSMT" w:cs="TimesNewRomanPSMT"/>
          <w:szCs w:val="22"/>
          <w:lang w:val="sv-SE" w:eastAsia="zh-CN"/>
        </w:rPr>
        <w:t xml:space="preserve">Datum för första godkännande: </w:t>
      </w:r>
      <w:r w:rsidR="007648DE" w:rsidRPr="004A095F">
        <w:rPr>
          <w:rFonts w:ascii="TimesNewRomanPSMT" w:eastAsia="SimSun" w:hAnsi="TimesNewRomanPSMT" w:cs="TimesNewRomanPSMT"/>
          <w:szCs w:val="22"/>
          <w:lang w:val="sv-SE" w:eastAsia="zh-CN"/>
        </w:rPr>
        <w:t>28</w:t>
      </w:r>
      <w:r w:rsidRPr="004A095F">
        <w:rPr>
          <w:rFonts w:ascii="TimesNewRomanPSMT" w:eastAsia="SimSun" w:hAnsi="TimesNewRomanPSMT" w:cs="TimesNewRomanPSMT"/>
          <w:szCs w:val="22"/>
          <w:lang w:val="sv-SE" w:eastAsia="zh-CN"/>
        </w:rPr>
        <w:t xml:space="preserve"> juli 2009</w:t>
      </w:r>
    </w:p>
    <w:p w14:paraId="0DD4B977" w14:textId="77777777" w:rsidR="0057433D" w:rsidRPr="00DD6D33" w:rsidRDefault="007B2EF4">
      <w:pPr>
        <w:keepNext/>
        <w:keepLines/>
        <w:tabs>
          <w:tab w:val="left" w:pos="567"/>
        </w:tabs>
        <w:suppressAutoHyphens/>
        <w:rPr>
          <w:spacing w:val="-3"/>
          <w:lang w:val="sv-SE"/>
        </w:rPr>
      </w:pPr>
      <w:r w:rsidRPr="007B2EF4">
        <w:rPr>
          <w:spacing w:val="-3"/>
          <w:lang w:val="sv-SE"/>
        </w:rPr>
        <w:t>Datum för senaste förnyat godkännande:</w:t>
      </w:r>
      <w:r w:rsidR="00BD5257">
        <w:rPr>
          <w:spacing w:val="-3"/>
          <w:lang w:val="sv-SE"/>
        </w:rPr>
        <w:t xml:space="preserve"> 11</w:t>
      </w:r>
      <w:r w:rsidR="00BD5257" w:rsidRPr="00DA705B">
        <w:rPr>
          <w:lang w:val="sv-SE"/>
        </w:rPr>
        <w:t xml:space="preserve"> </w:t>
      </w:r>
      <w:r w:rsidR="00BD5257" w:rsidRPr="00BD5257">
        <w:rPr>
          <w:spacing w:val="-3"/>
          <w:lang w:val="sv-SE"/>
        </w:rPr>
        <w:t>april</w:t>
      </w:r>
      <w:r w:rsidR="00BD5257">
        <w:rPr>
          <w:spacing w:val="-3"/>
          <w:lang w:val="sv-SE"/>
        </w:rPr>
        <w:t xml:space="preserve"> 2014</w:t>
      </w:r>
    </w:p>
    <w:p w14:paraId="34DBD2B0" w14:textId="77777777" w:rsidR="0057433D" w:rsidRDefault="0057433D">
      <w:pPr>
        <w:keepNext/>
        <w:keepLines/>
        <w:tabs>
          <w:tab w:val="left" w:pos="567"/>
        </w:tabs>
        <w:suppressAutoHyphens/>
        <w:rPr>
          <w:spacing w:val="-3"/>
          <w:lang w:val="sv-SE"/>
        </w:rPr>
      </w:pPr>
    </w:p>
    <w:p w14:paraId="702E7636" w14:textId="77777777" w:rsidR="0067745B" w:rsidRPr="00DD6D33" w:rsidRDefault="0067745B">
      <w:pPr>
        <w:keepNext/>
        <w:keepLines/>
        <w:tabs>
          <w:tab w:val="left" w:pos="567"/>
        </w:tabs>
        <w:suppressAutoHyphens/>
        <w:rPr>
          <w:spacing w:val="-3"/>
          <w:lang w:val="sv-SE"/>
        </w:rPr>
      </w:pPr>
    </w:p>
    <w:p w14:paraId="4179F25F" w14:textId="77777777" w:rsidR="0057433D" w:rsidRPr="00DD6D33" w:rsidRDefault="0057433D">
      <w:pPr>
        <w:tabs>
          <w:tab w:val="left" w:pos="567"/>
        </w:tabs>
        <w:suppressAutoHyphens/>
        <w:outlineLvl w:val="0"/>
        <w:rPr>
          <w:b/>
          <w:spacing w:val="-3"/>
          <w:u w:val="single"/>
          <w:lang w:val="sv-SE"/>
        </w:rPr>
      </w:pPr>
      <w:r w:rsidRPr="00DD6D33">
        <w:rPr>
          <w:b/>
          <w:spacing w:val="-3"/>
          <w:lang w:val="sv-SE"/>
        </w:rPr>
        <w:t>10.</w:t>
      </w:r>
      <w:r w:rsidRPr="00DD6D33">
        <w:rPr>
          <w:b/>
          <w:spacing w:val="-3"/>
          <w:lang w:val="sv-SE"/>
        </w:rPr>
        <w:tab/>
        <w:t>DATUM FÖR ÖVERSYN AV PRODUKTRESUMÉN</w:t>
      </w:r>
    </w:p>
    <w:p w14:paraId="7E5410FB" w14:textId="77777777" w:rsidR="003D5DF4" w:rsidRPr="003D5DF4" w:rsidRDefault="003D5DF4" w:rsidP="003D5DF4">
      <w:pPr>
        <w:suppressAutoHyphens/>
        <w:rPr>
          <w:lang w:val="sv-SE"/>
        </w:rPr>
      </w:pPr>
    </w:p>
    <w:p w14:paraId="7A1C71A7" w14:textId="77777777" w:rsidR="0057433D" w:rsidRPr="00DD6D33" w:rsidRDefault="0057433D">
      <w:pPr>
        <w:suppressAutoHyphens/>
        <w:rPr>
          <w:noProof/>
          <w:lang w:val="sv-SE"/>
        </w:rPr>
      </w:pPr>
      <w:r w:rsidRPr="00DD6D33">
        <w:rPr>
          <w:noProof/>
          <w:lang w:val="sv-SE"/>
        </w:rPr>
        <w:t xml:space="preserve">Information om denna produkt finns tillgänglig på europeiska läkemedelsmyndighetens hemsida </w:t>
      </w:r>
      <w:hyperlink r:id="rId8" w:history="1">
        <w:r w:rsidRPr="00DD6D33">
          <w:rPr>
            <w:rStyle w:val="Hyperlink"/>
            <w:noProof/>
            <w:color w:val="auto"/>
            <w:lang w:val="sv-SE"/>
          </w:rPr>
          <w:t>http://www.ema.europa.eu</w:t>
        </w:r>
      </w:hyperlink>
    </w:p>
    <w:p w14:paraId="30411944" w14:textId="77777777" w:rsidR="0057433D" w:rsidRPr="00DD6D33" w:rsidRDefault="0057433D">
      <w:pPr>
        <w:suppressAutoHyphens/>
        <w:rPr>
          <w:lang w:val="sv-SE"/>
        </w:rPr>
      </w:pPr>
      <w:r w:rsidRPr="00DD6D33">
        <w:rPr>
          <w:lang w:val="sv-SE"/>
        </w:rPr>
        <w:br w:type="page"/>
      </w:r>
      <w:r w:rsidRPr="00DD6D33">
        <w:rPr>
          <w:b/>
          <w:spacing w:val="-3"/>
          <w:lang w:val="sv-SE"/>
        </w:rPr>
        <w:lastRenderedPageBreak/>
        <w:t xml:space="preserve"> </w:t>
      </w:r>
    </w:p>
    <w:p w14:paraId="4C731A72" w14:textId="77777777" w:rsidR="0057433D" w:rsidRPr="00DD6D33" w:rsidRDefault="0057433D">
      <w:pPr>
        <w:suppressAutoHyphens/>
        <w:jc w:val="center"/>
        <w:rPr>
          <w:lang w:val="sv-SE"/>
        </w:rPr>
      </w:pPr>
    </w:p>
    <w:p w14:paraId="76CA71F6" w14:textId="77777777" w:rsidR="0057433D" w:rsidRPr="00DD6D33" w:rsidRDefault="0057433D">
      <w:pPr>
        <w:suppressAutoHyphens/>
        <w:jc w:val="center"/>
        <w:rPr>
          <w:lang w:val="sv-SE"/>
        </w:rPr>
      </w:pPr>
    </w:p>
    <w:p w14:paraId="4F82CF72" w14:textId="77777777" w:rsidR="0057433D" w:rsidRPr="00DD6D33" w:rsidRDefault="0057433D">
      <w:pPr>
        <w:suppressAutoHyphens/>
        <w:jc w:val="center"/>
        <w:rPr>
          <w:lang w:val="sv-SE"/>
        </w:rPr>
      </w:pPr>
    </w:p>
    <w:p w14:paraId="685D239A" w14:textId="77777777" w:rsidR="0057433D" w:rsidRPr="00DD6D33" w:rsidRDefault="0057433D">
      <w:pPr>
        <w:suppressAutoHyphens/>
        <w:jc w:val="center"/>
        <w:rPr>
          <w:lang w:val="sv-SE"/>
        </w:rPr>
      </w:pPr>
    </w:p>
    <w:p w14:paraId="582BA6F5" w14:textId="77777777" w:rsidR="0057433D" w:rsidRPr="00DD6D33" w:rsidRDefault="0057433D">
      <w:pPr>
        <w:suppressAutoHyphens/>
        <w:jc w:val="center"/>
        <w:rPr>
          <w:lang w:val="sv-SE"/>
        </w:rPr>
      </w:pPr>
    </w:p>
    <w:p w14:paraId="1DB0E0F1" w14:textId="77777777" w:rsidR="0057433D" w:rsidRPr="00DD6D33" w:rsidRDefault="0057433D">
      <w:pPr>
        <w:suppressAutoHyphens/>
        <w:jc w:val="center"/>
        <w:rPr>
          <w:lang w:val="sv-SE"/>
        </w:rPr>
      </w:pPr>
    </w:p>
    <w:p w14:paraId="25B25285" w14:textId="77777777" w:rsidR="0057433D" w:rsidRPr="00DD6D33" w:rsidRDefault="0057433D">
      <w:pPr>
        <w:suppressAutoHyphens/>
        <w:jc w:val="center"/>
        <w:rPr>
          <w:lang w:val="sv-SE"/>
        </w:rPr>
      </w:pPr>
    </w:p>
    <w:p w14:paraId="45149168" w14:textId="77777777" w:rsidR="0057433D" w:rsidRPr="00DD6D33" w:rsidRDefault="0057433D">
      <w:pPr>
        <w:suppressAutoHyphens/>
        <w:jc w:val="center"/>
        <w:rPr>
          <w:lang w:val="sv-SE"/>
        </w:rPr>
      </w:pPr>
    </w:p>
    <w:p w14:paraId="411B1B7F" w14:textId="77777777" w:rsidR="0057433D" w:rsidRPr="00DD6D33" w:rsidRDefault="0057433D">
      <w:pPr>
        <w:suppressAutoHyphens/>
        <w:jc w:val="center"/>
        <w:rPr>
          <w:lang w:val="sv-SE"/>
        </w:rPr>
      </w:pPr>
    </w:p>
    <w:p w14:paraId="47FAB360" w14:textId="77777777" w:rsidR="0057433D" w:rsidRPr="00DD6D33" w:rsidRDefault="0057433D">
      <w:pPr>
        <w:suppressAutoHyphens/>
        <w:jc w:val="center"/>
        <w:rPr>
          <w:lang w:val="sv-SE"/>
        </w:rPr>
      </w:pPr>
    </w:p>
    <w:p w14:paraId="77C0345A" w14:textId="77777777" w:rsidR="0057433D" w:rsidRPr="00DD6D33" w:rsidRDefault="0057433D">
      <w:pPr>
        <w:suppressAutoHyphens/>
        <w:jc w:val="center"/>
        <w:rPr>
          <w:lang w:val="sv-SE"/>
        </w:rPr>
      </w:pPr>
    </w:p>
    <w:p w14:paraId="23A54FAB" w14:textId="77777777" w:rsidR="0057433D" w:rsidRPr="00DD6D33" w:rsidRDefault="0057433D">
      <w:pPr>
        <w:suppressAutoHyphens/>
        <w:jc w:val="center"/>
        <w:rPr>
          <w:lang w:val="sv-SE"/>
        </w:rPr>
      </w:pPr>
    </w:p>
    <w:p w14:paraId="17EE070D" w14:textId="77777777" w:rsidR="0057433D" w:rsidRPr="00DD6D33" w:rsidRDefault="0057433D">
      <w:pPr>
        <w:suppressAutoHyphens/>
        <w:jc w:val="center"/>
        <w:rPr>
          <w:lang w:val="sv-SE"/>
        </w:rPr>
      </w:pPr>
    </w:p>
    <w:p w14:paraId="21912C7B" w14:textId="77777777" w:rsidR="0057433D" w:rsidRPr="00DD6D33" w:rsidRDefault="0057433D">
      <w:pPr>
        <w:suppressAutoHyphens/>
        <w:jc w:val="center"/>
        <w:rPr>
          <w:lang w:val="sv-SE"/>
        </w:rPr>
      </w:pPr>
    </w:p>
    <w:p w14:paraId="59642B58" w14:textId="77777777" w:rsidR="0057433D" w:rsidRPr="00DD6D33" w:rsidRDefault="0057433D">
      <w:pPr>
        <w:suppressAutoHyphens/>
        <w:jc w:val="center"/>
        <w:rPr>
          <w:lang w:val="sv-SE"/>
        </w:rPr>
      </w:pPr>
    </w:p>
    <w:p w14:paraId="72DFC5CD" w14:textId="77777777" w:rsidR="0057433D" w:rsidRPr="00DD6D33" w:rsidRDefault="0057433D">
      <w:pPr>
        <w:suppressAutoHyphens/>
        <w:jc w:val="center"/>
        <w:rPr>
          <w:lang w:val="sv-SE"/>
        </w:rPr>
      </w:pPr>
    </w:p>
    <w:p w14:paraId="0DB44CD3" w14:textId="77777777" w:rsidR="0057433D" w:rsidRPr="00DD6D33" w:rsidRDefault="0057433D">
      <w:pPr>
        <w:suppressAutoHyphens/>
        <w:jc w:val="center"/>
        <w:rPr>
          <w:lang w:val="sv-SE"/>
        </w:rPr>
      </w:pPr>
    </w:p>
    <w:p w14:paraId="58F3FE29" w14:textId="77777777" w:rsidR="0057433D" w:rsidRPr="00DD6D33" w:rsidRDefault="0057433D">
      <w:pPr>
        <w:suppressAutoHyphens/>
        <w:jc w:val="center"/>
        <w:rPr>
          <w:lang w:val="sv-SE"/>
        </w:rPr>
      </w:pPr>
    </w:p>
    <w:p w14:paraId="236A5DFD" w14:textId="77777777" w:rsidR="0057433D" w:rsidRPr="00DD6D33" w:rsidRDefault="0057433D">
      <w:pPr>
        <w:suppressAutoHyphens/>
        <w:jc w:val="center"/>
        <w:rPr>
          <w:lang w:val="sv-SE"/>
        </w:rPr>
      </w:pPr>
    </w:p>
    <w:p w14:paraId="42A46663" w14:textId="77777777" w:rsidR="0057433D" w:rsidRPr="00DD6D33" w:rsidRDefault="0057433D">
      <w:pPr>
        <w:suppressAutoHyphens/>
        <w:jc w:val="center"/>
        <w:rPr>
          <w:lang w:val="sv-SE"/>
        </w:rPr>
      </w:pPr>
    </w:p>
    <w:p w14:paraId="37F8B5A3" w14:textId="77777777" w:rsidR="0057433D" w:rsidRPr="00DD6D33" w:rsidRDefault="0057433D">
      <w:pPr>
        <w:suppressAutoHyphens/>
        <w:jc w:val="center"/>
        <w:rPr>
          <w:lang w:val="sv-SE"/>
        </w:rPr>
      </w:pPr>
    </w:p>
    <w:p w14:paraId="5B5D079A" w14:textId="77777777" w:rsidR="0057433D" w:rsidRPr="00DD6D33" w:rsidRDefault="0057433D">
      <w:pPr>
        <w:tabs>
          <w:tab w:val="left" w:pos="-720"/>
          <w:tab w:val="left" w:pos="0"/>
        </w:tabs>
        <w:suppressAutoHyphens/>
        <w:jc w:val="center"/>
        <w:rPr>
          <w:b/>
          <w:lang w:val="sv-SE"/>
        </w:rPr>
      </w:pPr>
      <w:r w:rsidRPr="00DD6D33">
        <w:rPr>
          <w:b/>
          <w:caps/>
          <w:lang w:val="sv-SE"/>
        </w:rPr>
        <w:t>BILAGA</w:t>
      </w:r>
      <w:r w:rsidRPr="00DD6D33">
        <w:rPr>
          <w:b/>
          <w:lang w:val="sv-SE"/>
        </w:rPr>
        <w:t xml:space="preserve"> II</w:t>
      </w:r>
    </w:p>
    <w:p w14:paraId="1AF99389" w14:textId="77777777" w:rsidR="0057433D" w:rsidRPr="00DD6D33" w:rsidRDefault="0057433D">
      <w:pPr>
        <w:tabs>
          <w:tab w:val="left" w:pos="-720"/>
          <w:tab w:val="left" w:pos="0"/>
        </w:tabs>
        <w:suppressAutoHyphens/>
        <w:jc w:val="center"/>
        <w:rPr>
          <w:b/>
          <w:caps/>
          <w:lang w:val="sv-SE"/>
        </w:rPr>
      </w:pPr>
    </w:p>
    <w:p w14:paraId="739DBA85" w14:textId="77777777" w:rsidR="0057433D" w:rsidRPr="00DD6D33" w:rsidRDefault="0057433D">
      <w:pPr>
        <w:pStyle w:val="BlockText"/>
        <w:rPr>
          <w:lang w:val="sv-SE"/>
        </w:rPr>
      </w:pPr>
      <w:r w:rsidRPr="00DD6D33">
        <w:rPr>
          <w:lang w:val="sv-SE"/>
        </w:rPr>
        <w:t>A.</w:t>
      </w:r>
      <w:r w:rsidRPr="00DD6D33">
        <w:rPr>
          <w:lang w:val="sv-SE"/>
        </w:rPr>
        <w:tab/>
      </w:r>
      <w:r w:rsidR="003D5DF4" w:rsidRPr="003D5DF4">
        <w:rPr>
          <w:lang w:val="sv-SE"/>
        </w:rPr>
        <w:t xml:space="preserve">TILLVERKARE </w:t>
      </w:r>
      <w:r w:rsidRPr="00DD6D33">
        <w:rPr>
          <w:lang w:val="sv-SE"/>
        </w:rPr>
        <w:t>SOM ANSVARAR FÖR FRISLÄPPANDE AV TILLVERKNINGSSATS</w:t>
      </w:r>
    </w:p>
    <w:p w14:paraId="050972A9" w14:textId="77777777" w:rsidR="0057433D" w:rsidRPr="00DD6D33" w:rsidRDefault="0057433D">
      <w:pPr>
        <w:widowControl w:val="0"/>
        <w:tabs>
          <w:tab w:val="left" w:pos="7655"/>
        </w:tabs>
        <w:ind w:left="1701" w:right="1405" w:hanging="567"/>
        <w:rPr>
          <w:b/>
          <w:lang w:val="sv-SE"/>
        </w:rPr>
      </w:pPr>
    </w:p>
    <w:p w14:paraId="56807810" w14:textId="77777777" w:rsidR="003D5DF4" w:rsidRDefault="0057433D">
      <w:pPr>
        <w:widowControl w:val="0"/>
        <w:tabs>
          <w:tab w:val="left" w:pos="7655"/>
        </w:tabs>
        <w:ind w:left="1701" w:right="1405" w:hanging="567"/>
        <w:rPr>
          <w:b/>
          <w:lang w:val="sv-SE"/>
        </w:rPr>
      </w:pPr>
      <w:r w:rsidRPr="00DD6D33">
        <w:rPr>
          <w:b/>
          <w:lang w:val="sv-SE"/>
        </w:rPr>
        <w:t>B.</w:t>
      </w:r>
      <w:r w:rsidRPr="00DD6D33">
        <w:rPr>
          <w:b/>
          <w:lang w:val="sv-SE"/>
        </w:rPr>
        <w:tab/>
        <w:t xml:space="preserve">VILLKOR </w:t>
      </w:r>
      <w:r w:rsidR="003D5DF4" w:rsidRPr="003D5DF4">
        <w:rPr>
          <w:b/>
          <w:lang w:val="sv-SE"/>
        </w:rPr>
        <w:t xml:space="preserve">ELLER BEGRÄNSNINGAR FÖR TILLHANDAHÅLLANDE OCH ANVÄNDNING </w:t>
      </w:r>
    </w:p>
    <w:p w14:paraId="198AE045" w14:textId="77777777" w:rsidR="003D5DF4" w:rsidRDefault="003D5DF4">
      <w:pPr>
        <w:widowControl w:val="0"/>
        <w:tabs>
          <w:tab w:val="left" w:pos="7655"/>
        </w:tabs>
        <w:ind w:left="1701" w:right="1405" w:hanging="567"/>
        <w:rPr>
          <w:b/>
          <w:lang w:val="sv-SE"/>
        </w:rPr>
      </w:pPr>
    </w:p>
    <w:p w14:paraId="7FCA8477" w14:textId="77777777" w:rsidR="0057433D" w:rsidRDefault="003D5DF4">
      <w:pPr>
        <w:widowControl w:val="0"/>
        <w:tabs>
          <w:tab w:val="left" w:pos="7655"/>
        </w:tabs>
        <w:ind w:left="1701" w:right="1405" w:hanging="567"/>
        <w:rPr>
          <w:b/>
          <w:lang w:val="sv-SE"/>
        </w:rPr>
      </w:pPr>
      <w:r w:rsidRPr="003D5DF4">
        <w:rPr>
          <w:b/>
          <w:lang w:val="sv-SE"/>
        </w:rPr>
        <w:t>C.</w:t>
      </w:r>
      <w:r w:rsidRPr="003D5DF4">
        <w:rPr>
          <w:b/>
          <w:lang w:val="sv-SE"/>
        </w:rPr>
        <w:tab/>
        <w:t xml:space="preserve">ÖVRIGA VILLKOR OCH KRAV </w:t>
      </w:r>
      <w:r w:rsidR="0057433D" w:rsidRPr="00DD6D33">
        <w:rPr>
          <w:b/>
          <w:lang w:val="sv-SE"/>
        </w:rPr>
        <w:t>FÖR GODKÄNNANDE FÖR FÖRSÄLJNING</w:t>
      </w:r>
    </w:p>
    <w:p w14:paraId="1748BB6D" w14:textId="77777777" w:rsidR="003D5DF4" w:rsidRDefault="003D5DF4">
      <w:pPr>
        <w:widowControl w:val="0"/>
        <w:tabs>
          <w:tab w:val="left" w:pos="7655"/>
        </w:tabs>
        <w:ind w:left="1701" w:right="1405" w:hanging="567"/>
        <w:rPr>
          <w:b/>
          <w:lang w:val="sv-SE"/>
        </w:rPr>
      </w:pPr>
    </w:p>
    <w:p w14:paraId="5C4AF12E" w14:textId="77777777" w:rsidR="003D5DF4" w:rsidRPr="00DD6D33" w:rsidRDefault="003D5DF4">
      <w:pPr>
        <w:widowControl w:val="0"/>
        <w:tabs>
          <w:tab w:val="left" w:pos="7655"/>
        </w:tabs>
        <w:ind w:left="1701" w:right="1405" w:hanging="567"/>
        <w:rPr>
          <w:b/>
          <w:lang w:val="sv-SE"/>
        </w:rPr>
      </w:pPr>
      <w:r w:rsidRPr="003D5DF4">
        <w:rPr>
          <w:b/>
          <w:lang w:val="sv-SE"/>
        </w:rPr>
        <w:t>D.</w:t>
      </w:r>
      <w:r w:rsidRPr="003D5DF4">
        <w:rPr>
          <w:b/>
          <w:lang w:val="sv-SE"/>
        </w:rPr>
        <w:tab/>
        <w:t>VILLKOR ELLER BEGRÄNSNINGAR AVSEENDE EN SÄKER OCH EFFEKTIV ANVÄNDNING AV LÄKEMEDLET</w:t>
      </w:r>
    </w:p>
    <w:p w14:paraId="42134E79" w14:textId="77777777" w:rsidR="0057433D" w:rsidRPr="00DD6D33" w:rsidRDefault="0057433D">
      <w:pPr>
        <w:tabs>
          <w:tab w:val="left" w:pos="567"/>
        </w:tabs>
        <w:suppressAutoHyphens/>
        <w:rPr>
          <w:b/>
          <w:lang w:val="sv-SE"/>
        </w:rPr>
      </w:pPr>
      <w:r w:rsidRPr="00DD6D33">
        <w:rPr>
          <w:lang w:val="sv-SE"/>
        </w:rPr>
        <w:br w:type="page"/>
      </w:r>
      <w:r w:rsidRPr="00DD6D33">
        <w:rPr>
          <w:b/>
          <w:lang w:val="sv-SE"/>
        </w:rPr>
        <w:lastRenderedPageBreak/>
        <w:t>A.</w:t>
      </w:r>
      <w:r w:rsidRPr="00DD6D33">
        <w:rPr>
          <w:b/>
          <w:lang w:val="sv-SE"/>
        </w:rPr>
        <w:tab/>
      </w:r>
      <w:r w:rsidR="003D5DF4" w:rsidRPr="00DA705B">
        <w:rPr>
          <w:b/>
          <w:lang w:val="sv-SE"/>
        </w:rPr>
        <w:t xml:space="preserve">TILLVERKARE </w:t>
      </w:r>
      <w:r w:rsidRPr="00DD6D33">
        <w:rPr>
          <w:b/>
          <w:lang w:val="sv-SE"/>
        </w:rPr>
        <w:t>SOM ANSVARAR FÖR FRISLÄPPANDE AV TILLVERKNINGSSATS</w:t>
      </w:r>
    </w:p>
    <w:p w14:paraId="79B64CD9" w14:textId="77777777" w:rsidR="0057433D" w:rsidRPr="00DD6D33" w:rsidRDefault="0057433D">
      <w:pPr>
        <w:suppressAutoHyphens/>
        <w:rPr>
          <w:lang w:val="sv-SE"/>
        </w:rPr>
      </w:pPr>
    </w:p>
    <w:p w14:paraId="61AF1951" w14:textId="77777777" w:rsidR="0057433D" w:rsidRPr="00DD6D33" w:rsidRDefault="0057433D">
      <w:pPr>
        <w:suppressAutoHyphens/>
        <w:rPr>
          <w:u w:val="single"/>
          <w:lang w:val="sv-SE"/>
        </w:rPr>
      </w:pPr>
      <w:r w:rsidRPr="00DD6D33">
        <w:rPr>
          <w:u w:val="single"/>
          <w:lang w:val="sv-SE"/>
        </w:rPr>
        <w:t>Namn och adress på tillverkare som ansvarar för frisläppande av tillverkningssats</w:t>
      </w:r>
    </w:p>
    <w:p w14:paraId="156B1544" w14:textId="77777777" w:rsidR="0057433D" w:rsidRPr="00DD6D33" w:rsidRDefault="0057433D">
      <w:pPr>
        <w:tabs>
          <w:tab w:val="left" w:pos="567"/>
        </w:tabs>
        <w:suppressAutoHyphens/>
        <w:rPr>
          <w:lang w:val="sv-SE"/>
        </w:rPr>
      </w:pPr>
    </w:p>
    <w:p w14:paraId="481B8734" w14:textId="77777777" w:rsidR="0057433D" w:rsidRPr="00DA705B" w:rsidRDefault="0057433D">
      <w:pPr>
        <w:jc w:val="both"/>
        <w:rPr>
          <w:iCs/>
          <w:szCs w:val="22"/>
          <w:lang w:val="fi-FI"/>
        </w:rPr>
      </w:pPr>
      <w:r w:rsidRPr="00DA705B">
        <w:rPr>
          <w:iCs/>
          <w:noProof/>
          <w:szCs w:val="22"/>
          <w:lang w:val="fi-FI"/>
        </w:rPr>
        <w:t>Pharmathen S.A.</w:t>
      </w:r>
    </w:p>
    <w:p w14:paraId="631EA3E4" w14:textId="77777777" w:rsidR="0057433D" w:rsidRPr="00DA705B" w:rsidRDefault="0057433D">
      <w:pPr>
        <w:rPr>
          <w:iCs/>
          <w:noProof/>
          <w:lang w:val="fi-FI"/>
        </w:rPr>
      </w:pPr>
      <w:r w:rsidRPr="00DA705B">
        <w:rPr>
          <w:iCs/>
          <w:noProof/>
          <w:lang w:val="fi-FI"/>
        </w:rPr>
        <w:t>6, Dervenakion</w:t>
      </w:r>
    </w:p>
    <w:p w14:paraId="29823F0A" w14:textId="77777777" w:rsidR="0057433D" w:rsidRPr="00DA705B" w:rsidRDefault="0057433D">
      <w:pPr>
        <w:rPr>
          <w:iCs/>
          <w:noProof/>
          <w:szCs w:val="22"/>
          <w:lang w:val="fi-FI"/>
        </w:rPr>
      </w:pPr>
      <w:r w:rsidRPr="00DA705B">
        <w:rPr>
          <w:bCs/>
          <w:szCs w:val="22"/>
          <w:lang w:val="fi-FI"/>
        </w:rPr>
        <w:t xml:space="preserve">15351 </w:t>
      </w:r>
      <w:r w:rsidRPr="00DA705B">
        <w:rPr>
          <w:iCs/>
          <w:noProof/>
          <w:szCs w:val="22"/>
          <w:lang w:val="fi-FI"/>
        </w:rPr>
        <w:t>Pallini Attiki</w:t>
      </w:r>
    </w:p>
    <w:p w14:paraId="04B93AFA" w14:textId="77777777" w:rsidR="0057433D" w:rsidRPr="00DA705B" w:rsidRDefault="0057433D">
      <w:pPr>
        <w:rPr>
          <w:iCs/>
          <w:noProof/>
          <w:szCs w:val="22"/>
          <w:lang w:val="en-US"/>
        </w:rPr>
      </w:pPr>
      <w:r w:rsidRPr="00DA705B">
        <w:rPr>
          <w:iCs/>
          <w:noProof/>
          <w:szCs w:val="22"/>
          <w:lang w:val="en-US"/>
        </w:rPr>
        <w:t>Grekland</w:t>
      </w:r>
    </w:p>
    <w:p w14:paraId="51184237" w14:textId="77777777" w:rsidR="0057433D" w:rsidRPr="00DA705B" w:rsidRDefault="0057433D">
      <w:pPr>
        <w:suppressAutoHyphens/>
        <w:rPr>
          <w:lang w:val="en-US"/>
        </w:rPr>
      </w:pPr>
    </w:p>
    <w:p w14:paraId="2AB11711" w14:textId="77777777" w:rsidR="006B2899" w:rsidRPr="00DD6D33" w:rsidRDefault="006B2899" w:rsidP="006B2899">
      <w:pPr>
        <w:rPr>
          <w:bCs/>
          <w:szCs w:val="22"/>
        </w:rPr>
      </w:pPr>
      <w:r w:rsidRPr="00DD6D33">
        <w:rPr>
          <w:bCs/>
          <w:szCs w:val="22"/>
        </w:rPr>
        <w:t>Pharmathen International S.A</w:t>
      </w:r>
    </w:p>
    <w:p w14:paraId="66CEADE8" w14:textId="77777777" w:rsidR="006B2899" w:rsidRPr="00DD6D33" w:rsidRDefault="006B2899" w:rsidP="006B2899">
      <w:pPr>
        <w:rPr>
          <w:bCs/>
          <w:szCs w:val="22"/>
        </w:rPr>
      </w:pPr>
      <w:r w:rsidRPr="00DD6D33">
        <w:rPr>
          <w:bCs/>
          <w:szCs w:val="22"/>
        </w:rPr>
        <w:t xml:space="preserve">Industrial Park Sapes, </w:t>
      </w:r>
    </w:p>
    <w:p w14:paraId="21F2891B" w14:textId="77777777" w:rsidR="006B2899" w:rsidRPr="00DD6D33" w:rsidRDefault="006B2899" w:rsidP="006B2899">
      <w:pPr>
        <w:rPr>
          <w:bCs/>
          <w:szCs w:val="22"/>
        </w:rPr>
      </w:pPr>
      <w:proofErr w:type="spellStart"/>
      <w:smartTag w:uri="urn:schemas-microsoft-com:office:smarttags" w:element="place">
        <w:smartTag w:uri="urn:schemas-microsoft-com:office:smarttags" w:element="PlaceName">
          <w:r w:rsidRPr="00DD6D33">
            <w:rPr>
              <w:bCs/>
              <w:szCs w:val="22"/>
            </w:rPr>
            <w:t>Rodopi</w:t>
          </w:r>
        </w:smartTag>
        <w:proofErr w:type="spellEnd"/>
        <w:r w:rsidRPr="00DD6D33">
          <w:rPr>
            <w:bCs/>
            <w:szCs w:val="22"/>
          </w:rPr>
          <w:t xml:space="preserve"> </w:t>
        </w:r>
        <w:smartTag w:uri="urn:schemas-microsoft-com:office:smarttags" w:element="PlaceType">
          <w:r w:rsidRPr="00DD6D33">
            <w:rPr>
              <w:bCs/>
              <w:szCs w:val="22"/>
            </w:rPr>
            <w:t>Prefecture</w:t>
          </w:r>
        </w:smartTag>
      </w:smartTag>
      <w:r w:rsidRPr="00DD6D33">
        <w:rPr>
          <w:bCs/>
          <w:szCs w:val="22"/>
        </w:rPr>
        <w:t xml:space="preserve">, Block No 5, </w:t>
      </w:r>
    </w:p>
    <w:p w14:paraId="708292E5" w14:textId="77777777" w:rsidR="007B2EF4" w:rsidRDefault="006B2899" w:rsidP="006B2899">
      <w:pPr>
        <w:autoSpaceDE w:val="0"/>
        <w:autoSpaceDN w:val="0"/>
        <w:adjustRightInd w:val="0"/>
        <w:rPr>
          <w:bCs/>
          <w:szCs w:val="22"/>
        </w:rPr>
      </w:pPr>
      <w:proofErr w:type="spellStart"/>
      <w:r w:rsidRPr="00DD6D33">
        <w:rPr>
          <w:bCs/>
          <w:szCs w:val="22"/>
        </w:rPr>
        <w:t>Rodopi</w:t>
      </w:r>
      <w:proofErr w:type="spellEnd"/>
      <w:r w:rsidRPr="00DD6D33">
        <w:rPr>
          <w:bCs/>
          <w:szCs w:val="22"/>
        </w:rPr>
        <w:t xml:space="preserve"> 69300, </w:t>
      </w:r>
    </w:p>
    <w:p w14:paraId="5C4A3CF9" w14:textId="77777777" w:rsidR="006B2899" w:rsidRPr="00DA705B" w:rsidRDefault="006B2899" w:rsidP="006B2899">
      <w:pPr>
        <w:autoSpaceDE w:val="0"/>
        <w:autoSpaceDN w:val="0"/>
        <w:adjustRightInd w:val="0"/>
        <w:rPr>
          <w:bCs/>
          <w:szCs w:val="22"/>
          <w:lang w:val="en-US"/>
        </w:rPr>
      </w:pPr>
      <w:proofErr w:type="spellStart"/>
      <w:r w:rsidRPr="00DA705B">
        <w:rPr>
          <w:bCs/>
          <w:szCs w:val="22"/>
          <w:lang w:val="en-US"/>
        </w:rPr>
        <w:t>Grekland</w:t>
      </w:r>
      <w:proofErr w:type="spellEnd"/>
    </w:p>
    <w:p w14:paraId="2711F7F2" w14:textId="77777777" w:rsidR="006B2899" w:rsidRPr="00DA705B" w:rsidRDefault="006B2899" w:rsidP="006B2899">
      <w:pPr>
        <w:autoSpaceDE w:val="0"/>
        <w:autoSpaceDN w:val="0"/>
        <w:adjustRightInd w:val="0"/>
        <w:rPr>
          <w:bCs/>
          <w:szCs w:val="22"/>
          <w:lang w:val="en-US"/>
        </w:rPr>
      </w:pPr>
    </w:p>
    <w:p w14:paraId="7761D06F" w14:textId="77777777" w:rsidR="00D239E2" w:rsidRPr="00DD6D33" w:rsidRDefault="00D239E2" w:rsidP="00D239E2">
      <w:pPr>
        <w:rPr>
          <w:szCs w:val="22"/>
        </w:rPr>
      </w:pPr>
      <w:bookmarkStart w:id="21" w:name="OLE_LINK5"/>
      <w:bookmarkStart w:id="22" w:name="OLE_LINK6"/>
      <w:r w:rsidRPr="00DD6D33">
        <w:rPr>
          <w:szCs w:val="22"/>
        </w:rPr>
        <w:t>Orifarm Generics A/S</w:t>
      </w:r>
    </w:p>
    <w:p w14:paraId="7E862423" w14:textId="77777777" w:rsidR="00D239E2" w:rsidRPr="00DA705B" w:rsidRDefault="00D239E2" w:rsidP="00D239E2">
      <w:pPr>
        <w:rPr>
          <w:szCs w:val="22"/>
          <w:lang w:val="sv-SE"/>
        </w:rPr>
      </w:pPr>
      <w:r w:rsidRPr="00DA705B">
        <w:rPr>
          <w:szCs w:val="22"/>
          <w:lang w:val="sv-SE"/>
        </w:rPr>
        <w:t>Energivej 15</w:t>
      </w:r>
    </w:p>
    <w:p w14:paraId="7B254F9E" w14:textId="77777777" w:rsidR="007B2EF4" w:rsidRPr="00DA705B" w:rsidRDefault="00D239E2" w:rsidP="00D239E2">
      <w:pPr>
        <w:rPr>
          <w:szCs w:val="22"/>
          <w:lang w:val="sv-SE"/>
        </w:rPr>
      </w:pPr>
      <w:r w:rsidRPr="00DA705B">
        <w:rPr>
          <w:szCs w:val="22"/>
          <w:lang w:val="sv-SE"/>
        </w:rPr>
        <w:t xml:space="preserve">5260 Odense S, </w:t>
      </w:r>
      <w:bookmarkEnd w:id="21"/>
      <w:bookmarkEnd w:id="22"/>
    </w:p>
    <w:p w14:paraId="616C58CE" w14:textId="77777777" w:rsidR="00D239E2" w:rsidRPr="00DD6D33" w:rsidRDefault="00D239E2" w:rsidP="00D239E2">
      <w:pPr>
        <w:rPr>
          <w:b/>
          <w:bCs/>
          <w:lang w:val="sv-SE"/>
        </w:rPr>
      </w:pPr>
      <w:r w:rsidRPr="00DD6D33">
        <w:rPr>
          <w:bCs/>
          <w:lang w:val="sv-SE"/>
        </w:rPr>
        <w:t>Danmark</w:t>
      </w:r>
    </w:p>
    <w:p w14:paraId="1497D325" w14:textId="77777777" w:rsidR="00D239E2" w:rsidRPr="00DA705B" w:rsidRDefault="00D239E2" w:rsidP="00D239E2">
      <w:pPr>
        <w:rPr>
          <w:bCs/>
          <w:szCs w:val="22"/>
          <w:lang w:val="sv-SE"/>
        </w:rPr>
      </w:pPr>
    </w:p>
    <w:p w14:paraId="1F8BF308" w14:textId="77777777" w:rsidR="006B2899" w:rsidRPr="00DA705B" w:rsidRDefault="006B2899" w:rsidP="006B2899">
      <w:pPr>
        <w:suppressAutoHyphens/>
        <w:rPr>
          <w:lang w:val="sv-SE"/>
        </w:rPr>
      </w:pPr>
      <w:r w:rsidRPr="00DD6D33">
        <w:rPr>
          <w:szCs w:val="22"/>
          <w:lang w:val="sv-SE"/>
        </w:rPr>
        <w:t>I läkemedlets tryckta bipacksedel skall namn och adress till tillverkaren som ansvarar för frisläppandet av den relevanta tillverknings satsen anges.</w:t>
      </w:r>
    </w:p>
    <w:p w14:paraId="56F74369" w14:textId="77777777" w:rsidR="0057433D" w:rsidRPr="00DA705B" w:rsidRDefault="0057433D">
      <w:pPr>
        <w:suppressAutoHyphens/>
        <w:rPr>
          <w:lang w:val="sv-SE"/>
        </w:rPr>
      </w:pPr>
    </w:p>
    <w:p w14:paraId="66E1F440" w14:textId="77777777" w:rsidR="0057433D" w:rsidRPr="00DD6D33" w:rsidRDefault="0057433D">
      <w:pPr>
        <w:ind w:left="567" w:hanging="567"/>
        <w:rPr>
          <w:b/>
          <w:lang w:val="sv-SE"/>
        </w:rPr>
      </w:pPr>
      <w:r w:rsidRPr="00DD6D33">
        <w:rPr>
          <w:b/>
          <w:lang w:val="sv-SE"/>
        </w:rPr>
        <w:t>B.</w:t>
      </w:r>
      <w:r w:rsidRPr="00DD6D33">
        <w:rPr>
          <w:b/>
          <w:lang w:val="sv-SE"/>
        </w:rPr>
        <w:tab/>
        <w:t xml:space="preserve">VILLKOR </w:t>
      </w:r>
      <w:r w:rsidR="003D5DF4" w:rsidRPr="00DA705B">
        <w:rPr>
          <w:b/>
          <w:lang w:val="sv-SE"/>
        </w:rPr>
        <w:t>ELLER BEGRÄNSNINGAR FÖR TILLHANDAHÅLLANDE OCH ANVÄNDNING</w:t>
      </w:r>
    </w:p>
    <w:p w14:paraId="056424AE" w14:textId="77777777" w:rsidR="0057433D" w:rsidRPr="00DD6D33" w:rsidRDefault="0057433D">
      <w:pPr>
        <w:suppressAutoHyphens/>
        <w:rPr>
          <w:lang w:val="sv-SE"/>
        </w:rPr>
      </w:pPr>
    </w:p>
    <w:p w14:paraId="6DDFCA20" w14:textId="77777777" w:rsidR="0057433D" w:rsidRPr="00B34B0F" w:rsidRDefault="0057433D">
      <w:pPr>
        <w:numPr>
          <w:ilvl w:val="12"/>
          <w:numId w:val="0"/>
        </w:numPr>
        <w:suppressAutoHyphens/>
        <w:rPr>
          <w:lang w:val="sv-SE"/>
        </w:rPr>
      </w:pPr>
      <w:r w:rsidRPr="00B34B0F">
        <w:rPr>
          <w:lang w:val="sv-SE"/>
        </w:rPr>
        <w:t>Receptbelagt läkemedel.</w:t>
      </w:r>
    </w:p>
    <w:p w14:paraId="3D5A2031" w14:textId="77777777" w:rsidR="0057433D" w:rsidRPr="00B34B0F" w:rsidRDefault="0057433D">
      <w:pPr>
        <w:numPr>
          <w:ilvl w:val="12"/>
          <w:numId w:val="0"/>
        </w:numPr>
        <w:suppressAutoHyphens/>
        <w:rPr>
          <w:lang w:val="sv-SE"/>
        </w:rPr>
      </w:pPr>
    </w:p>
    <w:p w14:paraId="4591C74D" w14:textId="77777777" w:rsidR="003D5DF4" w:rsidRPr="00526785" w:rsidRDefault="003D5DF4" w:rsidP="003D5DF4">
      <w:pPr>
        <w:suppressAutoHyphens/>
        <w:ind w:left="567" w:hanging="567"/>
        <w:rPr>
          <w:b/>
          <w:lang w:val="sv-SE"/>
        </w:rPr>
      </w:pPr>
      <w:r>
        <w:rPr>
          <w:b/>
          <w:noProof/>
          <w:snapToGrid w:val="0"/>
          <w:szCs w:val="24"/>
          <w:lang w:val="sv-SE"/>
        </w:rPr>
        <w:t>C.</w:t>
      </w:r>
      <w:r>
        <w:rPr>
          <w:b/>
          <w:noProof/>
          <w:snapToGrid w:val="0"/>
          <w:szCs w:val="24"/>
          <w:lang w:val="sv-SE"/>
        </w:rPr>
        <w:tab/>
      </w:r>
      <w:r>
        <w:rPr>
          <w:b/>
          <w:lang w:val="sv-SE"/>
        </w:rPr>
        <w:t xml:space="preserve">ÖVRIGA VILLKOR </w:t>
      </w:r>
      <w:r>
        <w:rPr>
          <w:b/>
          <w:noProof/>
          <w:snapToGrid w:val="0"/>
          <w:szCs w:val="24"/>
          <w:lang w:val="sv-SE"/>
        </w:rPr>
        <w:t xml:space="preserve">OCH KRAV </w:t>
      </w:r>
      <w:r w:rsidRPr="00DF1ABA">
        <w:rPr>
          <w:b/>
          <w:lang w:val="sv-SE"/>
        </w:rPr>
        <w:t>FÖR GODKÄNNANDE FÖR FÖRSÄLJNING</w:t>
      </w:r>
    </w:p>
    <w:p w14:paraId="0497A41A" w14:textId="77777777" w:rsidR="003D5DF4" w:rsidRDefault="003D5DF4" w:rsidP="003D5DF4">
      <w:pPr>
        <w:ind w:right="-1"/>
        <w:rPr>
          <w:lang w:val="sv-SE"/>
        </w:rPr>
      </w:pPr>
    </w:p>
    <w:p w14:paraId="487F25BA" w14:textId="77777777" w:rsidR="003D5DF4" w:rsidRDefault="003D5DF4" w:rsidP="003D5DF4">
      <w:pPr>
        <w:numPr>
          <w:ilvl w:val="0"/>
          <w:numId w:val="35"/>
        </w:numPr>
        <w:suppressLineNumbers/>
        <w:tabs>
          <w:tab w:val="left" w:pos="567"/>
        </w:tabs>
        <w:snapToGrid w:val="0"/>
        <w:spacing w:line="260" w:lineRule="exact"/>
        <w:ind w:right="-1" w:hanging="720"/>
        <w:rPr>
          <w:b/>
          <w:szCs w:val="24"/>
          <w:lang w:val="sv-SE"/>
        </w:rPr>
      </w:pPr>
      <w:r>
        <w:rPr>
          <w:b/>
          <w:szCs w:val="24"/>
          <w:lang w:val="sv-SE"/>
        </w:rPr>
        <w:t>Periodiska säkerhetsrapporter</w:t>
      </w:r>
    </w:p>
    <w:p w14:paraId="50D737D2" w14:textId="77777777" w:rsidR="003D5DF4" w:rsidRDefault="003D5DF4" w:rsidP="003D5DF4">
      <w:pPr>
        <w:suppressLineNumbers/>
        <w:tabs>
          <w:tab w:val="left" w:pos="0"/>
        </w:tabs>
        <w:rPr>
          <w:szCs w:val="24"/>
          <w:lang w:val="sv-SE"/>
        </w:rPr>
      </w:pPr>
    </w:p>
    <w:p w14:paraId="6B8558AA" w14:textId="77777777" w:rsidR="003D5DF4" w:rsidRDefault="003D5DF4" w:rsidP="003D5DF4">
      <w:pPr>
        <w:suppressLineNumbers/>
        <w:tabs>
          <w:tab w:val="left" w:pos="0"/>
        </w:tabs>
        <w:rPr>
          <w:i/>
          <w:szCs w:val="24"/>
          <w:lang w:val="sv-SE"/>
        </w:rPr>
      </w:pPr>
      <w:r>
        <w:rPr>
          <w:szCs w:val="24"/>
          <w:lang w:val="sv-SE"/>
        </w:rPr>
        <w:t>Innehavaren av godkännandet för försäljning ska lämna in periodiska säkerhetsrapporter för detta läkemedel i enlighet med de krav som anges i den förteckning över referensdatum för unionen (EURD-listan) som föreskrivs i artikel 107c.7 i direktiv 2001/83/EG och som offentliggjorts på webbportalen för europeiska läkemedel</w:t>
      </w:r>
      <w:r>
        <w:rPr>
          <w:i/>
          <w:szCs w:val="24"/>
          <w:lang w:val="sv-SE"/>
        </w:rPr>
        <w:t>.</w:t>
      </w:r>
    </w:p>
    <w:p w14:paraId="75A768BE" w14:textId="77777777" w:rsidR="003D5DF4" w:rsidRDefault="003D5DF4" w:rsidP="003D5DF4">
      <w:pPr>
        <w:suppressLineNumbers/>
        <w:tabs>
          <w:tab w:val="left" w:pos="0"/>
        </w:tabs>
        <w:rPr>
          <w:i/>
          <w:szCs w:val="24"/>
          <w:lang w:val="sv-SE"/>
        </w:rPr>
      </w:pPr>
    </w:p>
    <w:p w14:paraId="326A2BF3" w14:textId="77777777" w:rsidR="003D5DF4" w:rsidRDefault="003D5DF4" w:rsidP="003D5DF4">
      <w:pPr>
        <w:ind w:right="-1"/>
        <w:rPr>
          <w:lang w:val="sv-SE"/>
        </w:rPr>
      </w:pPr>
    </w:p>
    <w:p w14:paraId="2E24C48C" w14:textId="77777777" w:rsidR="003D5DF4" w:rsidRDefault="003D5DF4" w:rsidP="003D5DF4">
      <w:pPr>
        <w:suppressLineNumbers/>
        <w:ind w:left="567" w:hanging="567"/>
        <w:rPr>
          <w:i/>
          <w:color w:val="008000"/>
          <w:szCs w:val="24"/>
          <w:lang w:val="sv-SE"/>
        </w:rPr>
      </w:pPr>
      <w:r>
        <w:rPr>
          <w:b/>
          <w:noProof/>
          <w:szCs w:val="24"/>
          <w:lang w:val="sv-SE"/>
        </w:rPr>
        <w:t>D.</w:t>
      </w:r>
      <w:r>
        <w:rPr>
          <w:b/>
          <w:szCs w:val="24"/>
          <w:lang w:val="sv-SE"/>
        </w:rPr>
        <w:tab/>
      </w:r>
      <w:r>
        <w:rPr>
          <w:b/>
          <w:noProof/>
          <w:szCs w:val="24"/>
          <w:lang w:val="sv-SE"/>
        </w:rPr>
        <w:t>VILLKOR ELLER BEGRÄNSNINGAR AVSEENDE EN SÄKER OCH EFFEKTIV ANVÄNDNING AV LÄKEMEDLET</w:t>
      </w:r>
    </w:p>
    <w:p w14:paraId="5394FC56" w14:textId="77777777" w:rsidR="003D5DF4" w:rsidRDefault="003D5DF4" w:rsidP="003D5DF4">
      <w:pPr>
        <w:ind w:right="-1"/>
        <w:rPr>
          <w:i/>
          <w:color w:val="008000"/>
          <w:szCs w:val="24"/>
          <w:lang w:val="sv-SE"/>
        </w:rPr>
      </w:pPr>
    </w:p>
    <w:p w14:paraId="15A1420A" w14:textId="77777777" w:rsidR="003D5DF4" w:rsidRPr="006B73A8" w:rsidRDefault="003D5DF4" w:rsidP="003D5DF4">
      <w:pPr>
        <w:numPr>
          <w:ilvl w:val="0"/>
          <w:numId w:val="35"/>
        </w:numPr>
        <w:suppressLineNumbers/>
        <w:tabs>
          <w:tab w:val="left" w:pos="567"/>
        </w:tabs>
        <w:snapToGrid w:val="0"/>
        <w:spacing w:line="260" w:lineRule="exact"/>
        <w:ind w:left="0" w:right="-1" w:firstLine="0"/>
        <w:rPr>
          <w:b/>
          <w:szCs w:val="24"/>
          <w:lang w:val="sv-SE"/>
        </w:rPr>
      </w:pPr>
      <w:r w:rsidRPr="00F718F5">
        <w:rPr>
          <w:b/>
          <w:noProof/>
          <w:szCs w:val="24"/>
        </w:rPr>
        <w:t>Riskhanteringsplan</w:t>
      </w:r>
    </w:p>
    <w:p w14:paraId="666F4875" w14:textId="77777777" w:rsidR="003D5DF4" w:rsidRDefault="003D5DF4" w:rsidP="003D5DF4">
      <w:pPr>
        <w:ind w:right="-1"/>
        <w:rPr>
          <w:lang w:val="sv-SE"/>
        </w:rPr>
      </w:pPr>
    </w:p>
    <w:p w14:paraId="563B8DA4" w14:textId="77777777" w:rsidR="003D5DF4" w:rsidRDefault="003D5DF4" w:rsidP="003D5DF4">
      <w:pPr>
        <w:suppressLineNumbers/>
        <w:tabs>
          <w:tab w:val="left" w:pos="0"/>
        </w:tabs>
        <w:rPr>
          <w:i/>
          <w:szCs w:val="24"/>
          <w:lang w:val="sv-SE"/>
        </w:rPr>
      </w:pPr>
      <w:r>
        <w:rPr>
          <w:lang w:val="sv-SE"/>
        </w:rPr>
        <w:t>Ej relevant.</w:t>
      </w:r>
    </w:p>
    <w:p w14:paraId="45B59DF3" w14:textId="77777777" w:rsidR="0057433D" w:rsidRPr="00DD6D33" w:rsidRDefault="0057433D">
      <w:pPr>
        <w:ind w:right="-1"/>
        <w:rPr>
          <w:lang w:val="sv-SE"/>
        </w:rPr>
      </w:pPr>
    </w:p>
    <w:p w14:paraId="63795728" w14:textId="77777777" w:rsidR="0057433D" w:rsidRPr="00DD6D33" w:rsidRDefault="0057433D">
      <w:pPr>
        <w:ind w:right="-1"/>
        <w:rPr>
          <w:lang w:val="sv-SE"/>
        </w:rPr>
      </w:pPr>
      <w:r w:rsidRPr="00DD6D33">
        <w:rPr>
          <w:lang w:val="sv-SE"/>
        </w:rPr>
        <w:br w:type="page"/>
      </w:r>
    </w:p>
    <w:p w14:paraId="4111783E" w14:textId="77777777" w:rsidR="0057433D" w:rsidRPr="00DD6D33" w:rsidRDefault="0057433D">
      <w:pPr>
        <w:ind w:right="-1"/>
        <w:rPr>
          <w:lang w:val="sv-SE"/>
        </w:rPr>
      </w:pPr>
    </w:p>
    <w:p w14:paraId="563EACC7" w14:textId="77777777" w:rsidR="0057433D" w:rsidRPr="00DD6D33" w:rsidRDefault="0057433D">
      <w:pPr>
        <w:ind w:right="-1"/>
        <w:rPr>
          <w:lang w:val="sv-SE"/>
        </w:rPr>
      </w:pPr>
    </w:p>
    <w:p w14:paraId="3D77285B" w14:textId="77777777" w:rsidR="0057433D" w:rsidRPr="00DD6D33" w:rsidRDefault="0057433D">
      <w:pPr>
        <w:ind w:right="-1"/>
        <w:rPr>
          <w:lang w:val="sv-SE"/>
        </w:rPr>
      </w:pPr>
    </w:p>
    <w:p w14:paraId="1F5411A3" w14:textId="77777777" w:rsidR="0057433D" w:rsidRPr="00DD6D33" w:rsidRDefault="0057433D">
      <w:pPr>
        <w:ind w:right="-1"/>
        <w:rPr>
          <w:lang w:val="sv-SE"/>
        </w:rPr>
      </w:pPr>
    </w:p>
    <w:p w14:paraId="7735673D" w14:textId="77777777" w:rsidR="0057433D" w:rsidRPr="00DD6D33" w:rsidRDefault="0057433D">
      <w:pPr>
        <w:ind w:right="-1"/>
        <w:rPr>
          <w:lang w:val="sv-SE"/>
        </w:rPr>
      </w:pPr>
    </w:p>
    <w:p w14:paraId="56C684DF" w14:textId="77777777" w:rsidR="0057433D" w:rsidRPr="00DD6D33" w:rsidRDefault="0057433D">
      <w:pPr>
        <w:ind w:right="-1"/>
        <w:rPr>
          <w:lang w:val="sv-SE"/>
        </w:rPr>
      </w:pPr>
    </w:p>
    <w:p w14:paraId="18E446A4" w14:textId="77777777" w:rsidR="0057433D" w:rsidRPr="00DD6D33" w:rsidRDefault="0057433D">
      <w:pPr>
        <w:ind w:right="-1"/>
        <w:rPr>
          <w:lang w:val="sv-SE"/>
        </w:rPr>
      </w:pPr>
    </w:p>
    <w:p w14:paraId="0876BD13" w14:textId="77777777" w:rsidR="0057433D" w:rsidRPr="00DD6D33" w:rsidRDefault="0057433D">
      <w:pPr>
        <w:ind w:right="-1"/>
        <w:rPr>
          <w:lang w:val="sv-SE"/>
        </w:rPr>
      </w:pPr>
    </w:p>
    <w:p w14:paraId="4E403DEB" w14:textId="77777777" w:rsidR="0057433D" w:rsidRPr="00DD6D33" w:rsidRDefault="0057433D">
      <w:pPr>
        <w:ind w:right="-1"/>
        <w:rPr>
          <w:lang w:val="sv-SE"/>
        </w:rPr>
      </w:pPr>
    </w:p>
    <w:p w14:paraId="11944D2C" w14:textId="77777777" w:rsidR="0057433D" w:rsidRPr="00DD6D33" w:rsidRDefault="0057433D">
      <w:pPr>
        <w:ind w:right="-1"/>
        <w:rPr>
          <w:lang w:val="sv-SE"/>
        </w:rPr>
      </w:pPr>
    </w:p>
    <w:p w14:paraId="01613A93" w14:textId="77777777" w:rsidR="0057433D" w:rsidRPr="00DD6D33" w:rsidRDefault="0057433D">
      <w:pPr>
        <w:ind w:right="-1"/>
        <w:rPr>
          <w:lang w:val="sv-SE"/>
        </w:rPr>
      </w:pPr>
    </w:p>
    <w:p w14:paraId="0A10C59D" w14:textId="77777777" w:rsidR="0057433D" w:rsidRPr="00DD6D33" w:rsidRDefault="0057433D">
      <w:pPr>
        <w:ind w:right="-1"/>
        <w:rPr>
          <w:lang w:val="sv-SE"/>
        </w:rPr>
      </w:pPr>
    </w:p>
    <w:p w14:paraId="4079D1F5" w14:textId="77777777" w:rsidR="0057433D" w:rsidRPr="00DD6D33" w:rsidRDefault="0057433D">
      <w:pPr>
        <w:ind w:right="-1"/>
        <w:rPr>
          <w:lang w:val="sv-SE"/>
        </w:rPr>
      </w:pPr>
    </w:p>
    <w:p w14:paraId="1C7872A5" w14:textId="77777777" w:rsidR="0057433D" w:rsidRPr="00DD6D33" w:rsidRDefault="0057433D">
      <w:pPr>
        <w:ind w:right="-1"/>
        <w:rPr>
          <w:lang w:val="sv-SE"/>
        </w:rPr>
      </w:pPr>
    </w:p>
    <w:p w14:paraId="53D2DC70" w14:textId="77777777" w:rsidR="0057433D" w:rsidRPr="00DD6D33" w:rsidRDefault="0057433D">
      <w:pPr>
        <w:ind w:right="-1"/>
        <w:rPr>
          <w:lang w:val="sv-SE"/>
        </w:rPr>
      </w:pPr>
    </w:p>
    <w:p w14:paraId="5B5F8CE0" w14:textId="77777777" w:rsidR="0057433D" w:rsidRPr="00DD6D33" w:rsidRDefault="0057433D">
      <w:pPr>
        <w:ind w:right="-1"/>
        <w:rPr>
          <w:lang w:val="sv-SE"/>
        </w:rPr>
      </w:pPr>
    </w:p>
    <w:p w14:paraId="7BAC658F" w14:textId="77777777" w:rsidR="0057433D" w:rsidRPr="00DD6D33" w:rsidRDefault="0057433D">
      <w:pPr>
        <w:ind w:right="-1"/>
        <w:rPr>
          <w:lang w:val="sv-SE"/>
        </w:rPr>
      </w:pPr>
    </w:p>
    <w:p w14:paraId="1FC10647" w14:textId="77777777" w:rsidR="0057433D" w:rsidRPr="00DD6D33" w:rsidRDefault="0057433D">
      <w:pPr>
        <w:ind w:right="-1"/>
        <w:rPr>
          <w:lang w:val="sv-SE"/>
        </w:rPr>
      </w:pPr>
    </w:p>
    <w:p w14:paraId="4B1A97DA" w14:textId="77777777" w:rsidR="0057433D" w:rsidRPr="00DD6D33" w:rsidRDefault="0057433D">
      <w:pPr>
        <w:ind w:right="-1"/>
        <w:rPr>
          <w:lang w:val="sv-SE"/>
        </w:rPr>
      </w:pPr>
    </w:p>
    <w:p w14:paraId="564059AA" w14:textId="77777777" w:rsidR="0057433D" w:rsidRPr="00DD6D33" w:rsidRDefault="0057433D">
      <w:pPr>
        <w:ind w:right="-1"/>
        <w:rPr>
          <w:lang w:val="sv-SE"/>
        </w:rPr>
      </w:pPr>
    </w:p>
    <w:p w14:paraId="7DBCB5EE" w14:textId="77777777" w:rsidR="0057433D" w:rsidRPr="00DD6D33" w:rsidRDefault="0057433D">
      <w:pPr>
        <w:ind w:right="-1"/>
        <w:rPr>
          <w:lang w:val="sv-SE"/>
        </w:rPr>
      </w:pPr>
    </w:p>
    <w:p w14:paraId="4B9C703C" w14:textId="77777777" w:rsidR="0057433D" w:rsidRPr="00DD6D33" w:rsidRDefault="0057433D">
      <w:pPr>
        <w:ind w:right="-1"/>
        <w:rPr>
          <w:lang w:val="sv-SE"/>
        </w:rPr>
      </w:pPr>
    </w:p>
    <w:p w14:paraId="4B8A828A" w14:textId="77777777" w:rsidR="0057433D" w:rsidRPr="00DD6D33" w:rsidRDefault="0057433D">
      <w:pPr>
        <w:tabs>
          <w:tab w:val="left" w:pos="-720"/>
          <w:tab w:val="left" w:pos="0"/>
        </w:tabs>
        <w:suppressAutoHyphens/>
        <w:spacing w:line="-260" w:lineRule="auto"/>
        <w:jc w:val="center"/>
        <w:rPr>
          <w:b/>
          <w:lang w:val="sv-SE"/>
        </w:rPr>
      </w:pPr>
      <w:r w:rsidRPr="00DD6D33">
        <w:rPr>
          <w:b/>
          <w:lang w:val="sv-SE"/>
        </w:rPr>
        <w:t>BILAGA III</w:t>
      </w:r>
    </w:p>
    <w:p w14:paraId="1BBED2AF" w14:textId="77777777" w:rsidR="0057433D" w:rsidRPr="00DD6D33" w:rsidRDefault="0057433D">
      <w:pPr>
        <w:tabs>
          <w:tab w:val="left" w:pos="-720"/>
          <w:tab w:val="left" w:pos="0"/>
        </w:tabs>
        <w:suppressAutoHyphens/>
        <w:spacing w:line="-260" w:lineRule="auto"/>
        <w:jc w:val="center"/>
        <w:rPr>
          <w:b/>
          <w:caps/>
          <w:lang w:val="sv-SE"/>
        </w:rPr>
      </w:pPr>
    </w:p>
    <w:p w14:paraId="02A5424B" w14:textId="77777777" w:rsidR="0057433D" w:rsidRPr="00DD6D33" w:rsidRDefault="0057433D">
      <w:pPr>
        <w:ind w:right="-1"/>
        <w:jc w:val="center"/>
        <w:rPr>
          <w:b/>
          <w:lang w:val="sv-SE"/>
        </w:rPr>
      </w:pPr>
      <w:r w:rsidRPr="00DD6D33">
        <w:rPr>
          <w:b/>
          <w:lang w:val="sv-SE"/>
        </w:rPr>
        <w:t>MÄRKNING OCH BIPACKSEDEL</w:t>
      </w:r>
    </w:p>
    <w:p w14:paraId="18ECEC00" w14:textId="77777777" w:rsidR="0057433D" w:rsidRPr="00DD6D33" w:rsidRDefault="0057433D">
      <w:pPr>
        <w:ind w:right="-1"/>
        <w:rPr>
          <w:b/>
          <w:lang w:val="sv-SE"/>
        </w:rPr>
      </w:pPr>
    </w:p>
    <w:p w14:paraId="54266AAF" w14:textId="77777777" w:rsidR="0057433D" w:rsidRPr="00DD6D33" w:rsidRDefault="0057433D">
      <w:pPr>
        <w:ind w:right="-1"/>
        <w:rPr>
          <w:b/>
          <w:lang w:val="sv-SE"/>
        </w:rPr>
      </w:pPr>
      <w:r w:rsidRPr="00DD6D33">
        <w:rPr>
          <w:b/>
          <w:lang w:val="sv-SE"/>
        </w:rPr>
        <w:br w:type="page"/>
      </w:r>
    </w:p>
    <w:p w14:paraId="60D78C45" w14:textId="77777777" w:rsidR="0057433D" w:rsidRPr="00DD6D33" w:rsidRDefault="0057433D">
      <w:pPr>
        <w:ind w:right="-1"/>
        <w:rPr>
          <w:b/>
          <w:lang w:val="sv-SE"/>
        </w:rPr>
      </w:pPr>
    </w:p>
    <w:p w14:paraId="482D24F5" w14:textId="77777777" w:rsidR="0057433D" w:rsidRPr="00DD6D33" w:rsidRDefault="0057433D">
      <w:pPr>
        <w:ind w:right="-1"/>
        <w:rPr>
          <w:b/>
          <w:lang w:val="sv-SE"/>
        </w:rPr>
      </w:pPr>
    </w:p>
    <w:p w14:paraId="06EFA871" w14:textId="77777777" w:rsidR="0057433D" w:rsidRPr="00DD6D33" w:rsidRDefault="0057433D">
      <w:pPr>
        <w:ind w:right="-1"/>
        <w:rPr>
          <w:b/>
          <w:lang w:val="sv-SE"/>
        </w:rPr>
      </w:pPr>
    </w:p>
    <w:p w14:paraId="331DBDEF" w14:textId="77777777" w:rsidR="0057433D" w:rsidRPr="00DD6D33" w:rsidRDefault="0057433D">
      <w:pPr>
        <w:ind w:right="-1"/>
        <w:rPr>
          <w:b/>
          <w:lang w:val="sv-SE"/>
        </w:rPr>
      </w:pPr>
    </w:p>
    <w:p w14:paraId="170C4D39" w14:textId="77777777" w:rsidR="0057433D" w:rsidRPr="00DD6D33" w:rsidRDefault="0057433D">
      <w:pPr>
        <w:ind w:right="-1"/>
        <w:rPr>
          <w:b/>
          <w:lang w:val="sv-SE"/>
        </w:rPr>
      </w:pPr>
    </w:p>
    <w:p w14:paraId="4DFB3D8D" w14:textId="77777777" w:rsidR="0057433D" w:rsidRPr="00DD6D33" w:rsidRDefault="0057433D">
      <w:pPr>
        <w:ind w:right="-1"/>
        <w:rPr>
          <w:b/>
          <w:lang w:val="sv-SE"/>
        </w:rPr>
      </w:pPr>
    </w:p>
    <w:p w14:paraId="3A752CC1" w14:textId="77777777" w:rsidR="0057433D" w:rsidRPr="00DD6D33" w:rsidRDefault="0057433D">
      <w:pPr>
        <w:ind w:right="-1"/>
        <w:rPr>
          <w:b/>
          <w:lang w:val="sv-SE"/>
        </w:rPr>
      </w:pPr>
    </w:p>
    <w:p w14:paraId="3C42BC7C" w14:textId="77777777" w:rsidR="0057433D" w:rsidRPr="00DD6D33" w:rsidRDefault="0057433D">
      <w:pPr>
        <w:ind w:right="-1"/>
        <w:rPr>
          <w:b/>
          <w:lang w:val="sv-SE"/>
        </w:rPr>
      </w:pPr>
    </w:p>
    <w:p w14:paraId="6745A8C0" w14:textId="77777777" w:rsidR="0057433D" w:rsidRPr="00DD6D33" w:rsidRDefault="0057433D">
      <w:pPr>
        <w:ind w:right="-1"/>
        <w:rPr>
          <w:b/>
          <w:lang w:val="sv-SE"/>
        </w:rPr>
      </w:pPr>
    </w:p>
    <w:p w14:paraId="7667C76E" w14:textId="77777777" w:rsidR="0057433D" w:rsidRPr="00DD6D33" w:rsidRDefault="0057433D">
      <w:pPr>
        <w:ind w:right="-1"/>
        <w:rPr>
          <w:b/>
          <w:lang w:val="sv-SE"/>
        </w:rPr>
      </w:pPr>
    </w:p>
    <w:p w14:paraId="065AC691" w14:textId="77777777" w:rsidR="0057433D" w:rsidRPr="00DD6D33" w:rsidRDefault="0057433D">
      <w:pPr>
        <w:ind w:right="-1"/>
        <w:rPr>
          <w:b/>
          <w:lang w:val="sv-SE"/>
        </w:rPr>
      </w:pPr>
    </w:p>
    <w:p w14:paraId="6380690A" w14:textId="77777777" w:rsidR="0057433D" w:rsidRPr="00DD6D33" w:rsidRDefault="0057433D">
      <w:pPr>
        <w:ind w:right="-1"/>
        <w:rPr>
          <w:b/>
          <w:lang w:val="sv-SE"/>
        </w:rPr>
      </w:pPr>
    </w:p>
    <w:p w14:paraId="504A7F98" w14:textId="77777777" w:rsidR="0057433D" w:rsidRPr="00DD6D33" w:rsidRDefault="0057433D">
      <w:pPr>
        <w:ind w:right="-1"/>
        <w:rPr>
          <w:b/>
          <w:lang w:val="sv-SE"/>
        </w:rPr>
      </w:pPr>
    </w:p>
    <w:p w14:paraId="550DD7B0" w14:textId="77777777" w:rsidR="0057433D" w:rsidRPr="00DD6D33" w:rsidRDefault="0057433D">
      <w:pPr>
        <w:ind w:right="-1"/>
        <w:rPr>
          <w:b/>
          <w:lang w:val="sv-SE"/>
        </w:rPr>
      </w:pPr>
    </w:p>
    <w:p w14:paraId="0F18633E" w14:textId="77777777" w:rsidR="0057433D" w:rsidRPr="00DD6D33" w:rsidRDefault="0057433D">
      <w:pPr>
        <w:ind w:right="-1"/>
        <w:rPr>
          <w:b/>
          <w:lang w:val="sv-SE"/>
        </w:rPr>
      </w:pPr>
    </w:p>
    <w:p w14:paraId="35A3EF02" w14:textId="77777777" w:rsidR="0057433D" w:rsidRPr="00DD6D33" w:rsidRDefault="0057433D">
      <w:pPr>
        <w:ind w:right="-1"/>
        <w:rPr>
          <w:b/>
          <w:lang w:val="sv-SE"/>
        </w:rPr>
      </w:pPr>
    </w:p>
    <w:p w14:paraId="6D14DD04" w14:textId="77777777" w:rsidR="0057433D" w:rsidRPr="00DD6D33" w:rsidRDefault="0057433D">
      <w:pPr>
        <w:ind w:right="-1"/>
        <w:rPr>
          <w:b/>
          <w:lang w:val="sv-SE"/>
        </w:rPr>
      </w:pPr>
    </w:p>
    <w:p w14:paraId="546FD29F" w14:textId="77777777" w:rsidR="0057433D" w:rsidRPr="00DD6D33" w:rsidRDefault="0057433D">
      <w:pPr>
        <w:ind w:right="-1"/>
        <w:rPr>
          <w:b/>
          <w:lang w:val="sv-SE"/>
        </w:rPr>
      </w:pPr>
    </w:p>
    <w:p w14:paraId="60EFF474" w14:textId="77777777" w:rsidR="0057433D" w:rsidRPr="00DD6D33" w:rsidRDefault="0057433D">
      <w:pPr>
        <w:ind w:right="-1"/>
        <w:rPr>
          <w:b/>
          <w:lang w:val="sv-SE"/>
        </w:rPr>
      </w:pPr>
    </w:p>
    <w:p w14:paraId="7081E60C" w14:textId="77777777" w:rsidR="0057433D" w:rsidRPr="00DD6D33" w:rsidRDefault="0057433D">
      <w:pPr>
        <w:ind w:right="-1"/>
        <w:rPr>
          <w:b/>
          <w:lang w:val="sv-SE"/>
        </w:rPr>
      </w:pPr>
    </w:p>
    <w:p w14:paraId="42634761" w14:textId="77777777" w:rsidR="0057433D" w:rsidRPr="00DD6D33" w:rsidRDefault="0057433D">
      <w:pPr>
        <w:ind w:right="-1"/>
        <w:rPr>
          <w:b/>
          <w:lang w:val="sv-SE"/>
        </w:rPr>
      </w:pPr>
    </w:p>
    <w:p w14:paraId="75B6392A" w14:textId="77777777" w:rsidR="0057433D" w:rsidRPr="00DD6D33" w:rsidRDefault="0057433D">
      <w:pPr>
        <w:ind w:right="-1"/>
        <w:rPr>
          <w:b/>
          <w:lang w:val="sv-SE"/>
        </w:rPr>
      </w:pPr>
    </w:p>
    <w:p w14:paraId="6ABBF3CC" w14:textId="77777777" w:rsidR="0057433D" w:rsidRPr="00DD6D33" w:rsidRDefault="0057433D">
      <w:pPr>
        <w:ind w:right="-1"/>
        <w:jc w:val="center"/>
        <w:rPr>
          <w:b/>
          <w:lang w:val="sv-SE"/>
        </w:rPr>
      </w:pPr>
      <w:r w:rsidRPr="00DD6D33">
        <w:rPr>
          <w:b/>
          <w:lang w:val="sv-SE"/>
        </w:rPr>
        <w:t>A. MÄRKNING</w:t>
      </w:r>
    </w:p>
    <w:p w14:paraId="4784B68B" w14:textId="77777777" w:rsidR="0057433D" w:rsidRPr="00DD6D33" w:rsidRDefault="0057433D">
      <w:pPr>
        <w:ind w:right="-1"/>
        <w:rPr>
          <w:b/>
          <w:lang w:val="sv-SE"/>
        </w:rPr>
      </w:pPr>
    </w:p>
    <w:p w14:paraId="495BDFBE" w14:textId="77777777" w:rsidR="0057433D" w:rsidRPr="00DD6D33" w:rsidRDefault="0057433D">
      <w:pPr>
        <w:pBdr>
          <w:top w:val="single" w:sz="4" w:space="1" w:color="auto"/>
          <w:left w:val="single" w:sz="4" w:space="4" w:color="auto"/>
          <w:bottom w:val="single" w:sz="4" w:space="1" w:color="auto"/>
          <w:right w:val="single" w:sz="4" w:space="4" w:color="auto"/>
        </w:pBdr>
        <w:shd w:val="clear" w:color="auto" w:fill="FFFFFF"/>
        <w:suppressAutoHyphens/>
        <w:rPr>
          <w:lang w:val="sv-SE"/>
        </w:rPr>
      </w:pPr>
      <w:r w:rsidRPr="00DD6D33">
        <w:rPr>
          <w:b/>
          <w:lang w:val="sv-SE"/>
        </w:rPr>
        <w:br w:type="page"/>
      </w:r>
      <w:r w:rsidRPr="00DD6D33">
        <w:rPr>
          <w:b/>
          <w:lang w:val="sv-SE"/>
        </w:rPr>
        <w:lastRenderedPageBreak/>
        <w:t xml:space="preserve">UPPGIFTER SOM SKA FINNAS PÅ YTTRE FÖRPACKNINGEN </w:t>
      </w:r>
    </w:p>
    <w:p w14:paraId="64A34F6B" w14:textId="77777777" w:rsidR="0057433D" w:rsidRPr="00DD6D33" w:rsidRDefault="0057433D">
      <w:pPr>
        <w:pBdr>
          <w:top w:val="single" w:sz="4" w:space="1" w:color="auto"/>
          <w:left w:val="single" w:sz="4" w:space="4" w:color="auto"/>
          <w:bottom w:val="single" w:sz="4" w:space="1" w:color="auto"/>
          <w:right w:val="single" w:sz="4" w:space="4" w:color="auto"/>
        </w:pBdr>
        <w:suppressAutoHyphens/>
        <w:rPr>
          <w:lang w:val="sv-SE"/>
        </w:rPr>
      </w:pPr>
    </w:p>
    <w:p w14:paraId="682A9C14" w14:textId="77777777" w:rsidR="0057433D" w:rsidRPr="00DD6D33" w:rsidRDefault="0057433D">
      <w:pPr>
        <w:pBdr>
          <w:top w:val="single" w:sz="4" w:space="1" w:color="auto"/>
          <w:left w:val="single" w:sz="4" w:space="4" w:color="auto"/>
          <w:bottom w:val="single" w:sz="4" w:space="1" w:color="auto"/>
          <w:right w:val="single" w:sz="4" w:space="4" w:color="auto"/>
        </w:pBdr>
        <w:rPr>
          <w:b/>
          <w:snapToGrid w:val="0"/>
          <w:lang w:val="sv-SE"/>
        </w:rPr>
      </w:pPr>
      <w:r w:rsidRPr="00DD6D33">
        <w:rPr>
          <w:b/>
          <w:snapToGrid w:val="0"/>
          <w:lang w:val="sv-SE"/>
        </w:rPr>
        <w:t xml:space="preserve">Kartong för blister om </w:t>
      </w:r>
      <w:r w:rsidR="0047581B" w:rsidRPr="00DD6D33">
        <w:rPr>
          <w:b/>
          <w:snapToGrid w:val="0"/>
          <w:lang w:val="sv-SE"/>
        </w:rPr>
        <w:t xml:space="preserve">10, </w:t>
      </w:r>
      <w:r w:rsidRPr="00DD6D33">
        <w:rPr>
          <w:b/>
          <w:snapToGrid w:val="0"/>
          <w:lang w:val="sv-SE"/>
        </w:rPr>
        <w:t xml:space="preserve">14, 28, 30, 50, 84, 90 eller 100 filmdragerade tabletter </w:t>
      </w:r>
    </w:p>
    <w:p w14:paraId="45B28DCC" w14:textId="77777777" w:rsidR="0057433D" w:rsidRPr="00DD6D33" w:rsidRDefault="0057433D">
      <w:pPr>
        <w:pBdr>
          <w:top w:val="single" w:sz="4" w:space="1" w:color="auto"/>
          <w:left w:val="single" w:sz="4" w:space="4" w:color="auto"/>
          <w:bottom w:val="single" w:sz="4" w:space="1" w:color="auto"/>
          <w:right w:val="single" w:sz="4" w:space="4" w:color="auto"/>
        </w:pBdr>
        <w:rPr>
          <w:snapToGrid w:val="0"/>
          <w:lang w:val="sv-SE"/>
        </w:rPr>
      </w:pPr>
    </w:p>
    <w:p w14:paraId="6DF69F7A" w14:textId="77777777" w:rsidR="0057433D" w:rsidRPr="00DD6D33" w:rsidRDefault="0057433D">
      <w:pPr>
        <w:suppressAutoHyphens/>
        <w:rPr>
          <w:lang w:val="sv-SE"/>
        </w:rPr>
      </w:pPr>
    </w:p>
    <w:p w14:paraId="2950F964" w14:textId="77777777" w:rsidR="0057433D" w:rsidRPr="00DD6D33" w:rsidRDefault="0057433D">
      <w:pPr>
        <w:suppressAutoHyphens/>
        <w:rPr>
          <w:lang w:val="sv-SE"/>
        </w:rPr>
      </w:pPr>
    </w:p>
    <w:p w14:paraId="227C44BA" w14:textId="77777777" w:rsidR="0057433D" w:rsidRPr="00DD6D33" w:rsidRDefault="0057433D">
      <w:pPr>
        <w:pBdr>
          <w:top w:val="single" w:sz="4" w:space="1" w:color="auto"/>
          <w:left w:val="single" w:sz="4" w:space="4" w:color="auto"/>
          <w:bottom w:val="single" w:sz="4" w:space="1" w:color="auto"/>
          <w:right w:val="single" w:sz="4" w:space="4" w:color="auto"/>
        </w:pBdr>
        <w:suppressAutoHyphens/>
        <w:ind w:left="567" w:hanging="567"/>
        <w:rPr>
          <w:lang w:val="sv-SE"/>
        </w:rPr>
      </w:pPr>
      <w:r w:rsidRPr="00DD6D33">
        <w:rPr>
          <w:b/>
          <w:lang w:val="sv-SE"/>
        </w:rPr>
        <w:t>1.</w:t>
      </w:r>
      <w:r w:rsidRPr="00DD6D33">
        <w:rPr>
          <w:b/>
          <w:lang w:val="sv-SE"/>
        </w:rPr>
        <w:tab/>
        <w:t>LÄKEMEDLETS NAMN</w:t>
      </w:r>
    </w:p>
    <w:p w14:paraId="14654D6B" w14:textId="77777777" w:rsidR="0057433D" w:rsidRPr="00DD6D33" w:rsidRDefault="0057433D">
      <w:pPr>
        <w:suppressAutoHyphens/>
        <w:rPr>
          <w:lang w:val="sv-SE"/>
        </w:rPr>
      </w:pPr>
    </w:p>
    <w:p w14:paraId="0D57BE0B" w14:textId="77777777" w:rsidR="0057433D" w:rsidRPr="00DD6D33" w:rsidRDefault="0057433D">
      <w:pPr>
        <w:rPr>
          <w:lang w:val="sv-SE"/>
        </w:rPr>
      </w:pPr>
      <w:r w:rsidRPr="00DD6D33">
        <w:rPr>
          <w:lang w:val="sv-SE"/>
        </w:rPr>
        <w:t>Grepid 75 mg filmdragerad tablett</w:t>
      </w:r>
    </w:p>
    <w:p w14:paraId="7A225A00" w14:textId="77777777" w:rsidR="0057433D" w:rsidRPr="00DD6D33" w:rsidRDefault="00EF7318">
      <w:pPr>
        <w:rPr>
          <w:lang w:val="sv-SE"/>
        </w:rPr>
      </w:pPr>
      <w:r>
        <w:rPr>
          <w:lang w:val="sv-SE"/>
        </w:rPr>
        <w:t>klopidogrel</w:t>
      </w:r>
    </w:p>
    <w:p w14:paraId="12E3A013" w14:textId="77777777" w:rsidR="0057433D" w:rsidRPr="00DD6D33" w:rsidRDefault="0057433D">
      <w:pPr>
        <w:suppressAutoHyphens/>
        <w:rPr>
          <w:lang w:val="sv-SE"/>
        </w:rPr>
      </w:pPr>
    </w:p>
    <w:p w14:paraId="4180A5EF" w14:textId="77777777" w:rsidR="0057433D" w:rsidRPr="00DD6D33" w:rsidRDefault="0057433D">
      <w:pPr>
        <w:suppressAutoHyphens/>
        <w:rPr>
          <w:lang w:val="sv-SE"/>
        </w:rPr>
      </w:pPr>
    </w:p>
    <w:p w14:paraId="7F6AA207" w14:textId="77777777" w:rsidR="0057433D" w:rsidRPr="00DD6D33" w:rsidRDefault="0057433D">
      <w:pPr>
        <w:pBdr>
          <w:top w:val="single" w:sz="4" w:space="1" w:color="auto"/>
          <w:left w:val="single" w:sz="4" w:space="4" w:color="auto"/>
          <w:bottom w:val="single" w:sz="4" w:space="1" w:color="auto"/>
          <w:right w:val="single" w:sz="4" w:space="4" w:color="auto"/>
        </w:pBdr>
        <w:suppressAutoHyphens/>
        <w:ind w:left="567" w:hanging="567"/>
        <w:rPr>
          <w:lang w:val="sv-SE"/>
        </w:rPr>
      </w:pPr>
      <w:r w:rsidRPr="00DD6D33">
        <w:rPr>
          <w:b/>
          <w:lang w:val="sv-SE"/>
        </w:rPr>
        <w:t>2.</w:t>
      </w:r>
      <w:r w:rsidRPr="00DD6D33">
        <w:rPr>
          <w:b/>
          <w:lang w:val="sv-SE"/>
        </w:rPr>
        <w:tab/>
        <w:t>DEKLARATION AV AKTIVT(A) INNEHÅLLSÄMNE(N)</w:t>
      </w:r>
    </w:p>
    <w:p w14:paraId="38D6EF70" w14:textId="77777777" w:rsidR="0057433D" w:rsidRPr="00DD6D33" w:rsidRDefault="0057433D">
      <w:pPr>
        <w:suppressAutoHyphens/>
        <w:rPr>
          <w:lang w:val="sv-SE"/>
        </w:rPr>
      </w:pPr>
    </w:p>
    <w:p w14:paraId="28AC7022" w14:textId="77777777" w:rsidR="0057433D" w:rsidRPr="00DD6D33" w:rsidRDefault="0057433D">
      <w:pPr>
        <w:rPr>
          <w:lang w:val="sv-SE"/>
        </w:rPr>
      </w:pPr>
      <w:r w:rsidRPr="00DD6D33">
        <w:rPr>
          <w:lang w:val="sv-SE"/>
        </w:rPr>
        <w:t xml:space="preserve">Varje filmdragerad tablett innehåller 75 mg </w:t>
      </w:r>
      <w:r w:rsidR="00EF7318">
        <w:rPr>
          <w:lang w:val="sv-SE"/>
        </w:rPr>
        <w:t>klopidogrel</w:t>
      </w:r>
      <w:r w:rsidRPr="00DD6D33">
        <w:rPr>
          <w:lang w:val="sv-SE"/>
        </w:rPr>
        <w:t xml:space="preserve"> (som besilat).</w:t>
      </w:r>
    </w:p>
    <w:p w14:paraId="7A569706" w14:textId="77777777" w:rsidR="0057433D" w:rsidRPr="00DD6D33" w:rsidRDefault="0057433D">
      <w:pPr>
        <w:suppressAutoHyphens/>
        <w:rPr>
          <w:lang w:val="sv-SE"/>
        </w:rPr>
      </w:pPr>
    </w:p>
    <w:p w14:paraId="66ECB6BD" w14:textId="77777777" w:rsidR="0057433D" w:rsidRPr="00DD6D33" w:rsidRDefault="0057433D">
      <w:pPr>
        <w:suppressAutoHyphens/>
        <w:rPr>
          <w:lang w:val="sv-SE"/>
        </w:rPr>
      </w:pPr>
    </w:p>
    <w:p w14:paraId="222B70B7" w14:textId="77777777" w:rsidR="0057433D" w:rsidRPr="00DD6D33" w:rsidRDefault="0057433D">
      <w:pPr>
        <w:pBdr>
          <w:top w:val="single" w:sz="4" w:space="1" w:color="auto"/>
          <w:left w:val="single" w:sz="4" w:space="4" w:color="auto"/>
          <w:bottom w:val="single" w:sz="4" w:space="1" w:color="auto"/>
          <w:right w:val="single" w:sz="4" w:space="4" w:color="auto"/>
        </w:pBdr>
        <w:suppressAutoHyphens/>
        <w:ind w:left="567" w:hanging="567"/>
        <w:rPr>
          <w:lang w:val="sv-SE"/>
        </w:rPr>
      </w:pPr>
      <w:r w:rsidRPr="00DD6D33">
        <w:rPr>
          <w:b/>
          <w:lang w:val="sv-SE"/>
        </w:rPr>
        <w:t>3.</w:t>
      </w:r>
      <w:r w:rsidRPr="00DD6D33">
        <w:rPr>
          <w:b/>
          <w:lang w:val="sv-SE"/>
        </w:rPr>
        <w:tab/>
        <w:t>FÖRTECKNING ÖVER HJÄLPÄMNEN</w:t>
      </w:r>
    </w:p>
    <w:p w14:paraId="778FE036" w14:textId="77777777" w:rsidR="0057433D" w:rsidRPr="00DD6D33" w:rsidRDefault="0057433D">
      <w:pPr>
        <w:suppressAutoHyphens/>
        <w:rPr>
          <w:lang w:val="sv-SE"/>
        </w:rPr>
      </w:pPr>
    </w:p>
    <w:p w14:paraId="65997F9C" w14:textId="77777777" w:rsidR="0057433D" w:rsidRPr="00DD6D33" w:rsidRDefault="0057433D">
      <w:pPr>
        <w:rPr>
          <w:lang w:val="sv-SE"/>
        </w:rPr>
      </w:pPr>
      <w:r w:rsidRPr="00DD6D33">
        <w:rPr>
          <w:lang w:val="sv-SE"/>
        </w:rPr>
        <w:t>Innehåller även laktos. Se bipacksedeln för ytterligare information.</w:t>
      </w:r>
    </w:p>
    <w:p w14:paraId="4CC17796" w14:textId="77777777" w:rsidR="0057433D" w:rsidRPr="00DD6D33" w:rsidRDefault="0057433D">
      <w:pPr>
        <w:suppressAutoHyphens/>
        <w:rPr>
          <w:lang w:val="sv-SE"/>
        </w:rPr>
      </w:pPr>
    </w:p>
    <w:p w14:paraId="35158F42" w14:textId="77777777" w:rsidR="0057433D" w:rsidRPr="00DD6D33" w:rsidRDefault="0057433D">
      <w:pPr>
        <w:suppressAutoHyphens/>
        <w:rPr>
          <w:lang w:val="sv-SE"/>
        </w:rPr>
      </w:pPr>
    </w:p>
    <w:p w14:paraId="1725A1AF" w14:textId="77777777" w:rsidR="0057433D" w:rsidRPr="00DD6D33" w:rsidRDefault="0057433D">
      <w:pPr>
        <w:pBdr>
          <w:top w:val="single" w:sz="4" w:space="1" w:color="auto"/>
          <w:left w:val="single" w:sz="4" w:space="4" w:color="auto"/>
          <w:bottom w:val="single" w:sz="4" w:space="1" w:color="auto"/>
          <w:right w:val="single" w:sz="4" w:space="4" w:color="auto"/>
        </w:pBdr>
        <w:suppressAutoHyphens/>
        <w:ind w:left="567" w:hanging="567"/>
        <w:rPr>
          <w:lang w:val="sv-SE"/>
        </w:rPr>
      </w:pPr>
      <w:r w:rsidRPr="00DD6D33">
        <w:rPr>
          <w:b/>
          <w:lang w:val="sv-SE"/>
        </w:rPr>
        <w:t>4.</w:t>
      </w:r>
      <w:r w:rsidRPr="00DD6D33">
        <w:rPr>
          <w:b/>
          <w:lang w:val="sv-SE"/>
        </w:rPr>
        <w:tab/>
        <w:t>LÄKEMEDELSFORM OCH FÖRPACKNINGSSTORLEK</w:t>
      </w:r>
    </w:p>
    <w:p w14:paraId="19B86DB9" w14:textId="77777777" w:rsidR="0057433D" w:rsidRPr="00DD6D33" w:rsidRDefault="0057433D">
      <w:pPr>
        <w:suppressAutoHyphens/>
        <w:rPr>
          <w:lang w:val="sv-SE"/>
        </w:rPr>
      </w:pPr>
    </w:p>
    <w:p w14:paraId="5356200F" w14:textId="77777777" w:rsidR="0047581B" w:rsidRPr="00DD6D33" w:rsidRDefault="0047581B" w:rsidP="0047581B">
      <w:pPr>
        <w:autoSpaceDE w:val="0"/>
        <w:autoSpaceDN w:val="0"/>
        <w:adjustRightInd w:val="0"/>
        <w:rPr>
          <w:szCs w:val="22"/>
          <w:lang w:val="sv-SE"/>
        </w:rPr>
      </w:pPr>
      <w:r w:rsidRPr="00DD6D33">
        <w:rPr>
          <w:lang w:val="sv-SE"/>
        </w:rPr>
        <w:t xml:space="preserve">10 </w:t>
      </w:r>
      <w:r w:rsidRPr="00DD6D33">
        <w:rPr>
          <w:szCs w:val="22"/>
          <w:lang w:val="sv-SE"/>
        </w:rPr>
        <w:t>filmdragerade tabletter</w:t>
      </w:r>
    </w:p>
    <w:p w14:paraId="2A18AEBA" w14:textId="77777777" w:rsidR="0057433D" w:rsidRPr="004A095F" w:rsidRDefault="0057433D">
      <w:pPr>
        <w:autoSpaceDE w:val="0"/>
        <w:autoSpaceDN w:val="0"/>
        <w:adjustRightInd w:val="0"/>
        <w:rPr>
          <w:szCs w:val="22"/>
          <w:highlight w:val="lightGray"/>
          <w:lang w:val="sv-SE"/>
        </w:rPr>
      </w:pPr>
      <w:r w:rsidRPr="004A095F">
        <w:rPr>
          <w:szCs w:val="22"/>
          <w:highlight w:val="lightGray"/>
          <w:lang w:val="sv-SE"/>
        </w:rPr>
        <w:t>14 filmdragerade tabletter</w:t>
      </w:r>
    </w:p>
    <w:p w14:paraId="0FF3CFCB" w14:textId="77777777" w:rsidR="0057433D" w:rsidRPr="004A095F" w:rsidRDefault="0057433D">
      <w:pPr>
        <w:autoSpaceDE w:val="0"/>
        <w:autoSpaceDN w:val="0"/>
        <w:adjustRightInd w:val="0"/>
        <w:rPr>
          <w:szCs w:val="22"/>
          <w:highlight w:val="lightGray"/>
          <w:lang w:val="sv-SE"/>
        </w:rPr>
      </w:pPr>
      <w:r w:rsidRPr="004A095F">
        <w:rPr>
          <w:szCs w:val="22"/>
          <w:highlight w:val="lightGray"/>
          <w:lang w:val="sv-SE"/>
        </w:rPr>
        <w:t>28 filmdragerade tabletter</w:t>
      </w:r>
    </w:p>
    <w:p w14:paraId="17775765" w14:textId="77777777" w:rsidR="0057433D" w:rsidRPr="004A095F" w:rsidRDefault="0057433D">
      <w:pPr>
        <w:autoSpaceDE w:val="0"/>
        <w:autoSpaceDN w:val="0"/>
        <w:adjustRightInd w:val="0"/>
        <w:rPr>
          <w:szCs w:val="22"/>
          <w:highlight w:val="lightGray"/>
          <w:lang w:val="sv-SE"/>
        </w:rPr>
      </w:pPr>
      <w:r w:rsidRPr="004A095F">
        <w:rPr>
          <w:szCs w:val="22"/>
          <w:highlight w:val="lightGray"/>
          <w:lang w:val="sv-SE"/>
        </w:rPr>
        <w:t>30 filmdragerade tabletter</w:t>
      </w:r>
    </w:p>
    <w:p w14:paraId="58607D74" w14:textId="77777777" w:rsidR="0057433D" w:rsidRPr="004A095F" w:rsidRDefault="0057433D">
      <w:pPr>
        <w:autoSpaceDE w:val="0"/>
        <w:autoSpaceDN w:val="0"/>
        <w:adjustRightInd w:val="0"/>
        <w:rPr>
          <w:szCs w:val="22"/>
          <w:highlight w:val="lightGray"/>
          <w:lang w:val="sv-SE"/>
        </w:rPr>
      </w:pPr>
      <w:r w:rsidRPr="004A095F">
        <w:rPr>
          <w:szCs w:val="22"/>
          <w:highlight w:val="lightGray"/>
          <w:lang w:val="sv-SE"/>
        </w:rPr>
        <w:t>50 filmdragerade tabletter</w:t>
      </w:r>
    </w:p>
    <w:p w14:paraId="08B9BB16" w14:textId="77777777" w:rsidR="0057433D" w:rsidRPr="004A095F" w:rsidRDefault="0057433D">
      <w:pPr>
        <w:autoSpaceDE w:val="0"/>
        <w:autoSpaceDN w:val="0"/>
        <w:adjustRightInd w:val="0"/>
        <w:rPr>
          <w:szCs w:val="22"/>
          <w:highlight w:val="lightGray"/>
          <w:lang w:val="sv-SE"/>
        </w:rPr>
      </w:pPr>
      <w:r w:rsidRPr="004A095F">
        <w:rPr>
          <w:szCs w:val="22"/>
          <w:highlight w:val="lightGray"/>
          <w:lang w:val="sv-SE"/>
        </w:rPr>
        <w:t>84 filmdragerade tabletter</w:t>
      </w:r>
    </w:p>
    <w:p w14:paraId="584AFCB4" w14:textId="77777777" w:rsidR="0057433D" w:rsidRPr="004A095F" w:rsidRDefault="0057433D">
      <w:pPr>
        <w:autoSpaceDE w:val="0"/>
        <w:autoSpaceDN w:val="0"/>
        <w:adjustRightInd w:val="0"/>
        <w:rPr>
          <w:szCs w:val="22"/>
          <w:highlight w:val="lightGray"/>
          <w:lang w:val="sv-SE"/>
        </w:rPr>
      </w:pPr>
      <w:r w:rsidRPr="004A095F">
        <w:rPr>
          <w:szCs w:val="22"/>
          <w:highlight w:val="lightGray"/>
          <w:lang w:val="sv-SE"/>
        </w:rPr>
        <w:t>90 filmdragerade tabletter</w:t>
      </w:r>
    </w:p>
    <w:p w14:paraId="4FCD6AB1" w14:textId="77777777" w:rsidR="0057433D" w:rsidRPr="00DD6D33" w:rsidRDefault="0057433D">
      <w:pPr>
        <w:autoSpaceDE w:val="0"/>
        <w:autoSpaceDN w:val="0"/>
        <w:adjustRightInd w:val="0"/>
        <w:rPr>
          <w:szCs w:val="22"/>
          <w:lang w:val="sv-SE"/>
        </w:rPr>
      </w:pPr>
      <w:r w:rsidRPr="004A095F">
        <w:rPr>
          <w:szCs w:val="22"/>
          <w:highlight w:val="lightGray"/>
          <w:lang w:val="sv-SE"/>
        </w:rPr>
        <w:t>100 filmdragerade tabletter</w:t>
      </w:r>
    </w:p>
    <w:p w14:paraId="1682F852" w14:textId="77777777" w:rsidR="0057433D" w:rsidRPr="00DD6D33" w:rsidRDefault="0057433D">
      <w:pPr>
        <w:rPr>
          <w:lang w:val="sv-SE"/>
        </w:rPr>
      </w:pPr>
    </w:p>
    <w:p w14:paraId="397D2A78" w14:textId="77777777" w:rsidR="0057433D" w:rsidRPr="00DD6D33" w:rsidRDefault="0057433D">
      <w:pPr>
        <w:suppressAutoHyphens/>
        <w:rPr>
          <w:lang w:val="sv-SE"/>
        </w:rPr>
      </w:pPr>
    </w:p>
    <w:p w14:paraId="11D31EC7" w14:textId="77777777" w:rsidR="0057433D" w:rsidRPr="00DD6D33" w:rsidRDefault="0057433D">
      <w:pPr>
        <w:pBdr>
          <w:top w:val="single" w:sz="4" w:space="1" w:color="auto"/>
          <w:left w:val="single" w:sz="4" w:space="4" w:color="auto"/>
          <w:bottom w:val="single" w:sz="4" w:space="1" w:color="auto"/>
          <w:right w:val="single" w:sz="4" w:space="4" w:color="auto"/>
        </w:pBdr>
        <w:suppressAutoHyphens/>
        <w:ind w:left="567" w:hanging="567"/>
        <w:rPr>
          <w:lang w:val="sv-SE"/>
        </w:rPr>
      </w:pPr>
      <w:r w:rsidRPr="00DD6D33">
        <w:rPr>
          <w:b/>
          <w:lang w:val="sv-SE"/>
        </w:rPr>
        <w:t>5.</w:t>
      </w:r>
      <w:r w:rsidRPr="00DD6D33">
        <w:rPr>
          <w:b/>
          <w:lang w:val="sv-SE"/>
        </w:rPr>
        <w:tab/>
        <w:t>ADMINISTRERINGSSÄTT OCH ADMINISTRERINGSVÄG</w:t>
      </w:r>
    </w:p>
    <w:p w14:paraId="6B508252" w14:textId="77777777" w:rsidR="0057433D" w:rsidRPr="00DD6D33" w:rsidRDefault="0057433D">
      <w:pPr>
        <w:suppressAutoHyphens/>
        <w:rPr>
          <w:lang w:val="sv-SE"/>
        </w:rPr>
      </w:pPr>
    </w:p>
    <w:p w14:paraId="0AA46F51" w14:textId="77777777" w:rsidR="0057433D" w:rsidRPr="00DD6D33" w:rsidRDefault="0057433D">
      <w:pPr>
        <w:rPr>
          <w:lang w:val="sv-SE"/>
        </w:rPr>
      </w:pPr>
      <w:r w:rsidRPr="00DD6D33">
        <w:rPr>
          <w:lang w:val="sv-SE"/>
        </w:rPr>
        <w:t>Läs bipacksedeln före användning.</w:t>
      </w:r>
    </w:p>
    <w:p w14:paraId="614F1CB6" w14:textId="77777777" w:rsidR="00E76F97" w:rsidRPr="00DD6D33" w:rsidRDefault="00E76F97" w:rsidP="00E76F97">
      <w:pPr>
        <w:rPr>
          <w:lang w:val="sv-SE"/>
        </w:rPr>
      </w:pPr>
      <w:r w:rsidRPr="00DD6D33">
        <w:rPr>
          <w:lang w:val="sv-SE"/>
        </w:rPr>
        <w:t>Oral användning.</w:t>
      </w:r>
    </w:p>
    <w:p w14:paraId="330D6B5A" w14:textId="77777777" w:rsidR="0057433D" w:rsidRPr="00DD6D33" w:rsidRDefault="0057433D">
      <w:pPr>
        <w:suppressAutoHyphens/>
        <w:rPr>
          <w:lang w:val="sv-SE"/>
        </w:rPr>
      </w:pPr>
    </w:p>
    <w:p w14:paraId="24DC317D" w14:textId="77777777" w:rsidR="0057433D" w:rsidRPr="00DD6D33" w:rsidRDefault="0057433D">
      <w:pPr>
        <w:suppressAutoHyphens/>
        <w:rPr>
          <w:lang w:val="sv-SE"/>
        </w:rPr>
      </w:pPr>
    </w:p>
    <w:p w14:paraId="2E63616D" w14:textId="77777777" w:rsidR="0057433D" w:rsidRPr="00DD6D33" w:rsidRDefault="0057433D">
      <w:pPr>
        <w:pBdr>
          <w:top w:val="single" w:sz="4" w:space="1" w:color="auto"/>
          <w:left w:val="single" w:sz="4" w:space="4" w:color="auto"/>
          <w:bottom w:val="single" w:sz="4" w:space="1" w:color="auto"/>
          <w:right w:val="single" w:sz="4" w:space="4" w:color="auto"/>
        </w:pBdr>
        <w:suppressAutoHyphens/>
        <w:ind w:left="567" w:hanging="567"/>
        <w:rPr>
          <w:b/>
          <w:lang w:val="sv-SE"/>
        </w:rPr>
      </w:pPr>
      <w:r w:rsidRPr="00DD6D33">
        <w:rPr>
          <w:b/>
          <w:lang w:val="sv-SE"/>
        </w:rPr>
        <w:t>6.</w:t>
      </w:r>
      <w:r w:rsidRPr="00DD6D33">
        <w:rPr>
          <w:b/>
          <w:lang w:val="sv-SE"/>
        </w:rPr>
        <w:tab/>
        <w:t>SÄRSKILD VARNING OM ATT LÄKEMEDLET MÅSTE FÖRVARAS UTOM SYN- OCH RÄCKHÅLL FÖR BARN</w:t>
      </w:r>
    </w:p>
    <w:p w14:paraId="359D6458" w14:textId="77777777" w:rsidR="0057433D" w:rsidRPr="00DD6D33" w:rsidRDefault="0057433D">
      <w:pPr>
        <w:suppressAutoHyphens/>
        <w:rPr>
          <w:b/>
          <w:lang w:val="sv-SE"/>
        </w:rPr>
      </w:pPr>
    </w:p>
    <w:p w14:paraId="721F6453" w14:textId="77777777" w:rsidR="0057433D" w:rsidRPr="00DD6D33" w:rsidRDefault="0057433D">
      <w:pPr>
        <w:rPr>
          <w:lang w:val="sv-SE"/>
        </w:rPr>
      </w:pPr>
      <w:r w:rsidRPr="00DD6D33">
        <w:rPr>
          <w:lang w:val="sv-SE"/>
        </w:rPr>
        <w:t>Förvaras utom syn- och räckhåll för barn.</w:t>
      </w:r>
    </w:p>
    <w:p w14:paraId="3958B49F" w14:textId="77777777" w:rsidR="0057433D" w:rsidRPr="00DD6D33" w:rsidRDefault="0057433D">
      <w:pPr>
        <w:suppressAutoHyphens/>
        <w:rPr>
          <w:lang w:val="sv-SE"/>
        </w:rPr>
      </w:pPr>
    </w:p>
    <w:p w14:paraId="1B1603F7" w14:textId="77777777" w:rsidR="0057433D" w:rsidRPr="00DD6D33" w:rsidRDefault="0057433D">
      <w:pPr>
        <w:suppressAutoHyphens/>
        <w:rPr>
          <w:lang w:val="sv-SE"/>
        </w:rPr>
      </w:pPr>
    </w:p>
    <w:p w14:paraId="36A2EA28" w14:textId="77777777" w:rsidR="0057433D" w:rsidRPr="00DD6D33" w:rsidRDefault="0057433D">
      <w:pPr>
        <w:pBdr>
          <w:top w:val="single" w:sz="4" w:space="1" w:color="auto"/>
          <w:left w:val="single" w:sz="4" w:space="4" w:color="auto"/>
          <w:bottom w:val="single" w:sz="4" w:space="1" w:color="auto"/>
          <w:right w:val="single" w:sz="4" w:space="4" w:color="auto"/>
        </w:pBdr>
        <w:suppressAutoHyphens/>
        <w:ind w:left="567" w:hanging="567"/>
        <w:rPr>
          <w:lang w:val="sv-SE"/>
        </w:rPr>
      </w:pPr>
      <w:r w:rsidRPr="00DD6D33">
        <w:rPr>
          <w:b/>
          <w:lang w:val="sv-SE"/>
        </w:rPr>
        <w:t>7.</w:t>
      </w:r>
      <w:r w:rsidRPr="00DD6D33">
        <w:rPr>
          <w:b/>
          <w:lang w:val="sv-SE"/>
        </w:rPr>
        <w:tab/>
        <w:t>ÖVRIGA SÄRSKILDA VARNINGAR OM SÅ ÄR NÖDVÄNDIGT</w:t>
      </w:r>
    </w:p>
    <w:p w14:paraId="22FDC8B0" w14:textId="77777777" w:rsidR="0057433D" w:rsidRPr="00DD6D33" w:rsidRDefault="0057433D">
      <w:pPr>
        <w:suppressAutoHyphens/>
        <w:rPr>
          <w:lang w:val="sv-SE"/>
        </w:rPr>
      </w:pPr>
    </w:p>
    <w:p w14:paraId="7D08DEB3" w14:textId="77777777" w:rsidR="0057433D" w:rsidRPr="00DD6D33" w:rsidRDefault="0057433D">
      <w:pPr>
        <w:suppressAutoHyphens/>
        <w:rPr>
          <w:lang w:val="sv-SE"/>
        </w:rPr>
      </w:pPr>
    </w:p>
    <w:p w14:paraId="58548644" w14:textId="77777777" w:rsidR="0057433D" w:rsidRPr="00DD6D33" w:rsidRDefault="0057433D">
      <w:pPr>
        <w:pBdr>
          <w:top w:val="single" w:sz="4" w:space="1" w:color="auto"/>
          <w:left w:val="single" w:sz="4" w:space="4" w:color="auto"/>
          <w:bottom w:val="single" w:sz="4" w:space="1" w:color="auto"/>
          <w:right w:val="single" w:sz="4" w:space="4" w:color="auto"/>
        </w:pBdr>
        <w:suppressAutoHyphens/>
        <w:ind w:left="567" w:hanging="567"/>
        <w:rPr>
          <w:lang w:val="sv-SE"/>
        </w:rPr>
      </w:pPr>
      <w:r w:rsidRPr="00DD6D33">
        <w:rPr>
          <w:b/>
          <w:lang w:val="sv-SE"/>
        </w:rPr>
        <w:t>8.</w:t>
      </w:r>
      <w:r w:rsidRPr="00DD6D33">
        <w:rPr>
          <w:b/>
          <w:lang w:val="sv-SE"/>
        </w:rPr>
        <w:tab/>
        <w:t>UTGÅNGSDATUM</w:t>
      </w:r>
    </w:p>
    <w:p w14:paraId="3DAFC7AE" w14:textId="77777777" w:rsidR="0057433D" w:rsidRPr="00DD6D33" w:rsidRDefault="0057433D">
      <w:pPr>
        <w:suppressAutoHyphens/>
        <w:rPr>
          <w:lang w:val="sv-SE"/>
        </w:rPr>
      </w:pPr>
    </w:p>
    <w:p w14:paraId="1B8C240C" w14:textId="77777777" w:rsidR="0057433D" w:rsidRPr="00DD6D33" w:rsidRDefault="00CC3C15">
      <w:pPr>
        <w:rPr>
          <w:lang w:val="sv-SE"/>
        </w:rPr>
      </w:pPr>
      <w:r>
        <w:rPr>
          <w:lang w:val="sv-SE"/>
        </w:rPr>
        <w:t>EXP</w:t>
      </w:r>
    </w:p>
    <w:p w14:paraId="6A4F9EEC" w14:textId="77777777" w:rsidR="0057433D" w:rsidRPr="00DD6D33" w:rsidRDefault="0057433D">
      <w:pPr>
        <w:suppressAutoHyphens/>
        <w:rPr>
          <w:lang w:val="sv-SE"/>
        </w:rPr>
      </w:pPr>
      <w:r w:rsidRPr="00DD6D33">
        <w:rPr>
          <w:lang w:val="sv-SE"/>
        </w:rPr>
        <w:br w:type="page"/>
      </w:r>
    </w:p>
    <w:p w14:paraId="0B90B747" w14:textId="77777777" w:rsidR="0057433D" w:rsidRPr="00DD6D33" w:rsidRDefault="0057433D">
      <w:pPr>
        <w:pBdr>
          <w:top w:val="single" w:sz="4" w:space="1" w:color="auto"/>
          <w:left w:val="single" w:sz="4" w:space="4" w:color="auto"/>
          <w:bottom w:val="single" w:sz="4" w:space="1" w:color="auto"/>
          <w:right w:val="single" w:sz="4" w:space="4" w:color="auto"/>
        </w:pBdr>
        <w:suppressAutoHyphens/>
        <w:ind w:left="567" w:hanging="567"/>
        <w:rPr>
          <w:lang w:val="sv-SE"/>
        </w:rPr>
      </w:pPr>
      <w:r w:rsidRPr="00DD6D33">
        <w:rPr>
          <w:b/>
          <w:lang w:val="sv-SE"/>
        </w:rPr>
        <w:lastRenderedPageBreak/>
        <w:t>9.</w:t>
      </w:r>
      <w:r w:rsidRPr="00DD6D33">
        <w:rPr>
          <w:b/>
          <w:lang w:val="sv-SE"/>
        </w:rPr>
        <w:tab/>
        <w:t>SÄRSKILDA FÖRVARINGSANVISNINGAR</w:t>
      </w:r>
    </w:p>
    <w:p w14:paraId="49D3D5B7" w14:textId="77777777" w:rsidR="0057433D" w:rsidRPr="00DD6D33" w:rsidRDefault="0057433D">
      <w:pPr>
        <w:suppressAutoHyphens/>
        <w:rPr>
          <w:lang w:val="sv-SE"/>
        </w:rPr>
      </w:pPr>
    </w:p>
    <w:p w14:paraId="5EBAACCA" w14:textId="7E50FBBF" w:rsidR="00962890" w:rsidRPr="003F6585" w:rsidRDefault="00962890" w:rsidP="00962890">
      <w:pPr>
        <w:pStyle w:val="Default"/>
        <w:rPr>
          <w:sz w:val="22"/>
          <w:szCs w:val="22"/>
          <w:lang w:val="sv-SE"/>
        </w:rPr>
      </w:pPr>
      <w:r w:rsidRPr="003F6585">
        <w:rPr>
          <w:sz w:val="22"/>
          <w:szCs w:val="22"/>
          <w:lang w:val="sv-SE"/>
        </w:rPr>
        <w:t xml:space="preserve">Förvaras vid högst 25°C. </w:t>
      </w:r>
    </w:p>
    <w:p w14:paraId="662BA846" w14:textId="77777777" w:rsidR="0057433D" w:rsidRDefault="0057433D">
      <w:pPr>
        <w:suppressAutoHyphens/>
        <w:rPr>
          <w:lang w:val="sv-SE"/>
        </w:rPr>
      </w:pPr>
    </w:p>
    <w:p w14:paraId="33E36F01" w14:textId="77777777" w:rsidR="00E26090" w:rsidRPr="00DD6D33" w:rsidRDefault="00E26090">
      <w:pPr>
        <w:suppressAutoHyphens/>
        <w:rPr>
          <w:lang w:val="sv-SE"/>
        </w:rPr>
      </w:pPr>
    </w:p>
    <w:p w14:paraId="37265095" w14:textId="77777777" w:rsidR="0057433D" w:rsidRPr="00DD6D33" w:rsidRDefault="0057433D">
      <w:pPr>
        <w:pBdr>
          <w:top w:val="single" w:sz="4" w:space="1" w:color="auto"/>
          <w:left w:val="single" w:sz="4" w:space="4" w:color="auto"/>
          <w:bottom w:val="single" w:sz="4" w:space="1" w:color="auto"/>
          <w:right w:val="single" w:sz="4" w:space="4" w:color="auto"/>
        </w:pBdr>
        <w:suppressAutoHyphens/>
        <w:ind w:left="567" w:hanging="567"/>
        <w:rPr>
          <w:b/>
          <w:lang w:val="sv-SE"/>
        </w:rPr>
      </w:pPr>
      <w:r w:rsidRPr="00DD6D33">
        <w:rPr>
          <w:b/>
          <w:lang w:val="sv-SE"/>
        </w:rPr>
        <w:t>10.</w:t>
      </w:r>
      <w:r w:rsidRPr="00DD6D33">
        <w:rPr>
          <w:b/>
          <w:lang w:val="sv-SE"/>
        </w:rPr>
        <w:tab/>
        <w:t>SÄRSKILDA FÖRSIKTIGHETSÅTGÄRDER FÖR DESTRUKTION AV EJ ANVÄNT LÄKEMEDEL OCH AVFALL I FÖREKOMMANDE FALL</w:t>
      </w:r>
    </w:p>
    <w:p w14:paraId="53EE2817" w14:textId="77777777" w:rsidR="0057433D" w:rsidRPr="00DD6D33" w:rsidRDefault="0057433D">
      <w:pPr>
        <w:suppressAutoHyphens/>
        <w:ind w:left="567" w:hanging="567"/>
        <w:rPr>
          <w:lang w:val="sv-SE"/>
        </w:rPr>
      </w:pPr>
    </w:p>
    <w:p w14:paraId="7284CA87" w14:textId="77777777" w:rsidR="0057433D" w:rsidRPr="00DD6D33" w:rsidRDefault="0057433D">
      <w:pPr>
        <w:suppressAutoHyphens/>
        <w:ind w:left="567" w:hanging="567"/>
        <w:rPr>
          <w:lang w:val="sv-SE"/>
        </w:rPr>
      </w:pPr>
    </w:p>
    <w:p w14:paraId="6B5A8484" w14:textId="77777777" w:rsidR="0057433D" w:rsidRPr="00DD6D33" w:rsidRDefault="0057433D">
      <w:pPr>
        <w:pBdr>
          <w:top w:val="single" w:sz="4" w:space="1" w:color="auto"/>
          <w:left w:val="single" w:sz="4" w:space="4" w:color="auto"/>
          <w:bottom w:val="single" w:sz="4" w:space="1" w:color="auto"/>
          <w:right w:val="single" w:sz="4" w:space="4" w:color="auto"/>
        </w:pBdr>
        <w:suppressAutoHyphens/>
        <w:ind w:left="567" w:hanging="567"/>
        <w:rPr>
          <w:b/>
          <w:lang w:val="sv-SE"/>
        </w:rPr>
      </w:pPr>
      <w:r w:rsidRPr="00DD6D33">
        <w:rPr>
          <w:b/>
          <w:lang w:val="sv-SE"/>
        </w:rPr>
        <w:t>11.</w:t>
      </w:r>
      <w:r w:rsidRPr="00DD6D33">
        <w:rPr>
          <w:b/>
          <w:lang w:val="sv-SE"/>
        </w:rPr>
        <w:tab/>
        <w:t>INNEHAVARE AV GODKÄNNANDE FÖR FÖRSÄLJNING (NAMN OCH ADRESS)</w:t>
      </w:r>
    </w:p>
    <w:p w14:paraId="0A9AB651" w14:textId="77777777" w:rsidR="0057433D" w:rsidRPr="00DD6D33" w:rsidRDefault="0057433D">
      <w:pPr>
        <w:suppressAutoHyphens/>
        <w:ind w:left="567" w:hanging="567"/>
        <w:rPr>
          <w:lang w:val="sv-SE"/>
        </w:rPr>
      </w:pPr>
    </w:p>
    <w:p w14:paraId="6C50E65D" w14:textId="77777777" w:rsidR="0057433D" w:rsidRPr="00DD6D33" w:rsidRDefault="0057433D">
      <w:pPr>
        <w:rPr>
          <w:szCs w:val="22"/>
          <w:lang w:val="fr-FR"/>
        </w:rPr>
      </w:pPr>
      <w:r w:rsidRPr="00DD6D33">
        <w:rPr>
          <w:szCs w:val="22"/>
          <w:lang w:val="fr-FR"/>
        </w:rPr>
        <w:t xml:space="preserve">Pharmathen S.A., </w:t>
      </w:r>
    </w:p>
    <w:p w14:paraId="76A26CAD" w14:textId="77777777" w:rsidR="0057433D" w:rsidRPr="00DD6D33" w:rsidRDefault="0057433D">
      <w:pPr>
        <w:rPr>
          <w:szCs w:val="22"/>
          <w:lang w:val="fr-FR"/>
        </w:rPr>
      </w:pPr>
      <w:r w:rsidRPr="00DD6D33">
        <w:rPr>
          <w:szCs w:val="22"/>
          <w:lang w:val="fr-FR"/>
        </w:rPr>
        <w:t>6 Dervenakion</w:t>
      </w:r>
    </w:p>
    <w:p w14:paraId="50302275" w14:textId="77777777" w:rsidR="0057433D" w:rsidRPr="00DD6D33" w:rsidRDefault="0057433D">
      <w:pPr>
        <w:rPr>
          <w:szCs w:val="22"/>
          <w:lang w:val="fr-FR"/>
        </w:rPr>
      </w:pPr>
      <w:r w:rsidRPr="00DD6D33">
        <w:rPr>
          <w:bCs/>
          <w:szCs w:val="22"/>
          <w:lang w:val="fr-FR"/>
        </w:rPr>
        <w:t xml:space="preserve">15351 </w:t>
      </w:r>
      <w:r w:rsidRPr="00DD6D33">
        <w:rPr>
          <w:szCs w:val="22"/>
          <w:lang w:val="fr-FR"/>
        </w:rPr>
        <w:t xml:space="preserve">Pallini Attiki </w:t>
      </w:r>
    </w:p>
    <w:p w14:paraId="61A6B4D9" w14:textId="77777777" w:rsidR="0057433D" w:rsidRPr="00DD6D33" w:rsidRDefault="0057433D">
      <w:pPr>
        <w:suppressAutoHyphens/>
        <w:rPr>
          <w:lang w:val="sv-SE"/>
        </w:rPr>
      </w:pPr>
      <w:r w:rsidRPr="00DD6D33">
        <w:rPr>
          <w:szCs w:val="22"/>
          <w:lang w:val="sv-SE"/>
        </w:rPr>
        <w:t>Grekland</w:t>
      </w:r>
    </w:p>
    <w:p w14:paraId="5374DA93" w14:textId="77777777" w:rsidR="0057433D" w:rsidRPr="00DD6D33" w:rsidRDefault="0057433D">
      <w:pPr>
        <w:suppressAutoHyphens/>
        <w:ind w:left="567" w:hanging="567"/>
        <w:rPr>
          <w:lang w:val="sv-SE"/>
        </w:rPr>
      </w:pPr>
    </w:p>
    <w:p w14:paraId="44F208E7" w14:textId="77777777" w:rsidR="0057433D" w:rsidRPr="00DD6D33" w:rsidRDefault="0057433D">
      <w:pPr>
        <w:pBdr>
          <w:top w:val="single" w:sz="4" w:space="1" w:color="auto"/>
          <w:left w:val="single" w:sz="4" w:space="4" w:color="auto"/>
          <w:bottom w:val="single" w:sz="4" w:space="1" w:color="auto"/>
          <w:right w:val="single" w:sz="4" w:space="4" w:color="auto"/>
        </w:pBdr>
        <w:suppressAutoHyphens/>
        <w:ind w:left="567" w:hanging="567"/>
        <w:rPr>
          <w:b/>
          <w:lang w:val="sv-SE"/>
        </w:rPr>
      </w:pPr>
      <w:r w:rsidRPr="00DD6D33">
        <w:rPr>
          <w:b/>
          <w:lang w:val="sv-SE"/>
        </w:rPr>
        <w:t>12.</w:t>
      </w:r>
      <w:r w:rsidRPr="00DD6D33">
        <w:rPr>
          <w:b/>
          <w:lang w:val="sv-SE"/>
        </w:rPr>
        <w:tab/>
        <w:t>NUMMER PÅ GODKÄNNANDE FÖR FÖRSÄLJNING</w:t>
      </w:r>
    </w:p>
    <w:p w14:paraId="144C550C" w14:textId="77777777" w:rsidR="0057433D" w:rsidRPr="00DD6D33" w:rsidRDefault="0057433D">
      <w:pPr>
        <w:suppressAutoHyphens/>
        <w:ind w:left="567" w:hanging="567"/>
        <w:rPr>
          <w:lang w:val="sv-SE"/>
        </w:rPr>
      </w:pPr>
    </w:p>
    <w:p w14:paraId="4F6759A4" w14:textId="5435E307" w:rsidR="0057433D" w:rsidRPr="00DA705B" w:rsidRDefault="006B2899">
      <w:pPr>
        <w:suppressAutoHyphens/>
        <w:rPr>
          <w:szCs w:val="22"/>
          <w:lang w:val="sv-SE"/>
        </w:rPr>
      </w:pPr>
      <w:r w:rsidRPr="00DA705B">
        <w:rPr>
          <w:szCs w:val="22"/>
          <w:lang w:val="sv-SE"/>
        </w:rPr>
        <w:t>EU/1/09/535/001-</w:t>
      </w:r>
      <w:r w:rsidR="009C5710" w:rsidRPr="00DA705B">
        <w:rPr>
          <w:szCs w:val="22"/>
          <w:lang w:val="sv-SE"/>
        </w:rPr>
        <w:t>007</w:t>
      </w:r>
    </w:p>
    <w:p w14:paraId="4AE6CFD4" w14:textId="77777777" w:rsidR="009C5710" w:rsidRPr="00DA705B" w:rsidRDefault="009C5710" w:rsidP="009C5710">
      <w:pPr>
        <w:suppressAutoHyphens/>
        <w:rPr>
          <w:szCs w:val="22"/>
          <w:lang w:val="sv-SE"/>
        </w:rPr>
      </w:pPr>
      <w:r w:rsidRPr="00DA705B">
        <w:rPr>
          <w:szCs w:val="22"/>
          <w:lang w:val="sv-SE"/>
        </w:rPr>
        <w:t>EU/1/09/535/015-016</w:t>
      </w:r>
    </w:p>
    <w:p w14:paraId="13BFDD66" w14:textId="77777777" w:rsidR="009C5710" w:rsidRPr="00DA705B" w:rsidRDefault="009C5710">
      <w:pPr>
        <w:suppressAutoHyphens/>
        <w:rPr>
          <w:lang w:val="sv-SE"/>
        </w:rPr>
      </w:pPr>
    </w:p>
    <w:p w14:paraId="429D3C50" w14:textId="77777777" w:rsidR="0057433D" w:rsidRPr="00DD6D33" w:rsidRDefault="0057433D">
      <w:pPr>
        <w:suppressAutoHyphens/>
        <w:rPr>
          <w:lang w:val="sv-SE"/>
        </w:rPr>
      </w:pPr>
    </w:p>
    <w:p w14:paraId="251FB3FD" w14:textId="77777777" w:rsidR="0057433D" w:rsidRPr="00DD6D33" w:rsidRDefault="0057433D">
      <w:pPr>
        <w:pBdr>
          <w:top w:val="single" w:sz="4" w:space="1" w:color="auto"/>
          <w:left w:val="single" w:sz="4" w:space="4" w:color="auto"/>
          <w:bottom w:val="single" w:sz="4" w:space="1" w:color="auto"/>
          <w:right w:val="single" w:sz="4" w:space="4" w:color="auto"/>
        </w:pBdr>
        <w:suppressAutoHyphens/>
        <w:ind w:left="567" w:hanging="567"/>
        <w:rPr>
          <w:b/>
          <w:lang w:val="sv-SE"/>
        </w:rPr>
      </w:pPr>
      <w:r w:rsidRPr="00DD6D33">
        <w:rPr>
          <w:b/>
          <w:lang w:val="sv-SE"/>
        </w:rPr>
        <w:t>13.</w:t>
      </w:r>
      <w:r w:rsidRPr="00DD6D33">
        <w:rPr>
          <w:b/>
          <w:lang w:val="sv-SE"/>
        </w:rPr>
        <w:tab/>
        <w:t>BATCHNUMMER</w:t>
      </w:r>
    </w:p>
    <w:p w14:paraId="4C48AC1A" w14:textId="77777777" w:rsidR="0057433D" w:rsidRPr="00DD6D33" w:rsidRDefault="0057433D">
      <w:pPr>
        <w:suppressAutoHyphens/>
        <w:rPr>
          <w:lang w:val="sv-SE"/>
        </w:rPr>
      </w:pPr>
    </w:p>
    <w:p w14:paraId="1AFF4E52" w14:textId="77777777" w:rsidR="0057433D" w:rsidRPr="00DD6D33" w:rsidRDefault="0057433D">
      <w:pPr>
        <w:rPr>
          <w:lang w:val="sv-SE"/>
        </w:rPr>
      </w:pPr>
      <w:r w:rsidRPr="00DD6D33">
        <w:rPr>
          <w:lang w:val="sv-SE"/>
        </w:rPr>
        <w:t>Lot</w:t>
      </w:r>
    </w:p>
    <w:p w14:paraId="4F6C5058" w14:textId="77777777" w:rsidR="0057433D" w:rsidRPr="00DD6D33" w:rsidRDefault="0057433D">
      <w:pPr>
        <w:suppressAutoHyphens/>
        <w:rPr>
          <w:lang w:val="sv-SE"/>
        </w:rPr>
      </w:pPr>
    </w:p>
    <w:p w14:paraId="09530E6C" w14:textId="77777777" w:rsidR="0057433D" w:rsidRPr="00DD6D33" w:rsidRDefault="0057433D">
      <w:pPr>
        <w:suppressAutoHyphens/>
        <w:rPr>
          <w:lang w:val="sv-SE"/>
        </w:rPr>
      </w:pPr>
    </w:p>
    <w:p w14:paraId="525CFF87" w14:textId="77777777" w:rsidR="0057433D" w:rsidRPr="00DD6D33" w:rsidRDefault="0057433D">
      <w:pPr>
        <w:pBdr>
          <w:top w:val="single" w:sz="4" w:space="1" w:color="auto"/>
          <w:left w:val="single" w:sz="4" w:space="4" w:color="auto"/>
          <w:bottom w:val="single" w:sz="4" w:space="1" w:color="auto"/>
          <w:right w:val="single" w:sz="4" w:space="4" w:color="auto"/>
        </w:pBdr>
        <w:suppressAutoHyphens/>
        <w:ind w:left="567" w:hanging="567"/>
        <w:rPr>
          <w:b/>
          <w:lang w:val="sv-SE"/>
        </w:rPr>
      </w:pPr>
      <w:r w:rsidRPr="00DD6D33">
        <w:rPr>
          <w:b/>
          <w:lang w:val="sv-SE"/>
        </w:rPr>
        <w:t>14.</w:t>
      </w:r>
      <w:r w:rsidRPr="00DD6D33">
        <w:rPr>
          <w:b/>
          <w:lang w:val="sv-SE"/>
        </w:rPr>
        <w:tab/>
        <w:t>ALLMÄN KLASSIFICERING FÖR FÖRSKRIVNING</w:t>
      </w:r>
    </w:p>
    <w:p w14:paraId="54C3C405" w14:textId="77777777" w:rsidR="0057433D" w:rsidRPr="00DD6D33" w:rsidRDefault="0057433D">
      <w:pPr>
        <w:suppressAutoHyphens/>
        <w:rPr>
          <w:b/>
          <w:lang w:val="sv-SE"/>
        </w:rPr>
      </w:pPr>
    </w:p>
    <w:p w14:paraId="7543D5D2" w14:textId="77777777" w:rsidR="0057433D" w:rsidRPr="00DD6D33" w:rsidRDefault="0057433D">
      <w:pPr>
        <w:rPr>
          <w:lang w:val="sv-SE"/>
        </w:rPr>
      </w:pPr>
      <w:r w:rsidRPr="00DD6D33">
        <w:rPr>
          <w:lang w:val="sv-SE"/>
        </w:rPr>
        <w:t>Receptbelagt läkemedel.</w:t>
      </w:r>
    </w:p>
    <w:p w14:paraId="466EC99B" w14:textId="77777777" w:rsidR="0057433D" w:rsidRPr="00DD6D33" w:rsidRDefault="0057433D">
      <w:pPr>
        <w:suppressAutoHyphens/>
        <w:rPr>
          <w:lang w:val="sv-SE"/>
        </w:rPr>
      </w:pPr>
    </w:p>
    <w:p w14:paraId="233923F0" w14:textId="77777777" w:rsidR="0057433D" w:rsidRPr="00DD6D33" w:rsidRDefault="0057433D">
      <w:pPr>
        <w:suppressAutoHyphens/>
        <w:rPr>
          <w:lang w:val="sv-SE"/>
        </w:rPr>
      </w:pPr>
    </w:p>
    <w:p w14:paraId="622485DA" w14:textId="77777777" w:rsidR="0057433D" w:rsidRPr="00DD6D33" w:rsidRDefault="0057433D">
      <w:pPr>
        <w:pBdr>
          <w:top w:val="single" w:sz="4" w:space="1" w:color="auto"/>
          <w:left w:val="single" w:sz="4" w:space="4" w:color="auto"/>
          <w:bottom w:val="single" w:sz="4" w:space="1" w:color="auto"/>
          <w:right w:val="single" w:sz="4" w:space="4" w:color="auto"/>
        </w:pBdr>
        <w:suppressAutoHyphens/>
        <w:ind w:left="567" w:hanging="567"/>
        <w:rPr>
          <w:b/>
          <w:lang w:val="sv-SE"/>
        </w:rPr>
      </w:pPr>
      <w:r w:rsidRPr="00DD6D33">
        <w:rPr>
          <w:b/>
          <w:lang w:val="sv-SE"/>
        </w:rPr>
        <w:t>15.</w:t>
      </w:r>
      <w:r w:rsidRPr="00DD6D33">
        <w:rPr>
          <w:b/>
          <w:lang w:val="sv-SE"/>
        </w:rPr>
        <w:tab/>
        <w:t>BRUKSANVISNING</w:t>
      </w:r>
    </w:p>
    <w:p w14:paraId="2E2FE9F7" w14:textId="77777777" w:rsidR="0057433D" w:rsidRPr="00DD6D33" w:rsidRDefault="0057433D">
      <w:pPr>
        <w:suppressAutoHyphens/>
        <w:rPr>
          <w:lang w:val="sv-SE"/>
        </w:rPr>
      </w:pPr>
    </w:p>
    <w:p w14:paraId="7F2F868A" w14:textId="77777777" w:rsidR="0057433D" w:rsidRPr="00DD6D33" w:rsidRDefault="0057433D">
      <w:pPr>
        <w:suppressAutoHyphens/>
        <w:rPr>
          <w:lang w:val="sv-SE"/>
        </w:rPr>
      </w:pPr>
    </w:p>
    <w:p w14:paraId="5D4945DB" w14:textId="77777777" w:rsidR="0057433D" w:rsidRPr="00DD6D33" w:rsidRDefault="0057433D">
      <w:pPr>
        <w:pBdr>
          <w:top w:val="single" w:sz="4" w:space="1" w:color="auto"/>
          <w:left w:val="single" w:sz="4" w:space="4" w:color="auto"/>
          <w:bottom w:val="single" w:sz="4" w:space="1" w:color="auto"/>
          <w:right w:val="single" w:sz="4" w:space="4" w:color="auto"/>
        </w:pBdr>
        <w:suppressAutoHyphens/>
        <w:rPr>
          <w:lang w:val="sv-SE"/>
        </w:rPr>
      </w:pPr>
      <w:r w:rsidRPr="00DD6D33">
        <w:rPr>
          <w:b/>
          <w:caps/>
          <w:noProof/>
          <w:lang w:val="sv-SE"/>
        </w:rPr>
        <w:t>16.</w:t>
      </w:r>
      <w:r w:rsidRPr="00DD6D33">
        <w:rPr>
          <w:b/>
          <w:caps/>
          <w:noProof/>
          <w:lang w:val="sv-SE"/>
        </w:rPr>
        <w:tab/>
        <w:t xml:space="preserve">information i </w:t>
      </w:r>
      <w:r w:rsidRPr="00DD6D33">
        <w:rPr>
          <w:b/>
          <w:caps/>
          <w:lang w:val="sv-SE"/>
        </w:rPr>
        <w:t>PUNKTSKRIFT</w:t>
      </w:r>
    </w:p>
    <w:p w14:paraId="5F09C7C9" w14:textId="77777777" w:rsidR="0057433D" w:rsidRPr="00DD6D33" w:rsidRDefault="0057433D">
      <w:pPr>
        <w:suppressAutoHyphens/>
        <w:rPr>
          <w:lang w:val="sv-SE"/>
        </w:rPr>
      </w:pPr>
    </w:p>
    <w:p w14:paraId="15425312" w14:textId="77777777" w:rsidR="0057433D" w:rsidRPr="00DD6D33" w:rsidRDefault="0057433D">
      <w:pPr>
        <w:pStyle w:val="Heading2"/>
        <w:rPr>
          <w:b w:val="0"/>
          <w:bCs/>
        </w:rPr>
      </w:pPr>
      <w:r w:rsidRPr="00DD6D33">
        <w:rPr>
          <w:b w:val="0"/>
          <w:bCs/>
        </w:rPr>
        <w:t>Grepid 75 mg</w:t>
      </w:r>
    </w:p>
    <w:p w14:paraId="2C79A658" w14:textId="77777777" w:rsidR="0057433D" w:rsidRPr="00DD6D33" w:rsidRDefault="0057433D">
      <w:pPr>
        <w:suppressAutoHyphens/>
        <w:rPr>
          <w:lang w:val="sv-SE"/>
        </w:rPr>
      </w:pPr>
    </w:p>
    <w:p w14:paraId="51EF3869" w14:textId="77777777" w:rsidR="003F4CA0" w:rsidRPr="00DA705B" w:rsidRDefault="003F4CA0" w:rsidP="003F4CA0">
      <w:pPr>
        <w:rPr>
          <w:noProof/>
          <w:szCs w:val="22"/>
          <w:shd w:val="clear" w:color="auto" w:fill="CCCCCC"/>
          <w:lang w:val="sv-SE"/>
        </w:rPr>
      </w:pPr>
    </w:p>
    <w:p w14:paraId="6154080F" w14:textId="77777777" w:rsidR="003F4CA0" w:rsidRPr="00DA705B" w:rsidRDefault="003F4CA0" w:rsidP="003F4CA0">
      <w:pPr>
        <w:keepNext/>
        <w:pBdr>
          <w:top w:val="single" w:sz="4" w:space="1" w:color="auto"/>
          <w:left w:val="single" w:sz="4" w:space="4" w:color="auto"/>
          <w:bottom w:val="single" w:sz="4" w:space="1" w:color="auto"/>
          <w:right w:val="single" w:sz="4" w:space="4" w:color="auto"/>
        </w:pBdr>
        <w:tabs>
          <w:tab w:val="left" w:pos="567"/>
        </w:tabs>
        <w:outlineLvl w:val="0"/>
        <w:rPr>
          <w:i/>
          <w:noProof/>
          <w:lang w:val="sv-SE"/>
        </w:rPr>
      </w:pPr>
      <w:r w:rsidRPr="00DA705B">
        <w:rPr>
          <w:b/>
          <w:noProof/>
          <w:lang w:val="sv-SE"/>
        </w:rPr>
        <w:t>17.</w:t>
      </w:r>
      <w:r w:rsidRPr="00DA705B">
        <w:rPr>
          <w:b/>
          <w:noProof/>
          <w:lang w:val="sv-SE"/>
        </w:rPr>
        <w:tab/>
        <w:t xml:space="preserve">UNIK IDENTITETSBETECKNING – TVÅDIMENSIONELL STRECKKOD </w:t>
      </w:r>
    </w:p>
    <w:p w14:paraId="6FC60136" w14:textId="77777777" w:rsidR="003F4CA0" w:rsidRPr="00DA705B" w:rsidRDefault="003F4CA0" w:rsidP="003F4CA0">
      <w:pPr>
        <w:tabs>
          <w:tab w:val="left" w:pos="720"/>
        </w:tabs>
        <w:rPr>
          <w:noProof/>
          <w:lang w:val="sv-SE"/>
        </w:rPr>
      </w:pPr>
    </w:p>
    <w:p w14:paraId="1A2965B0" w14:textId="77777777" w:rsidR="003F4CA0" w:rsidRPr="00DA705B" w:rsidRDefault="003F4CA0" w:rsidP="003F4CA0">
      <w:pPr>
        <w:rPr>
          <w:noProof/>
          <w:szCs w:val="22"/>
          <w:shd w:val="clear" w:color="auto" w:fill="CCCCCC"/>
          <w:lang w:val="sv-SE"/>
        </w:rPr>
      </w:pPr>
      <w:r w:rsidRPr="00DA705B">
        <w:rPr>
          <w:noProof/>
          <w:highlight w:val="lightGray"/>
          <w:lang w:val="sv-SE"/>
        </w:rPr>
        <w:t>Tvådimensionell streckkod som innehåller den unika identitetsbeteckningen.</w:t>
      </w:r>
    </w:p>
    <w:p w14:paraId="412EC829" w14:textId="77777777" w:rsidR="003F4CA0" w:rsidRPr="00DA705B" w:rsidRDefault="003F4CA0" w:rsidP="003F4CA0">
      <w:pPr>
        <w:rPr>
          <w:noProof/>
          <w:szCs w:val="22"/>
          <w:shd w:val="clear" w:color="auto" w:fill="CCCCCC"/>
          <w:lang w:val="sv-SE"/>
        </w:rPr>
      </w:pPr>
    </w:p>
    <w:p w14:paraId="3AC1A1B7" w14:textId="77777777" w:rsidR="003F4CA0" w:rsidRPr="00DA705B" w:rsidRDefault="003F4CA0" w:rsidP="003F4CA0">
      <w:pPr>
        <w:rPr>
          <w:noProof/>
          <w:vanish/>
          <w:szCs w:val="22"/>
          <w:lang w:val="sv-SE"/>
        </w:rPr>
      </w:pPr>
    </w:p>
    <w:p w14:paraId="3165B4A2" w14:textId="77777777" w:rsidR="003F4CA0" w:rsidRPr="00DA705B" w:rsidRDefault="003F4CA0" w:rsidP="003F4CA0">
      <w:pPr>
        <w:tabs>
          <w:tab w:val="left" w:pos="720"/>
        </w:tabs>
        <w:rPr>
          <w:noProof/>
          <w:vanish/>
          <w:szCs w:val="22"/>
          <w:lang w:val="sv-SE"/>
        </w:rPr>
      </w:pPr>
    </w:p>
    <w:p w14:paraId="25CF8BD0" w14:textId="77777777" w:rsidR="003F4CA0" w:rsidRPr="00DA705B" w:rsidRDefault="003F4CA0" w:rsidP="003F4CA0">
      <w:pPr>
        <w:tabs>
          <w:tab w:val="left" w:pos="720"/>
        </w:tabs>
        <w:rPr>
          <w:noProof/>
          <w:lang w:val="sv-SE"/>
        </w:rPr>
      </w:pPr>
    </w:p>
    <w:p w14:paraId="26335FB0" w14:textId="77777777" w:rsidR="003F4CA0" w:rsidRPr="00DA705B" w:rsidRDefault="003F4CA0" w:rsidP="003F4CA0">
      <w:pPr>
        <w:keepNext/>
        <w:pBdr>
          <w:top w:val="single" w:sz="4" w:space="1" w:color="auto"/>
          <w:left w:val="single" w:sz="4" w:space="4" w:color="auto"/>
          <w:bottom w:val="single" w:sz="4" w:space="1" w:color="auto"/>
          <w:right w:val="single" w:sz="4" w:space="4" w:color="auto"/>
        </w:pBdr>
        <w:tabs>
          <w:tab w:val="left" w:pos="567"/>
        </w:tabs>
        <w:ind w:left="567" w:hanging="567"/>
        <w:outlineLvl w:val="0"/>
        <w:rPr>
          <w:i/>
          <w:noProof/>
          <w:lang w:val="sv-SE"/>
        </w:rPr>
      </w:pPr>
      <w:r w:rsidRPr="00DA705B">
        <w:rPr>
          <w:b/>
          <w:noProof/>
          <w:lang w:val="sv-SE"/>
        </w:rPr>
        <w:t>18.</w:t>
      </w:r>
      <w:r w:rsidRPr="00DA705B">
        <w:rPr>
          <w:b/>
          <w:noProof/>
          <w:lang w:val="sv-SE"/>
        </w:rPr>
        <w:tab/>
        <w:t>UNIK IDENTITETSBETECKNING – I ETT FORMAT LÄSBART FÖR MÄNSKLIGT ÖGA</w:t>
      </w:r>
    </w:p>
    <w:p w14:paraId="1BEAB476" w14:textId="77777777" w:rsidR="003F4CA0" w:rsidRPr="00DA705B" w:rsidRDefault="003F4CA0" w:rsidP="003F4CA0">
      <w:pPr>
        <w:tabs>
          <w:tab w:val="left" w:pos="720"/>
        </w:tabs>
        <w:rPr>
          <w:noProof/>
          <w:lang w:val="sv-SE"/>
        </w:rPr>
      </w:pPr>
    </w:p>
    <w:p w14:paraId="1619DE53" w14:textId="77777777" w:rsidR="003F4CA0" w:rsidRPr="00DA705B" w:rsidRDefault="003F4CA0" w:rsidP="003F4CA0">
      <w:pPr>
        <w:rPr>
          <w:color w:val="008000"/>
          <w:szCs w:val="22"/>
          <w:lang w:val="sv-SE"/>
        </w:rPr>
      </w:pPr>
      <w:r w:rsidRPr="00DA705B">
        <w:rPr>
          <w:lang w:val="sv-SE"/>
        </w:rPr>
        <w:t>PC: {nummer}</w:t>
      </w:r>
    </w:p>
    <w:p w14:paraId="7972C641" w14:textId="77777777" w:rsidR="003F4CA0" w:rsidRPr="00DA705B" w:rsidRDefault="003F4CA0" w:rsidP="003F4CA0">
      <w:pPr>
        <w:rPr>
          <w:szCs w:val="22"/>
          <w:lang w:val="sv-SE"/>
        </w:rPr>
      </w:pPr>
      <w:r w:rsidRPr="00DA705B">
        <w:rPr>
          <w:lang w:val="sv-SE"/>
        </w:rPr>
        <w:t xml:space="preserve">SN: {nummer} </w:t>
      </w:r>
    </w:p>
    <w:p w14:paraId="432C9CFB" w14:textId="77777777" w:rsidR="003F4CA0" w:rsidRPr="00DA705B" w:rsidRDefault="003F4CA0" w:rsidP="003F4CA0">
      <w:pPr>
        <w:rPr>
          <w:szCs w:val="22"/>
          <w:lang w:val="sv-SE"/>
        </w:rPr>
      </w:pPr>
      <w:r w:rsidRPr="00DA705B">
        <w:rPr>
          <w:lang w:val="sv-SE"/>
        </w:rPr>
        <w:t xml:space="preserve">NN: {nummer} </w:t>
      </w:r>
    </w:p>
    <w:p w14:paraId="218F1C48" w14:textId="77777777" w:rsidR="003F4CA0" w:rsidRPr="00DA705B" w:rsidRDefault="003F4CA0" w:rsidP="003F4CA0">
      <w:pPr>
        <w:ind w:left="-198"/>
        <w:rPr>
          <w:szCs w:val="22"/>
          <w:lang w:val="sv-SE"/>
        </w:rPr>
      </w:pPr>
    </w:p>
    <w:p w14:paraId="0A3CBA7F" w14:textId="77777777" w:rsidR="003F4CA0" w:rsidRPr="00DA705B" w:rsidRDefault="003F4CA0" w:rsidP="003F4CA0">
      <w:pPr>
        <w:rPr>
          <w:noProof/>
          <w:vanish/>
          <w:szCs w:val="22"/>
          <w:lang w:val="sv-SE"/>
        </w:rPr>
      </w:pPr>
    </w:p>
    <w:p w14:paraId="56CB406D" w14:textId="77777777" w:rsidR="003F4CA0" w:rsidRPr="00DA705B" w:rsidRDefault="003F4CA0" w:rsidP="003F4CA0">
      <w:pPr>
        <w:tabs>
          <w:tab w:val="left" w:pos="720"/>
        </w:tabs>
        <w:rPr>
          <w:noProof/>
          <w:vanish/>
          <w:szCs w:val="22"/>
          <w:lang w:val="sv-SE"/>
        </w:rPr>
      </w:pPr>
    </w:p>
    <w:p w14:paraId="4E736878" w14:textId="77777777" w:rsidR="0057433D" w:rsidRPr="00DD6D33" w:rsidRDefault="0057433D">
      <w:pPr>
        <w:pBdr>
          <w:top w:val="single" w:sz="4" w:space="1" w:color="auto"/>
          <w:left w:val="single" w:sz="4" w:space="4" w:color="auto"/>
          <w:bottom w:val="single" w:sz="4" w:space="1" w:color="auto"/>
          <w:right w:val="single" w:sz="4" w:space="4" w:color="auto"/>
        </w:pBdr>
        <w:rPr>
          <w:b/>
          <w:lang w:val="sv-SE"/>
        </w:rPr>
      </w:pPr>
      <w:r w:rsidRPr="00DD6D33">
        <w:rPr>
          <w:lang w:val="sv-SE"/>
        </w:rPr>
        <w:br w:type="page"/>
      </w:r>
      <w:r w:rsidRPr="00DD6D33">
        <w:rPr>
          <w:b/>
          <w:lang w:val="sv-SE"/>
        </w:rPr>
        <w:lastRenderedPageBreak/>
        <w:t>UPPGIFTER SOM SKA FINNAS PÅ BLISTER ELLER STRIPS</w:t>
      </w:r>
    </w:p>
    <w:p w14:paraId="3C7B9963" w14:textId="77777777" w:rsidR="0057433D" w:rsidRPr="00DD6D33" w:rsidRDefault="0057433D">
      <w:pPr>
        <w:pBdr>
          <w:top w:val="single" w:sz="4" w:space="1" w:color="auto"/>
          <w:left w:val="single" w:sz="4" w:space="4" w:color="auto"/>
          <w:bottom w:val="single" w:sz="4" w:space="1" w:color="auto"/>
          <w:right w:val="single" w:sz="4" w:space="4" w:color="auto"/>
        </w:pBdr>
        <w:rPr>
          <w:b/>
          <w:lang w:val="sv-SE"/>
        </w:rPr>
      </w:pPr>
    </w:p>
    <w:p w14:paraId="6CB843FA" w14:textId="77777777" w:rsidR="0057433D" w:rsidRPr="00DD6D33" w:rsidRDefault="00E76F97">
      <w:pPr>
        <w:pBdr>
          <w:top w:val="single" w:sz="4" w:space="1" w:color="auto"/>
          <w:left w:val="single" w:sz="4" w:space="4" w:color="auto"/>
          <w:bottom w:val="single" w:sz="4" w:space="1" w:color="auto"/>
          <w:right w:val="single" w:sz="4" w:space="4" w:color="auto"/>
        </w:pBdr>
        <w:rPr>
          <w:lang w:val="sv-SE"/>
        </w:rPr>
      </w:pPr>
      <w:r>
        <w:rPr>
          <w:b/>
          <w:lang w:val="sv-SE"/>
        </w:rPr>
        <w:t>BLISTER/</w:t>
      </w:r>
      <w:r w:rsidR="0047581B" w:rsidRPr="00DD6D33">
        <w:rPr>
          <w:b/>
          <w:lang w:val="sv-SE"/>
        </w:rPr>
        <w:t xml:space="preserve">10, </w:t>
      </w:r>
      <w:r w:rsidR="0057433D" w:rsidRPr="00DD6D33">
        <w:rPr>
          <w:b/>
          <w:lang w:val="sv-SE"/>
        </w:rPr>
        <w:t>14, 28, 30, 50, 84, 90 eller 100 filmdragerade tabletter</w:t>
      </w:r>
    </w:p>
    <w:p w14:paraId="7414C5ED" w14:textId="77777777" w:rsidR="0057433D" w:rsidRPr="00DD6D33" w:rsidRDefault="0057433D">
      <w:pPr>
        <w:suppressAutoHyphens/>
        <w:rPr>
          <w:lang w:val="sv-SE"/>
        </w:rPr>
      </w:pPr>
    </w:p>
    <w:p w14:paraId="5BFA1BE4" w14:textId="77777777" w:rsidR="0057433D" w:rsidRPr="00DD6D33" w:rsidRDefault="0057433D">
      <w:pPr>
        <w:suppressAutoHyphens/>
        <w:rPr>
          <w:lang w:val="sv-SE"/>
        </w:rPr>
      </w:pPr>
    </w:p>
    <w:p w14:paraId="250CF157" w14:textId="77777777" w:rsidR="0057433D" w:rsidRPr="00DD6D33" w:rsidRDefault="0057433D">
      <w:pPr>
        <w:pBdr>
          <w:top w:val="single" w:sz="4" w:space="1" w:color="auto"/>
          <w:left w:val="single" w:sz="4" w:space="4" w:color="auto"/>
          <w:bottom w:val="single" w:sz="4" w:space="1" w:color="auto"/>
          <w:right w:val="single" w:sz="4" w:space="4" w:color="auto"/>
        </w:pBdr>
        <w:suppressAutoHyphens/>
        <w:ind w:left="567" w:hanging="567"/>
        <w:rPr>
          <w:b/>
          <w:lang w:val="sv-SE"/>
        </w:rPr>
      </w:pPr>
      <w:r w:rsidRPr="00DD6D33">
        <w:rPr>
          <w:b/>
          <w:lang w:val="sv-SE"/>
        </w:rPr>
        <w:t>1.</w:t>
      </w:r>
      <w:r w:rsidRPr="00DD6D33">
        <w:rPr>
          <w:b/>
          <w:lang w:val="sv-SE"/>
        </w:rPr>
        <w:tab/>
        <w:t>LÄKEMEDLETS NAMN</w:t>
      </w:r>
    </w:p>
    <w:p w14:paraId="7C936594" w14:textId="77777777" w:rsidR="0057433D" w:rsidRPr="00DD6D33" w:rsidRDefault="0057433D">
      <w:pPr>
        <w:suppressAutoHyphens/>
        <w:rPr>
          <w:lang w:val="sv-SE"/>
        </w:rPr>
      </w:pPr>
    </w:p>
    <w:p w14:paraId="3DACC9D7" w14:textId="77777777" w:rsidR="0057433D" w:rsidRPr="00DD6D33" w:rsidRDefault="0057433D">
      <w:pPr>
        <w:rPr>
          <w:lang w:val="sv-SE"/>
        </w:rPr>
      </w:pPr>
      <w:r w:rsidRPr="00DD6D33">
        <w:rPr>
          <w:lang w:val="sv-SE"/>
        </w:rPr>
        <w:t>Grepid 75 mg filmdragerade tabletter</w:t>
      </w:r>
    </w:p>
    <w:p w14:paraId="28C80650" w14:textId="77777777" w:rsidR="0057433D" w:rsidRPr="00DD6D33" w:rsidRDefault="00EF7318">
      <w:pPr>
        <w:rPr>
          <w:lang w:val="sv-SE"/>
        </w:rPr>
      </w:pPr>
      <w:r>
        <w:rPr>
          <w:lang w:val="sv-SE"/>
        </w:rPr>
        <w:t>klopidogrel</w:t>
      </w:r>
    </w:p>
    <w:p w14:paraId="1CA6F04C" w14:textId="77777777" w:rsidR="0057433D" w:rsidRPr="00DD6D33" w:rsidRDefault="0057433D">
      <w:pPr>
        <w:rPr>
          <w:lang w:val="sv-SE"/>
        </w:rPr>
      </w:pPr>
    </w:p>
    <w:p w14:paraId="4B5D6727" w14:textId="77777777" w:rsidR="0057433D" w:rsidRPr="00DD6D33" w:rsidRDefault="0057433D">
      <w:pPr>
        <w:rPr>
          <w:lang w:val="sv-SE"/>
        </w:rPr>
      </w:pPr>
    </w:p>
    <w:p w14:paraId="594B3150" w14:textId="77777777" w:rsidR="0057433D" w:rsidRPr="00DD6D33" w:rsidRDefault="0057433D">
      <w:pPr>
        <w:pBdr>
          <w:top w:val="single" w:sz="4" w:space="1" w:color="auto"/>
          <w:left w:val="single" w:sz="4" w:space="4" w:color="auto"/>
          <w:bottom w:val="single" w:sz="4" w:space="1" w:color="auto"/>
          <w:right w:val="single" w:sz="4" w:space="4" w:color="auto"/>
        </w:pBdr>
        <w:suppressAutoHyphens/>
        <w:ind w:left="567" w:hanging="567"/>
        <w:rPr>
          <w:lang w:val="sv-SE"/>
        </w:rPr>
      </w:pPr>
      <w:r w:rsidRPr="00DD6D33">
        <w:rPr>
          <w:b/>
          <w:lang w:val="sv-SE"/>
        </w:rPr>
        <w:t>2.</w:t>
      </w:r>
      <w:r w:rsidRPr="00DD6D33">
        <w:rPr>
          <w:b/>
          <w:lang w:val="sv-SE"/>
        </w:rPr>
        <w:tab/>
        <w:t>INNEHAVARE AV GODKÄNNANDE FÖR FÖRSÄLJNING</w:t>
      </w:r>
    </w:p>
    <w:p w14:paraId="34AFA45A" w14:textId="77777777" w:rsidR="0057433D" w:rsidRPr="00DD6D33" w:rsidRDefault="0057433D">
      <w:pPr>
        <w:suppressAutoHyphens/>
        <w:rPr>
          <w:lang w:val="sv-SE"/>
        </w:rPr>
      </w:pPr>
    </w:p>
    <w:p w14:paraId="5140E5D0" w14:textId="77777777" w:rsidR="0057433D" w:rsidRPr="00DD6D33" w:rsidRDefault="0057433D">
      <w:pPr>
        <w:autoSpaceDE w:val="0"/>
        <w:autoSpaceDN w:val="0"/>
        <w:adjustRightInd w:val="0"/>
        <w:rPr>
          <w:szCs w:val="22"/>
          <w:lang w:val="fr-FR"/>
        </w:rPr>
      </w:pPr>
      <w:r w:rsidRPr="00DD6D33">
        <w:rPr>
          <w:szCs w:val="22"/>
          <w:lang w:val="fr-FR"/>
        </w:rPr>
        <w:t>Pharmathen S.A.</w:t>
      </w:r>
    </w:p>
    <w:p w14:paraId="41BD4397" w14:textId="77777777" w:rsidR="0057433D" w:rsidRPr="00DD6D33" w:rsidRDefault="0057433D">
      <w:pPr>
        <w:suppressAutoHyphens/>
        <w:rPr>
          <w:lang w:val="sv-SE"/>
        </w:rPr>
      </w:pPr>
    </w:p>
    <w:p w14:paraId="14D6C855" w14:textId="77777777" w:rsidR="0057433D" w:rsidRPr="00DD6D33" w:rsidRDefault="0057433D">
      <w:pPr>
        <w:suppressAutoHyphens/>
        <w:rPr>
          <w:lang w:val="sv-SE"/>
        </w:rPr>
      </w:pPr>
    </w:p>
    <w:p w14:paraId="0ED01B81" w14:textId="77777777" w:rsidR="0057433D" w:rsidRPr="00DD6D33" w:rsidRDefault="0057433D">
      <w:pPr>
        <w:pBdr>
          <w:top w:val="single" w:sz="4" w:space="1" w:color="auto"/>
          <w:left w:val="single" w:sz="4" w:space="4" w:color="auto"/>
          <w:bottom w:val="single" w:sz="4" w:space="1" w:color="auto"/>
          <w:right w:val="single" w:sz="4" w:space="4" w:color="auto"/>
        </w:pBdr>
        <w:suppressAutoHyphens/>
        <w:ind w:left="567" w:hanging="567"/>
        <w:rPr>
          <w:lang w:val="sv-SE"/>
        </w:rPr>
      </w:pPr>
      <w:r w:rsidRPr="00DD6D33">
        <w:rPr>
          <w:b/>
          <w:lang w:val="sv-SE"/>
        </w:rPr>
        <w:t>3.</w:t>
      </w:r>
      <w:r w:rsidRPr="00DD6D33">
        <w:rPr>
          <w:b/>
          <w:lang w:val="sv-SE"/>
        </w:rPr>
        <w:tab/>
        <w:t>UTGÅNGSDATUM</w:t>
      </w:r>
    </w:p>
    <w:p w14:paraId="60BBE74C" w14:textId="77777777" w:rsidR="0057433D" w:rsidRPr="00DD6D33" w:rsidRDefault="0057433D">
      <w:pPr>
        <w:suppressAutoHyphens/>
        <w:ind w:left="567" w:hanging="567"/>
        <w:rPr>
          <w:lang w:val="sv-SE"/>
        </w:rPr>
      </w:pPr>
    </w:p>
    <w:p w14:paraId="23A53ABC" w14:textId="77777777" w:rsidR="0057433D" w:rsidRPr="00DD6D33" w:rsidRDefault="0057433D">
      <w:pPr>
        <w:rPr>
          <w:lang w:val="sv-SE"/>
        </w:rPr>
      </w:pPr>
      <w:r w:rsidRPr="00DD6D33">
        <w:rPr>
          <w:lang w:val="sv-SE"/>
        </w:rPr>
        <w:t xml:space="preserve">Utg.dat. </w:t>
      </w:r>
    </w:p>
    <w:p w14:paraId="14CAF5E6" w14:textId="77777777" w:rsidR="0057433D" w:rsidRPr="00DD6D33" w:rsidRDefault="0057433D">
      <w:pPr>
        <w:suppressAutoHyphens/>
        <w:rPr>
          <w:lang w:val="sv-SE"/>
        </w:rPr>
      </w:pPr>
    </w:p>
    <w:p w14:paraId="4948237D" w14:textId="77777777" w:rsidR="0057433D" w:rsidRPr="00DD6D33" w:rsidRDefault="0057433D">
      <w:pPr>
        <w:suppressAutoHyphens/>
        <w:rPr>
          <w:lang w:val="sv-SE"/>
        </w:rPr>
      </w:pPr>
    </w:p>
    <w:p w14:paraId="6F864F52" w14:textId="77777777" w:rsidR="0057433D" w:rsidRPr="00DD6D33" w:rsidRDefault="0057433D">
      <w:pPr>
        <w:pBdr>
          <w:top w:val="single" w:sz="4" w:space="1" w:color="auto"/>
          <w:left w:val="single" w:sz="4" w:space="4" w:color="auto"/>
          <w:bottom w:val="single" w:sz="4" w:space="1" w:color="auto"/>
          <w:right w:val="single" w:sz="4" w:space="4" w:color="auto"/>
        </w:pBdr>
        <w:suppressAutoHyphens/>
        <w:ind w:left="567" w:hanging="567"/>
        <w:rPr>
          <w:lang w:val="sv-SE"/>
        </w:rPr>
      </w:pPr>
      <w:r w:rsidRPr="00DD6D33">
        <w:rPr>
          <w:b/>
          <w:lang w:val="sv-SE"/>
        </w:rPr>
        <w:t>4.</w:t>
      </w:r>
      <w:r w:rsidRPr="00DD6D33">
        <w:rPr>
          <w:b/>
          <w:lang w:val="sv-SE"/>
        </w:rPr>
        <w:tab/>
        <w:t>BATCHNUMMER</w:t>
      </w:r>
    </w:p>
    <w:p w14:paraId="0E9DDF9F" w14:textId="77777777" w:rsidR="0057433D" w:rsidRPr="00DD6D33" w:rsidRDefault="0057433D">
      <w:pPr>
        <w:suppressAutoHyphens/>
        <w:rPr>
          <w:lang w:val="sv-SE"/>
        </w:rPr>
      </w:pPr>
    </w:p>
    <w:p w14:paraId="5998A0B7" w14:textId="77777777" w:rsidR="0057433D" w:rsidRPr="00DD6D33" w:rsidRDefault="0057433D">
      <w:pPr>
        <w:rPr>
          <w:lang w:val="sv-SE"/>
        </w:rPr>
      </w:pPr>
      <w:r w:rsidRPr="00DD6D33">
        <w:rPr>
          <w:lang w:val="sv-SE"/>
        </w:rPr>
        <w:t>Lot</w:t>
      </w:r>
    </w:p>
    <w:p w14:paraId="4F5A7109" w14:textId="77777777" w:rsidR="0057433D" w:rsidRPr="00DD6D33" w:rsidRDefault="0057433D">
      <w:pPr>
        <w:ind w:right="-1"/>
        <w:rPr>
          <w:b/>
          <w:lang w:val="sv-SE"/>
        </w:rPr>
      </w:pPr>
    </w:p>
    <w:p w14:paraId="5BAF36F7" w14:textId="77777777" w:rsidR="0057433D" w:rsidRPr="00DD6D33" w:rsidRDefault="0057433D">
      <w:pPr>
        <w:ind w:right="-1"/>
        <w:rPr>
          <w:b/>
          <w:lang w:val="sv-SE"/>
        </w:rPr>
      </w:pPr>
    </w:p>
    <w:p w14:paraId="6BDC939E" w14:textId="77777777" w:rsidR="0057433D" w:rsidRPr="00DA705B" w:rsidRDefault="0057433D">
      <w:pPr>
        <w:pBdr>
          <w:top w:val="single" w:sz="4" w:space="1" w:color="auto"/>
          <w:left w:val="single" w:sz="4" w:space="4" w:color="auto"/>
          <w:bottom w:val="single" w:sz="4" w:space="1" w:color="auto"/>
          <w:right w:val="single" w:sz="4" w:space="4" w:color="auto"/>
        </w:pBdr>
        <w:suppressAutoHyphens/>
        <w:rPr>
          <w:b/>
          <w:noProof/>
          <w:szCs w:val="22"/>
          <w:lang w:val="sv-SE"/>
        </w:rPr>
      </w:pPr>
      <w:r w:rsidRPr="00DA705B">
        <w:rPr>
          <w:b/>
          <w:noProof/>
          <w:szCs w:val="22"/>
          <w:lang w:val="sv-SE"/>
        </w:rPr>
        <w:t>5.</w:t>
      </w:r>
      <w:r w:rsidRPr="00DA705B">
        <w:rPr>
          <w:b/>
          <w:noProof/>
          <w:szCs w:val="22"/>
          <w:lang w:val="sv-SE"/>
        </w:rPr>
        <w:tab/>
        <w:t>ÖVRIGT</w:t>
      </w:r>
    </w:p>
    <w:p w14:paraId="08181833" w14:textId="77777777" w:rsidR="0057433D" w:rsidRPr="00DD6D33" w:rsidRDefault="0057433D">
      <w:pPr>
        <w:ind w:right="-1"/>
        <w:rPr>
          <w:b/>
          <w:lang w:val="sv-SE"/>
        </w:rPr>
      </w:pPr>
    </w:p>
    <w:p w14:paraId="1F65237D" w14:textId="77777777" w:rsidR="0057433D" w:rsidRPr="00DD6D33" w:rsidRDefault="0057433D">
      <w:pPr>
        <w:ind w:right="-1"/>
        <w:rPr>
          <w:b/>
          <w:lang w:val="sv-SE"/>
        </w:rPr>
      </w:pPr>
    </w:p>
    <w:p w14:paraId="060F266A" w14:textId="77777777" w:rsidR="00794E1C" w:rsidRPr="00DA705B" w:rsidRDefault="00794E1C" w:rsidP="00794E1C">
      <w:pPr>
        <w:autoSpaceDE w:val="0"/>
        <w:autoSpaceDN w:val="0"/>
        <w:adjustRightInd w:val="0"/>
        <w:rPr>
          <w:rFonts w:eastAsia="SimSun"/>
          <w:szCs w:val="22"/>
          <w:highlight w:val="lightGray"/>
          <w:lang w:val="sv-SE" w:eastAsia="zh-CN"/>
        </w:rPr>
      </w:pPr>
      <w:r w:rsidRPr="00DA705B">
        <w:rPr>
          <w:rFonts w:eastAsia="SimSun"/>
          <w:szCs w:val="22"/>
          <w:highlight w:val="lightGray"/>
          <w:lang w:val="sv-SE" w:eastAsia="zh-CN"/>
        </w:rPr>
        <w:t>Kalenderdagar</w:t>
      </w:r>
    </w:p>
    <w:p w14:paraId="0E41663C" w14:textId="77777777" w:rsidR="00794E1C" w:rsidRPr="00DA705B" w:rsidRDefault="00794E1C" w:rsidP="00794E1C">
      <w:pPr>
        <w:autoSpaceDE w:val="0"/>
        <w:autoSpaceDN w:val="0"/>
        <w:adjustRightInd w:val="0"/>
        <w:rPr>
          <w:rFonts w:eastAsia="SimSun"/>
          <w:szCs w:val="22"/>
          <w:highlight w:val="lightGray"/>
          <w:lang w:val="sv-SE" w:eastAsia="zh-CN"/>
        </w:rPr>
      </w:pPr>
      <w:r w:rsidRPr="00DA705B">
        <w:rPr>
          <w:rFonts w:eastAsia="SimSun"/>
          <w:szCs w:val="22"/>
          <w:highlight w:val="lightGray"/>
          <w:lang w:val="sv-SE" w:eastAsia="zh-CN"/>
        </w:rPr>
        <w:t>Må</w:t>
      </w:r>
    </w:p>
    <w:p w14:paraId="7DFBC856" w14:textId="77777777" w:rsidR="00794E1C" w:rsidRPr="00DA705B" w:rsidRDefault="00794E1C" w:rsidP="00794E1C">
      <w:pPr>
        <w:autoSpaceDE w:val="0"/>
        <w:autoSpaceDN w:val="0"/>
        <w:adjustRightInd w:val="0"/>
        <w:rPr>
          <w:rFonts w:eastAsia="SimSun"/>
          <w:szCs w:val="22"/>
          <w:highlight w:val="lightGray"/>
          <w:lang w:val="sv-SE" w:eastAsia="zh-CN"/>
        </w:rPr>
      </w:pPr>
      <w:r w:rsidRPr="00DA705B">
        <w:rPr>
          <w:rFonts w:eastAsia="SimSun"/>
          <w:szCs w:val="22"/>
          <w:highlight w:val="lightGray"/>
          <w:lang w:val="sv-SE" w:eastAsia="zh-CN"/>
        </w:rPr>
        <w:t>Ti</w:t>
      </w:r>
    </w:p>
    <w:p w14:paraId="3F418274" w14:textId="77777777" w:rsidR="00794E1C" w:rsidRPr="00DA705B" w:rsidRDefault="00794E1C" w:rsidP="00794E1C">
      <w:pPr>
        <w:autoSpaceDE w:val="0"/>
        <w:autoSpaceDN w:val="0"/>
        <w:adjustRightInd w:val="0"/>
        <w:rPr>
          <w:rFonts w:eastAsia="SimSun"/>
          <w:szCs w:val="22"/>
          <w:highlight w:val="lightGray"/>
          <w:lang w:val="sv-SE" w:eastAsia="zh-CN"/>
        </w:rPr>
      </w:pPr>
      <w:r w:rsidRPr="00DA705B">
        <w:rPr>
          <w:rFonts w:eastAsia="SimSun"/>
          <w:szCs w:val="22"/>
          <w:highlight w:val="lightGray"/>
          <w:lang w:val="sv-SE" w:eastAsia="zh-CN"/>
        </w:rPr>
        <w:t>On</w:t>
      </w:r>
    </w:p>
    <w:p w14:paraId="4F3675AE" w14:textId="77777777" w:rsidR="00794E1C" w:rsidRPr="00DA705B" w:rsidRDefault="00794E1C" w:rsidP="00794E1C">
      <w:pPr>
        <w:autoSpaceDE w:val="0"/>
        <w:autoSpaceDN w:val="0"/>
        <w:adjustRightInd w:val="0"/>
        <w:rPr>
          <w:rFonts w:eastAsia="SimSun"/>
          <w:szCs w:val="22"/>
          <w:highlight w:val="lightGray"/>
          <w:lang w:val="sv-SE" w:eastAsia="zh-CN"/>
        </w:rPr>
      </w:pPr>
      <w:r w:rsidRPr="00DA705B">
        <w:rPr>
          <w:rFonts w:eastAsia="SimSun"/>
          <w:szCs w:val="22"/>
          <w:highlight w:val="lightGray"/>
          <w:lang w:val="sv-SE" w:eastAsia="zh-CN"/>
        </w:rPr>
        <w:t>To</w:t>
      </w:r>
    </w:p>
    <w:p w14:paraId="774D705F" w14:textId="77777777" w:rsidR="00794E1C" w:rsidRPr="00DA705B" w:rsidRDefault="00794E1C" w:rsidP="00794E1C">
      <w:pPr>
        <w:autoSpaceDE w:val="0"/>
        <w:autoSpaceDN w:val="0"/>
        <w:adjustRightInd w:val="0"/>
        <w:rPr>
          <w:rFonts w:eastAsia="SimSun"/>
          <w:szCs w:val="22"/>
          <w:highlight w:val="lightGray"/>
          <w:lang w:val="sv-SE" w:eastAsia="zh-CN"/>
        </w:rPr>
      </w:pPr>
      <w:r w:rsidRPr="00DA705B">
        <w:rPr>
          <w:rFonts w:eastAsia="SimSun"/>
          <w:szCs w:val="22"/>
          <w:highlight w:val="lightGray"/>
          <w:lang w:val="sv-SE" w:eastAsia="zh-CN"/>
        </w:rPr>
        <w:t>Fr</w:t>
      </w:r>
    </w:p>
    <w:p w14:paraId="70DCD662" w14:textId="77777777" w:rsidR="00794E1C" w:rsidRPr="00DA705B" w:rsidRDefault="00794E1C" w:rsidP="00794E1C">
      <w:pPr>
        <w:autoSpaceDE w:val="0"/>
        <w:autoSpaceDN w:val="0"/>
        <w:adjustRightInd w:val="0"/>
        <w:rPr>
          <w:rFonts w:eastAsia="SimSun"/>
          <w:szCs w:val="22"/>
          <w:highlight w:val="lightGray"/>
          <w:lang w:val="sv-SE" w:eastAsia="zh-CN"/>
        </w:rPr>
      </w:pPr>
      <w:r w:rsidRPr="00DA705B">
        <w:rPr>
          <w:rFonts w:eastAsia="SimSun"/>
          <w:szCs w:val="22"/>
          <w:highlight w:val="lightGray"/>
          <w:lang w:val="sv-SE" w:eastAsia="zh-CN"/>
        </w:rPr>
        <w:t>Lö</w:t>
      </w:r>
    </w:p>
    <w:p w14:paraId="631960C4" w14:textId="77777777" w:rsidR="00794E1C" w:rsidRPr="00DA705B" w:rsidRDefault="00794E1C" w:rsidP="00794E1C">
      <w:pPr>
        <w:autoSpaceDE w:val="0"/>
        <w:autoSpaceDN w:val="0"/>
        <w:adjustRightInd w:val="0"/>
        <w:rPr>
          <w:rFonts w:eastAsia="SimSun"/>
          <w:sz w:val="20"/>
          <w:lang w:val="sv-SE" w:eastAsia="zh-CN"/>
        </w:rPr>
      </w:pPr>
      <w:r w:rsidRPr="00DA705B">
        <w:rPr>
          <w:rFonts w:eastAsia="SimSun"/>
          <w:szCs w:val="22"/>
          <w:highlight w:val="lightGray"/>
          <w:lang w:val="sv-SE" w:eastAsia="zh-CN"/>
        </w:rPr>
        <w:t>Sö</w:t>
      </w:r>
    </w:p>
    <w:p w14:paraId="5FA22015" w14:textId="77777777" w:rsidR="0057433D" w:rsidRPr="00DD6D33" w:rsidRDefault="00794E1C" w:rsidP="00794E1C">
      <w:pPr>
        <w:ind w:right="-1"/>
        <w:rPr>
          <w:b/>
          <w:lang w:val="sv-SE"/>
        </w:rPr>
      </w:pPr>
      <w:r w:rsidRPr="00DD6D33">
        <w:rPr>
          <w:b/>
          <w:lang w:val="sv-SE"/>
        </w:rPr>
        <w:t xml:space="preserve"> </w:t>
      </w:r>
      <w:r w:rsidR="0057433D" w:rsidRPr="00DD6D33">
        <w:rPr>
          <w:b/>
          <w:lang w:val="sv-SE"/>
        </w:rPr>
        <w:br w:type="page"/>
      </w:r>
    </w:p>
    <w:p w14:paraId="69B5C082" w14:textId="77777777" w:rsidR="0057433D" w:rsidRPr="00DD6D33" w:rsidRDefault="0057433D">
      <w:pPr>
        <w:pStyle w:val="Title"/>
        <w:pBdr>
          <w:top w:val="none" w:sz="0" w:space="0" w:color="auto"/>
        </w:pBdr>
      </w:pPr>
    </w:p>
    <w:p w14:paraId="7CA7373B" w14:textId="77777777" w:rsidR="0057433D" w:rsidRPr="00DD6D33" w:rsidRDefault="0057433D">
      <w:pPr>
        <w:pStyle w:val="Title"/>
        <w:pBdr>
          <w:top w:val="none" w:sz="0" w:space="0" w:color="auto"/>
        </w:pBdr>
      </w:pPr>
    </w:p>
    <w:p w14:paraId="35FEC3E0" w14:textId="77777777" w:rsidR="0057433D" w:rsidRPr="00DD6D33" w:rsidRDefault="0057433D">
      <w:pPr>
        <w:pStyle w:val="Title"/>
        <w:pBdr>
          <w:top w:val="none" w:sz="0" w:space="0" w:color="auto"/>
        </w:pBdr>
      </w:pPr>
    </w:p>
    <w:p w14:paraId="09AD4284" w14:textId="77777777" w:rsidR="0057433D" w:rsidRPr="00DD6D33" w:rsidRDefault="0057433D">
      <w:pPr>
        <w:pStyle w:val="Title"/>
        <w:pBdr>
          <w:top w:val="none" w:sz="0" w:space="0" w:color="auto"/>
        </w:pBdr>
      </w:pPr>
    </w:p>
    <w:p w14:paraId="56DD8922" w14:textId="77777777" w:rsidR="0057433D" w:rsidRPr="00DD6D33" w:rsidRDefault="0057433D">
      <w:pPr>
        <w:pStyle w:val="Title"/>
        <w:pBdr>
          <w:top w:val="none" w:sz="0" w:space="0" w:color="auto"/>
        </w:pBdr>
      </w:pPr>
    </w:p>
    <w:p w14:paraId="0BE2CCA0" w14:textId="77777777" w:rsidR="0057433D" w:rsidRPr="00DD6D33" w:rsidRDefault="0057433D">
      <w:pPr>
        <w:pStyle w:val="Title"/>
        <w:pBdr>
          <w:top w:val="none" w:sz="0" w:space="0" w:color="auto"/>
        </w:pBdr>
      </w:pPr>
    </w:p>
    <w:p w14:paraId="16D0BF7D" w14:textId="77777777" w:rsidR="0057433D" w:rsidRPr="00DD6D33" w:rsidRDefault="0057433D">
      <w:pPr>
        <w:pStyle w:val="Title"/>
        <w:pBdr>
          <w:top w:val="none" w:sz="0" w:space="0" w:color="auto"/>
        </w:pBdr>
      </w:pPr>
    </w:p>
    <w:p w14:paraId="614EDC13" w14:textId="77777777" w:rsidR="0057433D" w:rsidRPr="00DD6D33" w:rsidRDefault="0057433D">
      <w:pPr>
        <w:pStyle w:val="Title"/>
        <w:pBdr>
          <w:top w:val="none" w:sz="0" w:space="0" w:color="auto"/>
        </w:pBdr>
      </w:pPr>
    </w:p>
    <w:p w14:paraId="295DB18D" w14:textId="77777777" w:rsidR="0057433D" w:rsidRPr="00DD6D33" w:rsidRDefault="0057433D">
      <w:pPr>
        <w:pStyle w:val="Title"/>
        <w:pBdr>
          <w:top w:val="none" w:sz="0" w:space="0" w:color="auto"/>
        </w:pBdr>
      </w:pPr>
    </w:p>
    <w:p w14:paraId="0A71303D" w14:textId="77777777" w:rsidR="0057433D" w:rsidRPr="00DD6D33" w:rsidRDefault="0057433D">
      <w:pPr>
        <w:pStyle w:val="Title"/>
        <w:pBdr>
          <w:top w:val="none" w:sz="0" w:space="0" w:color="auto"/>
        </w:pBdr>
      </w:pPr>
    </w:p>
    <w:p w14:paraId="3354489C" w14:textId="77777777" w:rsidR="0057433D" w:rsidRPr="00DD6D33" w:rsidRDefault="0057433D">
      <w:pPr>
        <w:pStyle w:val="Title"/>
        <w:pBdr>
          <w:top w:val="none" w:sz="0" w:space="0" w:color="auto"/>
        </w:pBdr>
      </w:pPr>
    </w:p>
    <w:p w14:paraId="43726835" w14:textId="77777777" w:rsidR="0057433D" w:rsidRPr="00DD6D33" w:rsidRDefault="0057433D">
      <w:pPr>
        <w:pStyle w:val="Title"/>
        <w:pBdr>
          <w:top w:val="none" w:sz="0" w:space="0" w:color="auto"/>
        </w:pBdr>
      </w:pPr>
    </w:p>
    <w:p w14:paraId="17148370" w14:textId="77777777" w:rsidR="0057433D" w:rsidRPr="00DD6D33" w:rsidRDefault="0057433D">
      <w:pPr>
        <w:pStyle w:val="Title"/>
        <w:pBdr>
          <w:top w:val="none" w:sz="0" w:space="0" w:color="auto"/>
        </w:pBdr>
      </w:pPr>
    </w:p>
    <w:p w14:paraId="09030C6C" w14:textId="77777777" w:rsidR="0057433D" w:rsidRPr="00DD6D33" w:rsidRDefault="0057433D">
      <w:pPr>
        <w:pStyle w:val="Title"/>
        <w:pBdr>
          <w:top w:val="none" w:sz="0" w:space="0" w:color="auto"/>
        </w:pBdr>
      </w:pPr>
    </w:p>
    <w:p w14:paraId="55004F91" w14:textId="77777777" w:rsidR="0057433D" w:rsidRPr="00DD6D33" w:rsidRDefault="0057433D">
      <w:pPr>
        <w:pStyle w:val="Title"/>
        <w:pBdr>
          <w:top w:val="none" w:sz="0" w:space="0" w:color="auto"/>
        </w:pBdr>
      </w:pPr>
    </w:p>
    <w:p w14:paraId="07F960B2" w14:textId="77777777" w:rsidR="0057433D" w:rsidRPr="00DD6D33" w:rsidRDefault="0057433D">
      <w:pPr>
        <w:pStyle w:val="Title"/>
        <w:pBdr>
          <w:top w:val="none" w:sz="0" w:space="0" w:color="auto"/>
        </w:pBdr>
      </w:pPr>
    </w:p>
    <w:p w14:paraId="04FF392D" w14:textId="77777777" w:rsidR="0057433D" w:rsidRPr="00DD6D33" w:rsidRDefault="0057433D">
      <w:pPr>
        <w:pStyle w:val="Title"/>
        <w:pBdr>
          <w:top w:val="none" w:sz="0" w:space="0" w:color="auto"/>
        </w:pBdr>
      </w:pPr>
    </w:p>
    <w:p w14:paraId="4E4122C7" w14:textId="77777777" w:rsidR="0057433D" w:rsidRPr="00DD6D33" w:rsidRDefault="0057433D">
      <w:pPr>
        <w:pStyle w:val="Title"/>
        <w:pBdr>
          <w:top w:val="none" w:sz="0" w:space="0" w:color="auto"/>
        </w:pBdr>
      </w:pPr>
    </w:p>
    <w:p w14:paraId="33E0054F" w14:textId="77777777" w:rsidR="0057433D" w:rsidRPr="00DD6D33" w:rsidRDefault="0057433D">
      <w:pPr>
        <w:pStyle w:val="Title"/>
        <w:pBdr>
          <w:top w:val="none" w:sz="0" w:space="0" w:color="auto"/>
        </w:pBdr>
      </w:pPr>
    </w:p>
    <w:p w14:paraId="34387972" w14:textId="77777777" w:rsidR="0057433D" w:rsidRPr="00DD6D33" w:rsidRDefault="0057433D">
      <w:pPr>
        <w:pStyle w:val="Title"/>
        <w:pBdr>
          <w:top w:val="none" w:sz="0" w:space="0" w:color="auto"/>
        </w:pBdr>
      </w:pPr>
    </w:p>
    <w:p w14:paraId="7597EAC5" w14:textId="77777777" w:rsidR="0057433D" w:rsidRPr="00DD6D33" w:rsidRDefault="0057433D">
      <w:pPr>
        <w:pStyle w:val="Title"/>
        <w:pBdr>
          <w:top w:val="none" w:sz="0" w:space="0" w:color="auto"/>
        </w:pBdr>
      </w:pPr>
    </w:p>
    <w:p w14:paraId="60167808" w14:textId="77777777" w:rsidR="0057433D" w:rsidRPr="00DD6D33" w:rsidRDefault="0057433D">
      <w:pPr>
        <w:pStyle w:val="Title"/>
        <w:pBdr>
          <w:top w:val="none" w:sz="0" w:space="0" w:color="auto"/>
        </w:pBdr>
      </w:pPr>
    </w:p>
    <w:p w14:paraId="5907BD78" w14:textId="77777777" w:rsidR="0057433D" w:rsidRPr="00DD6D33" w:rsidRDefault="0057433D">
      <w:pPr>
        <w:pStyle w:val="Title"/>
        <w:pBdr>
          <w:top w:val="none" w:sz="0" w:space="0" w:color="auto"/>
        </w:pBdr>
      </w:pPr>
      <w:r w:rsidRPr="00DD6D33">
        <w:t xml:space="preserve">B. BIPACKSEDEL </w:t>
      </w:r>
      <w:r w:rsidRPr="00DD6D33">
        <w:br w:type="page"/>
      </w:r>
    </w:p>
    <w:p w14:paraId="18FC9A62" w14:textId="77777777" w:rsidR="00FF3C25" w:rsidRDefault="00FF3C25">
      <w:pPr>
        <w:ind w:right="-1"/>
        <w:jc w:val="center"/>
        <w:outlineLvl w:val="0"/>
        <w:rPr>
          <w:b/>
          <w:bCs/>
          <w:spacing w:val="-3"/>
          <w:lang w:val="sv-SE"/>
        </w:rPr>
      </w:pPr>
      <w:r w:rsidRPr="00FF3C25">
        <w:rPr>
          <w:b/>
          <w:bCs/>
          <w:spacing w:val="-3"/>
          <w:lang w:val="sv-SE"/>
        </w:rPr>
        <w:lastRenderedPageBreak/>
        <w:t>Bipacksedel: Information till användaren</w:t>
      </w:r>
    </w:p>
    <w:p w14:paraId="2DBB69C2" w14:textId="77777777" w:rsidR="00FF3C25" w:rsidRDefault="00FF3C25">
      <w:pPr>
        <w:ind w:right="-1"/>
        <w:jc w:val="center"/>
        <w:outlineLvl w:val="0"/>
        <w:rPr>
          <w:b/>
          <w:bCs/>
          <w:spacing w:val="-3"/>
          <w:lang w:val="sv-SE"/>
        </w:rPr>
      </w:pPr>
    </w:p>
    <w:p w14:paraId="09D50E3F" w14:textId="77777777" w:rsidR="0057433D" w:rsidRPr="00DD6D33" w:rsidRDefault="0057433D">
      <w:pPr>
        <w:ind w:right="-1"/>
        <w:jc w:val="center"/>
        <w:outlineLvl w:val="0"/>
        <w:rPr>
          <w:b/>
          <w:caps/>
          <w:spacing w:val="-3"/>
          <w:lang w:val="sv-SE"/>
        </w:rPr>
      </w:pPr>
      <w:r w:rsidRPr="00DD6D33">
        <w:rPr>
          <w:b/>
          <w:bCs/>
          <w:spacing w:val="-3"/>
          <w:lang w:val="sv-SE"/>
        </w:rPr>
        <w:t xml:space="preserve">Grepid </w:t>
      </w:r>
      <w:r w:rsidRPr="00DD6D33">
        <w:rPr>
          <w:b/>
          <w:caps/>
          <w:spacing w:val="-3"/>
          <w:lang w:val="sv-SE"/>
        </w:rPr>
        <w:t>75 </w:t>
      </w:r>
      <w:r w:rsidRPr="00DD6D33">
        <w:rPr>
          <w:b/>
          <w:bCs/>
          <w:spacing w:val="-3"/>
          <w:lang w:val="sv-SE"/>
        </w:rPr>
        <w:t>mg filmdragerade tabletter</w:t>
      </w:r>
    </w:p>
    <w:p w14:paraId="4D904766" w14:textId="77777777" w:rsidR="0057433D" w:rsidRPr="00DD6D33" w:rsidRDefault="00EF7318">
      <w:pPr>
        <w:suppressAutoHyphens/>
        <w:jc w:val="center"/>
        <w:rPr>
          <w:b/>
          <w:caps/>
          <w:spacing w:val="-3"/>
          <w:lang w:val="sv-SE"/>
        </w:rPr>
      </w:pPr>
      <w:r>
        <w:rPr>
          <w:spacing w:val="-3"/>
          <w:lang w:val="sv-SE"/>
        </w:rPr>
        <w:t>klopidogrel</w:t>
      </w:r>
    </w:p>
    <w:p w14:paraId="330FFCF5" w14:textId="77777777" w:rsidR="0057433D" w:rsidRPr="00DD6D33" w:rsidRDefault="0057433D">
      <w:pPr>
        <w:pStyle w:val="Footer"/>
        <w:suppressAutoHyphens/>
        <w:rPr>
          <w:spacing w:val="-3"/>
          <w:lang w:val="sv-SE"/>
        </w:rPr>
      </w:pPr>
    </w:p>
    <w:p w14:paraId="076801DF" w14:textId="77777777" w:rsidR="0057433D" w:rsidRPr="00DD6D33" w:rsidRDefault="0057433D">
      <w:pPr>
        <w:ind w:right="-2"/>
        <w:rPr>
          <w:lang w:val="sv-SE"/>
        </w:rPr>
      </w:pPr>
      <w:r w:rsidRPr="00DD6D33">
        <w:rPr>
          <w:b/>
          <w:lang w:val="sv-SE"/>
        </w:rPr>
        <w:t>Läs noga igenom denna bipacksedel innan du börjar ta detta läkemedel.</w:t>
      </w:r>
      <w:r w:rsidR="003D5DF4" w:rsidRPr="00DA705B">
        <w:rPr>
          <w:b/>
          <w:noProof/>
          <w:szCs w:val="24"/>
          <w:lang w:val="sv-SE"/>
        </w:rPr>
        <w:t xml:space="preserve"> </w:t>
      </w:r>
      <w:r w:rsidR="003D5DF4" w:rsidRPr="003D5DF4">
        <w:rPr>
          <w:b/>
        </w:rPr>
        <w:t xml:space="preserve">Den </w:t>
      </w:r>
      <w:proofErr w:type="spellStart"/>
      <w:r w:rsidR="003D5DF4" w:rsidRPr="003D5DF4">
        <w:rPr>
          <w:b/>
        </w:rPr>
        <w:t>innehåller</w:t>
      </w:r>
      <w:proofErr w:type="spellEnd"/>
      <w:r w:rsidR="003D5DF4" w:rsidRPr="003D5DF4">
        <w:rPr>
          <w:b/>
        </w:rPr>
        <w:t xml:space="preserve"> information </w:t>
      </w:r>
      <w:proofErr w:type="spellStart"/>
      <w:r w:rsidR="003D5DF4" w:rsidRPr="003D5DF4">
        <w:rPr>
          <w:b/>
        </w:rPr>
        <w:t>som</w:t>
      </w:r>
      <w:proofErr w:type="spellEnd"/>
      <w:r w:rsidR="003D5DF4" w:rsidRPr="003D5DF4">
        <w:rPr>
          <w:b/>
        </w:rPr>
        <w:t xml:space="preserve"> </w:t>
      </w:r>
      <w:proofErr w:type="spellStart"/>
      <w:r w:rsidR="003D5DF4" w:rsidRPr="003D5DF4">
        <w:rPr>
          <w:b/>
        </w:rPr>
        <w:t>är</w:t>
      </w:r>
      <w:proofErr w:type="spellEnd"/>
      <w:r w:rsidR="003D5DF4" w:rsidRPr="003D5DF4">
        <w:rPr>
          <w:b/>
        </w:rPr>
        <w:t xml:space="preserve"> </w:t>
      </w:r>
      <w:proofErr w:type="spellStart"/>
      <w:r w:rsidR="003D5DF4" w:rsidRPr="003D5DF4">
        <w:rPr>
          <w:b/>
        </w:rPr>
        <w:t>viktig</w:t>
      </w:r>
      <w:proofErr w:type="spellEnd"/>
      <w:r w:rsidR="003D5DF4" w:rsidRPr="003D5DF4">
        <w:rPr>
          <w:b/>
        </w:rPr>
        <w:t xml:space="preserve"> för dig.</w:t>
      </w:r>
    </w:p>
    <w:p w14:paraId="3C1C8AB3" w14:textId="77777777" w:rsidR="0057433D" w:rsidRPr="00DD6D33" w:rsidRDefault="0057433D">
      <w:pPr>
        <w:numPr>
          <w:ilvl w:val="0"/>
          <w:numId w:val="22"/>
        </w:numPr>
        <w:ind w:left="567" w:right="-2" w:hanging="567"/>
        <w:rPr>
          <w:lang w:val="sv-SE"/>
        </w:rPr>
      </w:pPr>
      <w:r w:rsidRPr="00DD6D33">
        <w:rPr>
          <w:lang w:val="sv-SE"/>
        </w:rPr>
        <w:t xml:space="preserve">Spara denna </w:t>
      </w:r>
      <w:r w:rsidR="002D2616">
        <w:rPr>
          <w:lang w:val="sv-SE"/>
        </w:rPr>
        <w:t>information</w:t>
      </w:r>
      <w:r w:rsidRPr="00DD6D33">
        <w:rPr>
          <w:lang w:val="sv-SE"/>
        </w:rPr>
        <w:t>, du kan behöva läsa den igen.</w:t>
      </w:r>
    </w:p>
    <w:p w14:paraId="2E01C1D5" w14:textId="77777777" w:rsidR="0057433D" w:rsidRPr="00DD6D33" w:rsidRDefault="0057433D">
      <w:pPr>
        <w:numPr>
          <w:ilvl w:val="0"/>
          <w:numId w:val="22"/>
        </w:numPr>
        <w:ind w:left="567" w:right="-2" w:hanging="567"/>
        <w:rPr>
          <w:lang w:val="sv-SE"/>
        </w:rPr>
      </w:pPr>
      <w:r w:rsidRPr="00DD6D33">
        <w:rPr>
          <w:lang w:val="sv-SE"/>
        </w:rPr>
        <w:t>Om du har ytterligare frågor vänd dig till läkare</w:t>
      </w:r>
      <w:r w:rsidR="002D2616">
        <w:rPr>
          <w:lang w:val="sv-SE"/>
        </w:rPr>
        <w:t xml:space="preserve">, </w:t>
      </w:r>
      <w:r w:rsidRPr="00DD6D33">
        <w:rPr>
          <w:lang w:val="sv-SE"/>
        </w:rPr>
        <w:t>apotekspersonal</w:t>
      </w:r>
      <w:r w:rsidR="002D2616">
        <w:rPr>
          <w:lang w:val="sv-SE"/>
        </w:rPr>
        <w:t xml:space="preserve"> eller sjuksköterska</w:t>
      </w:r>
      <w:r w:rsidRPr="00DD6D33">
        <w:rPr>
          <w:lang w:val="sv-SE"/>
        </w:rPr>
        <w:t>.</w:t>
      </w:r>
    </w:p>
    <w:p w14:paraId="1475C2D3" w14:textId="77777777" w:rsidR="0057433D" w:rsidRPr="00DD6D33" w:rsidRDefault="0057433D">
      <w:pPr>
        <w:numPr>
          <w:ilvl w:val="0"/>
          <w:numId w:val="22"/>
        </w:numPr>
        <w:ind w:left="567" w:right="-2" w:hanging="567"/>
        <w:rPr>
          <w:lang w:val="sv-SE"/>
        </w:rPr>
      </w:pPr>
      <w:r w:rsidRPr="00DD6D33">
        <w:rPr>
          <w:lang w:val="sv-SE"/>
        </w:rPr>
        <w:t xml:space="preserve">Detta läkemedel har ordinerats </w:t>
      </w:r>
      <w:r w:rsidR="003D5DF4" w:rsidRPr="003D5DF4">
        <w:rPr>
          <w:lang w:val="sv-SE"/>
        </w:rPr>
        <w:t xml:space="preserve">enbart </w:t>
      </w:r>
      <w:r w:rsidRPr="00DD6D33">
        <w:rPr>
          <w:lang w:val="sv-SE"/>
        </w:rPr>
        <w:t xml:space="preserve">åt dig. Ge det inte till andra. Det kan skada dem, även om de uppvisar </w:t>
      </w:r>
      <w:r w:rsidR="003D5DF4">
        <w:rPr>
          <w:noProof/>
          <w:snapToGrid w:val="0"/>
          <w:szCs w:val="24"/>
          <w:lang w:val="sv-SE"/>
        </w:rPr>
        <w:t xml:space="preserve">sjukdomstecken </w:t>
      </w:r>
      <w:r w:rsidRPr="00DD6D33">
        <w:rPr>
          <w:lang w:val="sv-SE"/>
        </w:rPr>
        <w:t>som liknar dina.</w:t>
      </w:r>
    </w:p>
    <w:p w14:paraId="04BFE635" w14:textId="77777777" w:rsidR="0057433D" w:rsidRPr="00DD6D33" w:rsidRDefault="00FF3C25">
      <w:pPr>
        <w:numPr>
          <w:ilvl w:val="0"/>
          <w:numId w:val="22"/>
        </w:numPr>
        <w:ind w:left="567" w:right="-2" w:hanging="567"/>
        <w:rPr>
          <w:noProof/>
          <w:szCs w:val="22"/>
          <w:lang w:val="sv-SE"/>
        </w:rPr>
      </w:pPr>
      <w:r>
        <w:rPr>
          <w:noProof/>
          <w:snapToGrid w:val="0"/>
          <w:szCs w:val="24"/>
          <w:lang w:val="sv-SE"/>
        </w:rPr>
        <w:t>Om du får biverkningar, tala med läkare</w:t>
      </w:r>
      <w:r w:rsidR="002D2616">
        <w:rPr>
          <w:noProof/>
          <w:snapToGrid w:val="0"/>
          <w:szCs w:val="24"/>
          <w:lang w:val="sv-SE"/>
        </w:rPr>
        <w:t>,</w:t>
      </w:r>
      <w:r>
        <w:rPr>
          <w:noProof/>
          <w:snapToGrid w:val="0"/>
          <w:szCs w:val="24"/>
          <w:lang w:val="sv-SE"/>
        </w:rPr>
        <w:t xml:space="preserve"> apotekspersonal</w:t>
      </w:r>
      <w:r w:rsidR="002D2616">
        <w:rPr>
          <w:noProof/>
          <w:snapToGrid w:val="0"/>
          <w:szCs w:val="24"/>
          <w:lang w:val="sv-SE"/>
        </w:rPr>
        <w:t xml:space="preserve"> eller sjuksköterska</w:t>
      </w:r>
      <w:r>
        <w:rPr>
          <w:noProof/>
          <w:snapToGrid w:val="0"/>
          <w:szCs w:val="24"/>
          <w:lang w:val="sv-SE"/>
        </w:rPr>
        <w:t>.</w:t>
      </w:r>
      <w:r>
        <w:rPr>
          <w:snapToGrid w:val="0"/>
          <w:color w:val="FF0000"/>
          <w:szCs w:val="24"/>
          <w:lang w:val="sv-SE"/>
        </w:rPr>
        <w:t xml:space="preserve"> </w:t>
      </w:r>
      <w:r>
        <w:rPr>
          <w:noProof/>
          <w:snapToGrid w:val="0"/>
          <w:szCs w:val="24"/>
          <w:lang w:val="sv-SE"/>
        </w:rPr>
        <w:t>Detta gäller</w:t>
      </w:r>
      <w:r>
        <w:rPr>
          <w:noProof/>
          <w:snapToGrid w:val="0"/>
          <w:color w:val="FF0000"/>
          <w:szCs w:val="24"/>
          <w:lang w:val="sv-SE"/>
        </w:rPr>
        <w:t xml:space="preserve"> </w:t>
      </w:r>
      <w:r>
        <w:rPr>
          <w:noProof/>
          <w:snapToGrid w:val="0"/>
          <w:szCs w:val="24"/>
          <w:lang w:val="sv-SE"/>
        </w:rPr>
        <w:t>även</w:t>
      </w:r>
      <w:r>
        <w:rPr>
          <w:noProof/>
          <w:snapToGrid w:val="0"/>
          <w:color w:val="FF0000"/>
          <w:szCs w:val="24"/>
          <w:lang w:val="sv-SE"/>
        </w:rPr>
        <w:t xml:space="preserve"> </w:t>
      </w:r>
      <w:r>
        <w:rPr>
          <w:noProof/>
          <w:snapToGrid w:val="0"/>
          <w:szCs w:val="24"/>
          <w:lang w:val="sv-SE"/>
        </w:rPr>
        <w:t>eventuella biverkningar som inte nämns i denna information. Se avsnitt 4.</w:t>
      </w:r>
    </w:p>
    <w:p w14:paraId="50EF32A7" w14:textId="77777777" w:rsidR="0057433D" w:rsidRPr="00DD6D33" w:rsidRDefault="0057433D">
      <w:pPr>
        <w:suppressAutoHyphens/>
        <w:rPr>
          <w:spacing w:val="-3"/>
          <w:u w:val="single"/>
          <w:lang w:val="sv-SE"/>
        </w:rPr>
      </w:pPr>
    </w:p>
    <w:p w14:paraId="037721BD" w14:textId="77777777" w:rsidR="0057433D" w:rsidRPr="00A119C8" w:rsidRDefault="0057433D">
      <w:pPr>
        <w:numPr>
          <w:ilvl w:val="12"/>
          <w:numId w:val="0"/>
        </w:numPr>
        <w:ind w:right="-2"/>
        <w:rPr>
          <w:lang w:val="sv-SE"/>
        </w:rPr>
      </w:pPr>
      <w:r w:rsidRPr="008C3FDC">
        <w:rPr>
          <w:b/>
          <w:lang w:val="sv-SE"/>
        </w:rPr>
        <w:t>I denna bipacksedel finn</w:t>
      </w:r>
      <w:r w:rsidR="00FF3C25" w:rsidRPr="008C3FDC">
        <w:rPr>
          <w:b/>
          <w:lang w:val="sv-SE"/>
        </w:rPr>
        <w:t>s</w:t>
      </w:r>
      <w:r w:rsidRPr="008C3FDC">
        <w:rPr>
          <w:b/>
          <w:lang w:val="sv-SE"/>
        </w:rPr>
        <w:t xml:space="preserve"> information om</w:t>
      </w:r>
      <w:r w:rsidR="00FF3C25" w:rsidRPr="008C3FDC">
        <w:rPr>
          <w:b/>
          <w:lang w:val="sv-SE"/>
        </w:rPr>
        <w:t xml:space="preserve"> följande</w:t>
      </w:r>
    </w:p>
    <w:p w14:paraId="0C5606D0" w14:textId="77777777" w:rsidR="0057433D" w:rsidRPr="00DD6D33" w:rsidRDefault="0057433D">
      <w:pPr>
        <w:numPr>
          <w:ilvl w:val="12"/>
          <w:numId w:val="0"/>
        </w:numPr>
        <w:ind w:left="567" w:right="-29" w:hanging="567"/>
        <w:rPr>
          <w:lang w:val="sv-SE"/>
        </w:rPr>
      </w:pPr>
      <w:r w:rsidRPr="00DD6D33">
        <w:rPr>
          <w:lang w:val="sv-SE"/>
        </w:rPr>
        <w:t>1.</w:t>
      </w:r>
      <w:r w:rsidRPr="00DD6D33">
        <w:rPr>
          <w:lang w:val="sv-SE"/>
        </w:rPr>
        <w:tab/>
        <w:t>Vad Grepid är och vad det används för</w:t>
      </w:r>
    </w:p>
    <w:p w14:paraId="5B50010C" w14:textId="77777777" w:rsidR="0057433D" w:rsidRPr="00DD6D33" w:rsidRDefault="0057433D">
      <w:pPr>
        <w:numPr>
          <w:ilvl w:val="12"/>
          <w:numId w:val="0"/>
        </w:numPr>
        <w:ind w:left="567" w:right="-29" w:hanging="567"/>
        <w:rPr>
          <w:caps/>
          <w:lang w:val="sv-SE"/>
        </w:rPr>
      </w:pPr>
      <w:r w:rsidRPr="00DD6D33">
        <w:rPr>
          <w:lang w:val="sv-SE"/>
        </w:rPr>
        <w:t>2.</w:t>
      </w:r>
      <w:r w:rsidRPr="00DD6D33">
        <w:rPr>
          <w:lang w:val="sv-SE"/>
        </w:rPr>
        <w:tab/>
      </w:r>
      <w:r w:rsidR="00FF3C25" w:rsidRPr="00FF3C25">
        <w:rPr>
          <w:lang w:val="sv-SE"/>
        </w:rPr>
        <w:t>Vad du behöver veta</w:t>
      </w:r>
      <w:r w:rsidR="00FF3C25" w:rsidRPr="00FF3C25" w:rsidDel="00FF3C25">
        <w:rPr>
          <w:lang w:val="sv-SE"/>
        </w:rPr>
        <w:t xml:space="preserve"> </w:t>
      </w:r>
      <w:r w:rsidR="00FF3C25">
        <w:rPr>
          <w:lang w:val="sv-SE"/>
        </w:rPr>
        <w:t>i</w:t>
      </w:r>
      <w:r w:rsidRPr="00DD6D33">
        <w:rPr>
          <w:lang w:val="sv-SE"/>
        </w:rPr>
        <w:t>nnan du tar Grepid</w:t>
      </w:r>
    </w:p>
    <w:p w14:paraId="27451F00" w14:textId="77777777" w:rsidR="0057433D" w:rsidRPr="00DD6D33" w:rsidRDefault="0057433D">
      <w:pPr>
        <w:numPr>
          <w:ilvl w:val="12"/>
          <w:numId w:val="0"/>
        </w:numPr>
        <w:ind w:left="567" w:right="-29" w:hanging="567"/>
        <w:rPr>
          <w:lang w:val="sv-SE"/>
        </w:rPr>
      </w:pPr>
      <w:r w:rsidRPr="00DD6D33">
        <w:rPr>
          <w:lang w:val="sv-SE"/>
        </w:rPr>
        <w:t>3.</w:t>
      </w:r>
      <w:r w:rsidRPr="00DD6D33">
        <w:rPr>
          <w:lang w:val="sv-SE"/>
        </w:rPr>
        <w:tab/>
        <w:t>Hur du tar Grepid</w:t>
      </w:r>
    </w:p>
    <w:p w14:paraId="21C2FD39" w14:textId="77777777" w:rsidR="0057433D" w:rsidRPr="00DD6D33" w:rsidRDefault="0057433D">
      <w:pPr>
        <w:numPr>
          <w:ilvl w:val="12"/>
          <w:numId w:val="0"/>
        </w:numPr>
        <w:ind w:left="567" w:right="-29" w:hanging="567"/>
        <w:rPr>
          <w:lang w:val="sv-SE"/>
        </w:rPr>
      </w:pPr>
      <w:r w:rsidRPr="00DD6D33">
        <w:rPr>
          <w:lang w:val="sv-SE"/>
        </w:rPr>
        <w:t>4.</w:t>
      </w:r>
      <w:r w:rsidRPr="00DD6D33">
        <w:rPr>
          <w:lang w:val="sv-SE"/>
        </w:rPr>
        <w:tab/>
        <w:t>Eventuella biverkningar</w:t>
      </w:r>
    </w:p>
    <w:p w14:paraId="50792C5A" w14:textId="77777777" w:rsidR="0057433D" w:rsidRPr="00DD6D33" w:rsidRDefault="0057433D">
      <w:pPr>
        <w:numPr>
          <w:ilvl w:val="12"/>
          <w:numId w:val="0"/>
        </w:numPr>
        <w:ind w:left="567" w:right="-29" w:hanging="567"/>
        <w:rPr>
          <w:lang w:val="sv-SE"/>
        </w:rPr>
      </w:pPr>
      <w:r w:rsidRPr="00DD6D33">
        <w:rPr>
          <w:lang w:val="sv-SE"/>
        </w:rPr>
        <w:t>5.</w:t>
      </w:r>
      <w:r w:rsidRPr="00DD6D33">
        <w:rPr>
          <w:lang w:val="sv-SE"/>
        </w:rPr>
        <w:tab/>
        <w:t>Hur Grepid ska förvaras</w:t>
      </w:r>
    </w:p>
    <w:p w14:paraId="53A75ED2" w14:textId="77777777" w:rsidR="0057433D" w:rsidRPr="00DD6D33" w:rsidRDefault="0057433D">
      <w:pPr>
        <w:numPr>
          <w:ilvl w:val="12"/>
          <w:numId w:val="0"/>
        </w:numPr>
        <w:ind w:left="567" w:right="-29" w:hanging="567"/>
        <w:rPr>
          <w:snapToGrid w:val="0"/>
          <w:lang w:val="sv-SE"/>
        </w:rPr>
      </w:pPr>
      <w:r w:rsidRPr="00DD6D33">
        <w:rPr>
          <w:snapToGrid w:val="0"/>
          <w:lang w:val="sv-SE"/>
        </w:rPr>
        <w:t>6.</w:t>
      </w:r>
      <w:r w:rsidRPr="00DD6D33">
        <w:rPr>
          <w:snapToGrid w:val="0"/>
          <w:lang w:val="sv-SE"/>
        </w:rPr>
        <w:tab/>
      </w:r>
      <w:r w:rsidR="00FF3C25" w:rsidRPr="00FF3C25">
        <w:rPr>
          <w:snapToGrid w:val="0"/>
          <w:lang w:val="sv-SE"/>
        </w:rPr>
        <w:t>Förpackningens innehåll och</w:t>
      </w:r>
      <w:r w:rsidR="00FF3C25" w:rsidRPr="00FF3C25" w:rsidDel="00FF3C25">
        <w:rPr>
          <w:snapToGrid w:val="0"/>
          <w:lang w:val="sv-SE"/>
        </w:rPr>
        <w:t xml:space="preserve"> </w:t>
      </w:r>
      <w:r w:rsidR="00FF3C25" w:rsidRPr="00FF3C25">
        <w:rPr>
          <w:snapToGrid w:val="0"/>
          <w:lang w:val="sv-SE"/>
        </w:rPr>
        <w:t>ö</w:t>
      </w:r>
      <w:r w:rsidRPr="00DD6D33">
        <w:rPr>
          <w:snapToGrid w:val="0"/>
          <w:lang w:val="sv-SE"/>
        </w:rPr>
        <w:t xml:space="preserve">vriga </w:t>
      </w:r>
      <w:r w:rsidRPr="00DD6D33">
        <w:rPr>
          <w:lang w:val="sv-SE"/>
        </w:rPr>
        <w:t>upplysningar</w:t>
      </w:r>
    </w:p>
    <w:p w14:paraId="56ED8E3B" w14:textId="77777777" w:rsidR="0057433D" w:rsidRPr="00DD6D33" w:rsidRDefault="0057433D">
      <w:pPr>
        <w:suppressAutoHyphens/>
        <w:rPr>
          <w:spacing w:val="-3"/>
          <w:lang w:val="sv-SE"/>
        </w:rPr>
      </w:pPr>
    </w:p>
    <w:p w14:paraId="72765582" w14:textId="77777777" w:rsidR="0057433D" w:rsidRPr="00DD6D33" w:rsidRDefault="0057433D">
      <w:pPr>
        <w:suppressAutoHyphens/>
        <w:rPr>
          <w:spacing w:val="-3"/>
          <w:lang w:val="sv-SE"/>
        </w:rPr>
      </w:pPr>
    </w:p>
    <w:p w14:paraId="40BB4188" w14:textId="77777777" w:rsidR="0057433D" w:rsidRPr="00DD6D33" w:rsidRDefault="0057433D">
      <w:pPr>
        <w:numPr>
          <w:ilvl w:val="12"/>
          <w:numId w:val="0"/>
        </w:numPr>
        <w:ind w:left="567" w:right="-2" w:hanging="567"/>
        <w:rPr>
          <w:lang w:val="sv-SE"/>
        </w:rPr>
      </w:pPr>
      <w:r w:rsidRPr="00DD6D33">
        <w:rPr>
          <w:b/>
          <w:lang w:val="sv-SE"/>
        </w:rPr>
        <w:t>1.</w:t>
      </w:r>
      <w:r w:rsidRPr="00DD6D33">
        <w:rPr>
          <w:b/>
          <w:lang w:val="sv-SE"/>
        </w:rPr>
        <w:tab/>
      </w:r>
      <w:r w:rsidR="00FF3C25" w:rsidRPr="00FF3C25">
        <w:rPr>
          <w:b/>
          <w:lang w:val="sv-SE"/>
        </w:rPr>
        <w:t xml:space="preserve">Vad </w:t>
      </w:r>
      <w:r w:rsidR="00FF3C25" w:rsidRPr="00FF3C25">
        <w:rPr>
          <w:b/>
          <w:spacing w:val="-3"/>
          <w:lang w:val="sv-SE"/>
        </w:rPr>
        <w:t>Grepid</w:t>
      </w:r>
      <w:r w:rsidR="00FF3C25" w:rsidRPr="00FF3C25">
        <w:rPr>
          <w:b/>
          <w:lang w:val="sv-SE"/>
        </w:rPr>
        <w:t xml:space="preserve"> är och vad det används för</w:t>
      </w:r>
    </w:p>
    <w:p w14:paraId="6ACDC80F" w14:textId="77777777" w:rsidR="0057433D" w:rsidRPr="00DD6D33" w:rsidRDefault="0057433D">
      <w:pPr>
        <w:suppressAutoHyphens/>
        <w:rPr>
          <w:spacing w:val="-3"/>
          <w:lang w:val="sv-SE"/>
        </w:rPr>
      </w:pPr>
    </w:p>
    <w:p w14:paraId="7380D67D" w14:textId="77777777" w:rsidR="00E76F97" w:rsidRDefault="0057433D" w:rsidP="00E76F97">
      <w:pPr>
        <w:suppressAutoHyphens/>
        <w:rPr>
          <w:spacing w:val="-3"/>
          <w:lang w:val="sv-SE"/>
        </w:rPr>
      </w:pPr>
      <w:r w:rsidRPr="00DD6D33">
        <w:rPr>
          <w:spacing w:val="-3"/>
          <w:lang w:val="sv-SE"/>
        </w:rPr>
        <w:t xml:space="preserve">Grepid </w:t>
      </w:r>
      <w:r w:rsidR="00FF3C25" w:rsidRPr="00FF3C25">
        <w:rPr>
          <w:spacing w:val="-3"/>
          <w:lang w:val="sv-SE"/>
        </w:rPr>
        <w:t xml:space="preserve">innehåller klopidogrel och </w:t>
      </w:r>
      <w:r w:rsidR="00E76F97">
        <w:rPr>
          <w:spacing w:val="-3"/>
          <w:lang w:val="sv-SE"/>
        </w:rPr>
        <w:t>tillhör en grupp av läkemedel som kallas trombocythämmande medel. Trombocyter är mycket små celler i blodet, som bildar koagel (klumpar) vid koagulation av blodet (blodets levring). Genom att hindra denna bildning av koagel minskar trombocythämmande medel riskerna för att blodkoagel bildas (en process som kallas trombos eller bildning av blodproppar).</w:t>
      </w:r>
    </w:p>
    <w:p w14:paraId="30B1811B" w14:textId="77777777" w:rsidR="00E76F97" w:rsidRDefault="00E76F97" w:rsidP="00E76F97">
      <w:pPr>
        <w:suppressAutoHyphens/>
        <w:outlineLvl w:val="0"/>
        <w:rPr>
          <w:b/>
          <w:spacing w:val="-3"/>
          <w:lang w:val="sv-SE"/>
        </w:rPr>
      </w:pPr>
    </w:p>
    <w:p w14:paraId="24B2C0DA" w14:textId="77777777" w:rsidR="00E76F97" w:rsidRDefault="00EF7318" w:rsidP="00E76F97">
      <w:pPr>
        <w:suppressAutoHyphens/>
        <w:rPr>
          <w:spacing w:val="-3"/>
          <w:lang w:val="sv-SE"/>
        </w:rPr>
      </w:pPr>
      <w:r>
        <w:rPr>
          <w:spacing w:val="-3"/>
          <w:lang w:val="sv-SE"/>
        </w:rPr>
        <w:t>Grepid</w:t>
      </w:r>
      <w:r w:rsidR="00E76F97">
        <w:rPr>
          <w:spacing w:val="-3"/>
          <w:lang w:val="sv-SE"/>
        </w:rPr>
        <w:t xml:space="preserve"> används </w:t>
      </w:r>
      <w:r w:rsidR="00FF3C25">
        <w:rPr>
          <w:spacing w:val="-3"/>
          <w:lang w:val="sv-SE"/>
        </w:rPr>
        <w:t xml:space="preserve">av vuxna </w:t>
      </w:r>
      <w:r w:rsidR="00E76F97">
        <w:rPr>
          <w:spacing w:val="-3"/>
          <w:lang w:val="sv-SE"/>
        </w:rPr>
        <w:t>för att förhindra bildning av blodproppar (tromboser) i åderförkalkade blodkärl (artärer), ett förlopp som kallas aterotrombos, som kan leda till aterotrombotiska händelser (såsom slaganfall (stroke), hjärtattack eller död).</w:t>
      </w:r>
    </w:p>
    <w:p w14:paraId="789D2F14" w14:textId="77777777" w:rsidR="0057433D" w:rsidRPr="00DD6D33" w:rsidRDefault="0057433D" w:rsidP="00E76F97">
      <w:pPr>
        <w:suppressAutoHyphens/>
        <w:rPr>
          <w:b/>
          <w:spacing w:val="-3"/>
          <w:lang w:val="sv-SE"/>
        </w:rPr>
      </w:pPr>
    </w:p>
    <w:p w14:paraId="412401D6" w14:textId="77777777" w:rsidR="00E76F97" w:rsidRDefault="00E76F97" w:rsidP="00E76F97">
      <w:pPr>
        <w:suppressAutoHyphens/>
        <w:rPr>
          <w:spacing w:val="-3"/>
          <w:lang w:val="sv-SE"/>
        </w:rPr>
      </w:pPr>
      <w:r>
        <w:rPr>
          <w:spacing w:val="-3"/>
          <w:lang w:val="sv-SE"/>
        </w:rPr>
        <w:t>Du har fått Grepid för att förhindra bildning av blodproppar och för att minska risken för dessa allvarliga händelser på grund av att:</w:t>
      </w:r>
    </w:p>
    <w:p w14:paraId="1D67340E" w14:textId="77777777" w:rsidR="00E76F97" w:rsidRDefault="00E76F97" w:rsidP="00E76F97">
      <w:pPr>
        <w:suppressAutoHyphens/>
        <w:rPr>
          <w:spacing w:val="-3"/>
          <w:lang w:val="sv-SE"/>
        </w:rPr>
      </w:pPr>
      <w:r>
        <w:rPr>
          <w:spacing w:val="-3"/>
          <w:lang w:val="sv-SE"/>
        </w:rPr>
        <w:t>-</w:t>
      </w:r>
      <w:r>
        <w:rPr>
          <w:spacing w:val="-3"/>
          <w:lang w:val="sv-SE"/>
        </w:rPr>
        <w:tab/>
        <w:t>Du lider av åderförkalkning (även känt som ateroskleros), och</w:t>
      </w:r>
    </w:p>
    <w:p w14:paraId="1B44B13D" w14:textId="77777777" w:rsidR="005E3F71" w:rsidRDefault="00E76F97" w:rsidP="005E3F71">
      <w:pPr>
        <w:suppressAutoHyphens/>
        <w:ind w:left="720" w:hanging="720"/>
        <w:rPr>
          <w:spacing w:val="-3"/>
          <w:lang w:val="sv-SE"/>
        </w:rPr>
      </w:pPr>
      <w:r>
        <w:rPr>
          <w:spacing w:val="-3"/>
          <w:lang w:val="sv-SE"/>
        </w:rPr>
        <w:t>-</w:t>
      </w:r>
      <w:r>
        <w:rPr>
          <w:spacing w:val="-3"/>
          <w:lang w:val="sv-SE"/>
        </w:rPr>
        <w:tab/>
        <w:t>Du har tidigare haft en hjärtattack, slaganfall eller lider av något som kallas perifer arteriell sjukdom</w:t>
      </w:r>
      <w:r w:rsidR="005E3F71">
        <w:rPr>
          <w:spacing w:val="-3"/>
          <w:lang w:val="sv-SE"/>
        </w:rPr>
        <w:t xml:space="preserve"> eller</w:t>
      </w:r>
    </w:p>
    <w:p w14:paraId="355034D2" w14:textId="77777777" w:rsidR="005E3F71" w:rsidRDefault="005E3F71" w:rsidP="005E3F71">
      <w:pPr>
        <w:suppressAutoHyphens/>
        <w:ind w:left="720" w:hanging="720"/>
        <w:rPr>
          <w:spacing w:val="-3"/>
          <w:lang w:val="sv-SE"/>
        </w:rPr>
      </w:pPr>
      <w:r>
        <w:rPr>
          <w:spacing w:val="-3"/>
          <w:lang w:val="sv-SE"/>
        </w:rPr>
        <w:t>-</w:t>
      </w:r>
      <w:r>
        <w:rPr>
          <w:spacing w:val="-3"/>
          <w:lang w:val="sv-SE"/>
        </w:rPr>
        <w:tab/>
        <w:t xml:space="preserve">Du har haft en allvarlig kärlkrampssjukdom (instabil angina) eller hjärtinfarkt (hjärtattack). Som behandling av detta tillstånd kan din läkare ha placerat en stent i det blockerade eller trånga blodkärlet för att återställa effektivt blodflöde. Du </w:t>
      </w:r>
      <w:r w:rsidR="009B5459">
        <w:rPr>
          <w:spacing w:val="-3"/>
          <w:lang w:val="sv-SE"/>
        </w:rPr>
        <w:t>kan</w:t>
      </w:r>
      <w:r>
        <w:rPr>
          <w:spacing w:val="-3"/>
          <w:lang w:val="sv-SE"/>
        </w:rPr>
        <w:t xml:space="preserve"> även få acetylsalicylsyra (en substans som finns i många läkemedel som används för att lindra smärta och sänka feber och dessutom för att förhindra bildning av blodproppar) av din läkare.</w:t>
      </w:r>
    </w:p>
    <w:p w14:paraId="610736F3" w14:textId="77777777" w:rsidR="009B5459" w:rsidRDefault="009B5459" w:rsidP="008C3FDC">
      <w:pPr>
        <w:numPr>
          <w:ilvl w:val="0"/>
          <w:numId w:val="43"/>
        </w:numPr>
        <w:suppressAutoHyphens/>
        <w:ind w:hanging="720"/>
        <w:rPr>
          <w:spacing w:val="-3"/>
          <w:lang w:val="sv-SE"/>
        </w:rPr>
      </w:pPr>
      <w:r>
        <w:rPr>
          <w:spacing w:val="-3"/>
          <w:lang w:val="sv-SE"/>
        </w:rPr>
        <w:t>Du har haft tecken på stroke som försvinner inom en kortare tidsperiod (kallas även transitorisk ischemisk attack</w:t>
      </w:r>
      <w:r w:rsidRPr="008C3FDC">
        <w:rPr>
          <w:spacing w:val="-3"/>
          <w:lang w:val="sv-SE"/>
        </w:rPr>
        <w:t xml:space="preserve">, TIA-attack/mini-stroke) eller en lindrig </w:t>
      </w:r>
      <w:r w:rsidR="00101F97" w:rsidRPr="000720A8">
        <w:rPr>
          <w:spacing w:val="-3"/>
          <w:lang w:val="sv-SE"/>
        </w:rPr>
        <w:t xml:space="preserve">ischemisk </w:t>
      </w:r>
      <w:r w:rsidRPr="008C3FDC">
        <w:rPr>
          <w:spacing w:val="-3"/>
          <w:lang w:val="sv-SE"/>
        </w:rPr>
        <w:t xml:space="preserve">stroke. Du kan också få </w:t>
      </w:r>
      <w:r>
        <w:rPr>
          <w:spacing w:val="-3"/>
          <w:lang w:val="sv-SE"/>
        </w:rPr>
        <w:t>acetylsalicylsyra</w:t>
      </w:r>
      <w:r w:rsidRPr="008C3FDC">
        <w:rPr>
          <w:spacing w:val="-3"/>
          <w:lang w:val="sv-SE"/>
        </w:rPr>
        <w:t xml:space="preserve"> av din läkare inom de första 24 timmarna.</w:t>
      </w:r>
    </w:p>
    <w:p w14:paraId="6CD4003C" w14:textId="77777777" w:rsidR="00314027" w:rsidRPr="00DD6D33" w:rsidRDefault="005E3F71" w:rsidP="00314027">
      <w:pPr>
        <w:suppressAutoHyphens/>
        <w:ind w:left="720" w:hanging="720"/>
        <w:rPr>
          <w:spacing w:val="-3"/>
          <w:lang w:val="sv-SE"/>
        </w:rPr>
      </w:pPr>
      <w:r>
        <w:rPr>
          <w:spacing w:val="-3"/>
          <w:lang w:val="sv-SE"/>
        </w:rPr>
        <w:t>-</w:t>
      </w:r>
      <w:r>
        <w:rPr>
          <w:spacing w:val="-3"/>
          <w:lang w:val="sv-SE"/>
        </w:rPr>
        <w:tab/>
        <w:t xml:space="preserve">Du har oregelbunden hjärtrytm, något som kallas förmaksflimmer och du kan inte ta </w:t>
      </w:r>
      <w:r w:rsidRPr="008C3FDC">
        <w:rPr>
          <w:spacing w:val="-3"/>
          <w:lang w:val="sv-SE"/>
        </w:rPr>
        <w:t>blodförtunnande läkemedel som tas oralt</w:t>
      </w:r>
      <w:r>
        <w:rPr>
          <w:spacing w:val="-3"/>
          <w:lang w:val="sv-SE"/>
        </w:rPr>
        <w:t xml:space="preserve"> (vitamin K-antagonister) som förhindrar nya blodproppar att bildas och förhindrar existerande blodproppar att växa. Du ska ha fått reda på att </w:t>
      </w:r>
      <w:r>
        <w:rPr>
          <w:lang w:val="sv-SE"/>
        </w:rPr>
        <w:t>blodförtunnande läkemedel som tas oralt</w:t>
      </w:r>
      <w:r>
        <w:rPr>
          <w:spacing w:val="-3"/>
          <w:lang w:val="sv-SE"/>
        </w:rPr>
        <w:t xml:space="preserve"> är mer effektiva än acetylsalicylsyra eller kombinationen Grepid och acetylsalicylsyra för denna sjukdom. Din läkare ska ha givit dig Grepid och acetylsalicylsyra om du inte kan ta </w:t>
      </w:r>
      <w:r>
        <w:rPr>
          <w:lang w:val="sv-SE"/>
        </w:rPr>
        <w:t>blodförtunnande läkemedel som tas oralt och du inte har risk för stor blödning</w:t>
      </w:r>
      <w:r>
        <w:rPr>
          <w:spacing w:val="-3"/>
          <w:lang w:val="sv-SE"/>
        </w:rPr>
        <w:t>.</w:t>
      </w:r>
    </w:p>
    <w:p w14:paraId="1C19F695" w14:textId="77777777" w:rsidR="0057433D" w:rsidRPr="00DD6D33" w:rsidRDefault="0057433D">
      <w:pPr>
        <w:suppressAutoHyphens/>
        <w:rPr>
          <w:spacing w:val="-3"/>
          <w:lang w:val="sv-SE"/>
        </w:rPr>
      </w:pPr>
    </w:p>
    <w:p w14:paraId="2B15847A" w14:textId="77777777" w:rsidR="0057433D" w:rsidRPr="00DD6D33" w:rsidRDefault="0057433D">
      <w:pPr>
        <w:numPr>
          <w:ilvl w:val="12"/>
          <w:numId w:val="0"/>
        </w:numPr>
        <w:ind w:left="567" w:right="-2" w:hanging="567"/>
        <w:rPr>
          <w:lang w:val="sv-SE"/>
        </w:rPr>
      </w:pPr>
      <w:r w:rsidRPr="00DD6D33">
        <w:rPr>
          <w:b/>
          <w:lang w:val="sv-SE"/>
        </w:rPr>
        <w:t>2.</w:t>
      </w:r>
      <w:r w:rsidRPr="00DD6D33">
        <w:rPr>
          <w:b/>
          <w:lang w:val="sv-SE"/>
        </w:rPr>
        <w:tab/>
      </w:r>
      <w:r w:rsidR="00FF3C25" w:rsidRPr="00F718F5">
        <w:rPr>
          <w:b/>
          <w:noProof/>
          <w:snapToGrid w:val="0"/>
          <w:szCs w:val="24"/>
          <w:lang w:val="sv-SE"/>
        </w:rPr>
        <w:t xml:space="preserve">Vad du behöver veta innan du tar </w:t>
      </w:r>
      <w:r w:rsidR="00FF3C25" w:rsidRPr="00FF3C25">
        <w:rPr>
          <w:b/>
          <w:spacing w:val="-3"/>
          <w:lang w:val="sv-SE"/>
        </w:rPr>
        <w:t>Grepid</w:t>
      </w:r>
      <w:r w:rsidR="00FF3C25" w:rsidRPr="00DD6D33" w:rsidDel="00FF3C25">
        <w:rPr>
          <w:b/>
          <w:lang w:val="sv-SE"/>
        </w:rPr>
        <w:t xml:space="preserve"> </w:t>
      </w:r>
    </w:p>
    <w:p w14:paraId="738807B2" w14:textId="77777777" w:rsidR="0057433D" w:rsidRPr="00DD6D33" w:rsidRDefault="0057433D">
      <w:pPr>
        <w:suppressAutoHyphens/>
        <w:rPr>
          <w:spacing w:val="-3"/>
          <w:lang w:val="sv-SE"/>
        </w:rPr>
      </w:pPr>
    </w:p>
    <w:p w14:paraId="449C2D87" w14:textId="77777777" w:rsidR="0057433D" w:rsidRPr="00DD6D33" w:rsidRDefault="0057433D">
      <w:pPr>
        <w:suppressAutoHyphens/>
        <w:outlineLvl w:val="0"/>
        <w:rPr>
          <w:b/>
          <w:spacing w:val="-3"/>
          <w:lang w:val="sv-SE"/>
        </w:rPr>
      </w:pPr>
      <w:r w:rsidRPr="00DD6D33">
        <w:rPr>
          <w:b/>
          <w:spacing w:val="-3"/>
          <w:lang w:val="sv-SE"/>
        </w:rPr>
        <w:lastRenderedPageBreak/>
        <w:t>Ta inte Grepid</w:t>
      </w:r>
    </w:p>
    <w:p w14:paraId="368B633E" w14:textId="77777777" w:rsidR="0057433D" w:rsidRPr="00DD6D33" w:rsidRDefault="00E76F97">
      <w:pPr>
        <w:numPr>
          <w:ilvl w:val="0"/>
          <w:numId w:val="2"/>
        </w:numPr>
        <w:suppressAutoHyphens/>
        <w:ind w:left="567" w:hanging="567"/>
        <w:rPr>
          <w:spacing w:val="-3"/>
          <w:lang w:val="sv-SE"/>
        </w:rPr>
      </w:pPr>
      <w:r>
        <w:rPr>
          <w:spacing w:val="-3"/>
          <w:lang w:val="sv-SE"/>
        </w:rPr>
        <w:t>O</w:t>
      </w:r>
      <w:r w:rsidRPr="00DD6D33">
        <w:rPr>
          <w:spacing w:val="-3"/>
          <w:lang w:val="sv-SE"/>
        </w:rPr>
        <w:t xml:space="preserve">m </w:t>
      </w:r>
      <w:r w:rsidR="0057433D" w:rsidRPr="00DD6D33">
        <w:rPr>
          <w:spacing w:val="-3"/>
          <w:lang w:val="sv-SE"/>
        </w:rPr>
        <w:t xml:space="preserve">du är allergisk mot </w:t>
      </w:r>
      <w:r w:rsidR="00EF7318">
        <w:rPr>
          <w:spacing w:val="-3"/>
          <w:lang w:val="sv-SE"/>
        </w:rPr>
        <w:t>klopidogrel</w:t>
      </w:r>
      <w:r w:rsidR="0057433D" w:rsidRPr="00DD6D33">
        <w:rPr>
          <w:spacing w:val="-3"/>
          <w:lang w:val="sv-SE"/>
        </w:rPr>
        <w:t xml:space="preserve"> eller något </w:t>
      </w:r>
      <w:r w:rsidR="004C600B">
        <w:rPr>
          <w:spacing w:val="-3"/>
          <w:lang w:val="sv-SE"/>
        </w:rPr>
        <w:t xml:space="preserve">annat </w:t>
      </w:r>
      <w:r w:rsidR="0057433D" w:rsidRPr="00DD6D33">
        <w:rPr>
          <w:spacing w:val="-3"/>
          <w:lang w:val="sv-SE"/>
        </w:rPr>
        <w:t xml:space="preserve">innehållsämne i </w:t>
      </w:r>
      <w:r w:rsidR="00FF3C25">
        <w:rPr>
          <w:spacing w:val="-3"/>
          <w:lang w:val="sv-SE"/>
        </w:rPr>
        <w:t>detta läkemedel (</w:t>
      </w:r>
      <w:r w:rsidR="00FF3C25">
        <w:rPr>
          <w:noProof/>
          <w:snapToGrid w:val="0"/>
          <w:szCs w:val="24"/>
          <w:lang w:val="sv-SE"/>
        </w:rPr>
        <w:t>anges i avsnitt 6)</w:t>
      </w:r>
    </w:p>
    <w:p w14:paraId="1C6B1B24" w14:textId="77777777" w:rsidR="00B61D91" w:rsidRDefault="00B61D91" w:rsidP="000309B6">
      <w:pPr>
        <w:numPr>
          <w:ilvl w:val="0"/>
          <w:numId w:val="2"/>
        </w:numPr>
        <w:suppressAutoHyphens/>
        <w:rPr>
          <w:spacing w:val="-3"/>
          <w:lang w:val="sv-SE"/>
        </w:rPr>
      </w:pPr>
      <w:r>
        <w:rPr>
          <w:spacing w:val="-3"/>
          <w:lang w:val="sv-SE"/>
        </w:rPr>
        <w:t xml:space="preserve">     </w:t>
      </w:r>
      <w:r w:rsidR="00E76F97">
        <w:rPr>
          <w:spacing w:val="-3"/>
          <w:lang w:val="sv-SE"/>
        </w:rPr>
        <w:t>O</w:t>
      </w:r>
      <w:r w:rsidR="00E76F97" w:rsidRPr="00DD6D33">
        <w:rPr>
          <w:spacing w:val="-3"/>
          <w:lang w:val="sv-SE"/>
        </w:rPr>
        <w:t xml:space="preserve">m </w:t>
      </w:r>
      <w:r w:rsidR="0057433D" w:rsidRPr="00DD6D33">
        <w:rPr>
          <w:spacing w:val="-3"/>
          <w:lang w:val="sv-SE"/>
        </w:rPr>
        <w:t xml:space="preserve">du lider av någon sjukdom som gör att du har en aktiv blödning, som </w:t>
      </w:r>
      <w:r w:rsidR="000309B6">
        <w:rPr>
          <w:spacing w:val="-3"/>
          <w:lang w:val="sv-SE"/>
        </w:rPr>
        <w:t>t.ex.</w:t>
      </w:r>
      <w:r w:rsidR="0057433D" w:rsidRPr="00DD6D33">
        <w:rPr>
          <w:spacing w:val="-3"/>
          <w:lang w:val="sv-SE"/>
        </w:rPr>
        <w:t xml:space="preserve"> magsår eller </w:t>
      </w:r>
    </w:p>
    <w:p w14:paraId="53FCF0D8" w14:textId="77777777" w:rsidR="0057433D" w:rsidRPr="00DD6D33" w:rsidRDefault="00B61D91" w:rsidP="004A095F">
      <w:pPr>
        <w:suppressAutoHyphens/>
        <w:ind w:left="283"/>
        <w:rPr>
          <w:spacing w:val="-3"/>
          <w:lang w:val="sv-SE"/>
        </w:rPr>
      </w:pPr>
      <w:r>
        <w:rPr>
          <w:spacing w:val="-3"/>
          <w:lang w:val="sv-SE"/>
        </w:rPr>
        <w:t xml:space="preserve">      </w:t>
      </w:r>
      <w:r w:rsidR="0057433D" w:rsidRPr="00DD6D33">
        <w:rPr>
          <w:spacing w:val="-3"/>
          <w:lang w:val="sv-SE"/>
        </w:rPr>
        <w:t>blödning i hjärnan,</w:t>
      </w:r>
    </w:p>
    <w:p w14:paraId="29B07439" w14:textId="77777777" w:rsidR="0057433D" w:rsidRPr="00DD6D33" w:rsidRDefault="00E76F97">
      <w:pPr>
        <w:numPr>
          <w:ilvl w:val="0"/>
          <w:numId w:val="2"/>
        </w:numPr>
        <w:suppressAutoHyphens/>
        <w:ind w:left="567" w:hanging="567"/>
        <w:rPr>
          <w:spacing w:val="-3"/>
          <w:lang w:val="sv-SE"/>
        </w:rPr>
      </w:pPr>
      <w:r>
        <w:rPr>
          <w:spacing w:val="-3"/>
          <w:lang w:val="sv-SE"/>
        </w:rPr>
        <w:t>O</w:t>
      </w:r>
      <w:r w:rsidRPr="00DD6D33">
        <w:rPr>
          <w:spacing w:val="-3"/>
          <w:lang w:val="sv-SE"/>
        </w:rPr>
        <w:t xml:space="preserve">m </w:t>
      </w:r>
      <w:r w:rsidR="0057433D" w:rsidRPr="00DD6D33">
        <w:rPr>
          <w:spacing w:val="-3"/>
          <w:lang w:val="sv-SE"/>
        </w:rPr>
        <w:t>du har allvarlig leversjukdom.</w:t>
      </w:r>
    </w:p>
    <w:p w14:paraId="71677BCE" w14:textId="77777777" w:rsidR="0057433D" w:rsidRDefault="0057433D">
      <w:pPr>
        <w:suppressAutoHyphens/>
        <w:rPr>
          <w:spacing w:val="-3"/>
          <w:lang w:val="sv-SE"/>
        </w:rPr>
      </w:pPr>
    </w:p>
    <w:p w14:paraId="2A058A85" w14:textId="77777777" w:rsidR="00E76F97" w:rsidRDefault="00E76F97" w:rsidP="00E76F97">
      <w:pPr>
        <w:pStyle w:val="Header"/>
        <w:suppressAutoHyphens/>
        <w:rPr>
          <w:spacing w:val="-3"/>
          <w:lang w:val="sv-SE"/>
        </w:rPr>
      </w:pPr>
      <w:r>
        <w:rPr>
          <w:spacing w:val="-3"/>
          <w:lang w:val="sv-SE"/>
        </w:rPr>
        <w:t>Om du tror att några av dessa passar in på dig, eller om du har några tveksamheter, så rådgör med din läkare innan du börjar med Grepid.</w:t>
      </w:r>
    </w:p>
    <w:p w14:paraId="319FCD62" w14:textId="77777777" w:rsidR="00E76F97" w:rsidRPr="00DD6D33" w:rsidRDefault="00E76F97">
      <w:pPr>
        <w:suppressAutoHyphens/>
        <w:rPr>
          <w:spacing w:val="-3"/>
          <w:lang w:val="sv-SE"/>
        </w:rPr>
      </w:pPr>
    </w:p>
    <w:p w14:paraId="5A9703DD" w14:textId="77777777" w:rsidR="0057433D" w:rsidRPr="00DD6D33" w:rsidRDefault="00FF3C25">
      <w:pPr>
        <w:suppressAutoHyphens/>
        <w:outlineLvl w:val="0"/>
        <w:rPr>
          <w:b/>
          <w:spacing w:val="-3"/>
          <w:lang w:val="sv-SE"/>
        </w:rPr>
      </w:pPr>
      <w:r>
        <w:rPr>
          <w:b/>
          <w:lang w:val="sv-SE"/>
        </w:rPr>
        <w:t>Varningar och försiktighet</w:t>
      </w:r>
    </w:p>
    <w:p w14:paraId="6E7C1843" w14:textId="77777777" w:rsidR="00E76F97" w:rsidRDefault="00E76F97" w:rsidP="00E76F97">
      <w:pPr>
        <w:pStyle w:val="BodyText2"/>
        <w:jc w:val="left"/>
        <w:rPr>
          <w:lang w:val="sv-SE"/>
        </w:rPr>
      </w:pPr>
      <w:r>
        <w:rPr>
          <w:lang w:val="sv-SE"/>
        </w:rPr>
        <w:t>Om någon av nedan nämnda situationer passar in på dig bör du informera din läkare innan du tar Grepid:</w:t>
      </w:r>
    </w:p>
    <w:p w14:paraId="29BBC085" w14:textId="77777777" w:rsidR="00E76F97" w:rsidRDefault="00E76F97" w:rsidP="000309B6">
      <w:pPr>
        <w:numPr>
          <w:ilvl w:val="0"/>
          <w:numId w:val="2"/>
        </w:numPr>
        <w:suppressAutoHyphens/>
        <w:rPr>
          <w:spacing w:val="-3"/>
          <w:lang w:val="sv-SE"/>
        </w:rPr>
      </w:pPr>
      <w:r>
        <w:rPr>
          <w:spacing w:val="-3"/>
          <w:lang w:val="sv-SE"/>
        </w:rPr>
        <w:t xml:space="preserve">om du har risk för blödning som </w:t>
      </w:r>
      <w:r w:rsidR="000309B6" w:rsidRPr="000309B6">
        <w:rPr>
          <w:spacing w:val="-3"/>
          <w:lang w:val="sv-SE"/>
        </w:rPr>
        <w:t>t.ex.</w:t>
      </w:r>
      <w:r>
        <w:rPr>
          <w:spacing w:val="-3"/>
          <w:lang w:val="sv-SE"/>
        </w:rPr>
        <w:t>:</w:t>
      </w:r>
    </w:p>
    <w:p w14:paraId="22D583A9" w14:textId="77777777" w:rsidR="00E76F97" w:rsidRDefault="00E76F97" w:rsidP="000309B6">
      <w:pPr>
        <w:numPr>
          <w:ilvl w:val="0"/>
          <w:numId w:val="23"/>
        </w:numPr>
        <w:suppressAutoHyphens/>
        <w:rPr>
          <w:spacing w:val="-3"/>
          <w:lang w:val="sv-SE"/>
        </w:rPr>
      </w:pPr>
      <w:r>
        <w:rPr>
          <w:spacing w:val="-3"/>
          <w:lang w:val="sv-SE"/>
        </w:rPr>
        <w:t xml:space="preserve">en sjukdom som gör att du riskerar inre blödning (som </w:t>
      </w:r>
      <w:r w:rsidR="00D2769D">
        <w:rPr>
          <w:spacing w:val="-3"/>
          <w:lang w:val="sv-SE"/>
        </w:rPr>
        <w:t>t.ex.</w:t>
      </w:r>
      <w:r>
        <w:rPr>
          <w:spacing w:val="-3"/>
          <w:lang w:val="sv-SE"/>
        </w:rPr>
        <w:t xml:space="preserve"> magsår)</w:t>
      </w:r>
      <w:r w:rsidR="00690809">
        <w:rPr>
          <w:spacing w:val="-3"/>
          <w:lang w:val="sv-SE"/>
        </w:rPr>
        <w:t>.</w:t>
      </w:r>
    </w:p>
    <w:p w14:paraId="7428BFF6" w14:textId="77777777" w:rsidR="00E76F97" w:rsidRDefault="00E76F97" w:rsidP="00E76F97">
      <w:pPr>
        <w:numPr>
          <w:ilvl w:val="0"/>
          <w:numId w:val="23"/>
        </w:numPr>
        <w:suppressAutoHyphens/>
        <w:rPr>
          <w:spacing w:val="-3"/>
          <w:lang w:val="sv-SE"/>
        </w:rPr>
      </w:pPr>
      <w:r>
        <w:rPr>
          <w:spacing w:val="-3"/>
          <w:lang w:val="sv-SE"/>
        </w:rPr>
        <w:t>en blodsjukdom som gör att du riskerar inre blödning (i kroppens vävnader, organ eller leder)</w:t>
      </w:r>
      <w:r w:rsidR="00690809">
        <w:rPr>
          <w:spacing w:val="-3"/>
          <w:lang w:val="sv-SE"/>
        </w:rPr>
        <w:t>.</w:t>
      </w:r>
    </w:p>
    <w:p w14:paraId="5A592AD7" w14:textId="77777777" w:rsidR="00E76F97" w:rsidRDefault="00E76F97" w:rsidP="00E76F97">
      <w:pPr>
        <w:numPr>
          <w:ilvl w:val="0"/>
          <w:numId w:val="23"/>
        </w:numPr>
        <w:suppressAutoHyphens/>
        <w:rPr>
          <w:spacing w:val="-3"/>
          <w:lang w:val="sv-SE"/>
        </w:rPr>
      </w:pPr>
      <w:r>
        <w:rPr>
          <w:spacing w:val="-3"/>
          <w:lang w:val="sv-SE"/>
        </w:rPr>
        <w:t>en nyligen inträffad allvarlig skada</w:t>
      </w:r>
      <w:r w:rsidR="00690809">
        <w:rPr>
          <w:spacing w:val="-3"/>
          <w:lang w:val="sv-SE"/>
        </w:rPr>
        <w:t>.</w:t>
      </w:r>
    </w:p>
    <w:p w14:paraId="29CD584B" w14:textId="77777777" w:rsidR="00E76F97" w:rsidRDefault="00E76F97" w:rsidP="00E76F97">
      <w:pPr>
        <w:numPr>
          <w:ilvl w:val="0"/>
          <w:numId w:val="23"/>
        </w:numPr>
        <w:suppressAutoHyphens/>
        <w:rPr>
          <w:spacing w:val="-3"/>
          <w:lang w:val="sv-SE"/>
        </w:rPr>
      </w:pPr>
      <w:r>
        <w:rPr>
          <w:spacing w:val="-3"/>
          <w:lang w:val="sv-SE"/>
        </w:rPr>
        <w:t>en nyligen genomgången operation (inklusive tandoperationer)</w:t>
      </w:r>
      <w:r w:rsidR="00690809">
        <w:rPr>
          <w:spacing w:val="-3"/>
          <w:lang w:val="sv-SE"/>
        </w:rPr>
        <w:t>.</w:t>
      </w:r>
    </w:p>
    <w:p w14:paraId="45C0F516" w14:textId="77777777" w:rsidR="00E76F97" w:rsidRDefault="00E76F97" w:rsidP="00E76F97">
      <w:pPr>
        <w:numPr>
          <w:ilvl w:val="0"/>
          <w:numId w:val="23"/>
        </w:numPr>
        <w:suppressAutoHyphens/>
        <w:rPr>
          <w:spacing w:val="-3"/>
          <w:lang w:val="sv-SE"/>
        </w:rPr>
      </w:pPr>
      <w:r>
        <w:rPr>
          <w:spacing w:val="-3"/>
          <w:lang w:val="sv-SE"/>
        </w:rPr>
        <w:t>en planerad operation (inklusive tandoperationer) inom den närmaste veckan</w:t>
      </w:r>
      <w:r w:rsidR="00690809">
        <w:rPr>
          <w:spacing w:val="-3"/>
          <w:lang w:val="sv-SE"/>
        </w:rPr>
        <w:t>.</w:t>
      </w:r>
    </w:p>
    <w:p w14:paraId="16871D8B" w14:textId="77777777" w:rsidR="0057433D" w:rsidRPr="00DD6D33" w:rsidRDefault="0057433D">
      <w:pPr>
        <w:ind w:left="567" w:hanging="567"/>
        <w:rPr>
          <w:lang w:val="sv-SE"/>
        </w:rPr>
      </w:pPr>
      <w:r w:rsidRPr="00DD6D33">
        <w:sym w:font="Symbol" w:char="00B7"/>
      </w:r>
      <w:r w:rsidRPr="00DD6D33">
        <w:rPr>
          <w:lang w:val="sv-SE"/>
        </w:rPr>
        <w:tab/>
        <w:t>om du har haft en prop</w:t>
      </w:r>
      <w:r w:rsidR="00E76F97">
        <w:rPr>
          <w:lang w:val="sv-SE"/>
        </w:rPr>
        <w:t>p</w:t>
      </w:r>
      <w:r w:rsidRPr="00DD6D33">
        <w:rPr>
          <w:lang w:val="sv-SE"/>
        </w:rPr>
        <w:t xml:space="preserve"> i en artär i din hjärna (ischemisk stroke) som inträffade den senaste veckan</w:t>
      </w:r>
      <w:r w:rsidR="00690809">
        <w:rPr>
          <w:lang w:val="sv-SE"/>
        </w:rPr>
        <w:t>.</w:t>
      </w:r>
    </w:p>
    <w:p w14:paraId="58851B16" w14:textId="77777777" w:rsidR="0057433D" w:rsidRDefault="0057433D">
      <w:pPr>
        <w:ind w:left="567" w:hanging="567"/>
        <w:rPr>
          <w:szCs w:val="22"/>
          <w:lang w:val="sv-SE"/>
        </w:rPr>
      </w:pPr>
      <w:r w:rsidRPr="00DD6D33">
        <w:rPr>
          <w:szCs w:val="22"/>
        </w:rPr>
        <w:sym w:font="Symbol" w:char="00B7"/>
      </w:r>
      <w:r w:rsidRPr="00DD6D33">
        <w:rPr>
          <w:szCs w:val="22"/>
          <w:lang w:val="sv-SE"/>
        </w:rPr>
        <w:tab/>
        <w:t xml:space="preserve">om du har en njur- eller leversjukdom. </w:t>
      </w:r>
    </w:p>
    <w:p w14:paraId="056D00AC" w14:textId="77777777" w:rsidR="00FF3C25" w:rsidRPr="004A095F" w:rsidRDefault="00FF3C25" w:rsidP="00FF3C25">
      <w:pPr>
        <w:numPr>
          <w:ilvl w:val="0"/>
          <w:numId w:val="36"/>
        </w:numPr>
        <w:ind w:left="567" w:hanging="567"/>
        <w:rPr>
          <w:szCs w:val="22"/>
          <w:lang w:val="sv-SE"/>
        </w:rPr>
      </w:pPr>
      <w:r>
        <w:rPr>
          <w:spacing w:val="-3"/>
          <w:lang w:val="sv-SE"/>
        </w:rPr>
        <w:t>om du har haft en allergi eller reaktion mot andra läkemedel för behandling av din sjukdom</w:t>
      </w:r>
      <w:r w:rsidR="00690809">
        <w:rPr>
          <w:spacing w:val="-3"/>
          <w:lang w:val="sv-SE"/>
        </w:rPr>
        <w:t>.</w:t>
      </w:r>
    </w:p>
    <w:p w14:paraId="41BF8C9E" w14:textId="2197C1FB" w:rsidR="009B5459" w:rsidRPr="008C3FDC" w:rsidRDefault="009B5459" w:rsidP="008C3FDC">
      <w:pPr>
        <w:numPr>
          <w:ilvl w:val="0"/>
          <w:numId w:val="36"/>
        </w:numPr>
        <w:suppressAutoHyphens/>
        <w:ind w:left="567" w:hanging="567"/>
        <w:rPr>
          <w:spacing w:val="-3"/>
          <w:lang w:val="sv-SE"/>
        </w:rPr>
      </w:pPr>
      <w:r>
        <w:rPr>
          <w:spacing w:val="-3"/>
          <w:lang w:val="sv-SE"/>
        </w:rPr>
        <w:t>om du tidigare har haft icke-traumatisk hjärnblödning (dvs</w:t>
      </w:r>
      <w:r w:rsidR="00DA2070">
        <w:rPr>
          <w:spacing w:val="-3"/>
          <w:lang w:val="sv-SE"/>
        </w:rPr>
        <w:t>.</w:t>
      </w:r>
      <w:r>
        <w:rPr>
          <w:spacing w:val="-3"/>
          <w:lang w:val="sv-SE"/>
        </w:rPr>
        <w:t xml:space="preserve"> inte orsakad av yttre påverkan som t.ex. kraftigt våld mot huvudet) </w:t>
      </w:r>
    </w:p>
    <w:p w14:paraId="6C8263D6" w14:textId="77777777" w:rsidR="00541C56" w:rsidRDefault="0057433D" w:rsidP="00541C56">
      <w:pPr>
        <w:suppressAutoHyphens/>
        <w:rPr>
          <w:spacing w:val="-3"/>
          <w:lang w:val="sv-SE"/>
        </w:rPr>
      </w:pPr>
      <w:r w:rsidRPr="00DD6D33">
        <w:rPr>
          <w:spacing w:val="-3"/>
          <w:lang w:val="sv-SE"/>
        </w:rPr>
        <w:t xml:space="preserve"> </w:t>
      </w:r>
    </w:p>
    <w:p w14:paraId="613CEBCC" w14:textId="77777777" w:rsidR="00541C56" w:rsidRPr="008D70E8" w:rsidRDefault="00541C56" w:rsidP="00541C56">
      <w:pPr>
        <w:suppressAutoHyphens/>
        <w:rPr>
          <w:spacing w:val="-3"/>
          <w:lang w:val="sv-SE"/>
        </w:rPr>
      </w:pPr>
      <w:r w:rsidRPr="008D70E8">
        <w:rPr>
          <w:spacing w:val="-3"/>
          <w:lang w:val="sv-SE"/>
        </w:rPr>
        <w:t xml:space="preserve">Medan du tar </w:t>
      </w:r>
      <w:r>
        <w:rPr>
          <w:spacing w:val="-3"/>
          <w:lang w:val="sv-SE"/>
        </w:rPr>
        <w:t>Grepid</w:t>
      </w:r>
      <w:r w:rsidRPr="008D70E8">
        <w:rPr>
          <w:spacing w:val="-3"/>
          <w:lang w:val="sv-SE"/>
        </w:rPr>
        <w:t>:</w:t>
      </w:r>
    </w:p>
    <w:p w14:paraId="792ED00A" w14:textId="77777777" w:rsidR="00541C56" w:rsidRPr="008D70E8" w:rsidRDefault="00541C56" w:rsidP="00541C56">
      <w:pPr>
        <w:numPr>
          <w:ilvl w:val="0"/>
          <w:numId w:val="2"/>
        </w:numPr>
        <w:suppressAutoHyphens/>
        <w:ind w:left="567" w:hanging="567"/>
        <w:rPr>
          <w:spacing w:val="-3"/>
          <w:lang w:val="sv-SE"/>
        </w:rPr>
      </w:pPr>
      <w:r w:rsidRPr="008D70E8">
        <w:rPr>
          <w:spacing w:val="-3"/>
          <w:lang w:val="sv-SE"/>
        </w:rPr>
        <w:t>Du bör informera din läkare om en operation (inklusive tandoperation) är planerad.</w:t>
      </w:r>
    </w:p>
    <w:p w14:paraId="13F01528" w14:textId="77777777" w:rsidR="00541C56" w:rsidRPr="008D70E8" w:rsidRDefault="00541C56" w:rsidP="00541C56">
      <w:pPr>
        <w:numPr>
          <w:ilvl w:val="0"/>
          <w:numId w:val="2"/>
        </w:numPr>
        <w:suppressAutoHyphens/>
        <w:ind w:left="567" w:hanging="567"/>
        <w:rPr>
          <w:spacing w:val="-3"/>
          <w:lang w:val="sv-SE"/>
        </w:rPr>
      </w:pPr>
      <w:r w:rsidRPr="008D70E8">
        <w:rPr>
          <w:spacing w:val="-3"/>
          <w:lang w:val="sv-SE"/>
        </w:rPr>
        <w:t xml:space="preserve">Du bör även informera din läkare omedelbart om du utvecklar ett medicinskt tillstånd (även känt som </w:t>
      </w:r>
      <w:r w:rsidRPr="008D70E8">
        <w:rPr>
          <w:lang w:val="sv-SE"/>
        </w:rPr>
        <w:t xml:space="preserve">Trombotisk Trombocytopen Purpura eller TTP) </w:t>
      </w:r>
      <w:r w:rsidRPr="008D70E8">
        <w:rPr>
          <w:spacing w:val="-3"/>
          <w:lang w:val="sv-SE"/>
        </w:rPr>
        <w:t>som inkluderar feber och blåmärken under huden som kan uppstå som röda knappnålsstora prickar, med eller utan oförklarad svår kraftlöshet, förvirring, gulfärgning av huden eller ögonen (gulsot) (se avsnitt 4 ”</w:t>
      </w:r>
      <w:r w:rsidR="00FF3C25" w:rsidRPr="00FF3C25">
        <w:rPr>
          <w:spacing w:val="-3"/>
          <w:lang w:val="sv-SE"/>
        </w:rPr>
        <w:t xml:space="preserve"> </w:t>
      </w:r>
      <w:r w:rsidR="00FF3C25">
        <w:rPr>
          <w:spacing w:val="-3"/>
          <w:lang w:val="sv-SE"/>
        </w:rPr>
        <w:t>Eventuella biverkningar</w:t>
      </w:r>
      <w:r w:rsidRPr="008D70E8">
        <w:rPr>
          <w:spacing w:val="-3"/>
          <w:lang w:val="sv-SE"/>
        </w:rPr>
        <w:t>”).</w:t>
      </w:r>
    </w:p>
    <w:p w14:paraId="7C686D61" w14:textId="77777777" w:rsidR="00541C56" w:rsidRPr="008D70E8" w:rsidRDefault="00541C56" w:rsidP="000309B6">
      <w:pPr>
        <w:numPr>
          <w:ilvl w:val="0"/>
          <w:numId w:val="2"/>
        </w:numPr>
        <w:suppressAutoHyphens/>
        <w:rPr>
          <w:spacing w:val="-3"/>
          <w:lang w:val="sv-SE"/>
        </w:rPr>
      </w:pPr>
      <w:r w:rsidRPr="008D70E8">
        <w:rPr>
          <w:spacing w:val="-3"/>
          <w:lang w:val="sv-SE"/>
        </w:rPr>
        <w:t xml:space="preserve">Om du skär eller skadar dig själv kan det ta längre tid än vanligt för blödningen att sluta. Detta är kopplat till hur din medicin fungerar eftersom den förhindrar bildningen av blodproppar. Detta har normalt ingen betydelse vid mindre skärsår och skador som </w:t>
      </w:r>
      <w:r w:rsidR="00D2769D">
        <w:rPr>
          <w:spacing w:val="-3"/>
          <w:lang w:val="sv-SE"/>
        </w:rPr>
        <w:t>t.ex.</w:t>
      </w:r>
      <w:r w:rsidRPr="008D70E8">
        <w:rPr>
          <w:spacing w:val="-3"/>
          <w:lang w:val="sv-SE"/>
        </w:rPr>
        <w:t xml:space="preserve"> om du skär dig själv vid rakning. Om du är orolig för din blödning kontakta dock din läkare omedelbart (se avsnitt 4 ”</w:t>
      </w:r>
      <w:r w:rsidR="00FF3C25" w:rsidRPr="00FF3C25">
        <w:rPr>
          <w:spacing w:val="-3"/>
          <w:lang w:val="sv-SE"/>
        </w:rPr>
        <w:t xml:space="preserve"> </w:t>
      </w:r>
      <w:r w:rsidR="00FF3C25">
        <w:rPr>
          <w:spacing w:val="-3"/>
          <w:lang w:val="sv-SE"/>
        </w:rPr>
        <w:t>Eventuella biverkningar</w:t>
      </w:r>
      <w:r w:rsidRPr="008D70E8">
        <w:rPr>
          <w:spacing w:val="-3"/>
          <w:lang w:val="sv-SE"/>
        </w:rPr>
        <w:t xml:space="preserve">”). </w:t>
      </w:r>
    </w:p>
    <w:p w14:paraId="4D3917E0" w14:textId="77777777" w:rsidR="00541C56" w:rsidRPr="008D70E8" w:rsidRDefault="00541C56" w:rsidP="00541C56">
      <w:pPr>
        <w:numPr>
          <w:ilvl w:val="0"/>
          <w:numId w:val="2"/>
        </w:numPr>
        <w:suppressAutoHyphens/>
        <w:ind w:left="567" w:hanging="567"/>
        <w:rPr>
          <w:spacing w:val="-3"/>
          <w:lang w:val="sv-SE"/>
        </w:rPr>
      </w:pPr>
      <w:r w:rsidRPr="008D70E8">
        <w:rPr>
          <w:spacing w:val="-3"/>
          <w:lang w:val="sv-SE"/>
        </w:rPr>
        <w:t>Din läkare kan beställa blodtester.</w:t>
      </w:r>
    </w:p>
    <w:p w14:paraId="2255CD1C" w14:textId="77777777" w:rsidR="0057433D" w:rsidRPr="00DD6D33" w:rsidRDefault="0057433D">
      <w:pPr>
        <w:suppressAutoHyphens/>
        <w:rPr>
          <w:spacing w:val="-3"/>
          <w:lang w:val="sv-SE"/>
        </w:rPr>
      </w:pPr>
    </w:p>
    <w:p w14:paraId="50AA71C1" w14:textId="77777777" w:rsidR="00FF3C25" w:rsidRDefault="00FF3C25" w:rsidP="00FF3C25">
      <w:pPr>
        <w:numPr>
          <w:ilvl w:val="12"/>
          <w:numId w:val="0"/>
        </w:numPr>
        <w:rPr>
          <w:b/>
          <w:noProof/>
          <w:szCs w:val="24"/>
          <w:lang w:val="sv-SE"/>
        </w:rPr>
      </w:pPr>
      <w:r>
        <w:rPr>
          <w:b/>
          <w:noProof/>
          <w:szCs w:val="24"/>
          <w:lang w:val="sv-SE"/>
        </w:rPr>
        <w:t>Barn och ungdomar</w:t>
      </w:r>
    </w:p>
    <w:p w14:paraId="35DAD700" w14:textId="77777777" w:rsidR="00E76F97" w:rsidRDefault="00FF3C25" w:rsidP="00FF3C25">
      <w:pPr>
        <w:suppressAutoHyphens/>
        <w:rPr>
          <w:spacing w:val="-3"/>
          <w:lang w:val="sv-SE"/>
        </w:rPr>
      </w:pPr>
      <w:r>
        <w:rPr>
          <w:spacing w:val="-3"/>
          <w:lang w:val="sv-SE"/>
        </w:rPr>
        <w:t>Ge inte detta läkemedel till barn eftersom det inte hjälper.</w:t>
      </w:r>
    </w:p>
    <w:p w14:paraId="2776E555" w14:textId="77777777" w:rsidR="0057433D" w:rsidRPr="00DD6D33" w:rsidRDefault="0057433D">
      <w:pPr>
        <w:suppressAutoHyphens/>
        <w:rPr>
          <w:spacing w:val="-3"/>
          <w:lang w:val="sv-SE"/>
        </w:rPr>
      </w:pPr>
    </w:p>
    <w:p w14:paraId="1748A88D" w14:textId="77777777" w:rsidR="0057433D" w:rsidRPr="00DD6D33" w:rsidRDefault="00FF3C25">
      <w:pPr>
        <w:ind w:right="-2"/>
        <w:rPr>
          <w:b/>
          <w:spacing w:val="-3"/>
          <w:lang w:val="sv-SE"/>
        </w:rPr>
      </w:pPr>
      <w:r>
        <w:rPr>
          <w:b/>
          <w:lang w:val="sv-SE"/>
        </w:rPr>
        <w:t>A</w:t>
      </w:r>
      <w:r w:rsidR="0057433D" w:rsidRPr="00DD6D33">
        <w:rPr>
          <w:b/>
          <w:lang w:val="sv-SE"/>
        </w:rPr>
        <w:t>ndra läkemedel</w:t>
      </w:r>
      <w:r w:rsidRPr="00FF3C25">
        <w:rPr>
          <w:b/>
          <w:lang w:val="sv-SE"/>
        </w:rPr>
        <w:t xml:space="preserve"> och Grepid</w:t>
      </w:r>
    </w:p>
    <w:p w14:paraId="5976E550" w14:textId="77777777" w:rsidR="0057433D" w:rsidRPr="00DD6D33" w:rsidRDefault="0057433D">
      <w:pPr>
        <w:suppressAutoHyphens/>
        <w:rPr>
          <w:lang w:val="sv-SE"/>
        </w:rPr>
      </w:pPr>
      <w:r w:rsidRPr="00DD6D33">
        <w:rPr>
          <w:lang w:val="sv-SE"/>
        </w:rPr>
        <w:t xml:space="preserve">Tala om för läkare eller apotekspersonal om du </w:t>
      </w:r>
      <w:r w:rsidR="00E76F97">
        <w:rPr>
          <w:lang w:val="sv-SE"/>
        </w:rPr>
        <w:t>tar</w:t>
      </w:r>
      <w:r w:rsidR="00A119C8">
        <w:rPr>
          <w:lang w:val="sv-SE"/>
        </w:rPr>
        <w:t>,</w:t>
      </w:r>
      <w:r w:rsidRPr="00DD6D33">
        <w:rPr>
          <w:lang w:val="sv-SE"/>
        </w:rPr>
        <w:t xml:space="preserve"> nyligen har </w:t>
      </w:r>
      <w:r w:rsidR="00E76F97">
        <w:rPr>
          <w:lang w:val="sv-SE"/>
        </w:rPr>
        <w:t>tagit</w:t>
      </w:r>
      <w:r w:rsidRPr="00DD6D33">
        <w:rPr>
          <w:lang w:val="sv-SE"/>
        </w:rPr>
        <w:t xml:space="preserve"> </w:t>
      </w:r>
      <w:r w:rsidR="00FF3C25" w:rsidRPr="00FF3C25">
        <w:rPr>
          <w:lang w:val="sv-SE"/>
        </w:rPr>
        <w:t xml:space="preserve">eller kan tänkas ta </w:t>
      </w:r>
      <w:r w:rsidRPr="00DD6D33">
        <w:rPr>
          <w:lang w:val="sv-SE"/>
        </w:rPr>
        <w:t>andra läkemedel, även receptfria sådana.</w:t>
      </w:r>
    </w:p>
    <w:p w14:paraId="414821D4" w14:textId="77777777" w:rsidR="00A32B3D" w:rsidRDefault="00A32B3D" w:rsidP="00A32B3D">
      <w:pPr>
        <w:suppressAutoHyphens/>
        <w:rPr>
          <w:lang w:val="sv-SE"/>
        </w:rPr>
      </w:pPr>
      <w:r>
        <w:rPr>
          <w:lang w:val="sv-SE"/>
        </w:rPr>
        <w:t>Vissa andra läkemedel kan påverka användningen av</w:t>
      </w:r>
      <w:r w:rsidRPr="00045069">
        <w:rPr>
          <w:lang w:val="sv-SE"/>
        </w:rPr>
        <w:t xml:space="preserve"> </w:t>
      </w:r>
      <w:r>
        <w:rPr>
          <w:lang w:val="sv-SE"/>
        </w:rPr>
        <w:t xml:space="preserve">Grepid eller vice versa. </w:t>
      </w:r>
    </w:p>
    <w:p w14:paraId="07468DD9" w14:textId="77777777" w:rsidR="0057433D" w:rsidRPr="00DD6D33" w:rsidRDefault="0057433D">
      <w:pPr>
        <w:suppressAutoHyphens/>
        <w:rPr>
          <w:lang w:val="sv-SE"/>
        </w:rPr>
      </w:pPr>
    </w:p>
    <w:p w14:paraId="38BC6A6A" w14:textId="77777777" w:rsidR="00E76F97" w:rsidRDefault="00E76F97" w:rsidP="00E76F97">
      <w:pPr>
        <w:suppressAutoHyphens/>
        <w:rPr>
          <w:lang w:val="sv-SE"/>
        </w:rPr>
      </w:pPr>
      <w:r>
        <w:rPr>
          <w:lang w:val="sv-SE"/>
        </w:rPr>
        <w:t xml:space="preserve">Det är speciellt viktigt att du talar om för din läkare om du tar </w:t>
      </w:r>
    </w:p>
    <w:p w14:paraId="2F4B4145" w14:textId="77777777" w:rsidR="00941C8A" w:rsidRDefault="00941C8A" w:rsidP="00B53989">
      <w:pPr>
        <w:suppressAutoHyphens/>
        <w:ind w:left="540" w:hanging="540"/>
        <w:rPr>
          <w:lang w:val="sv-SE"/>
        </w:rPr>
      </w:pPr>
      <w:r>
        <w:rPr>
          <w:spacing w:val="-3"/>
          <w:lang w:val="sv-SE"/>
        </w:rPr>
        <w:t>-</w:t>
      </w:r>
      <w:r>
        <w:rPr>
          <w:spacing w:val="-3"/>
          <w:lang w:val="sv-SE"/>
        </w:rPr>
        <w:tab/>
        <w:t>läkemedel som kan öka din blödningsrisk såsom:</w:t>
      </w:r>
    </w:p>
    <w:p w14:paraId="7513C8F5" w14:textId="77777777" w:rsidR="008E7112" w:rsidRPr="008D70E8" w:rsidRDefault="008E7112" w:rsidP="00B53989">
      <w:pPr>
        <w:numPr>
          <w:ilvl w:val="0"/>
          <w:numId w:val="37"/>
        </w:numPr>
        <w:suppressAutoHyphens/>
        <w:rPr>
          <w:lang w:val="sv-SE"/>
        </w:rPr>
      </w:pPr>
      <w:r w:rsidRPr="008D70E8">
        <w:rPr>
          <w:lang w:val="sv-SE"/>
        </w:rPr>
        <w:t>blodförtunnande läkemedel som tas oralt, läkemedel som används för att minska bildning av blodproppar</w:t>
      </w:r>
    </w:p>
    <w:p w14:paraId="1311577E" w14:textId="77777777" w:rsidR="008E7112" w:rsidRPr="00B53989" w:rsidRDefault="008E7112" w:rsidP="00B53989">
      <w:pPr>
        <w:numPr>
          <w:ilvl w:val="0"/>
          <w:numId w:val="37"/>
        </w:numPr>
        <w:suppressAutoHyphens/>
        <w:rPr>
          <w:lang w:val="sv-SE"/>
        </w:rPr>
      </w:pPr>
      <w:r w:rsidRPr="008D70E8">
        <w:rPr>
          <w:lang w:val="sv-SE"/>
        </w:rPr>
        <w:t>i</w:t>
      </w:r>
      <w:r w:rsidRPr="00B53989">
        <w:rPr>
          <w:lang w:val="sv-SE"/>
        </w:rPr>
        <w:t xml:space="preserve">cke-steroida anti-inflammatoriska läkemedel (NSAID), vilka vanligtvis används vid behandling av smärtsamma och/eller inflammatoriska tillstånd i muskler och leder, </w:t>
      </w:r>
    </w:p>
    <w:p w14:paraId="1B563340" w14:textId="77777777" w:rsidR="008E7112" w:rsidRDefault="008E7112" w:rsidP="00B53989">
      <w:pPr>
        <w:numPr>
          <w:ilvl w:val="0"/>
          <w:numId w:val="37"/>
        </w:numPr>
        <w:suppressAutoHyphens/>
        <w:rPr>
          <w:spacing w:val="-3"/>
          <w:lang w:val="sv-SE"/>
        </w:rPr>
      </w:pPr>
      <w:r w:rsidRPr="00B53989">
        <w:rPr>
          <w:lang w:val="sv-SE"/>
        </w:rPr>
        <w:t>heparin</w:t>
      </w:r>
      <w:r w:rsidRPr="008D70E8">
        <w:rPr>
          <w:spacing w:val="-3"/>
          <w:lang w:val="sv-SE"/>
        </w:rPr>
        <w:t xml:space="preserve"> eller något annat läkemedel </w:t>
      </w:r>
      <w:r w:rsidR="00E76F97">
        <w:rPr>
          <w:spacing w:val="-3"/>
          <w:lang w:val="sv-SE"/>
        </w:rPr>
        <w:t xml:space="preserve">som injiceras </w:t>
      </w:r>
      <w:r w:rsidRPr="008D70E8">
        <w:rPr>
          <w:spacing w:val="-3"/>
          <w:lang w:val="sv-SE"/>
        </w:rPr>
        <w:t xml:space="preserve">för att minska bildning av blodproppar </w:t>
      </w:r>
    </w:p>
    <w:p w14:paraId="54F8D3BF" w14:textId="0959A5A2" w:rsidR="00941C8A" w:rsidRPr="00B53989" w:rsidRDefault="00941C8A" w:rsidP="00B53989">
      <w:pPr>
        <w:numPr>
          <w:ilvl w:val="0"/>
          <w:numId w:val="37"/>
        </w:numPr>
        <w:suppressAutoHyphens/>
        <w:rPr>
          <w:lang w:val="sv-SE"/>
        </w:rPr>
      </w:pPr>
      <w:r w:rsidRPr="00B53989">
        <w:rPr>
          <w:lang w:val="sv-SE"/>
        </w:rPr>
        <w:t xml:space="preserve">tiklopidin, </w:t>
      </w:r>
      <w:r w:rsidR="00DA2070">
        <w:rPr>
          <w:lang w:val="sv-SE"/>
        </w:rPr>
        <w:t xml:space="preserve">eller </w:t>
      </w:r>
      <w:r w:rsidRPr="00B53989">
        <w:rPr>
          <w:lang w:val="sv-SE"/>
        </w:rPr>
        <w:t>an</w:t>
      </w:r>
      <w:r w:rsidR="00DA2070">
        <w:rPr>
          <w:lang w:val="sv-SE"/>
        </w:rPr>
        <w:t>dra</w:t>
      </w:r>
      <w:r w:rsidRPr="00B53989">
        <w:rPr>
          <w:lang w:val="sv-SE"/>
        </w:rPr>
        <w:t xml:space="preserve"> trombocythämmande medel</w:t>
      </w:r>
    </w:p>
    <w:p w14:paraId="68E03AC0" w14:textId="77777777" w:rsidR="00941C8A" w:rsidRDefault="00941C8A" w:rsidP="00B53989">
      <w:pPr>
        <w:numPr>
          <w:ilvl w:val="0"/>
          <w:numId w:val="37"/>
        </w:numPr>
        <w:suppressAutoHyphens/>
        <w:rPr>
          <w:spacing w:val="-3"/>
          <w:lang w:val="sv-SE"/>
        </w:rPr>
      </w:pPr>
      <w:r w:rsidRPr="00B53989">
        <w:rPr>
          <w:lang w:val="sv-SE"/>
        </w:rPr>
        <w:t xml:space="preserve">selektiva </w:t>
      </w:r>
      <w:r w:rsidRPr="00941C8A">
        <w:rPr>
          <w:lang w:val="sv-SE"/>
        </w:rPr>
        <w:t>serotoninåterupptagshämmare (inklusive men inte begränsat till</w:t>
      </w:r>
      <w:r w:rsidRPr="00B53989">
        <w:rPr>
          <w:lang w:val="sv-SE"/>
        </w:rPr>
        <w:t xml:space="preserve"> fluoxetin eller fluvoxamin</w:t>
      </w:r>
      <w:r w:rsidRPr="00941C8A">
        <w:rPr>
          <w:spacing w:val="-3"/>
          <w:lang w:val="sv-SE"/>
        </w:rPr>
        <w:t>), läkemedel som vanligtvis används för att behandla depression</w:t>
      </w:r>
    </w:p>
    <w:p w14:paraId="7D3AB4F5" w14:textId="77777777" w:rsidR="00DF30CC" w:rsidRPr="00AF775F" w:rsidRDefault="00DF30CC" w:rsidP="003C3F6E">
      <w:pPr>
        <w:numPr>
          <w:ilvl w:val="0"/>
          <w:numId w:val="37"/>
        </w:numPr>
        <w:rPr>
          <w:spacing w:val="-3"/>
          <w:lang w:val="sv-SE"/>
        </w:rPr>
      </w:pPr>
      <w:r w:rsidRPr="00DF30CC">
        <w:rPr>
          <w:spacing w:val="-3"/>
          <w:lang w:val="sv-SE"/>
        </w:rPr>
        <w:lastRenderedPageBreak/>
        <w:t>rifampicin (används för att behandla svåra infektioner)</w:t>
      </w:r>
    </w:p>
    <w:p w14:paraId="503D19B5" w14:textId="77777777" w:rsidR="008E7112" w:rsidRPr="008D70E8" w:rsidRDefault="008E7112" w:rsidP="008E7112">
      <w:pPr>
        <w:suppressAutoHyphens/>
        <w:ind w:left="540" w:hanging="540"/>
        <w:rPr>
          <w:spacing w:val="-3"/>
          <w:lang w:val="sv-SE"/>
        </w:rPr>
      </w:pPr>
      <w:r w:rsidRPr="008D70E8">
        <w:rPr>
          <w:spacing w:val="-3"/>
          <w:lang w:val="sv-SE"/>
        </w:rPr>
        <w:t>-</w:t>
      </w:r>
      <w:r w:rsidRPr="008D70E8">
        <w:rPr>
          <w:spacing w:val="-3"/>
          <w:lang w:val="sv-SE"/>
        </w:rPr>
        <w:tab/>
      </w:r>
      <w:r w:rsidR="00E76F97">
        <w:rPr>
          <w:spacing w:val="-3"/>
          <w:lang w:val="sv-SE"/>
        </w:rPr>
        <w:t xml:space="preserve">omeprazol </w:t>
      </w:r>
      <w:r w:rsidR="00531B33">
        <w:rPr>
          <w:spacing w:val="-3"/>
          <w:lang w:val="sv-SE"/>
        </w:rPr>
        <w:t xml:space="preserve">eller </w:t>
      </w:r>
      <w:r w:rsidR="00E76F97">
        <w:rPr>
          <w:spacing w:val="-3"/>
          <w:lang w:val="sv-SE"/>
        </w:rPr>
        <w:t xml:space="preserve">esomeprazol, läkemedel </w:t>
      </w:r>
      <w:r w:rsidR="00E76F97">
        <w:rPr>
          <w:lang w:val="sv-SE"/>
        </w:rPr>
        <w:t xml:space="preserve">för behandling av </w:t>
      </w:r>
      <w:r w:rsidRPr="008D70E8">
        <w:rPr>
          <w:spacing w:val="-3"/>
          <w:lang w:val="sv-SE"/>
        </w:rPr>
        <w:t>magbesvär</w:t>
      </w:r>
    </w:p>
    <w:p w14:paraId="53101496" w14:textId="77777777" w:rsidR="008E7112" w:rsidRPr="008D70E8" w:rsidRDefault="008E7112" w:rsidP="008E7112">
      <w:pPr>
        <w:suppressAutoHyphens/>
        <w:ind w:left="540" w:hanging="540"/>
        <w:rPr>
          <w:spacing w:val="-3"/>
          <w:lang w:val="sv-SE"/>
        </w:rPr>
      </w:pPr>
      <w:r w:rsidRPr="008D70E8">
        <w:rPr>
          <w:spacing w:val="-3"/>
          <w:lang w:val="sv-SE"/>
        </w:rPr>
        <w:t>-</w:t>
      </w:r>
      <w:r w:rsidRPr="008D70E8">
        <w:rPr>
          <w:spacing w:val="-3"/>
          <w:lang w:val="sv-SE"/>
        </w:rPr>
        <w:tab/>
        <w:t xml:space="preserve">flukonazol </w:t>
      </w:r>
      <w:r w:rsidR="00531B33">
        <w:rPr>
          <w:spacing w:val="-3"/>
          <w:lang w:val="sv-SE"/>
        </w:rPr>
        <w:t xml:space="preserve">eller </w:t>
      </w:r>
      <w:r w:rsidRPr="008D70E8">
        <w:rPr>
          <w:spacing w:val="-3"/>
          <w:lang w:val="sv-SE"/>
        </w:rPr>
        <w:t>vorikonazol, läkemedel som används för att behandla svampinfektioner</w:t>
      </w:r>
    </w:p>
    <w:p w14:paraId="2AF2A48C" w14:textId="77777777" w:rsidR="00531B33" w:rsidRDefault="008E7112" w:rsidP="008E7112">
      <w:pPr>
        <w:suppressAutoHyphens/>
        <w:ind w:left="540" w:hanging="540"/>
        <w:rPr>
          <w:spacing w:val="-3"/>
          <w:lang w:val="sv-SE"/>
        </w:rPr>
      </w:pPr>
      <w:r w:rsidRPr="008D70E8">
        <w:rPr>
          <w:spacing w:val="-3"/>
          <w:lang w:val="sv-SE"/>
        </w:rPr>
        <w:t>-</w:t>
      </w:r>
      <w:r w:rsidRPr="008D70E8">
        <w:rPr>
          <w:spacing w:val="-3"/>
          <w:lang w:val="sv-SE"/>
        </w:rPr>
        <w:tab/>
      </w:r>
      <w:r w:rsidR="00531B33" w:rsidRPr="00531B33">
        <w:rPr>
          <w:spacing w:val="-3"/>
          <w:lang w:val="sv-SE"/>
        </w:rPr>
        <w:t xml:space="preserve">efavirenz </w:t>
      </w:r>
      <w:r w:rsidR="00695055" w:rsidRPr="00695055">
        <w:rPr>
          <w:spacing w:val="-3"/>
          <w:lang w:val="sv-SE"/>
        </w:rPr>
        <w:t xml:space="preserve">eller andra antiretrovirala </w:t>
      </w:r>
      <w:r w:rsidR="00531B33" w:rsidRPr="00531B33">
        <w:rPr>
          <w:spacing w:val="-3"/>
          <w:lang w:val="sv-SE"/>
        </w:rPr>
        <w:t xml:space="preserve">läkemedel </w:t>
      </w:r>
      <w:r w:rsidR="00695055">
        <w:rPr>
          <w:spacing w:val="-3"/>
          <w:lang w:val="sv-SE"/>
        </w:rPr>
        <w:t>(</w:t>
      </w:r>
      <w:r w:rsidR="00531B33" w:rsidRPr="00531B33">
        <w:rPr>
          <w:spacing w:val="-3"/>
          <w:lang w:val="sv-SE"/>
        </w:rPr>
        <w:t>används för att behandla HIV (humant immunbristvirus infektioner</w:t>
      </w:r>
      <w:r w:rsidR="00695055">
        <w:rPr>
          <w:spacing w:val="-3"/>
          <w:lang w:val="sv-SE"/>
        </w:rPr>
        <w:t>)</w:t>
      </w:r>
    </w:p>
    <w:p w14:paraId="399F5179" w14:textId="77777777" w:rsidR="008E7112" w:rsidRPr="008D70E8" w:rsidRDefault="00531B33" w:rsidP="008E7112">
      <w:pPr>
        <w:suppressAutoHyphens/>
        <w:ind w:left="540" w:hanging="540"/>
        <w:rPr>
          <w:spacing w:val="-3"/>
          <w:lang w:val="sv-SE"/>
        </w:rPr>
      </w:pPr>
      <w:r w:rsidRPr="008D70E8">
        <w:rPr>
          <w:spacing w:val="-3"/>
          <w:lang w:val="sv-SE"/>
        </w:rPr>
        <w:t>-</w:t>
      </w:r>
      <w:r w:rsidRPr="008D70E8">
        <w:rPr>
          <w:spacing w:val="-3"/>
          <w:lang w:val="sv-SE"/>
        </w:rPr>
        <w:tab/>
      </w:r>
      <w:r w:rsidR="008E7112" w:rsidRPr="008D70E8">
        <w:rPr>
          <w:spacing w:val="-3"/>
          <w:lang w:val="sv-SE"/>
        </w:rPr>
        <w:t>karbamazepin, läkemedel som används för att behandla olika former av epilepsi</w:t>
      </w:r>
    </w:p>
    <w:p w14:paraId="300554CB" w14:textId="77777777" w:rsidR="0037573B" w:rsidRDefault="0037573B" w:rsidP="0037573B">
      <w:pPr>
        <w:suppressAutoHyphens/>
        <w:ind w:left="540" w:hanging="540"/>
        <w:rPr>
          <w:lang w:val="sv-SE"/>
        </w:rPr>
      </w:pPr>
      <w:r w:rsidRPr="0037573B">
        <w:rPr>
          <w:lang w:val="sv-SE"/>
        </w:rPr>
        <w:t>-</w:t>
      </w:r>
      <w:r w:rsidRPr="0037573B">
        <w:rPr>
          <w:lang w:val="sv-SE"/>
        </w:rPr>
        <w:tab/>
        <w:t>moklobemid, läkemedel som används för att behandla depression</w:t>
      </w:r>
    </w:p>
    <w:p w14:paraId="5792AE4F" w14:textId="77777777" w:rsidR="00941C8A" w:rsidRDefault="00941C8A" w:rsidP="00941C8A">
      <w:pPr>
        <w:suppressAutoHyphens/>
        <w:ind w:left="540" w:hanging="540"/>
        <w:rPr>
          <w:spacing w:val="-3"/>
          <w:lang w:val="sv-SE"/>
        </w:rPr>
      </w:pPr>
      <w:r>
        <w:rPr>
          <w:lang w:val="sv-SE"/>
        </w:rPr>
        <w:t xml:space="preserve">- </w:t>
      </w:r>
      <w:r>
        <w:rPr>
          <w:lang w:val="sv-SE"/>
        </w:rPr>
        <w:tab/>
      </w:r>
      <w:r>
        <w:rPr>
          <w:spacing w:val="-3"/>
          <w:lang w:val="sv-SE"/>
        </w:rPr>
        <w:t>repaglinid, läkemedel som används för att behandla diabetes</w:t>
      </w:r>
    </w:p>
    <w:p w14:paraId="3136003D" w14:textId="77777777" w:rsidR="001C5669" w:rsidRDefault="00941C8A" w:rsidP="001C5669">
      <w:pPr>
        <w:suppressAutoHyphens/>
        <w:ind w:left="540" w:hanging="540"/>
        <w:rPr>
          <w:spacing w:val="-3"/>
          <w:lang w:val="sv-SE"/>
        </w:rPr>
      </w:pPr>
      <w:r>
        <w:rPr>
          <w:lang w:val="sv-SE"/>
        </w:rPr>
        <w:t xml:space="preserve">- </w:t>
      </w:r>
      <w:r>
        <w:rPr>
          <w:lang w:val="sv-SE"/>
        </w:rPr>
        <w:tab/>
      </w:r>
      <w:r>
        <w:rPr>
          <w:spacing w:val="-3"/>
          <w:lang w:val="sv-SE"/>
        </w:rPr>
        <w:t>paklitaxel, läkemedel som används för att behandla cancer</w:t>
      </w:r>
    </w:p>
    <w:p w14:paraId="7FB40171" w14:textId="77777777" w:rsidR="00024AB2" w:rsidRPr="003C5F97" w:rsidRDefault="001C5669" w:rsidP="00024AB2">
      <w:pPr>
        <w:suppressAutoHyphens/>
        <w:ind w:left="540" w:hanging="540"/>
        <w:rPr>
          <w:spacing w:val="-3"/>
          <w:lang w:val="sv-SE"/>
        </w:rPr>
      </w:pPr>
      <w:r>
        <w:rPr>
          <w:lang w:val="sv-SE"/>
        </w:rPr>
        <w:t xml:space="preserve">- </w:t>
      </w:r>
      <w:r>
        <w:rPr>
          <w:lang w:val="sv-SE"/>
        </w:rPr>
        <w:tab/>
      </w:r>
      <w:r>
        <w:rPr>
          <w:spacing w:val="-3"/>
          <w:lang w:val="sv-SE"/>
        </w:rPr>
        <w:t xml:space="preserve">opioider: när du behandlas med klopidogrel, bör du informera läkare innan du får behandling med opioider </w:t>
      </w:r>
      <w:r w:rsidRPr="009B350C">
        <w:rPr>
          <w:spacing w:val="-3"/>
          <w:lang w:val="sv-SE"/>
        </w:rPr>
        <w:t>(används för att behandla svår smärta)</w:t>
      </w:r>
      <w:r>
        <w:rPr>
          <w:spacing w:val="-3"/>
          <w:lang w:val="sv-SE"/>
        </w:rPr>
        <w:t>.</w:t>
      </w:r>
    </w:p>
    <w:p w14:paraId="37A851B9" w14:textId="77777777" w:rsidR="00024AB2" w:rsidRPr="00D847A2" w:rsidRDefault="00024AB2" w:rsidP="003C5F97">
      <w:pPr>
        <w:numPr>
          <w:ilvl w:val="0"/>
          <w:numId w:val="44"/>
        </w:numPr>
        <w:suppressAutoHyphens/>
        <w:ind w:left="567" w:hanging="567"/>
        <w:rPr>
          <w:lang w:val="sv-SE"/>
        </w:rPr>
      </w:pPr>
      <w:r w:rsidRPr="00024AB2">
        <w:rPr>
          <w:lang w:val="sv-SE"/>
        </w:rPr>
        <w:t>rosuvastatin (används för att sänka din kolesterolnivå).</w:t>
      </w:r>
    </w:p>
    <w:p w14:paraId="4F5401D8" w14:textId="77777777" w:rsidR="001C5669" w:rsidRDefault="001C5669" w:rsidP="0037573B">
      <w:pPr>
        <w:suppressAutoHyphens/>
        <w:ind w:left="540" w:hanging="540"/>
        <w:rPr>
          <w:spacing w:val="-3"/>
          <w:lang w:val="sv-SE"/>
        </w:rPr>
      </w:pPr>
    </w:p>
    <w:p w14:paraId="64D79AED" w14:textId="77777777" w:rsidR="005E3F71" w:rsidRDefault="005E3F71" w:rsidP="00CC3C15">
      <w:pPr>
        <w:suppressAutoHyphens/>
        <w:rPr>
          <w:spacing w:val="-3"/>
          <w:lang w:val="sv-SE"/>
        </w:rPr>
      </w:pPr>
      <w:r>
        <w:rPr>
          <w:spacing w:val="-3"/>
          <w:lang w:val="sv-SE"/>
        </w:rPr>
        <w:t>Om du har haft svår bröstsmärta (instabil angina eller hjärtattack)</w:t>
      </w:r>
      <w:r w:rsidR="00755CEB">
        <w:rPr>
          <w:spacing w:val="-3"/>
          <w:lang w:val="sv-SE"/>
        </w:rPr>
        <w:t>, transitorisk ischemisk attack (TIA-attack/mini-stroke) eller lindrig</w:t>
      </w:r>
      <w:r w:rsidR="00101F97" w:rsidRPr="00101F97">
        <w:rPr>
          <w:spacing w:val="-3"/>
          <w:lang w:val="sv-SE"/>
        </w:rPr>
        <w:t xml:space="preserve"> </w:t>
      </w:r>
      <w:r w:rsidR="00101F97" w:rsidRPr="000720A8">
        <w:rPr>
          <w:spacing w:val="-3"/>
          <w:lang w:val="sv-SE"/>
        </w:rPr>
        <w:t>ischemisk</w:t>
      </w:r>
      <w:r w:rsidR="00755CEB">
        <w:rPr>
          <w:spacing w:val="-3"/>
          <w:lang w:val="sv-SE"/>
        </w:rPr>
        <w:t xml:space="preserve"> stroke,</w:t>
      </w:r>
      <w:r>
        <w:rPr>
          <w:spacing w:val="-3"/>
          <w:lang w:val="sv-SE"/>
        </w:rPr>
        <w:t xml:space="preserve"> kan du ordineras Grepid i kombination med acetylsalicylsyra, en substans som förekommer i många läkemedel som används för att lindra smärta och sänka feber.</w:t>
      </w:r>
    </w:p>
    <w:p w14:paraId="3E5F5FAC" w14:textId="77777777" w:rsidR="00CC3C15" w:rsidRDefault="00CC3C15" w:rsidP="00CC3C15">
      <w:pPr>
        <w:suppressAutoHyphens/>
        <w:rPr>
          <w:spacing w:val="-3"/>
          <w:lang w:val="sv-SE"/>
        </w:rPr>
      </w:pPr>
      <w:r>
        <w:rPr>
          <w:spacing w:val="-3"/>
          <w:lang w:val="sv-SE"/>
        </w:rPr>
        <w:t>Tillfällig användning av acetylsalicylsyra (inte mer än 1000 mg under 24 timmar) anses inte generellt utgöra något problem, men långvarig användning under andra förhållanden ska diskuteras med din läkare.</w:t>
      </w:r>
    </w:p>
    <w:p w14:paraId="6BE620B3" w14:textId="77777777" w:rsidR="0057433D" w:rsidRDefault="0057433D">
      <w:pPr>
        <w:suppressAutoHyphens/>
        <w:rPr>
          <w:spacing w:val="-3"/>
          <w:lang w:val="sv-SE"/>
        </w:rPr>
      </w:pPr>
    </w:p>
    <w:p w14:paraId="76815D59" w14:textId="77777777" w:rsidR="00665F0B" w:rsidRPr="003C5F97" w:rsidRDefault="00665F0B" w:rsidP="00665F0B">
      <w:pPr>
        <w:suppressAutoHyphens/>
        <w:rPr>
          <w:b/>
          <w:bCs/>
          <w:spacing w:val="-3"/>
          <w:lang w:val="sv-SE"/>
        </w:rPr>
      </w:pPr>
      <w:r w:rsidRPr="003C5F97">
        <w:rPr>
          <w:b/>
          <w:bCs/>
          <w:spacing w:val="-3"/>
          <w:lang w:val="sv-SE"/>
        </w:rPr>
        <w:t>Grepid med mat och dryck</w:t>
      </w:r>
    </w:p>
    <w:p w14:paraId="5BE715F1" w14:textId="77777777" w:rsidR="00665F0B" w:rsidRDefault="00665F0B" w:rsidP="00665F0B">
      <w:pPr>
        <w:suppressAutoHyphens/>
        <w:rPr>
          <w:spacing w:val="-3"/>
          <w:lang w:val="sv-SE"/>
        </w:rPr>
      </w:pPr>
      <w:r w:rsidRPr="00665F0B">
        <w:rPr>
          <w:spacing w:val="-3"/>
          <w:lang w:val="sv-SE"/>
        </w:rPr>
        <w:t>Grepid kan tas med eller utan mat.</w:t>
      </w:r>
    </w:p>
    <w:p w14:paraId="4B41AD12" w14:textId="77777777" w:rsidR="00665F0B" w:rsidRPr="00DD6D33" w:rsidRDefault="00665F0B">
      <w:pPr>
        <w:suppressAutoHyphens/>
        <w:rPr>
          <w:spacing w:val="-3"/>
          <w:lang w:val="sv-SE"/>
        </w:rPr>
      </w:pPr>
    </w:p>
    <w:p w14:paraId="3199624F" w14:textId="77777777" w:rsidR="0057433D" w:rsidRPr="00DD6D33" w:rsidRDefault="0057433D">
      <w:pPr>
        <w:keepNext/>
        <w:suppressAutoHyphens/>
        <w:outlineLvl w:val="0"/>
        <w:rPr>
          <w:b/>
          <w:spacing w:val="-3"/>
          <w:lang w:val="sv-SE"/>
        </w:rPr>
      </w:pPr>
      <w:r w:rsidRPr="00DD6D33">
        <w:rPr>
          <w:b/>
          <w:spacing w:val="-3"/>
          <w:lang w:val="sv-SE"/>
        </w:rPr>
        <w:t>Graviditet och amning</w:t>
      </w:r>
    </w:p>
    <w:p w14:paraId="645D3136" w14:textId="77777777" w:rsidR="00CC3C15" w:rsidRDefault="00CC3C15" w:rsidP="00CC3C15">
      <w:pPr>
        <w:suppressAutoHyphens/>
        <w:rPr>
          <w:spacing w:val="-3"/>
          <w:lang w:val="sv-SE"/>
        </w:rPr>
      </w:pPr>
      <w:r>
        <w:rPr>
          <w:spacing w:val="-3"/>
          <w:lang w:val="sv-SE"/>
        </w:rPr>
        <w:t xml:space="preserve">Detta läkemedel ska helst inte </w:t>
      </w:r>
      <w:r w:rsidR="009142AC">
        <w:rPr>
          <w:spacing w:val="-3"/>
          <w:lang w:val="sv-SE"/>
        </w:rPr>
        <w:t>tas</w:t>
      </w:r>
      <w:r>
        <w:rPr>
          <w:spacing w:val="-3"/>
          <w:lang w:val="sv-SE"/>
        </w:rPr>
        <w:t xml:space="preserve"> under graviditet.</w:t>
      </w:r>
    </w:p>
    <w:p w14:paraId="6635CD84" w14:textId="77777777" w:rsidR="00CC3C15" w:rsidRDefault="00CC3C15" w:rsidP="00CC3C15">
      <w:pPr>
        <w:suppressAutoHyphens/>
        <w:rPr>
          <w:spacing w:val="-3"/>
          <w:lang w:val="sv-SE"/>
        </w:rPr>
      </w:pPr>
    </w:p>
    <w:p w14:paraId="391A262F" w14:textId="77777777" w:rsidR="00CC3C15" w:rsidRDefault="00CC3C15" w:rsidP="00CC3C15">
      <w:pPr>
        <w:suppressAutoHyphens/>
        <w:rPr>
          <w:spacing w:val="-3"/>
          <w:lang w:val="sv-SE"/>
        </w:rPr>
      </w:pPr>
      <w:r>
        <w:rPr>
          <w:spacing w:val="-3"/>
          <w:lang w:val="sv-SE"/>
        </w:rPr>
        <w:t xml:space="preserve">Om du är gravid eller </w:t>
      </w:r>
      <w:r w:rsidR="00A119C8">
        <w:rPr>
          <w:spacing w:val="-3"/>
          <w:lang w:val="sv-SE"/>
        </w:rPr>
        <w:t>ammer, tror</w:t>
      </w:r>
      <w:r>
        <w:rPr>
          <w:spacing w:val="-3"/>
          <w:lang w:val="sv-SE"/>
        </w:rPr>
        <w:t xml:space="preserve"> att du</w:t>
      </w:r>
      <w:r w:rsidR="00A119C8">
        <w:rPr>
          <w:spacing w:val="-3"/>
          <w:lang w:val="sv-SE"/>
        </w:rPr>
        <w:t xml:space="preserve"> kan vara</w:t>
      </w:r>
      <w:r>
        <w:rPr>
          <w:spacing w:val="-3"/>
          <w:lang w:val="sv-SE"/>
        </w:rPr>
        <w:t xml:space="preserve"> gravid </w:t>
      </w:r>
      <w:r w:rsidR="00A119C8">
        <w:rPr>
          <w:spacing w:val="-3"/>
          <w:lang w:val="sv-SE"/>
        </w:rPr>
        <w:t>eller planerar att skaffa barn, rådfråga</w:t>
      </w:r>
      <w:r>
        <w:rPr>
          <w:spacing w:val="-3"/>
          <w:lang w:val="sv-SE"/>
        </w:rPr>
        <w:t xml:space="preserve"> läkare eller apotekspersonal innan du använd</w:t>
      </w:r>
      <w:r w:rsidR="00A119C8">
        <w:rPr>
          <w:spacing w:val="-3"/>
          <w:lang w:val="sv-SE"/>
        </w:rPr>
        <w:t>er dette läkemeddel</w:t>
      </w:r>
      <w:r>
        <w:rPr>
          <w:spacing w:val="-3"/>
          <w:lang w:val="sv-SE"/>
        </w:rPr>
        <w:t xml:space="preserve">. Om du blir gravid under tiden du använder Grepid ska du omedelbart ta kontakt med din läkare eftersom det inte är rekommenderat att ta </w:t>
      </w:r>
      <w:r w:rsidR="00710A18">
        <w:rPr>
          <w:spacing w:val="-3"/>
          <w:lang w:val="sv-SE"/>
        </w:rPr>
        <w:t xml:space="preserve"> Grepid </w:t>
      </w:r>
      <w:r>
        <w:rPr>
          <w:spacing w:val="-3"/>
          <w:lang w:val="sv-SE"/>
        </w:rPr>
        <w:t>under graviditet.</w:t>
      </w:r>
    </w:p>
    <w:p w14:paraId="3B379BC3" w14:textId="77777777" w:rsidR="00CC3C15" w:rsidRDefault="00CC3C15" w:rsidP="00CC3C15">
      <w:pPr>
        <w:suppressAutoHyphens/>
        <w:rPr>
          <w:spacing w:val="-3"/>
          <w:lang w:val="sv-SE"/>
        </w:rPr>
      </w:pPr>
    </w:p>
    <w:p w14:paraId="5F5F54A4" w14:textId="77777777" w:rsidR="009142AC" w:rsidRPr="009142AC" w:rsidRDefault="009142AC" w:rsidP="009142AC">
      <w:pPr>
        <w:suppressAutoHyphens/>
        <w:rPr>
          <w:spacing w:val="-3"/>
          <w:lang w:val="sv-SE"/>
        </w:rPr>
      </w:pPr>
      <w:r w:rsidRPr="009142AC">
        <w:rPr>
          <w:spacing w:val="-3"/>
          <w:lang w:val="sv-SE"/>
        </w:rPr>
        <w:t xml:space="preserve">Du bör inte amma när du tar detta läkemedel. </w:t>
      </w:r>
    </w:p>
    <w:p w14:paraId="673EF862" w14:textId="77777777" w:rsidR="009142AC" w:rsidRPr="009142AC" w:rsidRDefault="009142AC" w:rsidP="009142AC">
      <w:pPr>
        <w:suppressAutoHyphens/>
        <w:rPr>
          <w:spacing w:val="-3"/>
          <w:lang w:val="sv-SE"/>
        </w:rPr>
      </w:pPr>
      <w:r w:rsidRPr="009142AC">
        <w:rPr>
          <w:spacing w:val="-3"/>
          <w:lang w:val="sv-SE"/>
        </w:rPr>
        <w:t xml:space="preserve">Om du ammar eller planerar att amma </w:t>
      </w:r>
      <w:r w:rsidR="003F4CA0">
        <w:rPr>
          <w:spacing w:val="-3"/>
          <w:lang w:val="sv-SE"/>
        </w:rPr>
        <w:t>tala</w:t>
      </w:r>
      <w:r w:rsidR="003F4CA0" w:rsidRPr="009142AC" w:rsidDel="003F4CA0">
        <w:rPr>
          <w:spacing w:val="-3"/>
          <w:lang w:val="sv-SE"/>
        </w:rPr>
        <w:t xml:space="preserve"> </w:t>
      </w:r>
      <w:r w:rsidRPr="009142AC">
        <w:rPr>
          <w:spacing w:val="-3"/>
          <w:lang w:val="sv-SE"/>
        </w:rPr>
        <w:t xml:space="preserve">med din läkare innan du tar detta läkemedel. </w:t>
      </w:r>
    </w:p>
    <w:p w14:paraId="75CBBB83" w14:textId="77777777" w:rsidR="00CC3C15" w:rsidRDefault="00CC3C15" w:rsidP="00CC3C15">
      <w:pPr>
        <w:suppressAutoHyphens/>
        <w:rPr>
          <w:spacing w:val="-3"/>
          <w:lang w:val="sv-SE"/>
        </w:rPr>
      </w:pPr>
    </w:p>
    <w:p w14:paraId="23E590B8" w14:textId="77777777" w:rsidR="00CC3C15" w:rsidRDefault="00CC3C15" w:rsidP="00CC3C15">
      <w:pPr>
        <w:suppressAutoHyphens/>
        <w:rPr>
          <w:spacing w:val="-3"/>
          <w:lang w:val="sv-SE"/>
        </w:rPr>
      </w:pPr>
      <w:r>
        <w:rPr>
          <w:spacing w:val="-3"/>
          <w:lang w:val="sv-SE"/>
        </w:rPr>
        <w:t>Rådfråga läkare eller apotek innan du tar något läkemedel.</w:t>
      </w:r>
    </w:p>
    <w:p w14:paraId="38EDADB3" w14:textId="77777777" w:rsidR="0057433D" w:rsidRPr="00DD6D33" w:rsidRDefault="0057433D">
      <w:pPr>
        <w:suppressAutoHyphens/>
        <w:rPr>
          <w:spacing w:val="-3"/>
          <w:lang w:val="sv-SE"/>
        </w:rPr>
      </w:pPr>
    </w:p>
    <w:p w14:paraId="112D711D" w14:textId="77777777" w:rsidR="0057433D" w:rsidRPr="00DD6D33" w:rsidRDefault="0057433D">
      <w:pPr>
        <w:pStyle w:val="Heading2"/>
        <w:rPr>
          <w:spacing w:val="-3"/>
          <w:szCs w:val="24"/>
          <w:lang w:eastAsia="en-US"/>
        </w:rPr>
      </w:pPr>
      <w:r w:rsidRPr="00DD6D33">
        <w:rPr>
          <w:szCs w:val="24"/>
          <w:lang w:eastAsia="en-US"/>
        </w:rPr>
        <w:t>Körförmåga och användning av maskiner</w:t>
      </w:r>
    </w:p>
    <w:p w14:paraId="17592B25" w14:textId="77777777" w:rsidR="0057433D" w:rsidRPr="00DD6D33" w:rsidRDefault="0057433D">
      <w:pPr>
        <w:suppressAutoHyphens/>
        <w:outlineLvl w:val="0"/>
        <w:rPr>
          <w:spacing w:val="-3"/>
          <w:lang w:val="sv-SE"/>
        </w:rPr>
      </w:pPr>
      <w:r w:rsidRPr="00DD6D33">
        <w:rPr>
          <w:spacing w:val="-3"/>
          <w:lang w:val="sv-SE"/>
        </w:rPr>
        <w:t>Det är osannolikt att Grepid påverkar din förmåga att köra bil eller använda maskiner.</w:t>
      </w:r>
    </w:p>
    <w:p w14:paraId="52D8FA77" w14:textId="77777777" w:rsidR="00A32B3D" w:rsidRDefault="00A32B3D">
      <w:pPr>
        <w:suppressAutoHyphens/>
        <w:rPr>
          <w:spacing w:val="-3"/>
          <w:lang w:val="sv-SE"/>
        </w:rPr>
      </w:pPr>
    </w:p>
    <w:p w14:paraId="690D80C5" w14:textId="77777777" w:rsidR="007B1E7F" w:rsidRDefault="007B1E7F">
      <w:pPr>
        <w:suppressAutoHyphens/>
        <w:rPr>
          <w:spacing w:val="-3"/>
          <w:lang w:val="sv-SE"/>
        </w:rPr>
      </w:pPr>
      <w:r w:rsidRPr="007B1E7F">
        <w:rPr>
          <w:spacing w:val="-3"/>
          <w:lang w:val="sv-SE"/>
        </w:rPr>
        <w:t>Du är själv ansvarig för att bedöma om du är i kondition att framföra motorfordon eller utföra arbete som kräver skärpt uppmärksamhet. En av faktorerna som kan påverka din förmåga i dessa avseenden är användning av läkemedel på grund av deras effekter och/eller biverkningar. Beskrivning av dessa effekter och biverkningar finns i andra avsnitt. Läs därför all information i denna bipacksedel för vägledning. Diskutera med läkare eller apotekspersonal om du är osäker.</w:t>
      </w:r>
    </w:p>
    <w:p w14:paraId="4611E1BA" w14:textId="77777777" w:rsidR="007B1E7F" w:rsidRPr="00DD6D33" w:rsidRDefault="007B1E7F">
      <w:pPr>
        <w:suppressAutoHyphens/>
        <w:rPr>
          <w:spacing w:val="-3"/>
          <w:lang w:val="sv-SE"/>
        </w:rPr>
      </w:pPr>
    </w:p>
    <w:p w14:paraId="370D8672" w14:textId="77777777" w:rsidR="0057433D" w:rsidRPr="00DD6D33" w:rsidRDefault="0057433D">
      <w:pPr>
        <w:suppressAutoHyphens/>
        <w:rPr>
          <w:b/>
          <w:spacing w:val="-3"/>
          <w:lang w:val="sv-SE"/>
        </w:rPr>
      </w:pPr>
      <w:r w:rsidRPr="00DD6D33">
        <w:rPr>
          <w:b/>
          <w:spacing w:val="-3"/>
          <w:lang w:val="sv-SE"/>
        </w:rPr>
        <w:t>Grepid</w:t>
      </w:r>
      <w:r w:rsidR="00FF3C25" w:rsidRPr="00FF3C25">
        <w:rPr>
          <w:b/>
          <w:spacing w:val="-3"/>
          <w:lang w:val="sv-SE"/>
        </w:rPr>
        <w:t xml:space="preserve"> </w:t>
      </w:r>
      <w:r w:rsidR="00FF3C25">
        <w:rPr>
          <w:b/>
          <w:spacing w:val="-3"/>
          <w:lang w:val="sv-SE"/>
        </w:rPr>
        <w:t>innehåller laktos</w:t>
      </w:r>
    </w:p>
    <w:p w14:paraId="1CEB9025" w14:textId="77777777" w:rsidR="0057433D" w:rsidRPr="00DD6D33" w:rsidRDefault="0057433D">
      <w:pPr>
        <w:suppressAutoHyphens/>
        <w:rPr>
          <w:spacing w:val="-3"/>
          <w:lang w:val="sv-SE"/>
        </w:rPr>
      </w:pPr>
      <w:r w:rsidRPr="00DD6D33">
        <w:rPr>
          <w:spacing w:val="-3"/>
          <w:lang w:val="sv-SE"/>
        </w:rPr>
        <w:t>Om du inte tål vissa sockerarter</w:t>
      </w:r>
      <w:r w:rsidR="000309B6">
        <w:rPr>
          <w:spacing w:val="-3"/>
          <w:lang w:val="sv-SE"/>
        </w:rPr>
        <w:t xml:space="preserve"> </w:t>
      </w:r>
      <w:r w:rsidR="000309B6" w:rsidRPr="000309B6">
        <w:rPr>
          <w:spacing w:val="-3"/>
          <w:lang w:val="sv-SE"/>
        </w:rPr>
        <w:t>(t</w:t>
      </w:r>
      <w:r w:rsidR="008A031E">
        <w:rPr>
          <w:spacing w:val="-3"/>
          <w:lang w:val="sv-SE"/>
        </w:rPr>
        <w:t>.</w:t>
      </w:r>
      <w:r w:rsidR="000309B6" w:rsidRPr="000309B6">
        <w:rPr>
          <w:spacing w:val="-3"/>
          <w:lang w:val="sv-SE"/>
        </w:rPr>
        <w:t>ex. laktos)</w:t>
      </w:r>
      <w:r w:rsidRPr="00DD6D33">
        <w:rPr>
          <w:spacing w:val="-3"/>
          <w:lang w:val="sv-SE"/>
        </w:rPr>
        <w:t>, bör du kontakta din läkare innan du tar denna medicin.</w:t>
      </w:r>
    </w:p>
    <w:p w14:paraId="14058EEC" w14:textId="77777777" w:rsidR="007523EF" w:rsidRPr="00DA705B" w:rsidRDefault="007523EF">
      <w:pPr>
        <w:tabs>
          <w:tab w:val="left" w:pos="567"/>
        </w:tabs>
        <w:suppressAutoHyphens/>
        <w:outlineLvl w:val="0"/>
        <w:rPr>
          <w:spacing w:val="-3"/>
          <w:lang w:val="sv-SE"/>
        </w:rPr>
      </w:pPr>
    </w:p>
    <w:p w14:paraId="34489F0B" w14:textId="77777777" w:rsidR="00580AA1" w:rsidRPr="00944D43" w:rsidRDefault="00580AA1" w:rsidP="00580AA1">
      <w:pPr>
        <w:tabs>
          <w:tab w:val="left" w:pos="567"/>
        </w:tabs>
        <w:suppressAutoHyphens/>
        <w:outlineLvl w:val="0"/>
        <w:rPr>
          <w:b/>
          <w:spacing w:val="-3"/>
          <w:lang w:val="sv-SE"/>
        </w:rPr>
      </w:pPr>
      <w:r w:rsidRPr="00DD6D33">
        <w:rPr>
          <w:b/>
          <w:spacing w:val="-3"/>
          <w:lang w:val="sv-SE"/>
        </w:rPr>
        <w:t>Grepid</w:t>
      </w:r>
      <w:r w:rsidRPr="00FF3C25">
        <w:rPr>
          <w:b/>
          <w:spacing w:val="-3"/>
          <w:lang w:val="sv-SE"/>
        </w:rPr>
        <w:t xml:space="preserve"> </w:t>
      </w:r>
      <w:r>
        <w:rPr>
          <w:b/>
          <w:spacing w:val="-3"/>
          <w:lang w:val="sv-SE"/>
        </w:rPr>
        <w:t xml:space="preserve">innehåller </w:t>
      </w:r>
      <w:r w:rsidRPr="00944D43">
        <w:rPr>
          <w:b/>
          <w:spacing w:val="-3"/>
          <w:lang w:val="sv-SE"/>
        </w:rPr>
        <w:t>natrium</w:t>
      </w:r>
    </w:p>
    <w:p w14:paraId="610A4262" w14:textId="70ABFF15" w:rsidR="00580AA1" w:rsidRPr="00944D43" w:rsidRDefault="00580AA1" w:rsidP="00580AA1">
      <w:pPr>
        <w:tabs>
          <w:tab w:val="left" w:pos="567"/>
        </w:tabs>
        <w:suppressAutoHyphens/>
        <w:outlineLvl w:val="0"/>
        <w:rPr>
          <w:bCs/>
          <w:spacing w:val="-3"/>
          <w:lang w:val="sv-SE"/>
        </w:rPr>
      </w:pPr>
      <w:r w:rsidRPr="00944D43">
        <w:rPr>
          <w:bCs/>
          <w:spacing w:val="-3"/>
          <w:lang w:val="sv-SE"/>
        </w:rPr>
        <w:t xml:space="preserve">Detta läkemedel innehåller mindre än 1 mmol natrium (23 mg) per tablett, det vill säga </w:t>
      </w:r>
      <w:r w:rsidR="000C24EC">
        <w:rPr>
          <w:bCs/>
          <w:spacing w:val="-3"/>
          <w:lang w:val="sv-SE"/>
        </w:rPr>
        <w:t>är näst intill</w:t>
      </w:r>
    </w:p>
    <w:p w14:paraId="61A19E30" w14:textId="77777777" w:rsidR="00580AA1" w:rsidRPr="00944D43" w:rsidRDefault="00580AA1" w:rsidP="00580AA1">
      <w:pPr>
        <w:tabs>
          <w:tab w:val="left" w:pos="567"/>
        </w:tabs>
        <w:suppressAutoHyphens/>
        <w:outlineLvl w:val="0"/>
        <w:rPr>
          <w:bCs/>
          <w:spacing w:val="-3"/>
          <w:lang w:val="sv-SE"/>
        </w:rPr>
      </w:pPr>
      <w:r w:rsidRPr="00944D43">
        <w:rPr>
          <w:bCs/>
          <w:spacing w:val="-3"/>
          <w:lang w:val="sv-SE"/>
        </w:rPr>
        <w:t>”natriumfritt”</w:t>
      </w:r>
    </w:p>
    <w:p w14:paraId="103E898E" w14:textId="77777777" w:rsidR="007523EF" w:rsidRPr="00DA705B" w:rsidRDefault="007523EF">
      <w:pPr>
        <w:tabs>
          <w:tab w:val="left" w:pos="567"/>
        </w:tabs>
        <w:suppressAutoHyphens/>
        <w:outlineLvl w:val="0"/>
        <w:rPr>
          <w:spacing w:val="-3"/>
          <w:lang w:val="sv-SE"/>
        </w:rPr>
      </w:pPr>
    </w:p>
    <w:p w14:paraId="4A2FD890" w14:textId="77777777" w:rsidR="00580AA1" w:rsidRPr="00DA705B" w:rsidRDefault="00580AA1">
      <w:pPr>
        <w:tabs>
          <w:tab w:val="left" w:pos="567"/>
        </w:tabs>
        <w:suppressAutoHyphens/>
        <w:outlineLvl w:val="0"/>
        <w:rPr>
          <w:spacing w:val="-3"/>
          <w:lang w:val="sv-SE"/>
        </w:rPr>
      </w:pPr>
    </w:p>
    <w:p w14:paraId="2893ED32" w14:textId="77777777" w:rsidR="0057433D" w:rsidRPr="00DD6D33" w:rsidRDefault="0057433D">
      <w:pPr>
        <w:tabs>
          <w:tab w:val="left" w:pos="567"/>
        </w:tabs>
        <w:suppressAutoHyphens/>
        <w:outlineLvl w:val="0"/>
        <w:rPr>
          <w:lang w:val="sv-SE"/>
        </w:rPr>
      </w:pPr>
      <w:r w:rsidRPr="00DD6D33">
        <w:rPr>
          <w:b/>
          <w:lang w:val="sv-SE"/>
        </w:rPr>
        <w:t>3.</w:t>
      </w:r>
      <w:r w:rsidRPr="00DD6D33">
        <w:rPr>
          <w:b/>
          <w:lang w:val="sv-SE"/>
        </w:rPr>
        <w:tab/>
      </w:r>
      <w:r w:rsidR="00FF3C25">
        <w:rPr>
          <w:b/>
          <w:lang w:val="sv-SE"/>
        </w:rPr>
        <w:t xml:space="preserve">Hur du tar </w:t>
      </w:r>
      <w:r w:rsidR="00FF3C25" w:rsidRPr="00FF3C25">
        <w:rPr>
          <w:b/>
          <w:spacing w:val="-3"/>
          <w:lang w:val="sv-SE"/>
        </w:rPr>
        <w:t>Grepid</w:t>
      </w:r>
      <w:r w:rsidR="00FF3C25" w:rsidRPr="00DD6D33" w:rsidDel="00FF3C25">
        <w:rPr>
          <w:b/>
          <w:lang w:val="sv-SE"/>
        </w:rPr>
        <w:t xml:space="preserve"> </w:t>
      </w:r>
    </w:p>
    <w:p w14:paraId="4DFF6BAF" w14:textId="77777777" w:rsidR="0057433D" w:rsidRPr="00DD6D33" w:rsidRDefault="0057433D">
      <w:pPr>
        <w:suppressAutoHyphens/>
        <w:rPr>
          <w:b/>
          <w:i/>
          <w:spacing w:val="-3"/>
          <w:lang w:val="sv-SE"/>
        </w:rPr>
      </w:pPr>
    </w:p>
    <w:p w14:paraId="5AD2EE37" w14:textId="77777777" w:rsidR="0057433D" w:rsidRPr="00DD6D33" w:rsidRDefault="0057433D">
      <w:pPr>
        <w:suppressAutoHyphens/>
        <w:rPr>
          <w:b/>
          <w:i/>
          <w:spacing w:val="-3"/>
          <w:lang w:val="sv-SE"/>
        </w:rPr>
      </w:pPr>
      <w:r w:rsidRPr="00DD6D33">
        <w:rPr>
          <w:lang w:val="sv-SE"/>
        </w:rPr>
        <w:t xml:space="preserve">Ta alltid </w:t>
      </w:r>
      <w:r w:rsidR="00FF3C25">
        <w:rPr>
          <w:lang w:val="sv-SE"/>
        </w:rPr>
        <w:t xml:space="preserve">detta läkemedel </w:t>
      </w:r>
      <w:r w:rsidRPr="00DD6D33">
        <w:rPr>
          <w:lang w:val="sv-SE"/>
        </w:rPr>
        <w:t xml:space="preserve">enligt läkarens </w:t>
      </w:r>
      <w:r w:rsidR="00FF3C25" w:rsidRPr="00FF3C25">
        <w:rPr>
          <w:lang w:val="sv-SE"/>
        </w:rPr>
        <w:t xml:space="preserve">eller apotekspersonalens </w:t>
      </w:r>
      <w:r w:rsidRPr="00DD6D33">
        <w:rPr>
          <w:lang w:val="sv-SE"/>
        </w:rPr>
        <w:t>anvisningar. Rådfråga läkare eller apotekspersonal om du är osäker.</w:t>
      </w:r>
    </w:p>
    <w:p w14:paraId="6909A56B" w14:textId="77777777" w:rsidR="004A095F" w:rsidRPr="004A095F" w:rsidRDefault="004A095F" w:rsidP="004A095F">
      <w:pPr>
        <w:suppressAutoHyphens/>
        <w:outlineLvl w:val="0"/>
        <w:rPr>
          <w:spacing w:val="-3"/>
          <w:lang w:val="sv-SE"/>
        </w:rPr>
      </w:pPr>
    </w:p>
    <w:p w14:paraId="321BFA39" w14:textId="77777777" w:rsidR="004A095F" w:rsidRDefault="004A095F" w:rsidP="004A095F">
      <w:pPr>
        <w:suppressAutoHyphens/>
        <w:outlineLvl w:val="0"/>
        <w:rPr>
          <w:spacing w:val="-3"/>
          <w:lang w:val="sv-SE"/>
        </w:rPr>
      </w:pPr>
      <w:r w:rsidRPr="004A095F">
        <w:rPr>
          <w:spacing w:val="-3"/>
          <w:lang w:val="sv-SE"/>
        </w:rPr>
        <w:t>Rekommenderad dos, inklusive för patienter med ett tillstånd kallat förmaksflimmer (oregelbunden hjärtrytm), är en tablett på 75 mg Grepid per dag som tas via munnen, med eller utan mat och vid samma tidpunkt varje dag.</w:t>
      </w:r>
    </w:p>
    <w:p w14:paraId="765B3C50" w14:textId="77777777" w:rsidR="004A095F" w:rsidRPr="004A095F" w:rsidRDefault="004A095F" w:rsidP="004A095F">
      <w:pPr>
        <w:suppressAutoHyphens/>
        <w:outlineLvl w:val="0"/>
        <w:rPr>
          <w:spacing w:val="-3"/>
          <w:lang w:val="sv-SE"/>
        </w:rPr>
      </w:pPr>
    </w:p>
    <w:p w14:paraId="2525C093" w14:textId="77777777" w:rsidR="0057433D" w:rsidRPr="003B7DFD" w:rsidRDefault="00E85644">
      <w:pPr>
        <w:suppressAutoHyphens/>
        <w:outlineLvl w:val="0"/>
        <w:rPr>
          <w:b/>
          <w:i/>
          <w:spacing w:val="-3"/>
          <w:lang w:val="sv-SE"/>
        </w:rPr>
      </w:pPr>
      <w:r w:rsidRPr="008F0A2F">
        <w:rPr>
          <w:spacing w:val="-3"/>
          <w:lang w:val="sv-SE"/>
        </w:rPr>
        <w:t xml:space="preserve">Om du har haft svår bröstsmärta (instabil angina eller hjärtattack) kan din läkare ge dig Grepid 300 mg </w:t>
      </w:r>
      <w:r w:rsidR="00101F97">
        <w:rPr>
          <w:spacing w:val="-3"/>
          <w:lang w:val="sv-SE"/>
        </w:rPr>
        <w:t>eller 600 mg</w:t>
      </w:r>
      <w:r w:rsidR="00101F97" w:rsidRPr="00526785">
        <w:rPr>
          <w:spacing w:val="-3"/>
          <w:lang w:val="sv-SE"/>
        </w:rPr>
        <w:t xml:space="preserve"> </w:t>
      </w:r>
      <w:r w:rsidRPr="008F0A2F">
        <w:rPr>
          <w:spacing w:val="-3"/>
          <w:lang w:val="sv-SE"/>
        </w:rPr>
        <w:t>(4 </w:t>
      </w:r>
      <w:r w:rsidR="00101F97">
        <w:rPr>
          <w:spacing w:val="-3"/>
          <w:lang w:val="sv-SE"/>
        </w:rPr>
        <w:t xml:space="preserve">eller 8 </w:t>
      </w:r>
      <w:r w:rsidRPr="008F0A2F">
        <w:rPr>
          <w:spacing w:val="-3"/>
          <w:lang w:val="sv-SE"/>
        </w:rPr>
        <w:t>tabletter på 75 mg) för att inleda behandlingen.</w:t>
      </w:r>
    </w:p>
    <w:p w14:paraId="34599674" w14:textId="77777777" w:rsidR="0057433D" w:rsidRDefault="0066400D">
      <w:pPr>
        <w:suppressAutoHyphens/>
        <w:rPr>
          <w:spacing w:val="-3"/>
          <w:lang w:val="sv-SE"/>
        </w:rPr>
      </w:pPr>
      <w:r>
        <w:rPr>
          <w:spacing w:val="-3"/>
          <w:lang w:val="sv-SE"/>
        </w:rPr>
        <w:t>Efter detta tas den rekommenderade dosen om</w:t>
      </w:r>
      <w:r w:rsidRPr="00DD6D33" w:rsidDel="0066400D">
        <w:rPr>
          <w:spacing w:val="-3"/>
          <w:lang w:val="sv-SE"/>
        </w:rPr>
        <w:t xml:space="preserve"> </w:t>
      </w:r>
      <w:r w:rsidR="0057433D" w:rsidRPr="00DD6D33">
        <w:rPr>
          <w:spacing w:val="-3"/>
          <w:lang w:val="sv-SE"/>
        </w:rPr>
        <w:t xml:space="preserve">75 mg </w:t>
      </w:r>
      <w:r w:rsidRPr="0066400D">
        <w:rPr>
          <w:spacing w:val="-3"/>
          <w:lang w:val="sv-SE"/>
        </w:rPr>
        <w:t xml:space="preserve">Grepid </w:t>
      </w:r>
      <w:r w:rsidR="0057433D" w:rsidRPr="00DD6D33">
        <w:rPr>
          <w:spacing w:val="-3"/>
          <w:lang w:val="sv-SE"/>
        </w:rPr>
        <w:t>per dag</w:t>
      </w:r>
      <w:r w:rsidR="00CC3C15" w:rsidRPr="00CC3C15">
        <w:rPr>
          <w:spacing w:val="-3"/>
          <w:lang w:val="sv-SE"/>
        </w:rPr>
        <w:t xml:space="preserve"> </w:t>
      </w:r>
      <w:r w:rsidR="00CC3C15">
        <w:rPr>
          <w:spacing w:val="-3"/>
          <w:lang w:val="sv-SE"/>
        </w:rPr>
        <w:t xml:space="preserve">som </w:t>
      </w:r>
      <w:r w:rsidR="004A095F" w:rsidRPr="004A095F">
        <w:rPr>
          <w:spacing w:val="-3"/>
          <w:lang w:val="sv-SE"/>
        </w:rPr>
        <w:t>beskrivet ovan</w:t>
      </w:r>
      <w:r w:rsidR="0057433D" w:rsidRPr="00DD6D33">
        <w:rPr>
          <w:spacing w:val="-3"/>
          <w:lang w:val="sv-SE"/>
        </w:rPr>
        <w:t xml:space="preserve">. </w:t>
      </w:r>
    </w:p>
    <w:p w14:paraId="6BEDABD1" w14:textId="77777777" w:rsidR="00755CEB" w:rsidRDefault="00755CEB">
      <w:pPr>
        <w:suppressAutoHyphens/>
        <w:rPr>
          <w:spacing w:val="-3"/>
          <w:lang w:val="sv-SE"/>
        </w:rPr>
      </w:pPr>
    </w:p>
    <w:p w14:paraId="17E55C4D" w14:textId="77777777" w:rsidR="00755CEB" w:rsidRDefault="00755CEB" w:rsidP="00755CEB">
      <w:pPr>
        <w:suppressAutoHyphens/>
        <w:rPr>
          <w:spacing w:val="-3"/>
          <w:lang w:val="sv-SE"/>
        </w:rPr>
      </w:pPr>
      <w:r>
        <w:rPr>
          <w:spacing w:val="-3"/>
          <w:lang w:val="sv-SE"/>
        </w:rPr>
        <w:t xml:space="preserve">Om du haft tecken på stroke som försvinner inom en kortare tidsperiod (kallas även transitorisk ischemisk attack, TIA-attack/mini-stroke) eller en lindrig </w:t>
      </w:r>
      <w:r w:rsidR="00101F97" w:rsidRPr="000720A8">
        <w:rPr>
          <w:spacing w:val="-3"/>
          <w:lang w:val="sv-SE"/>
        </w:rPr>
        <w:t xml:space="preserve">ischemisk </w:t>
      </w:r>
      <w:r>
        <w:rPr>
          <w:spacing w:val="-3"/>
          <w:lang w:val="sv-SE"/>
        </w:rPr>
        <w:t xml:space="preserve">stroke, kan din läkare ge dig </w:t>
      </w:r>
      <w:r w:rsidR="002E540E">
        <w:rPr>
          <w:spacing w:val="-3"/>
          <w:lang w:val="sv-SE"/>
        </w:rPr>
        <w:t>Grepid</w:t>
      </w:r>
      <w:r>
        <w:rPr>
          <w:spacing w:val="-3"/>
          <w:lang w:val="sv-SE"/>
        </w:rPr>
        <w:t xml:space="preserve"> 300 mg (4 tabletter på 75 mg) som en startdos. Därefter är rekommenderad dos en tablett </w:t>
      </w:r>
      <w:r w:rsidR="002E540E">
        <w:rPr>
          <w:spacing w:val="-3"/>
          <w:lang w:val="sv-SE"/>
        </w:rPr>
        <w:t>Grepid</w:t>
      </w:r>
      <w:r>
        <w:rPr>
          <w:spacing w:val="-3"/>
          <w:lang w:val="sv-SE"/>
        </w:rPr>
        <w:t xml:space="preserve"> 75 mg dagligen tillsammans med acetylsalisylsyra under 3 veckor, som beskrivet ovan. </w:t>
      </w:r>
    </w:p>
    <w:p w14:paraId="5512B4B0" w14:textId="77777777" w:rsidR="00755CEB" w:rsidRPr="00DD6D33" w:rsidRDefault="00755CEB">
      <w:pPr>
        <w:suppressAutoHyphens/>
        <w:rPr>
          <w:spacing w:val="-3"/>
          <w:lang w:val="sv-SE"/>
        </w:rPr>
      </w:pPr>
      <w:r>
        <w:rPr>
          <w:spacing w:val="-3"/>
          <w:lang w:val="sv-SE"/>
        </w:rPr>
        <w:t xml:space="preserve">Efter det kan läkaren ordinera antingen enbart </w:t>
      </w:r>
      <w:r w:rsidR="002E540E">
        <w:rPr>
          <w:spacing w:val="-3"/>
          <w:lang w:val="sv-SE"/>
        </w:rPr>
        <w:t>Grepid</w:t>
      </w:r>
      <w:r>
        <w:rPr>
          <w:spacing w:val="-3"/>
          <w:lang w:val="sv-SE"/>
        </w:rPr>
        <w:t xml:space="preserve"> eller enbart acetylsalisylsyra.</w:t>
      </w:r>
    </w:p>
    <w:p w14:paraId="49AA9F0D" w14:textId="77777777" w:rsidR="0057433D" w:rsidRPr="00DD6D33" w:rsidRDefault="0057433D">
      <w:pPr>
        <w:suppressAutoHyphens/>
        <w:rPr>
          <w:spacing w:val="-3"/>
          <w:lang w:val="sv-SE"/>
        </w:rPr>
      </w:pPr>
    </w:p>
    <w:p w14:paraId="31A48AC4" w14:textId="77777777" w:rsidR="00CC3C15" w:rsidRDefault="00CC3C15" w:rsidP="00CC3C15">
      <w:pPr>
        <w:suppressAutoHyphens/>
        <w:outlineLvl w:val="0"/>
        <w:rPr>
          <w:spacing w:val="-3"/>
          <w:lang w:val="sv-SE"/>
        </w:rPr>
      </w:pPr>
      <w:r>
        <w:rPr>
          <w:spacing w:val="-3"/>
          <w:lang w:val="sv-SE"/>
        </w:rPr>
        <w:t>Du bör ta Grepid så länge din läkare ordinerar det.</w:t>
      </w:r>
    </w:p>
    <w:p w14:paraId="106C6144" w14:textId="77777777" w:rsidR="0057433D" w:rsidRPr="00DD6D33" w:rsidRDefault="0057433D">
      <w:pPr>
        <w:suppressAutoHyphens/>
        <w:outlineLvl w:val="0"/>
        <w:rPr>
          <w:spacing w:val="-3"/>
          <w:lang w:val="sv-SE"/>
        </w:rPr>
      </w:pPr>
    </w:p>
    <w:p w14:paraId="28DC1BF0" w14:textId="77777777" w:rsidR="0057433D" w:rsidRPr="00DD6D33" w:rsidRDefault="0057433D">
      <w:pPr>
        <w:suppressAutoHyphens/>
        <w:outlineLvl w:val="0"/>
        <w:rPr>
          <w:b/>
          <w:spacing w:val="-3"/>
          <w:lang w:val="sv-SE"/>
        </w:rPr>
      </w:pPr>
      <w:r w:rsidRPr="00DD6D33">
        <w:rPr>
          <w:b/>
          <w:lang w:val="sv-SE"/>
        </w:rPr>
        <w:t>Om du har tagit för stor mängd av Grepid</w:t>
      </w:r>
    </w:p>
    <w:p w14:paraId="1F287C70" w14:textId="77777777" w:rsidR="007A1ED7" w:rsidRDefault="007A1ED7">
      <w:pPr>
        <w:pStyle w:val="BodyText3"/>
        <w:tabs>
          <w:tab w:val="clear" w:pos="567"/>
        </w:tabs>
        <w:rPr>
          <w:szCs w:val="24"/>
          <w:lang w:val="sv-SE" w:eastAsia="en-US"/>
        </w:rPr>
      </w:pPr>
      <w:r w:rsidRPr="007A1ED7">
        <w:rPr>
          <w:szCs w:val="24"/>
          <w:lang w:val="sv-SE" w:eastAsia="en-US"/>
        </w:rPr>
        <w:t>Om du fått i dig för stor mängd läkemedel eller om t.ex. ett barn fått i sig läkemedlet av misstag kontakta läkare, sjukhus eller Giftinformationscentralen (tel. 112) för bedömning av risken samt rådgivning</w:t>
      </w:r>
      <w:r>
        <w:rPr>
          <w:szCs w:val="24"/>
          <w:lang w:val="sv-SE" w:eastAsia="en-US"/>
        </w:rPr>
        <w:t>.</w:t>
      </w:r>
    </w:p>
    <w:p w14:paraId="6F3A9BA4" w14:textId="77777777" w:rsidR="0057433D" w:rsidRPr="00DD6D33" w:rsidRDefault="0057433D">
      <w:pPr>
        <w:pStyle w:val="BodyText3"/>
        <w:tabs>
          <w:tab w:val="clear" w:pos="567"/>
        </w:tabs>
        <w:rPr>
          <w:szCs w:val="24"/>
          <w:lang w:val="sv-SE" w:eastAsia="en-US"/>
        </w:rPr>
      </w:pPr>
      <w:r w:rsidRPr="00DD6D33">
        <w:rPr>
          <w:szCs w:val="24"/>
          <w:lang w:val="sv-SE" w:eastAsia="en-US"/>
        </w:rPr>
        <w:t xml:space="preserve">Kontakta din läkare eller närmaste </w:t>
      </w:r>
      <w:r w:rsidR="008E7112" w:rsidRPr="008D70E8">
        <w:rPr>
          <w:szCs w:val="24"/>
          <w:lang w:val="sv-SE" w:eastAsia="en-US"/>
        </w:rPr>
        <w:t>sjukhusakutavdelning</w:t>
      </w:r>
      <w:r w:rsidR="008E7112" w:rsidRPr="00DD6D33" w:rsidDel="008E7112">
        <w:rPr>
          <w:szCs w:val="24"/>
          <w:lang w:val="sv-SE" w:eastAsia="en-US"/>
        </w:rPr>
        <w:t xml:space="preserve"> </w:t>
      </w:r>
      <w:r w:rsidR="000309B6">
        <w:rPr>
          <w:szCs w:val="24"/>
          <w:lang w:val="sv-SE" w:eastAsia="en-US"/>
        </w:rPr>
        <w:t>p.g.a.</w:t>
      </w:r>
      <w:r w:rsidRPr="00DD6D33">
        <w:rPr>
          <w:szCs w:val="24"/>
          <w:lang w:val="sv-SE" w:eastAsia="en-US"/>
        </w:rPr>
        <w:t xml:space="preserve"> den ökade risken för blödning.</w:t>
      </w:r>
    </w:p>
    <w:p w14:paraId="3671E34E" w14:textId="77777777" w:rsidR="0057433D" w:rsidRPr="00DD6D33" w:rsidRDefault="0057433D">
      <w:pPr>
        <w:suppressAutoHyphens/>
        <w:rPr>
          <w:spacing w:val="-3"/>
          <w:lang w:val="sv-SE"/>
        </w:rPr>
      </w:pPr>
    </w:p>
    <w:p w14:paraId="4A2A0393" w14:textId="77777777" w:rsidR="0057433D" w:rsidRPr="00DD6D33" w:rsidRDefault="0057433D">
      <w:pPr>
        <w:suppressAutoHyphens/>
        <w:outlineLvl w:val="0"/>
        <w:rPr>
          <w:b/>
          <w:spacing w:val="-3"/>
          <w:lang w:val="sv-SE"/>
        </w:rPr>
      </w:pPr>
      <w:r w:rsidRPr="00DD6D33">
        <w:rPr>
          <w:b/>
          <w:lang w:val="sv-SE"/>
        </w:rPr>
        <w:t>Om du har glömt att ta Grepid</w:t>
      </w:r>
    </w:p>
    <w:p w14:paraId="48D7E8E1" w14:textId="77777777" w:rsidR="0057433D" w:rsidRPr="00DD6D33" w:rsidRDefault="0057433D">
      <w:pPr>
        <w:pStyle w:val="BodyText3"/>
        <w:tabs>
          <w:tab w:val="clear" w:pos="567"/>
        </w:tabs>
        <w:rPr>
          <w:szCs w:val="24"/>
          <w:lang w:val="sv-SE" w:eastAsia="en-US"/>
        </w:rPr>
      </w:pPr>
      <w:r w:rsidRPr="00DD6D33">
        <w:rPr>
          <w:szCs w:val="24"/>
          <w:lang w:val="sv-SE" w:eastAsia="en-US"/>
        </w:rPr>
        <w:t>Om du glömmer att ta en dos Grepid och upptäcker det inom 12 timmar, ta tabletten så fort du upptäcker det</w:t>
      </w:r>
      <w:r w:rsidR="00CC3C15" w:rsidRPr="00CC3C15">
        <w:rPr>
          <w:szCs w:val="24"/>
          <w:lang w:val="sv-SE" w:eastAsia="en-US"/>
        </w:rPr>
        <w:t xml:space="preserve"> </w:t>
      </w:r>
      <w:r w:rsidR="00CC3C15">
        <w:rPr>
          <w:szCs w:val="24"/>
          <w:lang w:val="sv-SE" w:eastAsia="en-US"/>
        </w:rPr>
        <w:t xml:space="preserve">och ta </w:t>
      </w:r>
      <w:r w:rsidRPr="00DD6D33">
        <w:rPr>
          <w:szCs w:val="24"/>
          <w:lang w:val="sv-SE" w:eastAsia="en-US"/>
        </w:rPr>
        <w:t xml:space="preserve">nästa tablett vid den vanliga tidpunkten. </w:t>
      </w:r>
    </w:p>
    <w:p w14:paraId="1E0DEEB6" w14:textId="77777777" w:rsidR="0057433D" w:rsidRPr="00DD6D33" w:rsidRDefault="0057433D">
      <w:pPr>
        <w:suppressAutoHyphens/>
        <w:rPr>
          <w:spacing w:val="-3"/>
          <w:lang w:val="sv-SE"/>
        </w:rPr>
      </w:pPr>
    </w:p>
    <w:p w14:paraId="178B6FF8" w14:textId="77777777" w:rsidR="0057433D" w:rsidRPr="00DD6D33" w:rsidRDefault="0057433D">
      <w:pPr>
        <w:suppressAutoHyphens/>
        <w:rPr>
          <w:spacing w:val="-3"/>
          <w:lang w:val="sv-SE"/>
        </w:rPr>
      </w:pPr>
      <w:r w:rsidRPr="00DD6D33">
        <w:rPr>
          <w:spacing w:val="-3"/>
          <w:lang w:val="sv-SE"/>
        </w:rPr>
        <w:t>Om det hinner gå mer än 12 timmar innan du upptäcker</w:t>
      </w:r>
      <w:r w:rsidR="00CC3C15">
        <w:rPr>
          <w:spacing w:val="-3"/>
          <w:lang w:val="sv-SE"/>
        </w:rPr>
        <w:t xml:space="preserve"> det, tar du helt enkelt bara nästa dagliga dos vid vanlig tid</w:t>
      </w:r>
      <w:r w:rsidR="00CC3C15" w:rsidRPr="00DD6D33" w:rsidDel="00CC3C15">
        <w:rPr>
          <w:spacing w:val="-3"/>
          <w:lang w:val="sv-SE"/>
        </w:rPr>
        <w:t xml:space="preserve"> </w:t>
      </w:r>
      <w:r w:rsidRPr="00DD6D33">
        <w:rPr>
          <w:spacing w:val="-3"/>
          <w:lang w:val="sv-SE"/>
        </w:rPr>
        <w:t xml:space="preserve">Ta inte dubbel dos för att kompensera för glömd tablett. </w:t>
      </w:r>
    </w:p>
    <w:p w14:paraId="5B534B3E" w14:textId="77777777" w:rsidR="0057433D" w:rsidRPr="00DD6D33" w:rsidRDefault="0057433D">
      <w:pPr>
        <w:suppressAutoHyphens/>
        <w:rPr>
          <w:spacing w:val="-3"/>
          <w:lang w:val="sv-SE"/>
        </w:rPr>
      </w:pPr>
    </w:p>
    <w:p w14:paraId="257A74AC" w14:textId="77777777" w:rsidR="0057433D" w:rsidRPr="00DD6D33" w:rsidRDefault="0057433D">
      <w:pPr>
        <w:ind w:right="-2"/>
        <w:rPr>
          <w:lang w:val="sv-SE"/>
        </w:rPr>
      </w:pPr>
      <w:r w:rsidRPr="00DD6D33">
        <w:rPr>
          <w:b/>
          <w:lang w:val="sv-SE"/>
        </w:rPr>
        <w:t>Om du slutar att ta Grepid</w:t>
      </w:r>
    </w:p>
    <w:p w14:paraId="65DABA95" w14:textId="77777777" w:rsidR="00CC3C15" w:rsidRDefault="00CC3C15" w:rsidP="00CC3C15">
      <w:pPr>
        <w:suppressAutoHyphens/>
        <w:rPr>
          <w:spacing w:val="-3"/>
          <w:lang w:val="sv-SE"/>
        </w:rPr>
      </w:pPr>
      <w:r w:rsidRPr="007E326F">
        <w:rPr>
          <w:b/>
          <w:spacing w:val="-3"/>
          <w:lang w:val="sv-SE"/>
        </w:rPr>
        <w:t xml:space="preserve">Avbryt inte behandlingen </w:t>
      </w:r>
      <w:r>
        <w:rPr>
          <w:b/>
          <w:spacing w:val="-3"/>
          <w:lang w:val="sv-SE"/>
        </w:rPr>
        <w:t>om inte din läkare ber dig göra detta</w:t>
      </w:r>
      <w:r>
        <w:rPr>
          <w:spacing w:val="-3"/>
          <w:lang w:val="sv-SE"/>
        </w:rPr>
        <w:t>. Kontakta läkare eller apotekspersonal innan du avbryter behandlingen.</w:t>
      </w:r>
    </w:p>
    <w:p w14:paraId="1334C6A4" w14:textId="77777777" w:rsidR="00CC3C15" w:rsidRDefault="00CC3C15">
      <w:pPr>
        <w:suppressAutoHyphens/>
        <w:rPr>
          <w:spacing w:val="-3"/>
          <w:lang w:val="sv-SE"/>
        </w:rPr>
      </w:pPr>
    </w:p>
    <w:p w14:paraId="6AB53341" w14:textId="77777777" w:rsidR="0057433D" w:rsidRPr="00DD6D33" w:rsidRDefault="0057433D">
      <w:pPr>
        <w:suppressAutoHyphens/>
        <w:rPr>
          <w:spacing w:val="-3"/>
          <w:lang w:val="sv-SE"/>
        </w:rPr>
      </w:pPr>
      <w:r w:rsidRPr="00DD6D33">
        <w:rPr>
          <w:spacing w:val="-3"/>
          <w:lang w:val="sv-SE"/>
        </w:rPr>
        <w:t>Om du har ytterligare frågor om detta läkemedel kontakta läkare</w:t>
      </w:r>
      <w:r w:rsidR="007A1ED7">
        <w:rPr>
          <w:spacing w:val="-3"/>
          <w:lang w:val="sv-SE"/>
        </w:rPr>
        <w:t>,</w:t>
      </w:r>
      <w:r w:rsidRPr="00DD6D33">
        <w:rPr>
          <w:spacing w:val="-3"/>
          <w:lang w:val="sv-SE"/>
        </w:rPr>
        <w:t xml:space="preserve"> apotekspersonal</w:t>
      </w:r>
      <w:r w:rsidR="007A1ED7">
        <w:rPr>
          <w:spacing w:val="-3"/>
          <w:lang w:val="sv-SE"/>
        </w:rPr>
        <w:t xml:space="preserve"> eller sjuksköterska</w:t>
      </w:r>
      <w:r w:rsidRPr="00DD6D33">
        <w:rPr>
          <w:spacing w:val="-3"/>
          <w:lang w:val="sv-SE"/>
        </w:rPr>
        <w:t>.</w:t>
      </w:r>
    </w:p>
    <w:p w14:paraId="447C2EDD" w14:textId="77777777" w:rsidR="0057433D" w:rsidRPr="00DD6D33" w:rsidRDefault="0057433D">
      <w:pPr>
        <w:suppressAutoHyphens/>
        <w:rPr>
          <w:spacing w:val="-3"/>
          <w:lang w:val="sv-SE"/>
        </w:rPr>
      </w:pPr>
    </w:p>
    <w:p w14:paraId="6B1E9D7D" w14:textId="77777777" w:rsidR="00314027" w:rsidRDefault="00314027">
      <w:pPr>
        <w:tabs>
          <w:tab w:val="left" w:pos="567"/>
        </w:tabs>
        <w:suppressAutoHyphens/>
        <w:rPr>
          <w:b/>
          <w:lang w:val="sv-SE"/>
        </w:rPr>
      </w:pPr>
    </w:p>
    <w:p w14:paraId="108CB003" w14:textId="77777777" w:rsidR="0057433D" w:rsidRPr="00DD6D33" w:rsidRDefault="0057433D">
      <w:pPr>
        <w:tabs>
          <w:tab w:val="left" w:pos="567"/>
        </w:tabs>
        <w:suppressAutoHyphens/>
        <w:rPr>
          <w:spacing w:val="-3"/>
          <w:lang w:val="sv-SE"/>
        </w:rPr>
      </w:pPr>
      <w:r w:rsidRPr="00DD6D33">
        <w:rPr>
          <w:b/>
          <w:lang w:val="sv-SE"/>
        </w:rPr>
        <w:t>4.</w:t>
      </w:r>
      <w:r w:rsidRPr="00DD6D33">
        <w:rPr>
          <w:b/>
          <w:lang w:val="sv-SE"/>
        </w:rPr>
        <w:tab/>
      </w:r>
      <w:r w:rsidR="0066400D">
        <w:rPr>
          <w:b/>
          <w:lang w:val="sv-SE"/>
        </w:rPr>
        <w:t>Eventuella biverkningar</w:t>
      </w:r>
    </w:p>
    <w:p w14:paraId="00491047" w14:textId="77777777" w:rsidR="0057433D" w:rsidRPr="00DD6D33" w:rsidRDefault="0057433D">
      <w:pPr>
        <w:suppressAutoHyphens/>
        <w:rPr>
          <w:spacing w:val="-3"/>
          <w:lang w:val="sv-SE"/>
        </w:rPr>
      </w:pPr>
    </w:p>
    <w:p w14:paraId="0E021537" w14:textId="77777777" w:rsidR="0057433D" w:rsidRPr="00DD6D33" w:rsidRDefault="0057433D">
      <w:pPr>
        <w:ind w:right="-29"/>
        <w:rPr>
          <w:lang w:val="sv-SE"/>
        </w:rPr>
      </w:pPr>
      <w:r w:rsidRPr="00DD6D33">
        <w:rPr>
          <w:lang w:val="sv-SE"/>
        </w:rPr>
        <w:t xml:space="preserve">Liksom alla läkemedel kan </w:t>
      </w:r>
      <w:r w:rsidR="0066400D">
        <w:rPr>
          <w:lang w:val="sv-SE"/>
        </w:rPr>
        <w:t>detta läke</w:t>
      </w:r>
      <w:r w:rsidR="000309B6">
        <w:rPr>
          <w:lang w:val="sv-SE"/>
        </w:rPr>
        <w:t>m</w:t>
      </w:r>
      <w:r w:rsidR="0066400D">
        <w:rPr>
          <w:lang w:val="sv-SE"/>
        </w:rPr>
        <w:t xml:space="preserve">edel </w:t>
      </w:r>
      <w:r w:rsidRPr="00DD6D33">
        <w:rPr>
          <w:lang w:val="sv-SE"/>
        </w:rPr>
        <w:t>orsaka biverkningar, men alla användare behöver inte få dem.</w:t>
      </w:r>
    </w:p>
    <w:p w14:paraId="00F492E9" w14:textId="77777777" w:rsidR="0057433D" w:rsidRPr="00DD6D33" w:rsidRDefault="0057433D">
      <w:pPr>
        <w:keepNext/>
        <w:suppressAutoHyphens/>
        <w:rPr>
          <w:b/>
          <w:spacing w:val="-3"/>
          <w:lang w:val="sv-SE"/>
        </w:rPr>
      </w:pPr>
    </w:p>
    <w:p w14:paraId="41B4B1C4" w14:textId="77777777" w:rsidR="00CC3C15" w:rsidRPr="00105E90" w:rsidRDefault="00CC3C15" w:rsidP="00CC3C15">
      <w:pPr>
        <w:keepNext/>
        <w:suppressAutoHyphens/>
        <w:rPr>
          <w:b/>
          <w:spacing w:val="-3"/>
          <w:lang w:val="sv-SE"/>
        </w:rPr>
      </w:pPr>
      <w:r w:rsidRPr="00105E90">
        <w:rPr>
          <w:b/>
          <w:spacing w:val="-3"/>
          <w:lang w:val="sv-SE"/>
        </w:rPr>
        <w:t>Kontakta din läkare omedelbart om du har:</w:t>
      </w:r>
    </w:p>
    <w:p w14:paraId="4C149649" w14:textId="77777777" w:rsidR="00CC3C15" w:rsidRDefault="00CC3C15" w:rsidP="00CC3C15">
      <w:pPr>
        <w:numPr>
          <w:ilvl w:val="0"/>
          <w:numId w:val="23"/>
        </w:numPr>
        <w:tabs>
          <w:tab w:val="clear" w:pos="720"/>
        </w:tabs>
        <w:suppressAutoHyphens/>
        <w:ind w:left="567" w:hanging="567"/>
        <w:rPr>
          <w:spacing w:val="-3"/>
          <w:lang w:val="sv-SE"/>
        </w:rPr>
      </w:pPr>
      <w:r>
        <w:rPr>
          <w:spacing w:val="-3"/>
          <w:lang w:val="sv-SE"/>
        </w:rPr>
        <w:t>feber, tecken på infektion eller svår kraftlöshet. Detta kan bero på sällsynt minskning av vissa blodkroppar.</w:t>
      </w:r>
    </w:p>
    <w:p w14:paraId="4CD63D1E" w14:textId="77777777" w:rsidR="00CC3C15" w:rsidRDefault="00CC3C15" w:rsidP="00CC3C15">
      <w:pPr>
        <w:numPr>
          <w:ilvl w:val="0"/>
          <w:numId w:val="23"/>
        </w:numPr>
        <w:tabs>
          <w:tab w:val="clear" w:pos="720"/>
        </w:tabs>
        <w:suppressAutoHyphens/>
        <w:ind w:left="567" w:hanging="567"/>
        <w:rPr>
          <w:spacing w:val="-3"/>
          <w:lang w:val="sv-SE"/>
        </w:rPr>
      </w:pPr>
      <w:r>
        <w:rPr>
          <w:spacing w:val="-3"/>
          <w:lang w:val="sv-SE"/>
        </w:rPr>
        <w:t>tecken på leverproblem såsom gulfärgning av huden och/eller ögonen (gulsot), med eller utan samtidiga små punktformiga blödningar under huden (syns som röda prickar) och/eller förvirring (se avsnitt 2 ”</w:t>
      </w:r>
      <w:r w:rsidR="0066400D" w:rsidRPr="0066400D">
        <w:rPr>
          <w:spacing w:val="-3"/>
          <w:lang w:val="sv-SE"/>
        </w:rPr>
        <w:t xml:space="preserve"> </w:t>
      </w:r>
      <w:r w:rsidR="0066400D">
        <w:rPr>
          <w:spacing w:val="-3"/>
          <w:lang w:val="sv-SE"/>
        </w:rPr>
        <w:t>Varningar och försiktighet</w:t>
      </w:r>
      <w:r>
        <w:rPr>
          <w:spacing w:val="-3"/>
          <w:lang w:val="sv-SE"/>
        </w:rPr>
        <w:t>”).</w:t>
      </w:r>
    </w:p>
    <w:p w14:paraId="51F3967E" w14:textId="77777777" w:rsidR="00CC3C15" w:rsidRDefault="00CC3C15" w:rsidP="00CC3C15">
      <w:pPr>
        <w:numPr>
          <w:ilvl w:val="0"/>
          <w:numId w:val="23"/>
        </w:numPr>
        <w:tabs>
          <w:tab w:val="clear" w:pos="720"/>
        </w:tabs>
        <w:suppressAutoHyphens/>
        <w:ind w:left="567" w:hanging="567"/>
        <w:rPr>
          <w:spacing w:val="-3"/>
          <w:lang w:val="sv-SE"/>
        </w:rPr>
      </w:pPr>
      <w:r>
        <w:rPr>
          <w:spacing w:val="-3"/>
          <w:lang w:val="sv-SE"/>
        </w:rPr>
        <w:t>svullnad i munnen eller hudbesvär såsom utslag och klåda, blåsor på huden. Detta kan vara tecken på en allergisk reaktion.</w:t>
      </w:r>
    </w:p>
    <w:p w14:paraId="08E13D83" w14:textId="77777777" w:rsidR="00CC3C15" w:rsidRDefault="00CC3C15" w:rsidP="00CC3C15">
      <w:pPr>
        <w:ind w:right="-29"/>
        <w:rPr>
          <w:lang w:val="sv-SE"/>
        </w:rPr>
      </w:pPr>
    </w:p>
    <w:p w14:paraId="440186FB" w14:textId="77777777" w:rsidR="00CC3C15" w:rsidRDefault="00CC3C15" w:rsidP="00CC3C15">
      <w:pPr>
        <w:suppressAutoHyphens/>
        <w:rPr>
          <w:spacing w:val="-3"/>
          <w:lang w:val="sv-SE"/>
        </w:rPr>
      </w:pPr>
      <w:r w:rsidRPr="00957975">
        <w:rPr>
          <w:b/>
          <w:spacing w:val="-3"/>
          <w:lang w:val="sv-SE"/>
        </w:rPr>
        <w:t>De</w:t>
      </w:r>
      <w:r>
        <w:rPr>
          <w:b/>
          <w:spacing w:val="-3"/>
          <w:lang w:val="sv-SE"/>
        </w:rPr>
        <w:t>n</w:t>
      </w:r>
      <w:r w:rsidRPr="00957975">
        <w:rPr>
          <w:b/>
          <w:spacing w:val="-3"/>
          <w:lang w:val="sv-SE"/>
        </w:rPr>
        <w:t xml:space="preserve"> vanligaste biverkning</w:t>
      </w:r>
      <w:r>
        <w:rPr>
          <w:b/>
          <w:spacing w:val="-3"/>
          <w:lang w:val="sv-SE"/>
        </w:rPr>
        <w:t xml:space="preserve">en </w:t>
      </w:r>
      <w:r w:rsidRPr="00957975">
        <w:rPr>
          <w:b/>
          <w:spacing w:val="-3"/>
          <w:lang w:val="sv-SE"/>
        </w:rPr>
        <w:t xml:space="preserve">som rapporterats vid användning av </w:t>
      </w:r>
      <w:r w:rsidR="00EF7318">
        <w:rPr>
          <w:b/>
          <w:spacing w:val="-3"/>
          <w:lang w:val="sv-SE"/>
        </w:rPr>
        <w:t xml:space="preserve">Grepid </w:t>
      </w:r>
      <w:r w:rsidRPr="00957975">
        <w:rPr>
          <w:b/>
          <w:spacing w:val="-3"/>
          <w:lang w:val="sv-SE"/>
        </w:rPr>
        <w:t>är blödning.</w:t>
      </w:r>
      <w:r>
        <w:rPr>
          <w:spacing w:val="-3"/>
          <w:lang w:val="sv-SE"/>
        </w:rPr>
        <w:t xml:space="preserve"> Blödning kan uppträda som blödning i mage eller tarm, blåmärken, hematom (ovanlig blödning eller blåmärken under huden), näsblödning, blod i urinen. I ett fåtal fall har även blödningar i ögat, inre blödningar i huvudet, lungorna eller lederna rapporterats.</w:t>
      </w:r>
    </w:p>
    <w:p w14:paraId="09A43476" w14:textId="77777777" w:rsidR="0057433D" w:rsidRPr="00DD6D33" w:rsidRDefault="0057433D">
      <w:pPr>
        <w:suppressAutoHyphens/>
        <w:rPr>
          <w:b/>
          <w:spacing w:val="-3"/>
          <w:lang w:val="sv-SE"/>
        </w:rPr>
      </w:pPr>
    </w:p>
    <w:p w14:paraId="7B7D4E35" w14:textId="77777777" w:rsidR="00CC3C15" w:rsidRPr="00526785" w:rsidRDefault="00CC3C15" w:rsidP="00CC3C15">
      <w:pPr>
        <w:pStyle w:val="Heading2"/>
        <w:rPr>
          <w:bCs/>
          <w:spacing w:val="-3"/>
          <w:szCs w:val="24"/>
          <w:lang w:eastAsia="en-US"/>
        </w:rPr>
      </w:pPr>
      <w:r w:rsidRPr="00526785">
        <w:rPr>
          <w:bCs/>
          <w:spacing w:val="-3"/>
          <w:szCs w:val="24"/>
          <w:lang w:eastAsia="en-US"/>
        </w:rPr>
        <w:lastRenderedPageBreak/>
        <w:t xml:space="preserve">Om du får förlängd blödning när du tar </w:t>
      </w:r>
      <w:r w:rsidR="00EF7318">
        <w:rPr>
          <w:bCs/>
          <w:spacing w:val="-3"/>
          <w:szCs w:val="24"/>
          <w:lang w:eastAsia="en-US"/>
        </w:rPr>
        <w:t>Grepid</w:t>
      </w:r>
    </w:p>
    <w:p w14:paraId="112E4211" w14:textId="77777777" w:rsidR="0057433D" w:rsidRPr="00DD6D33" w:rsidRDefault="0057433D">
      <w:pPr>
        <w:suppressAutoHyphens/>
        <w:rPr>
          <w:spacing w:val="-3"/>
          <w:lang w:val="sv-SE"/>
        </w:rPr>
      </w:pPr>
      <w:r w:rsidRPr="00DD6D33">
        <w:rPr>
          <w:spacing w:val="-3"/>
          <w:lang w:val="sv-SE"/>
        </w:rPr>
        <w:t xml:space="preserve">Om du skär eller skadar dig kan det ta längre tid än vanligt för blödningen att sluta. Detta är kopplat till hur din medicin fungerar eftersom den förhindrar bildningen av blodproppar. Detta har normalt ingen betydelse vid mindre skärsår och skador som </w:t>
      </w:r>
      <w:r w:rsidR="000309B6">
        <w:rPr>
          <w:spacing w:val="-3"/>
          <w:lang w:val="sv-SE"/>
        </w:rPr>
        <w:t>t.ex.</w:t>
      </w:r>
      <w:r w:rsidRPr="00DD6D33">
        <w:rPr>
          <w:spacing w:val="-3"/>
          <w:lang w:val="sv-SE"/>
        </w:rPr>
        <w:t xml:space="preserve"> om du skär dig själv vid rakning. Om du är orolig för din blödning kontakta dock din läkare omedelbart (se </w:t>
      </w:r>
      <w:r w:rsidR="008E7112" w:rsidRPr="008D70E8">
        <w:rPr>
          <w:spacing w:val="-3"/>
          <w:lang w:val="sv-SE"/>
        </w:rPr>
        <w:t>avsnitt 2</w:t>
      </w:r>
      <w:r w:rsidR="00E61CE9">
        <w:rPr>
          <w:spacing w:val="-3"/>
          <w:lang w:val="sv-SE"/>
        </w:rPr>
        <w:t xml:space="preserve"> </w:t>
      </w:r>
      <w:r w:rsidRPr="00DD6D33">
        <w:rPr>
          <w:spacing w:val="-3"/>
          <w:lang w:val="sv-SE"/>
        </w:rPr>
        <w:t>”</w:t>
      </w:r>
      <w:r w:rsidR="0066400D">
        <w:rPr>
          <w:spacing w:val="-3"/>
          <w:lang w:val="sv-SE"/>
        </w:rPr>
        <w:t>Varningar och försiktighet</w:t>
      </w:r>
      <w:r w:rsidRPr="00DD6D33">
        <w:rPr>
          <w:spacing w:val="-3"/>
          <w:lang w:val="sv-SE"/>
        </w:rPr>
        <w:t>”).</w:t>
      </w:r>
    </w:p>
    <w:p w14:paraId="36A92E90" w14:textId="77777777" w:rsidR="0057433D" w:rsidRPr="00DD6D33" w:rsidRDefault="0057433D">
      <w:pPr>
        <w:suppressAutoHyphens/>
        <w:rPr>
          <w:spacing w:val="-3"/>
          <w:lang w:val="sv-SE"/>
        </w:rPr>
      </w:pPr>
    </w:p>
    <w:p w14:paraId="136C207C" w14:textId="77777777" w:rsidR="00CC3C15" w:rsidRPr="006C716A" w:rsidRDefault="00CC3C15" w:rsidP="00CC3C15">
      <w:pPr>
        <w:suppressAutoHyphens/>
        <w:rPr>
          <w:b/>
          <w:spacing w:val="-3"/>
          <w:lang w:val="sv-SE"/>
        </w:rPr>
      </w:pPr>
      <w:r w:rsidRPr="006C716A">
        <w:rPr>
          <w:b/>
          <w:spacing w:val="-3"/>
          <w:lang w:val="sv-SE"/>
        </w:rPr>
        <w:t xml:space="preserve">Andra biverkningar </w:t>
      </w:r>
      <w:r w:rsidR="0066400D">
        <w:rPr>
          <w:b/>
          <w:spacing w:val="-3"/>
          <w:lang w:val="sv-SE"/>
        </w:rPr>
        <w:t>inkluderar</w:t>
      </w:r>
      <w:r w:rsidRPr="006C716A">
        <w:rPr>
          <w:b/>
          <w:spacing w:val="-3"/>
          <w:lang w:val="sv-SE"/>
        </w:rPr>
        <w:t>:</w:t>
      </w:r>
    </w:p>
    <w:p w14:paraId="3626E42D" w14:textId="77777777" w:rsidR="0066400D" w:rsidRDefault="00CC3C15" w:rsidP="00CC3C15">
      <w:pPr>
        <w:suppressAutoHyphens/>
        <w:rPr>
          <w:spacing w:val="-3"/>
          <w:lang w:val="sv-SE"/>
        </w:rPr>
      </w:pPr>
      <w:r w:rsidRPr="00526785">
        <w:rPr>
          <w:spacing w:val="-3"/>
          <w:lang w:val="sv-SE"/>
        </w:rPr>
        <w:t>Vanliga biverkningar</w:t>
      </w:r>
      <w:r w:rsidR="0066400D">
        <w:rPr>
          <w:spacing w:val="-3"/>
          <w:lang w:val="sv-SE"/>
        </w:rPr>
        <w:t xml:space="preserve"> </w:t>
      </w:r>
      <w:r w:rsidR="0066400D" w:rsidRPr="0066400D">
        <w:rPr>
          <w:spacing w:val="-3"/>
          <w:lang w:val="sv-SE"/>
        </w:rPr>
        <w:t>(kan påverka upp till 1 av 10 patienter)</w:t>
      </w:r>
      <w:r w:rsidRPr="00526785">
        <w:rPr>
          <w:spacing w:val="-3"/>
          <w:lang w:val="sv-SE"/>
        </w:rPr>
        <w:t xml:space="preserve">: </w:t>
      </w:r>
    </w:p>
    <w:p w14:paraId="0D0C75DB" w14:textId="77777777" w:rsidR="00CC3C15" w:rsidRPr="00526785" w:rsidRDefault="00CC3C15" w:rsidP="00CC3C15">
      <w:pPr>
        <w:suppressAutoHyphens/>
        <w:rPr>
          <w:spacing w:val="-3"/>
          <w:lang w:val="sv-SE"/>
        </w:rPr>
      </w:pPr>
      <w:r w:rsidRPr="00526785">
        <w:rPr>
          <w:spacing w:val="-3"/>
          <w:lang w:val="sv-SE"/>
        </w:rPr>
        <w:t>Diarré, buksmärtor, matsmä</w:t>
      </w:r>
      <w:r>
        <w:rPr>
          <w:spacing w:val="-3"/>
          <w:lang w:val="sv-SE"/>
        </w:rPr>
        <w:t>l</w:t>
      </w:r>
      <w:r w:rsidRPr="00526785">
        <w:rPr>
          <w:spacing w:val="-3"/>
          <w:lang w:val="sv-SE"/>
        </w:rPr>
        <w:t>tningsbesvär eller halsbränna.</w:t>
      </w:r>
    </w:p>
    <w:p w14:paraId="32120E6D" w14:textId="77777777" w:rsidR="00CC3C15" w:rsidRPr="00526785" w:rsidRDefault="00CC3C15" w:rsidP="00CC3C15">
      <w:pPr>
        <w:suppressAutoHyphens/>
        <w:rPr>
          <w:spacing w:val="-3"/>
          <w:lang w:val="sv-SE"/>
        </w:rPr>
      </w:pPr>
    </w:p>
    <w:p w14:paraId="79C04A74" w14:textId="77777777" w:rsidR="0066400D" w:rsidRDefault="00CC3C15" w:rsidP="00CC3C15">
      <w:pPr>
        <w:suppressAutoHyphens/>
        <w:rPr>
          <w:spacing w:val="-3"/>
          <w:lang w:val="sv-SE"/>
        </w:rPr>
      </w:pPr>
      <w:r w:rsidRPr="00526785">
        <w:rPr>
          <w:spacing w:val="-3"/>
          <w:lang w:val="sv-SE"/>
        </w:rPr>
        <w:t>Mindre vanliga biverkningar</w:t>
      </w:r>
      <w:r w:rsidR="0066400D">
        <w:rPr>
          <w:spacing w:val="-3"/>
          <w:lang w:val="sv-SE"/>
        </w:rPr>
        <w:t xml:space="preserve"> </w:t>
      </w:r>
      <w:r w:rsidR="0066400D" w:rsidRPr="0066400D">
        <w:rPr>
          <w:spacing w:val="-3"/>
          <w:lang w:val="sv-SE"/>
        </w:rPr>
        <w:t>(kan påverka upp till 1 av 100 patienter)</w:t>
      </w:r>
      <w:r w:rsidRPr="00526785">
        <w:rPr>
          <w:spacing w:val="-3"/>
          <w:lang w:val="sv-SE"/>
        </w:rPr>
        <w:t xml:space="preserve">: </w:t>
      </w:r>
    </w:p>
    <w:p w14:paraId="60F542B1" w14:textId="77777777" w:rsidR="00CC3C15" w:rsidRPr="00526785" w:rsidRDefault="00CC3C15" w:rsidP="00CC3C15">
      <w:pPr>
        <w:suppressAutoHyphens/>
        <w:rPr>
          <w:spacing w:val="-3"/>
          <w:lang w:val="sv-SE"/>
        </w:rPr>
      </w:pPr>
      <w:r w:rsidRPr="00526785">
        <w:rPr>
          <w:spacing w:val="-3"/>
          <w:lang w:val="sv-SE"/>
        </w:rPr>
        <w:t xml:space="preserve">Huvudvärk, magsår, kräkningar, illamående, förstoppning, ökad gasbildning i magen eller tarmarna, </w:t>
      </w:r>
      <w:r>
        <w:rPr>
          <w:spacing w:val="-3"/>
          <w:lang w:val="sv-SE"/>
        </w:rPr>
        <w:t xml:space="preserve">utslag, </w:t>
      </w:r>
      <w:r w:rsidRPr="00526785">
        <w:rPr>
          <w:spacing w:val="-3"/>
          <w:lang w:val="sv-SE"/>
        </w:rPr>
        <w:t xml:space="preserve">klåda, svindel, </w:t>
      </w:r>
      <w:r>
        <w:rPr>
          <w:spacing w:val="-3"/>
          <w:lang w:val="sv-SE"/>
        </w:rPr>
        <w:t>känsla av stickningar och domnad</w:t>
      </w:r>
      <w:r w:rsidRPr="00526785">
        <w:rPr>
          <w:spacing w:val="-3"/>
          <w:lang w:val="sv-SE"/>
        </w:rPr>
        <w:t>.</w:t>
      </w:r>
    </w:p>
    <w:p w14:paraId="3C0C7890" w14:textId="77777777" w:rsidR="0066400D" w:rsidRDefault="0066400D" w:rsidP="00CC3C15">
      <w:pPr>
        <w:suppressAutoHyphens/>
        <w:rPr>
          <w:spacing w:val="-3"/>
          <w:lang w:val="sv-SE"/>
        </w:rPr>
      </w:pPr>
    </w:p>
    <w:p w14:paraId="4579F43E" w14:textId="77777777" w:rsidR="0066400D" w:rsidRDefault="00CC3C15" w:rsidP="00CC3C15">
      <w:pPr>
        <w:suppressAutoHyphens/>
        <w:rPr>
          <w:spacing w:val="-3"/>
          <w:lang w:val="sv-SE"/>
        </w:rPr>
      </w:pPr>
      <w:r w:rsidRPr="00526785">
        <w:rPr>
          <w:spacing w:val="-3"/>
          <w:lang w:val="sv-SE"/>
        </w:rPr>
        <w:t>Sällsynta biverkningar</w:t>
      </w:r>
      <w:r w:rsidR="0066400D">
        <w:rPr>
          <w:spacing w:val="-3"/>
          <w:lang w:val="sv-SE"/>
        </w:rPr>
        <w:t xml:space="preserve"> </w:t>
      </w:r>
      <w:r w:rsidR="0066400D" w:rsidRPr="0066400D">
        <w:rPr>
          <w:spacing w:val="-3"/>
          <w:lang w:val="sv-SE"/>
        </w:rPr>
        <w:t>(kan påverka upp till 1 av 1 000 patienter)</w:t>
      </w:r>
      <w:r w:rsidRPr="00526785">
        <w:rPr>
          <w:spacing w:val="-3"/>
          <w:lang w:val="sv-SE"/>
        </w:rPr>
        <w:t xml:space="preserve">: </w:t>
      </w:r>
    </w:p>
    <w:p w14:paraId="729BD6BF" w14:textId="77777777" w:rsidR="00CC3C15" w:rsidRDefault="00CC3C15" w:rsidP="00CC3C15">
      <w:pPr>
        <w:suppressAutoHyphens/>
        <w:rPr>
          <w:spacing w:val="-3"/>
          <w:lang w:val="sv-SE"/>
        </w:rPr>
      </w:pPr>
      <w:r w:rsidRPr="00526785">
        <w:rPr>
          <w:spacing w:val="-3"/>
          <w:lang w:val="sv-SE"/>
        </w:rPr>
        <w:t>Yrsel</w:t>
      </w:r>
      <w:r w:rsidR="004A095F" w:rsidRPr="004A095F">
        <w:rPr>
          <w:spacing w:val="-3"/>
          <w:lang w:val="sv-SE"/>
        </w:rPr>
        <w:t>, förstorade bröst hos män</w:t>
      </w:r>
      <w:r w:rsidRPr="00526785">
        <w:rPr>
          <w:spacing w:val="-3"/>
          <w:lang w:val="sv-SE"/>
        </w:rPr>
        <w:t>.</w:t>
      </w:r>
    </w:p>
    <w:p w14:paraId="5F8A50A0" w14:textId="77777777" w:rsidR="00CC3C15" w:rsidRDefault="00CC3C15" w:rsidP="00CC3C15">
      <w:pPr>
        <w:suppressAutoHyphens/>
        <w:rPr>
          <w:spacing w:val="-3"/>
          <w:lang w:val="sv-SE"/>
        </w:rPr>
      </w:pPr>
    </w:p>
    <w:p w14:paraId="5843F20D" w14:textId="77777777" w:rsidR="0066400D" w:rsidRDefault="00CC3C15" w:rsidP="00CC3C15">
      <w:pPr>
        <w:suppressAutoHyphens/>
        <w:rPr>
          <w:spacing w:val="-3"/>
          <w:lang w:val="sv-SE"/>
        </w:rPr>
      </w:pPr>
      <w:r>
        <w:rPr>
          <w:spacing w:val="-3"/>
          <w:lang w:val="sv-SE"/>
        </w:rPr>
        <w:t>Mycket sällsynta biverkningar</w:t>
      </w:r>
      <w:r w:rsidR="0066400D">
        <w:rPr>
          <w:spacing w:val="-3"/>
          <w:lang w:val="sv-SE"/>
        </w:rPr>
        <w:t xml:space="preserve"> </w:t>
      </w:r>
      <w:r w:rsidR="0066400D" w:rsidRPr="0066400D">
        <w:rPr>
          <w:spacing w:val="-3"/>
          <w:lang w:val="sv-SE"/>
        </w:rPr>
        <w:t>(kan påverka upp till 1 av 10 000 patienter)</w:t>
      </w:r>
      <w:r>
        <w:rPr>
          <w:spacing w:val="-3"/>
          <w:lang w:val="sv-SE"/>
        </w:rPr>
        <w:t xml:space="preserve">: </w:t>
      </w:r>
    </w:p>
    <w:p w14:paraId="41A9B417" w14:textId="77777777" w:rsidR="00CC3C15" w:rsidRPr="00526785" w:rsidRDefault="00CC3C15" w:rsidP="00CC3C15">
      <w:pPr>
        <w:suppressAutoHyphens/>
        <w:rPr>
          <w:spacing w:val="-3"/>
          <w:lang w:val="sv-SE"/>
        </w:rPr>
      </w:pPr>
      <w:r>
        <w:rPr>
          <w:spacing w:val="-3"/>
          <w:lang w:val="sv-SE"/>
        </w:rPr>
        <w:t>Gulsot, svår buksmärta med eller utan ryggsmärta, feber, svårigheter att andas</w:t>
      </w:r>
      <w:r w:rsidRPr="00526785">
        <w:rPr>
          <w:spacing w:val="-3"/>
          <w:lang w:val="sv-SE"/>
        </w:rPr>
        <w:t xml:space="preserve"> ibland samtidigt med hosta</w:t>
      </w:r>
      <w:r>
        <w:rPr>
          <w:spacing w:val="-3"/>
          <w:lang w:val="sv-SE"/>
        </w:rPr>
        <w:t xml:space="preserve">, </w:t>
      </w:r>
      <w:r w:rsidRPr="00526785">
        <w:rPr>
          <w:spacing w:val="-3"/>
          <w:lang w:val="sv-SE"/>
        </w:rPr>
        <w:t>generaliserade (spridda) allergiska reaktioner</w:t>
      </w:r>
      <w:r w:rsidR="0066400D">
        <w:rPr>
          <w:spacing w:val="-3"/>
          <w:lang w:val="sv-SE"/>
        </w:rPr>
        <w:t xml:space="preserve"> </w:t>
      </w:r>
      <w:r w:rsidR="0066400D" w:rsidRPr="0066400D">
        <w:rPr>
          <w:spacing w:val="-3"/>
          <w:lang w:val="sv-SE"/>
        </w:rPr>
        <w:t>(</w:t>
      </w:r>
      <w:r w:rsidR="000309B6">
        <w:rPr>
          <w:spacing w:val="-3"/>
          <w:lang w:val="sv-SE"/>
        </w:rPr>
        <w:t>t.ex.</w:t>
      </w:r>
      <w:r w:rsidR="0066400D" w:rsidRPr="0066400D">
        <w:rPr>
          <w:spacing w:val="-3"/>
          <w:lang w:val="sv-SE"/>
        </w:rPr>
        <w:t xml:space="preserve"> en känsla av värme med plötslig obehagskänsla tills svimning)</w:t>
      </w:r>
      <w:r w:rsidRPr="00526785">
        <w:rPr>
          <w:spacing w:val="-3"/>
          <w:lang w:val="sv-SE"/>
        </w:rPr>
        <w:t xml:space="preserve">, svullnad i munnen, blåsor på huden, hudallergi, </w:t>
      </w:r>
      <w:r w:rsidR="0066400D" w:rsidRPr="0066400D">
        <w:rPr>
          <w:spacing w:val="-3"/>
          <w:lang w:val="sv-SE"/>
        </w:rPr>
        <w:t xml:space="preserve">ont i munnen </w:t>
      </w:r>
      <w:r w:rsidRPr="00526785">
        <w:rPr>
          <w:spacing w:val="-3"/>
          <w:lang w:val="sv-SE"/>
        </w:rPr>
        <w:t xml:space="preserve">(stomatit), minskning av blodtryck, förvirring, hallucinationer, smärtor i leder, muskelsmärtor, </w:t>
      </w:r>
      <w:r w:rsidR="001C155D">
        <w:rPr>
          <w:spacing w:val="-3"/>
          <w:lang w:val="sv-SE"/>
        </w:rPr>
        <w:t>smak</w:t>
      </w:r>
      <w:r>
        <w:rPr>
          <w:spacing w:val="-3"/>
          <w:lang w:val="sv-SE"/>
        </w:rPr>
        <w:t>förändringar</w:t>
      </w:r>
      <w:r w:rsidR="001C155D">
        <w:rPr>
          <w:spacing w:val="-3"/>
          <w:lang w:val="sv-SE"/>
        </w:rPr>
        <w:t>, smakförlust</w:t>
      </w:r>
      <w:r w:rsidRPr="00526785">
        <w:rPr>
          <w:spacing w:val="-3"/>
          <w:lang w:val="sv-SE"/>
        </w:rPr>
        <w:t xml:space="preserve">. </w:t>
      </w:r>
    </w:p>
    <w:p w14:paraId="266EA841" w14:textId="77777777" w:rsidR="0057433D" w:rsidRPr="00DD6D33" w:rsidRDefault="0057433D">
      <w:pPr>
        <w:suppressAutoHyphens/>
        <w:rPr>
          <w:spacing w:val="-3"/>
          <w:lang w:val="sv-SE"/>
        </w:rPr>
      </w:pPr>
    </w:p>
    <w:p w14:paraId="7E398D8A" w14:textId="77777777" w:rsidR="003F4CA0" w:rsidRDefault="003F4CA0" w:rsidP="003F4CA0">
      <w:pPr>
        <w:suppressAutoHyphens/>
        <w:rPr>
          <w:spacing w:val="-3"/>
          <w:lang w:val="sv-SE"/>
        </w:rPr>
      </w:pPr>
      <w:r>
        <w:rPr>
          <w:spacing w:val="-3"/>
          <w:lang w:val="sv-SE"/>
        </w:rPr>
        <w:t>Biverkningar som har rapporterats</w:t>
      </w:r>
      <w:r>
        <w:rPr>
          <w:noProof/>
          <w:lang w:val="sv-SE"/>
        </w:rPr>
        <w:t xml:space="preserve"> (förekommer hos ett okänt antal användare):</w:t>
      </w:r>
    </w:p>
    <w:p w14:paraId="00F7F5BA" w14:textId="77777777" w:rsidR="003F4CA0" w:rsidRDefault="003F4CA0" w:rsidP="003F4CA0">
      <w:pPr>
        <w:suppressAutoHyphens/>
        <w:rPr>
          <w:spacing w:val="-3"/>
          <w:lang w:val="sv-SE"/>
        </w:rPr>
      </w:pPr>
      <w:r>
        <w:rPr>
          <w:spacing w:val="-3"/>
          <w:lang w:val="sv-SE"/>
        </w:rPr>
        <w:t>Överkänslighetsreaktioner med bröstsmärta eller buksmärtor</w:t>
      </w:r>
      <w:r w:rsidR="00684B3D" w:rsidRPr="00684B3D">
        <w:rPr>
          <w:spacing w:val="-3"/>
          <w:lang w:val="sv-SE"/>
        </w:rPr>
        <w:t>, tecken på ihållande lågt blodsocker</w:t>
      </w:r>
      <w:r>
        <w:rPr>
          <w:spacing w:val="-3"/>
          <w:lang w:val="sv-SE"/>
        </w:rPr>
        <w:t>.</w:t>
      </w:r>
    </w:p>
    <w:p w14:paraId="439A8729" w14:textId="77777777" w:rsidR="003F4CA0" w:rsidRPr="00526785" w:rsidRDefault="003F4CA0" w:rsidP="003F4CA0">
      <w:pPr>
        <w:suppressAutoHyphens/>
        <w:rPr>
          <w:spacing w:val="-3"/>
          <w:lang w:val="sv-SE"/>
        </w:rPr>
      </w:pPr>
    </w:p>
    <w:p w14:paraId="1A3FF847" w14:textId="77777777" w:rsidR="0057433D" w:rsidRPr="00DD6D33" w:rsidRDefault="0057433D">
      <w:pPr>
        <w:suppressAutoHyphens/>
        <w:rPr>
          <w:spacing w:val="-3"/>
          <w:lang w:val="sv-SE"/>
        </w:rPr>
      </w:pPr>
      <w:r w:rsidRPr="00DD6D33">
        <w:rPr>
          <w:spacing w:val="-3"/>
          <w:lang w:val="sv-SE"/>
        </w:rPr>
        <w:t>Dessutom kan din läkare upptäcka förändringar i dina blod- eller urintester.</w:t>
      </w:r>
    </w:p>
    <w:p w14:paraId="23248C91" w14:textId="77777777" w:rsidR="0057433D" w:rsidRPr="00DD6D33" w:rsidRDefault="0057433D">
      <w:pPr>
        <w:suppressAutoHyphens/>
        <w:rPr>
          <w:spacing w:val="-3"/>
          <w:lang w:val="sv-SE"/>
        </w:rPr>
      </w:pPr>
    </w:p>
    <w:p w14:paraId="4C31692C" w14:textId="77777777" w:rsidR="00B3176F" w:rsidRPr="00B3176F" w:rsidRDefault="00B3176F" w:rsidP="00B3176F">
      <w:pPr>
        <w:numPr>
          <w:ilvl w:val="12"/>
          <w:numId w:val="0"/>
        </w:numPr>
        <w:tabs>
          <w:tab w:val="left" w:pos="567"/>
        </w:tabs>
        <w:spacing w:line="260" w:lineRule="exact"/>
        <w:outlineLvl w:val="0"/>
        <w:rPr>
          <w:b/>
          <w:noProof/>
          <w:szCs w:val="22"/>
          <w:lang w:val="sv-SE" w:eastAsia="zh-CN"/>
        </w:rPr>
      </w:pPr>
      <w:r w:rsidRPr="00B3176F">
        <w:rPr>
          <w:b/>
          <w:noProof/>
          <w:szCs w:val="22"/>
          <w:lang w:val="sv-SE" w:eastAsia="zh-CN"/>
        </w:rPr>
        <w:t>Rapportering av biverkningar</w:t>
      </w:r>
    </w:p>
    <w:p w14:paraId="1E9C964D" w14:textId="77777777" w:rsidR="0057433D" w:rsidRPr="003C5F97" w:rsidRDefault="00B3176F" w:rsidP="00B3176F">
      <w:pPr>
        <w:rPr>
          <w:rFonts w:eastAsia="Calibri"/>
          <w:bCs/>
          <w:lang w:val="sv-SE" w:eastAsia="zh-CN"/>
        </w:rPr>
      </w:pPr>
      <w:r w:rsidRPr="00B3176F">
        <w:rPr>
          <w:noProof/>
          <w:szCs w:val="22"/>
          <w:lang w:val="sv-SE" w:eastAsia="zh-CN"/>
        </w:rPr>
        <w:t>Om</w:t>
      </w:r>
      <w:r w:rsidR="00516189">
        <w:rPr>
          <w:noProof/>
          <w:szCs w:val="22"/>
          <w:lang w:val="sv-SE" w:eastAsia="zh-CN"/>
        </w:rPr>
        <w:t xml:space="preserve"> du får biverkningar, tala med läkare eller apotekspersonal eller sjuksköterska</w:t>
      </w:r>
      <w:r w:rsidRPr="00B3176F">
        <w:rPr>
          <w:noProof/>
          <w:szCs w:val="22"/>
          <w:lang w:val="sv-SE" w:eastAsia="zh-CN"/>
        </w:rPr>
        <w:t>.</w:t>
      </w:r>
      <w:r w:rsidRPr="00B3176F">
        <w:rPr>
          <w:color w:val="FF0000"/>
          <w:szCs w:val="22"/>
          <w:lang w:val="sv-SE" w:eastAsia="zh-CN"/>
        </w:rPr>
        <w:t xml:space="preserve"> </w:t>
      </w:r>
      <w:r w:rsidRPr="00B3176F">
        <w:rPr>
          <w:noProof/>
          <w:szCs w:val="22"/>
          <w:lang w:val="sv-SE" w:eastAsia="zh-CN"/>
        </w:rPr>
        <w:t>Detta gäller även</w:t>
      </w:r>
      <w:r w:rsidRPr="00B3176F">
        <w:rPr>
          <w:lang w:val="sv-SE" w:eastAsia="zh-CN"/>
        </w:rPr>
        <w:t xml:space="preserve"> </w:t>
      </w:r>
      <w:r w:rsidRPr="00B3176F">
        <w:rPr>
          <w:noProof/>
          <w:szCs w:val="22"/>
          <w:lang w:val="sv-SE" w:eastAsia="zh-CN"/>
        </w:rPr>
        <w:t xml:space="preserve">biverkningar som inte nämns i denna information. Du kan också rapportera biverkningar direkt via </w:t>
      </w:r>
      <w:r w:rsidRPr="00B3176F">
        <w:rPr>
          <w:noProof/>
          <w:szCs w:val="22"/>
          <w:highlight w:val="lightGray"/>
          <w:lang w:val="sv-SE" w:eastAsia="zh-CN"/>
        </w:rPr>
        <w:t>det nationella rapporteringssystemet listat i</w:t>
      </w:r>
      <w:r w:rsidR="00165E86" w:rsidRPr="004D774A">
        <w:rPr>
          <w:noProof/>
          <w:szCs w:val="22"/>
          <w:highlight w:val="lightGray"/>
          <w:lang w:val="sv-SE" w:eastAsia="zh-CN"/>
        </w:rPr>
        <w:t xml:space="preserve"> </w:t>
      </w:r>
      <w:hyperlink r:id="rId9" w:history="1">
        <w:r w:rsidR="00710A18" w:rsidRPr="00EB6A27">
          <w:rPr>
            <w:rStyle w:val="Hyperlink"/>
            <w:highlight w:val="lightGray"/>
            <w:lang w:val="sv-SE"/>
          </w:rPr>
          <w:t>bilaga V</w:t>
        </w:r>
      </w:hyperlink>
      <w:r w:rsidRPr="00B34B0F">
        <w:rPr>
          <w:noProof/>
          <w:szCs w:val="22"/>
          <w:lang w:val="sv-SE" w:eastAsia="zh-CN"/>
        </w:rPr>
        <w:t>. G</w:t>
      </w:r>
      <w:r w:rsidRPr="00B3176F">
        <w:rPr>
          <w:noProof/>
          <w:szCs w:val="22"/>
          <w:lang w:val="sv-SE" w:eastAsia="zh-CN"/>
        </w:rPr>
        <w:t>enom att rapportera biverkningar kan du bidra till att öka informationen om läkemedels säkerhet.</w:t>
      </w:r>
    </w:p>
    <w:p w14:paraId="783ECF3A" w14:textId="77777777" w:rsidR="0057433D" w:rsidRPr="00DD6D33" w:rsidRDefault="0057433D">
      <w:pPr>
        <w:pStyle w:val="BodyText3"/>
        <w:tabs>
          <w:tab w:val="clear" w:pos="567"/>
        </w:tabs>
        <w:rPr>
          <w:lang w:val="sv-SE"/>
        </w:rPr>
      </w:pPr>
    </w:p>
    <w:p w14:paraId="1CA0DA4F" w14:textId="77777777" w:rsidR="00565635" w:rsidRPr="00DD6D33" w:rsidRDefault="00565635">
      <w:pPr>
        <w:widowControl w:val="0"/>
        <w:rPr>
          <w:bCs/>
          <w:spacing w:val="-3"/>
          <w:lang w:val="sv-SE"/>
        </w:rPr>
      </w:pPr>
    </w:p>
    <w:p w14:paraId="61E3D473" w14:textId="77777777" w:rsidR="0057433D" w:rsidRPr="00DD6D33" w:rsidRDefault="0057433D">
      <w:pPr>
        <w:widowControl w:val="0"/>
        <w:ind w:left="567" w:right="-2" w:hanging="567"/>
        <w:rPr>
          <w:lang w:val="sv-SE"/>
        </w:rPr>
      </w:pPr>
      <w:r w:rsidRPr="00DD6D33">
        <w:rPr>
          <w:b/>
          <w:lang w:val="sv-SE"/>
        </w:rPr>
        <w:t>5.</w:t>
      </w:r>
      <w:r w:rsidRPr="00DD6D33">
        <w:rPr>
          <w:b/>
          <w:lang w:val="sv-SE"/>
        </w:rPr>
        <w:tab/>
      </w:r>
      <w:r w:rsidR="0066400D">
        <w:rPr>
          <w:b/>
          <w:lang w:val="sv-SE"/>
        </w:rPr>
        <w:t xml:space="preserve">Hur </w:t>
      </w:r>
      <w:r w:rsidR="0066400D" w:rsidRPr="00DA705B">
        <w:rPr>
          <w:b/>
          <w:lang w:val="sv-SE"/>
        </w:rPr>
        <w:t xml:space="preserve">Grepid </w:t>
      </w:r>
      <w:r w:rsidR="0066400D">
        <w:rPr>
          <w:b/>
          <w:lang w:val="sv-SE"/>
        </w:rPr>
        <w:t>ska förvaras</w:t>
      </w:r>
    </w:p>
    <w:p w14:paraId="7C5A321D" w14:textId="77777777" w:rsidR="0057433D" w:rsidRPr="00DD6D33" w:rsidRDefault="0057433D">
      <w:pPr>
        <w:widowControl w:val="0"/>
        <w:rPr>
          <w:spacing w:val="-3"/>
          <w:lang w:val="sv-SE"/>
        </w:rPr>
      </w:pPr>
    </w:p>
    <w:p w14:paraId="2B4189C8" w14:textId="77777777" w:rsidR="0057433D" w:rsidRPr="00DD6D33" w:rsidRDefault="0057433D">
      <w:pPr>
        <w:widowControl w:val="0"/>
        <w:rPr>
          <w:spacing w:val="-3"/>
          <w:lang w:val="sv-SE"/>
        </w:rPr>
      </w:pPr>
      <w:r w:rsidRPr="00DD6D33">
        <w:rPr>
          <w:spacing w:val="-3"/>
          <w:lang w:val="sv-SE"/>
        </w:rPr>
        <w:t xml:space="preserve">Förvaras utom syn- och räckhåll för barn. </w:t>
      </w:r>
    </w:p>
    <w:p w14:paraId="0C4F9241" w14:textId="77777777" w:rsidR="0057433D" w:rsidRPr="00DD6D33" w:rsidRDefault="0057433D">
      <w:pPr>
        <w:widowControl w:val="0"/>
        <w:rPr>
          <w:spacing w:val="-3"/>
          <w:lang w:val="sv-SE"/>
        </w:rPr>
      </w:pPr>
    </w:p>
    <w:p w14:paraId="63AA7DDC" w14:textId="77777777" w:rsidR="0057433D" w:rsidRPr="00DD6D33" w:rsidRDefault="0057433D">
      <w:pPr>
        <w:widowControl w:val="0"/>
        <w:rPr>
          <w:spacing w:val="-3"/>
          <w:lang w:val="sv-SE"/>
        </w:rPr>
      </w:pPr>
      <w:r w:rsidRPr="00DD6D33">
        <w:rPr>
          <w:spacing w:val="-3"/>
          <w:lang w:val="sv-SE"/>
        </w:rPr>
        <w:t xml:space="preserve">Används före utgångsdatum som anges på kartongen och på </w:t>
      </w:r>
      <w:r w:rsidR="00CC3C15" w:rsidRPr="00526785">
        <w:rPr>
          <w:spacing w:val="-3"/>
          <w:lang w:val="sv-SE"/>
        </w:rPr>
        <w:t>blisterförpackningen</w:t>
      </w:r>
      <w:r w:rsidR="00CC3C15">
        <w:rPr>
          <w:spacing w:val="-3"/>
          <w:lang w:val="sv-SE"/>
        </w:rPr>
        <w:t xml:space="preserve"> efter EXP</w:t>
      </w:r>
      <w:r w:rsidRPr="00DD6D33">
        <w:rPr>
          <w:spacing w:val="-3"/>
          <w:lang w:val="sv-SE"/>
        </w:rPr>
        <w:t xml:space="preserve">. </w:t>
      </w:r>
    </w:p>
    <w:p w14:paraId="1EAB4E3F" w14:textId="77777777" w:rsidR="0057433D" w:rsidRDefault="0066400D">
      <w:pPr>
        <w:widowControl w:val="0"/>
        <w:rPr>
          <w:spacing w:val="-3"/>
          <w:lang w:val="sv-SE"/>
        </w:rPr>
      </w:pPr>
      <w:r w:rsidRPr="0066400D">
        <w:rPr>
          <w:spacing w:val="-3"/>
          <w:lang w:val="sv-SE"/>
        </w:rPr>
        <w:t>Utgångsdatumet är den sista dagen i angiven månad.</w:t>
      </w:r>
    </w:p>
    <w:p w14:paraId="2CE57AE3" w14:textId="77777777" w:rsidR="0066400D" w:rsidRPr="00DD6D33" w:rsidRDefault="0066400D">
      <w:pPr>
        <w:widowControl w:val="0"/>
        <w:rPr>
          <w:spacing w:val="-3"/>
          <w:lang w:val="sv-SE"/>
        </w:rPr>
      </w:pPr>
    </w:p>
    <w:p w14:paraId="21A82E21" w14:textId="601F970D" w:rsidR="00962890" w:rsidRPr="003F6585" w:rsidRDefault="00962890" w:rsidP="00962890">
      <w:pPr>
        <w:pStyle w:val="Default"/>
        <w:rPr>
          <w:sz w:val="22"/>
          <w:szCs w:val="22"/>
          <w:lang w:val="sv-SE"/>
        </w:rPr>
      </w:pPr>
      <w:r w:rsidRPr="003F6585">
        <w:rPr>
          <w:sz w:val="22"/>
          <w:szCs w:val="22"/>
          <w:lang w:val="sv-SE"/>
        </w:rPr>
        <w:t xml:space="preserve">Förvaras vid högst 25°C. </w:t>
      </w:r>
    </w:p>
    <w:p w14:paraId="7C6E8334" w14:textId="77777777" w:rsidR="00962890" w:rsidRPr="00DD6D33" w:rsidRDefault="00962890" w:rsidP="00962890">
      <w:pPr>
        <w:widowControl w:val="0"/>
        <w:rPr>
          <w:spacing w:val="-3"/>
          <w:lang w:val="sv-SE"/>
        </w:rPr>
      </w:pPr>
    </w:p>
    <w:p w14:paraId="36AC5D73" w14:textId="77777777" w:rsidR="0057433D" w:rsidRPr="00DD6D33" w:rsidRDefault="0057433D">
      <w:pPr>
        <w:widowControl w:val="0"/>
        <w:rPr>
          <w:spacing w:val="-3"/>
          <w:lang w:val="sv-SE"/>
        </w:rPr>
      </w:pPr>
      <w:r w:rsidRPr="00DD6D33">
        <w:rPr>
          <w:spacing w:val="-3"/>
          <w:lang w:val="sv-SE"/>
        </w:rPr>
        <w:t xml:space="preserve">Använd inte </w:t>
      </w:r>
      <w:r w:rsidR="0066400D">
        <w:rPr>
          <w:spacing w:val="-3"/>
          <w:lang w:val="sv-SE"/>
        </w:rPr>
        <w:t xml:space="preserve">detta läkemedel </w:t>
      </w:r>
      <w:r w:rsidRPr="00DD6D33">
        <w:rPr>
          <w:spacing w:val="-3"/>
          <w:lang w:val="sv-SE"/>
        </w:rPr>
        <w:t>om du upptäcker några synliga tecken på försämring.</w:t>
      </w:r>
    </w:p>
    <w:p w14:paraId="0D89CC7D" w14:textId="77777777" w:rsidR="0057433D" w:rsidRPr="00DD6D33" w:rsidRDefault="0057433D">
      <w:pPr>
        <w:widowControl w:val="0"/>
        <w:rPr>
          <w:bCs/>
          <w:lang w:val="sv-SE"/>
        </w:rPr>
      </w:pPr>
    </w:p>
    <w:p w14:paraId="7A76845D" w14:textId="77777777" w:rsidR="0057433D" w:rsidRPr="00DD6D33" w:rsidRDefault="0066400D">
      <w:pPr>
        <w:widowControl w:val="0"/>
        <w:rPr>
          <w:noProof/>
          <w:szCs w:val="22"/>
          <w:lang w:val="sv-SE"/>
        </w:rPr>
      </w:pPr>
      <w:r>
        <w:rPr>
          <w:noProof/>
          <w:szCs w:val="24"/>
          <w:lang w:val="sv-SE"/>
        </w:rPr>
        <w:t>Läkemedel ska inte kastas i avloppet eller bland hushållsavfall. Fråga apotekspersonalen hur man kastar läkemedel som inte längre används. Dessa åtgärder är till för att skydda miljön.</w:t>
      </w:r>
    </w:p>
    <w:p w14:paraId="2FC0E364" w14:textId="77777777" w:rsidR="0057433D" w:rsidRPr="00DD6D33" w:rsidRDefault="0057433D">
      <w:pPr>
        <w:widowControl w:val="0"/>
        <w:rPr>
          <w:bCs/>
          <w:lang w:val="sv-SE"/>
        </w:rPr>
      </w:pPr>
    </w:p>
    <w:p w14:paraId="15E033B2" w14:textId="77777777" w:rsidR="0057433D" w:rsidRPr="00DD6D33" w:rsidRDefault="0057433D">
      <w:pPr>
        <w:widowControl w:val="0"/>
        <w:rPr>
          <w:bCs/>
          <w:lang w:val="sv-SE"/>
        </w:rPr>
      </w:pPr>
    </w:p>
    <w:p w14:paraId="552BE843" w14:textId="77777777" w:rsidR="0057433D" w:rsidRPr="00DD6D33" w:rsidRDefault="0057433D">
      <w:pPr>
        <w:widowControl w:val="0"/>
        <w:ind w:left="567" w:right="-2" w:hanging="567"/>
        <w:rPr>
          <w:lang w:val="sv-SE"/>
        </w:rPr>
      </w:pPr>
      <w:r w:rsidRPr="00DD6D33">
        <w:rPr>
          <w:b/>
          <w:lang w:val="sv-SE"/>
        </w:rPr>
        <w:t>6.</w:t>
      </w:r>
      <w:r w:rsidRPr="00DD6D33">
        <w:rPr>
          <w:b/>
          <w:lang w:val="sv-SE"/>
        </w:rPr>
        <w:tab/>
      </w:r>
      <w:r w:rsidR="0066400D" w:rsidRPr="00F718F5">
        <w:rPr>
          <w:b/>
          <w:noProof/>
          <w:snapToGrid w:val="0"/>
          <w:szCs w:val="24"/>
          <w:lang w:val="sv-SE"/>
        </w:rPr>
        <w:t xml:space="preserve">Förpackningens innehåll och </w:t>
      </w:r>
      <w:r w:rsidR="0066400D" w:rsidRPr="00F718F5">
        <w:rPr>
          <w:b/>
          <w:snapToGrid w:val="0"/>
          <w:lang w:val="sv-SE"/>
        </w:rPr>
        <w:t xml:space="preserve">övriga </w:t>
      </w:r>
      <w:r w:rsidR="0066400D" w:rsidRPr="00F718F5">
        <w:rPr>
          <w:b/>
          <w:lang w:val="sv-SE"/>
        </w:rPr>
        <w:t>upplysningar</w:t>
      </w:r>
    </w:p>
    <w:p w14:paraId="107A3FD0" w14:textId="77777777" w:rsidR="0057433D" w:rsidRPr="00DD6D33" w:rsidRDefault="0057433D">
      <w:pPr>
        <w:pStyle w:val="BodyText3"/>
        <w:widowControl w:val="0"/>
        <w:tabs>
          <w:tab w:val="clear" w:pos="567"/>
        </w:tabs>
        <w:suppressAutoHyphens w:val="0"/>
        <w:rPr>
          <w:lang w:val="sv-SE"/>
        </w:rPr>
      </w:pPr>
    </w:p>
    <w:p w14:paraId="3CEED080" w14:textId="77777777" w:rsidR="0057433D" w:rsidRPr="00DD6D33" w:rsidRDefault="0057433D">
      <w:pPr>
        <w:numPr>
          <w:ilvl w:val="12"/>
          <w:numId w:val="0"/>
        </w:numPr>
        <w:rPr>
          <w:b/>
          <w:noProof/>
          <w:szCs w:val="22"/>
          <w:lang w:val="sv-SE"/>
        </w:rPr>
      </w:pPr>
      <w:r w:rsidRPr="00DD6D33">
        <w:rPr>
          <w:b/>
          <w:noProof/>
          <w:szCs w:val="22"/>
          <w:lang w:val="sv-SE"/>
        </w:rPr>
        <w:t>Innehållsdeklaration</w:t>
      </w:r>
    </w:p>
    <w:p w14:paraId="30C19259" w14:textId="77777777" w:rsidR="0057433D" w:rsidRPr="00DD6D33" w:rsidRDefault="0057433D">
      <w:pPr>
        <w:numPr>
          <w:ilvl w:val="12"/>
          <w:numId w:val="0"/>
        </w:numPr>
        <w:ind w:right="-2"/>
        <w:rPr>
          <w:noProof/>
          <w:szCs w:val="22"/>
          <w:lang w:val="sv-SE"/>
        </w:rPr>
      </w:pPr>
    </w:p>
    <w:p w14:paraId="0D181DA0" w14:textId="77777777" w:rsidR="0057433D" w:rsidRPr="00DD6D33" w:rsidRDefault="0057433D">
      <w:pPr>
        <w:autoSpaceDE w:val="0"/>
        <w:autoSpaceDN w:val="0"/>
        <w:adjustRightInd w:val="0"/>
        <w:ind w:left="540" w:hanging="540"/>
        <w:rPr>
          <w:szCs w:val="22"/>
          <w:lang w:val="sv-SE"/>
        </w:rPr>
      </w:pPr>
      <w:r w:rsidRPr="00DD6D33">
        <w:rPr>
          <w:szCs w:val="22"/>
          <w:lang w:val="sv-SE"/>
        </w:rPr>
        <w:t>-</w:t>
      </w:r>
      <w:r w:rsidRPr="00DD6D33">
        <w:rPr>
          <w:szCs w:val="22"/>
          <w:lang w:val="sv-SE"/>
        </w:rPr>
        <w:tab/>
        <w:t xml:space="preserve">Den aktiva substansen är </w:t>
      </w:r>
      <w:r w:rsidR="00EF7318">
        <w:rPr>
          <w:szCs w:val="22"/>
          <w:lang w:val="sv-SE"/>
        </w:rPr>
        <w:t>klopidogrel</w:t>
      </w:r>
      <w:r w:rsidRPr="00DD6D33">
        <w:rPr>
          <w:szCs w:val="22"/>
          <w:lang w:val="sv-SE"/>
        </w:rPr>
        <w:t xml:space="preserve">. Varje filmdragerad tablet innehåller 75 mg </w:t>
      </w:r>
      <w:r w:rsidR="00EF7318">
        <w:rPr>
          <w:szCs w:val="22"/>
          <w:lang w:val="sv-SE"/>
        </w:rPr>
        <w:t>klopidogrel</w:t>
      </w:r>
      <w:r w:rsidRPr="00DD6D33">
        <w:rPr>
          <w:szCs w:val="22"/>
          <w:lang w:val="sv-SE"/>
        </w:rPr>
        <w:t xml:space="preserve"> (som besilat).</w:t>
      </w:r>
    </w:p>
    <w:p w14:paraId="71354CED" w14:textId="77777777" w:rsidR="0057433D" w:rsidRPr="00DD6D33" w:rsidRDefault="0057433D">
      <w:pPr>
        <w:autoSpaceDE w:val="0"/>
        <w:autoSpaceDN w:val="0"/>
        <w:adjustRightInd w:val="0"/>
        <w:ind w:left="540" w:hanging="540"/>
        <w:rPr>
          <w:szCs w:val="22"/>
          <w:lang w:val="sv-SE"/>
        </w:rPr>
      </w:pPr>
      <w:r w:rsidRPr="00DD6D33">
        <w:rPr>
          <w:szCs w:val="22"/>
          <w:lang w:val="sv-SE"/>
        </w:rPr>
        <w:t>-</w:t>
      </w:r>
      <w:r w:rsidRPr="00DD6D33">
        <w:rPr>
          <w:szCs w:val="22"/>
          <w:lang w:val="sv-SE"/>
        </w:rPr>
        <w:tab/>
        <w:t>Övriga innehållsämnen</w:t>
      </w:r>
      <w:r w:rsidR="0066400D">
        <w:rPr>
          <w:szCs w:val="22"/>
          <w:lang w:val="sv-SE"/>
        </w:rPr>
        <w:t xml:space="preserve"> </w:t>
      </w:r>
      <w:r w:rsidR="0066400D" w:rsidRPr="0066400D">
        <w:rPr>
          <w:szCs w:val="22"/>
          <w:lang w:val="sv-SE"/>
        </w:rPr>
        <w:t>(se avsnitt 2 ”</w:t>
      </w:r>
      <w:r w:rsidR="0066400D" w:rsidRPr="00DA705B">
        <w:rPr>
          <w:szCs w:val="22"/>
          <w:lang w:val="sv-SE"/>
        </w:rPr>
        <w:t xml:space="preserve"> Grepid</w:t>
      </w:r>
      <w:r w:rsidR="0066400D" w:rsidRPr="0066400D">
        <w:rPr>
          <w:szCs w:val="22"/>
          <w:lang w:val="sv-SE"/>
        </w:rPr>
        <w:t xml:space="preserve"> innehåller laktos”</w:t>
      </w:r>
      <w:r w:rsidR="0066400D">
        <w:rPr>
          <w:szCs w:val="22"/>
          <w:lang w:val="sv-SE"/>
        </w:rPr>
        <w:t>)</w:t>
      </w:r>
      <w:r w:rsidRPr="00DD6D33">
        <w:rPr>
          <w:szCs w:val="22"/>
          <w:lang w:val="sv-SE"/>
        </w:rPr>
        <w:t>:</w:t>
      </w:r>
    </w:p>
    <w:p w14:paraId="24D51D14" w14:textId="049AB5F6" w:rsidR="0057433D" w:rsidRPr="00DD6D33" w:rsidRDefault="00CC3C15">
      <w:pPr>
        <w:tabs>
          <w:tab w:val="left" w:pos="3045"/>
        </w:tabs>
        <w:ind w:left="720"/>
        <w:rPr>
          <w:i/>
          <w:iCs/>
          <w:szCs w:val="22"/>
          <w:lang w:val="sv-SE"/>
        </w:rPr>
      </w:pPr>
      <w:r w:rsidRPr="00CC3C15">
        <w:rPr>
          <w:i/>
          <w:szCs w:val="22"/>
          <w:lang w:val="sv-SE"/>
        </w:rPr>
        <w:lastRenderedPageBreak/>
        <w:t>Tablettkärna</w:t>
      </w:r>
      <w:r w:rsidR="0057433D" w:rsidRPr="00DD6D33">
        <w:rPr>
          <w:i/>
          <w:iCs/>
          <w:szCs w:val="22"/>
          <w:lang w:val="sv-SE"/>
        </w:rPr>
        <w:t xml:space="preserve">: </w:t>
      </w:r>
      <w:r w:rsidR="0057433D" w:rsidRPr="00DD6D33">
        <w:rPr>
          <w:szCs w:val="22"/>
          <w:lang w:val="sv-SE"/>
        </w:rPr>
        <w:t>mikrokristallin cellulosa,</w:t>
      </w:r>
      <w:r w:rsidR="0057433D" w:rsidRPr="00DD6D33">
        <w:rPr>
          <w:i/>
          <w:iCs/>
          <w:szCs w:val="22"/>
          <w:lang w:val="sv-SE"/>
        </w:rPr>
        <w:t xml:space="preserve"> </w:t>
      </w:r>
      <w:r w:rsidR="0057433D" w:rsidRPr="00DD6D33">
        <w:rPr>
          <w:szCs w:val="22"/>
          <w:lang w:val="sv-SE"/>
        </w:rPr>
        <w:t>hydroxipropylcellulosa (E463)</w:t>
      </w:r>
      <w:r w:rsidR="0057433D" w:rsidRPr="00DD6D33">
        <w:rPr>
          <w:i/>
          <w:iCs/>
          <w:szCs w:val="22"/>
          <w:lang w:val="sv-SE"/>
        </w:rPr>
        <w:t xml:space="preserve">, </w:t>
      </w:r>
      <w:r w:rsidR="0057433D" w:rsidRPr="00DD6D33">
        <w:rPr>
          <w:szCs w:val="22"/>
          <w:lang w:val="sv-SE"/>
        </w:rPr>
        <w:t>mannitol (E421)</w:t>
      </w:r>
      <w:r w:rsidR="0057433D" w:rsidRPr="00DD6D33">
        <w:rPr>
          <w:i/>
          <w:iCs/>
          <w:szCs w:val="22"/>
          <w:lang w:val="sv-SE"/>
        </w:rPr>
        <w:t xml:space="preserve">, </w:t>
      </w:r>
      <w:r w:rsidR="0057433D" w:rsidRPr="00DD6D33">
        <w:rPr>
          <w:szCs w:val="22"/>
          <w:lang w:val="sv-SE"/>
        </w:rPr>
        <w:t>krospovidon (typ A)</w:t>
      </w:r>
      <w:r w:rsidR="0057433D" w:rsidRPr="00DD6D33">
        <w:rPr>
          <w:i/>
          <w:iCs/>
          <w:szCs w:val="22"/>
          <w:lang w:val="sv-SE"/>
        </w:rPr>
        <w:t xml:space="preserve">, </w:t>
      </w:r>
      <w:r w:rsidR="0057433D" w:rsidRPr="00DD6D33">
        <w:rPr>
          <w:szCs w:val="22"/>
          <w:lang w:val="sv-SE"/>
        </w:rPr>
        <w:t>citronsyramonohydrat</w:t>
      </w:r>
      <w:r w:rsidR="0057433D" w:rsidRPr="00DD6D33">
        <w:rPr>
          <w:i/>
          <w:iCs/>
          <w:szCs w:val="22"/>
          <w:lang w:val="sv-SE"/>
        </w:rPr>
        <w:t xml:space="preserve">, </w:t>
      </w:r>
      <w:r w:rsidR="0057433D" w:rsidRPr="00DD6D33">
        <w:rPr>
          <w:szCs w:val="22"/>
          <w:lang w:val="sv-SE"/>
        </w:rPr>
        <w:t>makrogol 6000</w:t>
      </w:r>
      <w:r w:rsidR="0057433D" w:rsidRPr="00DD6D33">
        <w:rPr>
          <w:i/>
          <w:iCs/>
          <w:szCs w:val="22"/>
          <w:lang w:val="sv-SE"/>
        </w:rPr>
        <w:t xml:space="preserve">, </w:t>
      </w:r>
      <w:r w:rsidR="0057433D" w:rsidRPr="00DD6D33">
        <w:rPr>
          <w:szCs w:val="22"/>
          <w:lang w:val="sv-SE"/>
        </w:rPr>
        <w:t>stearinsyra</w:t>
      </w:r>
      <w:r w:rsidR="0057433D" w:rsidRPr="00DD6D33">
        <w:rPr>
          <w:i/>
          <w:iCs/>
          <w:szCs w:val="22"/>
          <w:lang w:val="sv-SE"/>
        </w:rPr>
        <w:t>,</w:t>
      </w:r>
      <w:r w:rsidR="00635389" w:rsidRPr="00635389">
        <w:rPr>
          <w:szCs w:val="22"/>
          <w:lang w:val="sv-SE"/>
        </w:rPr>
        <w:t xml:space="preserve"> </w:t>
      </w:r>
      <w:r w:rsidR="00DC2A6C" w:rsidRPr="00944D43">
        <w:rPr>
          <w:szCs w:val="22"/>
          <w:lang w:val="sv-SE"/>
        </w:rPr>
        <w:t>nat</w:t>
      </w:r>
      <w:r w:rsidR="00DC2A6C" w:rsidRPr="00DA705B">
        <w:rPr>
          <w:lang w:val="sv-SE"/>
        </w:rPr>
        <w:t>riumstearylfumarat</w:t>
      </w:r>
      <w:r w:rsidR="0057433D" w:rsidRPr="00DD6D33">
        <w:rPr>
          <w:szCs w:val="22"/>
          <w:lang w:val="sv-SE"/>
        </w:rPr>
        <w:t>.</w:t>
      </w:r>
    </w:p>
    <w:p w14:paraId="1EC96135" w14:textId="77777777" w:rsidR="0057433D" w:rsidRPr="00DD6D33" w:rsidRDefault="00CC3C15">
      <w:pPr>
        <w:tabs>
          <w:tab w:val="left" w:pos="3045"/>
        </w:tabs>
        <w:ind w:left="720"/>
        <w:rPr>
          <w:iCs/>
          <w:szCs w:val="22"/>
          <w:lang w:val="sv-SE"/>
        </w:rPr>
      </w:pPr>
      <w:r w:rsidRPr="00CC3C15">
        <w:rPr>
          <w:i/>
          <w:spacing w:val="-3"/>
          <w:lang w:val="sv-SE"/>
        </w:rPr>
        <w:t>Tablettdragering</w:t>
      </w:r>
      <w:r w:rsidR="0057433D" w:rsidRPr="00DD6D33">
        <w:rPr>
          <w:i/>
          <w:iCs/>
          <w:szCs w:val="22"/>
          <w:lang w:val="sv-SE"/>
        </w:rPr>
        <w:t xml:space="preserve">: </w:t>
      </w:r>
      <w:r w:rsidR="0057433D" w:rsidRPr="00DD6D33">
        <w:rPr>
          <w:szCs w:val="22"/>
          <w:lang w:val="sv-SE"/>
        </w:rPr>
        <w:t>hypromellos (E464)</w:t>
      </w:r>
      <w:r w:rsidR="0057433D" w:rsidRPr="00DD6D33">
        <w:rPr>
          <w:i/>
          <w:iCs/>
          <w:szCs w:val="22"/>
          <w:lang w:val="sv-SE"/>
        </w:rPr>
        <w:t xml:space="preserve">, </w:t>
      </w:r>
      <w:r w:rsidR="0057433D" w:rsidRPr="00DD6D33">
        <w:rPr>
          <w:szCs w:val="22"/>
          <w:lang w:val="sv-SE"/>
        </w:rPr>
        <w:t>järnoxid, röd (E172)</w:t>
      </w:r>
      <w:r w:rsidR="0057433D" w:rsidRPr="00DD6D33">
        <w:rPr>
          <w:i/>
          <w:iCs/>
          <w:szCs w:val="22"/>
          <w:lang w:val="sv-SE"/>
        </w:rPr>
        <w:t xml:space="preserve">, </w:t>
      </w:r>
      <w:r w:rsidR="0057433D" w:rsidRPr="00DD6D33">
        <w:rPr>
          <w:szCs w:val="22"/>
          <w:lang w:val="sv-SE"/>
        </w:rPr>
        <w:t>laktosmonohydrat</w:t>
      </w:r>
      <w:r w:rsidR="0057433D" w:rsidRPr="00DD6D33">
        <w:rPr>
          <w:i/>
          <w:iCs/>
          <w:szCs w:val="22"/>
          <w:lang w:val="sv-SE"/>
        </w:rPr>
        <w:t xml:space="preserve">, </w:t>
      </w:r>
      <w:r w:rsidR="0057433D" w:rsidRPr="00DD6D33">
        <w:rPr>
          <w:szCs w:val="22"/>
          <w:lang w:val="sv-SE"/>
        </w:rPr>
        <w:t>triacetin (E1518)</w:t>
      </w:r>
      <w:r w:rsidR="0057433D" w:rsidRPr="00DD6D33">
        <w:rPr>
          <w:i/>
          <w:iCs/>
          <w:szCs w:val="22"/>
          <w:lang w:val="sv-SE"/>
        </w:rPr>
        <w:t xml:space="preserve">, </w:t>
      </w:r>
      <w:r w:rsidR="0057433D" w:rsidRPr="00DD6D33">
        <w:rPr>
          <w:szCs w:val="22"/>
          <w:lang w:val="sv-SE"/>
        </w:rPr>
        <w:t>titandioxid (E171)</w:t>
      </w:r>
    </w:p>
    <w:p w14:paraId="2EA2F909" w14:textId="77777777" w:rsidR="0057433D" w:rsidRPr="00DD6D33" w:rsidRDefault="0057433D">
      <w:pPr>
        <w:ind w:right="-2"/>
        <w:rPr>
          <w:noProof/>
          <w:szCs w:val="22"/>
          <w:lang w:val="sv-SE"/>
        </w:rPr>
      </w:pPr>
    </w:p>
    <w:p w14:paraId="3D388C63" w14:textId="77777777" w:rsidR="0057433D" w:rsidRPr="00DD6D33" w:rsidRDefault="0057433D">
      <w:pPr>
        <w:ind w:left="567" w:right="-2" w:hanging="567"/>
        <w:rPr>
          <w:noProof/>
          <w:szCs w:val="22"/>
          <w:lang w:val="sv-SE"/>
        </w:rPr>
      </w:pPr>
      <w:r w:rsidRPr="00DD6D33">
        <w:rPr>
          <w:b/>
          <w:noProof/>
          <w:szCs w:val="22"/>
          <w:lang w:val="sv-SE"/>
        </w:rPr>
        <w:t>Läkemedlets utseende och förpackningsstorlekar</w:t>
      </w:r>
    </w:p>
    <w:p w14:paraId="3D6E7BB2" w14:textId="77777777" w:rsidR="0057433D" w:rsidRPr="00DD6D33" w:rsidRDefault="0057433D">
      <w:pPr>
        <w:ind w:left="567" w:right="-2" w:hanging="567"/>
        <w:rPr>
          <w:noProof/>
          <w:szCs w:val="22"/>
          <w:lang w:val="sv-SE"/>
        </w:rPr>
      </w:pPr>
    </w:p>
    <w:p w14:paraId="528C2B50" w14:textId="77777777" w:rsidR="0057433D" w:rsidRPr="00DD6D33" w:rsidRDefault="0057433D">
      <w:pPr>
        <w:pStyle w:val="Header"/>
        <w:rPr>
          <w:lang w:val="sv-SE"/>
        </w:rPr>
      </w:pPr>
      <w:r w:rsidRPr="00DD6D33">
        <w:rPr>
          <w:lang w:val="sv-SE"/>
        </w:rPr>
        <w:t>Grepid filmdragerade tabletter är runda, rosa och bikonvexa.</w:t>
      </w:r>
    </w:p>
    <w:p w14:paraId="6666791F" w14:textId="515AEC0A" w:rsidR="0057433D" w:rsidRPr="00DD6D33" w:rsidRDefault="0057433D">
      <w:pPr>
        <w:pStyle w:val="Header"/>
        <w:rPr>
          <w:szCs w:val="22"/>
          <w:lang w:val="sv-SE"/>
        </w:rPr>
      </w:pPr>
      <w:r w:rsidRPr="00DD6D33">
        <w:rPr>
          <w:szCs w:val="22"/>
          <w:lang w:val="sv-SE"/>
        </w:rPr>
        <w:t xml:space="preserve">De tillhandahålls i PVC/PE/PVDC/aluminiumblister förpackade i kartonger innehållande </w:t>
      </w:r>
      <w:r w:rsidR="0047581B" w:rsidRPr="00DD6D33">
        <w:rPr>
          <w:szCs w:val="22"/>
          <w:lang w:val="sv-SE"/>
        </w:rPr>
        <w:t xml:space="preserve">10, </w:t>
      </w:r>
      <w:r w:rsidRPr="00DD6D33">
        <w:rPr>
          <w:szCs w:val="22"/>
          <w:lang w:val="sv-SE"/>
        </w:rPr>
        <w:t>14, 28, 30, 50, 84, 90 eller 100 filmdragerade tabletter.</w:t>
      </w:r>
    </w:p>
    <w:p w14:paraId="04418B08" w14:textId="77777777" w:rsidR="0057433D" w:rsidRPr="00DD6D33" w:rsidRDefault="0057433D">
      <w:pPr>
        <w:pStyle w:val="Header"/>
        <w:rPr>
          <w:lang w:val="sv-SE"/>
        </w:rPr>
      </w:pPr>
    </w:p>
    <w:p w14:paraId="617F738B" w14:textId="77777777" w:rsidR="0057433D" w:rsidRPr="00DD6D33" w:rsidRDefault="0057433D">
      <w:pPr>
        <w:pStyle w:val="Header"/>
        <w:rPr>
          <w:lang w:val="sv-SE"/>
        </w:rPr>
      </w:pPr>
      <w:r w:rsidRPr="00DD6D33">
        <w:rPr>
          <w:spacing w:val="-3"/>
          <w:lang w:val="sv-SE"/>
        </w:rPr>
        <w:t xml:space="preserve">Eventuellt kommer inte alla </w:t>
      </w:r>
      <w:r w:rsidRPr="00DD6D33">
        <w:rPr>
          <w:lang w:val="sv-SE"/>
        </w:rPr>
        <w:t>förpackningsstorlekar att marknadsföras.</w:t>
      </w:r>
    </w:p>
    <w:p w14:paraId="718079D4" w14:textId="77777777" w:rsidR="0057433D" w:rsidRPr="00DD6D33" w:rsidRDefault="0057433D">
      <w:pPr>
        <w:ind w:right="-2"/>
        <w:rPr>
          <w:noProof/>
          <w:szCs w:val="22"/>
          <w:lang w:val="sv-SE"/>
        </w:rPr>
      </w:pPr>
    </w:p>
    <w:p w14:paraId="68CEAE27" w14:textId="77777777" w:rsidR="0057433D" w:rsidRPr="00DD6D33" w:rsidRDefault="0057433D">
      <w:pPr>
        <w:rPr>
          <w:b/>
          <w:noProof/>
          <w:szCs w:val="22"/>
          <w:lang w:val="sv-SE"/>
        </w:rPr>
      </w:pPr>
      <w:r w:rsidRPr="00DD6D33">
        <w:rPr>
          <w:b/>
          <w:noProof/>
          <w:szCs w:val="22"/>
          <w:lang w:val="sv-SE"/>
        </w:rPr>
        <w:t>Innehavare av godkännande för försäljning och tillverkare:</w:t>
      </w:r>
    </w:p>
    <w:p w14:paraId="5BFBFCFC" w14:textId="77777777" w:rsidR="006B2899" w:rsidRPr="00DD6D33" w:rsidRDefault="006B2899">
      <w:pPr>
        <w:rPr>
          <w:b/>
          <w:noProof/>
          <w:szCs w:val="22"/>
          <w:lang w:val="sv-SE"/>
        </w:rPr>
      </w:pPr>
    </w:p>
    <w:p w14:paraId="6D25422F" w14:textId="77777777" w:rsidR="0057433D" w:rsidRPr="00DD6D33" w:rsidRDefault="006B2899">
      <w:pPr>
        <w:rPr>
          <w:b/>
          <w:noProof/>
          <w:lang w:val="sv-SE"/>
        </w:rPr>
      </w:pPr>
      <w:r w:rsidRPr="00DD6D33">
        <w:rPr>
          <w:b/>
          <w:noProof/>
          <w:szCs w:val="22"/>
          <w:lang w:val="sv-SE"/>
        </w:rPr>
        <w:t>Innehavare av godkännande för försäljning</w:t>
      </w:r>
    </w:p>
    <w:p w14:paraId="496901D4" w14:textId="77777777" w:rsidR="0057433D" w:rsidRPr="00DD6D33" w:rsidRDefault="0057433D">
      <w:pPr>
        <w:autoSpaceDE w:val="0"/>
        <w:autoSpaceDN w:val="0"/>
        <w:adjustRightInd w:val="0"/>
        <w:rPr>
          <w:bCs/>
          <w:szCs w:val="22"/>
          <w:lang w:val="sv-SE"/>
        </w:rPr>
      </w:pPr>
      <w:r w:rsidRPr="00DD6D33">
        <w:rPr>
          <w:bCs/>
          <w:szCs w:val="22"/>
          <w:lang w:val="sv-SE"/>
        </w:rPr>
        <w:t>Pharmathen S.A.,</w:t>
      </w:r>
    </w:p>
    <w:p w14:paraId="5C780C7D" w14:textId="77777777" w:rsidR="0057433D" w:rsidRPr="00DD6D33" w:rsidRDefault="0057433D">
      <w:pPr>
        <w:autoSpaceDE w:val="0"/>
        <w:autoSpaceDN w:val="0"/>
        <w:adjustRightInd w:val="0"/>
        <w:rPr>
          <w:bCs/>
          <w:szCs w:val="22"/>
          <w:lang w:val="sv-SE"/>
        </w:rPr>
      </w:pPr>
      <w:r w:rsidRPr="00DD6D33">
        <w:rPr>
          <w:bCs/>
          <w:szCs w:val="22"/>
          <w:lang w:val="sv-SE"/>
        </w:rPr>
        <w:t>6 Dervenakion</w:t>
      </w:r>
    </w:p>
    <w:p w14:paraId="0483F586" w14:textId="77777777" w:rsidR="0057433D" w:rsidRPr="00DD6D33" w:rsidRDefault="0057433D">
      <w:pPr>
        <w:autoSpaceDE w:val="0"/>
        <w:autoSpaceDN w:val="0"/>
        <w:adjustRightInd w:val="0"/>
        <w:rPr>
          <w:bCs/>
          <w:szCs w:val="22"/>
          <w:lang w:val="sv-SE"/>
        </w:rPr>
      </w:pPr>
      <w:r w:rsidRPr="00DD6D33">
        <w:rPr>
          <w:bCs/>
          <w:szCs w:val="22"/>
          <w:lang w:val="sv-SE"/>
        </w:rPr>
        <w:t>15351 Pallini Attiki</w:t>
      </w:r>
    </w:p>
    <w:p w14:paraId="556ECE8D" w14:textId="77777777" w:rsidR="0057433D" w:rsidRPr="00DD6D33" w:rsidRDefault="0057433D">
      <w:pPr>
        <w:autoSpaceDE w:val="0"/>
        <w:autoSpaceDN w:val="0"/>
        <w:adjustRightInd w:val="0"/>
        <w:rPr>
          <w:bCs/>
          <w:szCs w:val="22"/>
          <w:lang w:val="sv-SE"/>
        </w:rPr>
      </w:pPr>
      <w:r w:rsidRPr="00DD6D33">
        <w:rPr>
          <w:bCs/>
          <w:szCs w:val="22"/>
          <w:lang w:val="sv-SE"/>
        </w:rPr>
        <w:t>Grekland</w:t>
      </w:r>
    </w:p>
    <w:p w14:paraId="16F6CBE5" w14:textId="77777777" w:rsidR="009679BF" w:rsidRPr="00DD6D33" w:rsidRDefault="009679BF">
      <w:pPr>
        <w:autoSpaceDE w:val="0"/>
        <w:autoSpaceDN w:val="0"/>
        <w:adjustRightInd w:val="0"/>
        <w:rPr>
          <w:bCs/>
          <w:szCs w:val="22"/>
          <w:lang w:val="sv-SE"/>
        </w:rPr>
      </w:pPr>
    </w:p>
    <w:p w14:paraId="14F8CD69" w14:textId="77777777" w:rsidR="009679BF" w:rsidRPr="00DD6D33" w:rsidRDefault="009679BF">
      <w:pPr>
        <w:autoSpaceDE w:val="0"/>
        <w:autoSpaceDN w:val="0"/>
        <w:adjustRightInd w:val="0"/>
        <w:rPr>
          <w:b/>
          <w:noProof/>
          <w:szCs w:val="22"/>
          <w:lang w:val="sv-SE"/>
        </w:rPr>
      </w:pPr>
      <w:r w:rsidRPr="00DD6D33">
        <w:rPr>
          <w:b/>
          <w:noProof/>
          <w:szCs w:val="22"/>
          <w:lang w:val="sv-SE"/>
        </w:rPr>
        <w:t>Tillverkare</w:t>
      </w:r>
    </w:p>
    <w:p w14:paraId="27ECF7FB" w14:textId="77777777" w:rsidR="009679BF" w:rsidRPr="00DD6D33" w:rsidRDefault="009679BF" w:rsidP="009679BF">
      <w:pPr>
        <w:autoSpaceDE w:val="0"/>
        <w:autoSpaceDN w:val="0"/>
        <w:adjustRightInd w:val="0"/>
        <w:rPr>
          <w:bCs/>
          <w:szCs w:val="22"/>
          <w:lang w:val="fr-FR"/>
        </w:rPr>
      </w:pPr>
      <w:r w:rsidRPr="00DD6D33">
        <w:rPr>
          <w:bCs/>
          <w:szCs w:val="22"/>
          <w:lang w:val="fr-FR"/>
        </w:rPr>
        <w:t>Pharmathen S.A.,</w:t>
      </w:r>
    </w:p>
    <w:p w14:paraId="48F232EC" w14:textId="77777777" w:rsidR="009679BF" w:rsidRPr="00DD6D33" w:rsidRDefault="009679BF" w:rsidP="009679BF">
      <w:pPr>
        <w:autoSpaceDE w:val="0"/>
        <w:autoSpaceDN w:val="0"/>
        <w:adjustRightInd w:val="0"/>
        <w:rPr>
          <w:bCs/>
          <w:szCs w:val="22"/>
          <w:lang w:val="fr-FR"/>
        </w:rPr>
      </w:pPr>
      <w:r w:rsidRPr="00DD6D33">
        <w:rPr>
          <w:bCs/>
          <w:szCs w:val="22"/>
          <w:lang w:val="fr-FR"/>
        </w:rPr>
        <w:t>6 Dervenakion</w:t>
      </w:r>
    </w:p>
    <w:p w14:paraId="0E98604E" w14:textId="77777777" w:rsidR="009679BF" w:rsidRPr="00DD6D33" w:rsidRDefault="009679BF" w:rsidP="009679BF">
      <w:pPr>
        <w:autoSpaceDE w:val="0"/>
        <w:autoSpaceDN w:val="0"/>
        <w:adjustRightInd w:val="0"/>
        <w:rPr>
          <w:bCs/>
          <w:szCs w:val="22"/>
          <w:lang w:val="fr-FR"/>
        </w:rPr>
      </w:pPr>
      <w:r w:rsidRPr="00DD6D33">
        <w:rPr>
          <w:bCs/>
          <w:szCs w:val="22"/>
          <w:lang w:val="fr-FR"/>
        </w:rPr>
        <w:t>15351 Pallini Attiki</w:t>
      </w:r>
    </w:p>
    <w:p w14:paraId="06B33847" w14:textId="77777777" w:rsidR="009679BF" w:rsidRPr="00DA705B" w:rsidRDefault="009679BF" w:rsidP="009679BF">
      <w:pPr>
        <w:autoSpaceDE w:val="0"/>
        <w:autoSpaceDN w:val="0"/>
        <w:adjustRightInd w:val="0"/>
        <w:rPr>
          <w:bCs/>
          <w:szCs w:val="22"/>
          <w:lang w:val="fr-FR"/>
        </w:rPr>
      </w:pPr>
      <w:proofErr w:type="spellStart"/>
      <w:r w:rsidRPr="00DA705B">
        <w:rPr>
          <w:bCs/>
          <w:szCs w:val="22"/>
          <w:lang w:val="fr-FR"/>
        </w:rPr>
        <w:t>Grekland</w:t>
      </w:r>
      <w:proofErr w:type="spellEnd"/>
    </w:p>
    <w:p w14:paraId="2482A827" w14:textId="77777777" w:rsidR="00755CEB" w:rsidRPr="00DA705B" w:rsidRDefault="00755CEB" w:rsidP="009679BF">
      <w:pPr>
        <w:autoSpaceDE w:val="0"/>
        <w:autoSpaceDN w:val="0"/>
        <w:adjustRightInd w:val="0"/>
        <w:rPr>
          <w:bCs/>
          <w:szCs w:val="22"/>
          <w:lang w:val="fr-FR"/>
        </w:rPr>
      </w:pPr>
    </w:p>
    <w:p w14:paraId="4379A806" w14:textId="77777777" w:rsidR="006B2899" w:rsidRPr="00DA705B" w:rsidRDefault="006B2899" w:rsidP="006B2899">
      <w:pPr>
        <w:rPr>
          <w:szCs w:val="22"/>
          <w:lang w:val="fr-FR"/>
        </w:rPr>
      </w:pPr>
      <w:r w:rsidRPr="00DA705B">
        <w:rPr>
          <w:szCs w:val="22"/>
          <w:lang w:val="fr-FR"/>
        </w:rPr>
        <w:t>Eller</w:t>
      </w:r>
    </w:p>
    <w:p w14:paraId="2D2FCF70" w14:textId="77777777" w:rsidR="00755CEB" w:rsidRPr="00DA705B" w:rsidRDefault="00755CEB" w:rsidP="006B2899">
      <w:pPr>
        <w:rPr>
          <w:szCs w:val="22"/>
          <w:lang w:val="fr-FR"/>
        </w:rPr>
      </w:pPr>
    </w:p>
    <w:p w14:paraId="1E35CCB0" w14:textId="77777777" w:rsidR="009679BF" w:rsidRPr="00DA705B" w:rsidRDefault="009679BF" w:rsidP="009679BF">
      <w:pPr>
        <w:rPr>
          <w:bCs/>
          <w:szCs w:val="22"/>
          <w:lang w:val="fr-FR"/>
        </w:rPr>
      </w:pPr>
      <w:r w:rsidRPr="00DA705B">
        <w:rPr>
          <w:bCs/>
          <w:szCs w:val="22"/>
          <w:lang w:val="fr-FR"/>
        </w:rPr>
        <w:t>Pharmathen International S.A</w:t>
      </w:r>
    </w:p>
    <w:p w14:paraId="10FA3CFA" w14:textId="77777777" w:rsidR="009679BF" w:rsidRPr="00DA705B" w:rsidRDefault="009679BF" w:rsidP="009679BF">
      <w:pPr>
        <w:rPr>
          <w:bCs/>
          <w:szCs w:val="22"/>
          <w:lang w:val="fr-FR"/>
        </w:rPr>
      </w:pPr>
      <w:proofErr w:type="spellStart"/>
      <w:r w:rsidRPr="00DA705B">
        <w:rPr>
          <w:bCs/>
          <w:szCs w:val="22"/>
          <w:lang w:val="fr-FR"/>
        </w:rPr>
        <w:t>Industrial</w:t>
      </w:r>
      <w:proofErr w:type="spellEnd"/>
      <w:r w:rsidRPr="00DA705B">
        <w:rPr>
          <w:bCs/>
          <w:szCs w:val="22"/>
          <w:lang w:val="fr-FR"/>
        </w:rPr>
        <w:t xml:space="preserve"> Park Sapes, </w:t>
      </w:r>
    </w:p>
    <w:p w14:paraId="6B020FC5" w14:textId="77777777" w:rsidR="009679BF" w:rsidRPr="00DA705B" w:rsidRDefault="009679BF" w:rsidP="009679BF">
      <w:pPr>
        <w:rPr>
          <w:bCs/>
          <w:szCs w:val="22"/>
          <w:lang w:val="fr-FR"/>
        </w:rPr>
      </w:pPr>
      <w:proofErr w:type="spellStart"/>
      <w:r w:rsidRPr="00DA705B">
        <w:rPr>
          <w:bCs/>
          <w:szCs w:val="22"/>
          <w:lang w:val="fr-FR"/>
        </w:rPr>
        <w:t>Rodopi</w:t>
      </w:r>
      <w:proofErr w:type="spellEnd"/>
      <w:r w:rsidRPr="00DA705B">
        <w:rPr>
          <w:bCs/>
          <w:szCs w:val="22"/>
          <w:lang w:val="fr-FR"/>
        </w:rPr>
        <w:t xml:space="preserve"> </w:t>
      </w:r>
      <w:proofErr w:type="spellStart"/>
      <w:r w:rsidRPr="00DA705B">
        <w:rPr>
          <w:bCs/>
          <w:szCs w:val="22"/>
          <w:lang w:val="fr-FR"/>
        </w:rPr>
        <w:t>Prefecture</w:t>
      </w:r>
      <w:proofErr w:type="spellEnd"/>
      <w:r w:rsidRPr="00DA705B">
        <w:rPr>
          <w:bCs/>
          <w:szCs w:val="22"/>
          <w:lang w:val="fr-FR"/>
        </w:rPr>
        <w:t xml:space="preserve">, Block No 5, </w:t>
      </w:r>
    </w:p>
    <w:p w14:paraId="4923E74F" w14:textId="77777777" w:rsidR="00710A18" w:rsidRPr="00DA705B" w:rsidRDefault="009679BF" w:rsidP="009679BF">
      <w:pPr>
        <w:autoSpaceDE w:val="0"/>
        <w:autoSpaceDN w:val="0"/>
        <w:adjustRightInd w:val="0"/>
        <w:rPr>
          <w:bCs/>
          <w:szCs w:val="22"/>
          <w:lang w:val="fr-FR"/>
        </w:rPr>
      </w:pPr>
      <w:proofErr w:type="spellStart"/>
      <w:r w:rsidRPr="00DA705B">
        <w:rPr>
          <w:bCs/>
          <w:szCs w:val="22"/>
          <w:lang w:val="fr-FR"/>
        </w:rPr>
        <w:t>Rodopi</w:t>
      </w:r>
      <w:proofErr w:type="spellEnd"/>
      <w:r w:rsidRPr="00DA705B">
        <w:rPr>
          <w:bCs/>
          <w:szCs w:val="22"/>
          <w:lang w:val="fr-FR"/>
        </w:rPr>
        <w:t xml:space="preserve"> 69300, </w:t>
      </w:r>
    </w:p>
    <w:p w14:paraId="016DAD86" w14:textId="77777777" w:rsidR="009679BF" w:rsidRPr="00DA705B" w:rsidRDefault="009679BF" w:rsidP="009679BF">
      <w:pPr>
        <w:autoSpaceDE w:val="0"/>
        <w:autoSpaceDN w:val="0"/>
        <w:adjustRightInd w:val="0"/>
        <w:rPr>
          <w:bCs/>
          <w:szCs w:val="22"/>
          <w:lang w:val="fr-FR"/>
        </w:rPr>
      </w:pPr>
      <w:proofErr w:type="spellStart"/>
      <w:r w:rsidRPr="00DA705B">
        <w:rPr>
          <w:bCs/>
          <w:szCs w:val="22"/>
          <w:lang w:val="fr-FR"/>
        </w:rPr>
        <w:t>Grekland</w:t>
      </w:r>
      <w:proofErr w:type="spellEnd"/>
    </w:p>
    <w:p w14:paraId="67A6AFC4" w14:textId="77777777" w:rsidR="00755CEB" w:rsidRPr="00DA705B" w:rsidRDefault="00755CEB" w:rsidP="009679BF">
      <w:pPr>
        <w:autoSpaceDE w:val="0"/>
        <w:autoSpaceDN w:val="0"/>
        <w:adjustRightInd w:val="0"/>
        <w:rPr>
          <w:bCs/>
          <w:szCs w:val="22"/>
          <w:lang w:val="fr-FR"/>
        </w:rPr>
      </w:pPr>
    </w:p>
    <w:p w14:paraId="00B1D3FD" w14:textId="77777777" w:rsidR="006B2899" w:rsidRPr="00DA705B" w:rsidRDefault="006B2899" w:rsidP="006B2899">
      <w:pPr>
        <w:rPr>
          <w:szCs w:val="22"/>
          <w:lang w:val="fr-FR"/>
        </w:rPr>
      </w:pPr>
      <w:r w:rsidRPr="00DA705B">
        <w:rPr>
          <w:szCs w:val="22"/>
          <w:lang w:val="fr-FR"/>
        </w:rPr>
        <w:t>Eller</w:t>
      </w:r>
    </w:p>
    <w:p w14:paraId="411E516C" w14:textId="77777777" w:rsidR="00755CEB" w:rsidRPr="00DA705B" w:rsidRDefault="00755CEB" w:rsidP="006B2899">
      <w:pPr>
        <w:rPr>
          <w:szCs w:val="22"/>
          <w:lang w:val="fr-FR"/>
        </w:rPr>
      </w:pPr>
    </w:p>
    <w:p w14:paraId="43268523" w14:textId="77777777" w:rsidR="00D239E2" w:rsidRPr="00DD6D33" w:rsidRDefault="00D239E2" w:rsidP="00D239E2">
      <w:pPr>
        <w:rPr>
          <w:szCs w:val="22"/>
        </w:rPr>
      </w:pPr>
      <w:r w:rsidRPr="00DD6D33">
        <w:rPr>
          <w:szCs w:val="22"/>
        </w:rPr>
        <w:t>Orifarm Generics A/S</w:t>
      </w:r>
    </w:p>
    <w:p w14:paraId="37CE5A0B" w14:textId="77777777" w:rsidR="00D239E2" w:rsidRPr="00DA705B" w:rsidRDefault="00D239E2" w:rsidP="00D239E2">
      <w:pPr>
        <w:rPr>
          <w:szCs w:val="22"/>
          <w:lang w:val="en-US"/>
        </w:rPr>
      </w:pPr>
      <w:proofErr w:type="spellStart"/>
      <w:r w:rsidRPr="00DA705B">
        <w:rPr>
          <w:szCs w:val="22"/>
          <w:lang w:val="en-US"/>
        </w:rPr>
        <w:t>Energivej</w:t>
      </w:r>
      <w:proofErr w:type="spellEnd"/>
      <w:r w:rsidRPr="00DA705B">
        <w:rPr>
          <w:szCs w:val="22"/>
          <w:lang w:val="en-US"/>
        </w:rPr>
        <w:t xml:space="preserve"> 15</w:t>
      </w:r>
    </w:p>
    <w:p w14:paraId="02613908" w14:textId="77777777" w:rsidR="00710A18" w:rsidRPr="00DA705B" w:rsidRDefault="00D239E2" w:rsidP="00D239E2">
      <w:pPr>
        <w:rPr>
          <w:szCs w:val="22"/>
          <w:lang w:val="sv-SE"/>
        </w:rPr>
      </w:pPr>
      <w:r w:rsidRPr="00DA705B">
        <w:rPr>
          <w:szCs w:val="22"/>
          <w:lang w:val="sv-SE"/>
        </w:rPr>
        <w:t xml:space="preserve">5260 Odense S, </w:t>
      </w:r>
    </w:p>
    <w:p w14:paraId="66D5A3FF" w14:textId="77777777" w:rsidR="00D239E2" w:rsidRPr="00DD6D33" w:rsidRDefault="00D239E2" w:rsidP="00D239E2">
      <w:pPr>
        <w:rPr>
          <w:b/>
          <w:bCs/>
          <w:lang w:val="sv-SE"/>
        </w:rPr>
      </w:pPr>
      <w:r w:rsidRPr="00DD6D33">
        <w:rPr>
          <w:bCs/>
          <w:lang w:val="sv-SE"/>
        </w:rPr>
        <w:t>Danmark</w:t>
      </w:r>
    </w:p>
    <w:p w14:paraId="2D016168" w14:textId="77777777" w:rsidR="0057433D" w:rsidRPr="00DD6D33" w:rsidRDefault="0057433D">
      <w:pPr>
        <w:pStyle w:val="BodyText3"/>
        <w:widowControl w:val="0"/>
        <w:tabs>
          <w:tab w:val="clear" w:pos="567"/>
        </w:tabs>
        <w:suppressAutoHyphens w:val="0"/>
        <w:rPr>
          <w:lang w:val="sv-SE"/>
        </w:rPr>
      </w:pPr>
    </w:p>
    <w:p w14:paraId="29028F40" w14:textId="77777777" w:rsidR="0057433D" w:rsidRPr="00DD6D33" w:rsidRDefault="0057433D">
      <w:pPr>
        <w:pStyle w:val="BodyText3"/>
        <w:widowControl w:val="0"/>
        <w:tabs>
          <w:tab w:val="clear" w:pos="567"/>
        </w:tabs>
        <w:suppressAutoHyphens w:val="0"/>
        <w:rPr>
          <w:lang w:val="sv-SE"/>
        </w:rPr>
      </w:pPr>
      <w:r w:rsidRPr="00DD6D33">
        <w:rPr>
          <w:lang w:val="sv-SE"/>
        </w:rPr>
        <w:t>Ytterligare upplysningar om detta läkemedel kan erhållas hos ombudet för innehavaren av godkännandet  för försäljning:</w:t>
      </w:r>
    </w:p>
    <w:p w14:paraId="623E5421" w14:textId="77777777" w:rsidR="0057433D" w:rsidRPr="00DD6D33" w:rsidRDefault="0057433D">
      <w:pPr>
        <w:autoSpaceDE w:val="0"/>
        <w:autoSpaceDN w:val="0"/>
        <w:adjustRightInd w:val="0"/>
        <w:rPr>
          <w:rFonts w:ascii="TimesNewRoman,Bold" w:hAnsi="TimesNewRoman,Bold" w:cs="TimesNewRoman,Bold"/>
          <w:b/>
          <w:bCs/>
          <w:szCs w:val="22"/>
          <w:lang w:val="sv-SE" w:eastAsia="el-GR"/>
        </w:rPr>
      </w:pPr>
    </w:p>
    <w:tbl>
      <w:tblPr>
        <w:tblW w:w="0" w:type="auto"/>
        <w:tblLook w:val="01E0" w:firstRow="1" w:lastRow="1" w:firstColumn="1" w:lastColumn="1" w:noHBand="0" w:noVBand="0"/>
      </w:tblPr>
      <w:tblGrid>
        <w:gridCol w:w="4537"/>
        <w:gridCol w:w="4545"/>
      </w:tblGrid>
      <w:tr w:rsidR="0057433D" w:rsidRPr="00DD6D33" w14:paraId="2B6EEBF4" w14:textId="77777777" w:rsidTr="00B06A0D">
        <w:tc>
          <w:tcPr>
            <w:tcW w:w="4643" w:type="dxa"/>
          </w:tcPr>
          <w:p w14:paraId="0C2E5394" w14:textId="77777777" w:rsidR="0057433D" w:rsidRPr="00DD6D33" w:rsidRDefault="0057433D">
            <w:pPr>
              <w:autoSpaceDE w:val="0"/>
              <w:autoSpaceDN w:val="0"/>
              <w:adjustRightInd w:val="0"/>
              <w:rPr>
                <w:b/>
                <w:bCs/>
                <w:szCs w:val="22"/>
                <w:lang w:val="it-IT" w:eastAsia="el-GR"/>
              </w:rPr>
            </w:pPr>
            <w:r w:rsidRPr="00DD6D33">
              <w:rPr>
                <w:b/>
                <w:bCs/>
                <w:szCs w:val="22"/>
                <w:lang w:val="it-IT" w:eastAsia="el-GR"/>
              </w:rPr>
              <w:t>België/Belgique/Belgien</w:t>
            </w:r>
          </w:p>
          <w:p w14:paraId="68490338" w14:textId="77777777" w:rsidR="0057433D" w:rsidRPr="00DD6D33" w:rsidRDefault="0057433D">
            <w:pPr>
              <w:autoSpaceDE w:val="0"/>
              <w:autoSpaceDN w:val="0"/>
              <w:adjustRightInd w:val="0"/>
              <w:rPr>
                <w:szCs w:val="22"/>
                <w:lang w:eastAsia="el-GR"/>
              </w:rPr>
            </w:pPr>
            <w:r w:rsidRPr="00DD6D33">
              <w:rPr>
                <w:szCs w:val="22"/>
                <w:lang w:eastAsia="el-GR"/>
              </w:rPr>
              <w:t xml:space="preserve">Pharmathen </w:t>
            </w:r>
            <w:smartTag w:uri="urn:schemas-microsoft-com:office:smarttags" w:element="metricconverter">
              <w:smartTag w:uri="urn:schemas-microsoft-com:office:smarttags" w:element="place">
                <w:r w:rsidRPr="00DD6D33">
                  <w:rPr>
                    <w:szCs w:val="22"/>
                    <w:lang w:eastAsia="el-GR"/>
                  </w:rPr>
                  <w:t>S.A.</w:t>
                </w:r>
              </w:smartTag>
            </w:smartTag>
          </w:p>
          <w:p w14:paraId="540D6CDC" w14:textId="77777777" w:rsidR="0057433D" w:rsidRPr="00DD6D33" w:rsidRDefault="0057433D">
            <w:pPr>
              <w:autoSpaceDE w:val="0"/>
              <w:autoSpaceDN w:val="0"/>
              <w:adjustRightInd w:val="0"/>
              <w:rPr>
                <w:szCs w:val="22"/>
                <w:lang w:eastAsia="el-GR"/>
              </w:rPr>
            </w:pPr>
            <w:proofErr w:type="spellStart"/>
            <w:r w:rsidRPr="00DD6D33">
              <w:rPr>
                <w:szCs w:val="22"/>
                <w:lang w:eastAsia="el-GR"/>
              </w:rPr>
              <w:t>Tél</w:t>
            </w:r>
            <w:proofErr w:type="spellEnd"/>
            <w:r w:rsidRPr="00DD6D33">
              <w:rPr>
                <w:szCs w:val="22"/>
                <w:lang w:eastAsia="el-GR"/>
              </w:rPr>
              <w:t xml:space="preserve">/Tel: </w:t>
            </w:r>
            <w:r w:rsidRPr="00DD6D33">
              <w:rPr>
                <w:szCs w:val="22"/>
              </w:rPr>
              <w:t xml:space="preserve">+30 210 66 </w:t>
            </w:r>
            <w:r w:rsidR="0006659D">
              <w:rPr>
                <w:szCs w:val="22"/>
              </w:rPr>
              <w:t>04 300</w:t>
            </w:r>
          </w:p>
          <w:p w14:paraId="221614E2" w14:textId="77777777" w:rsidR="0057433D" w:rsidRPr="00DD6D33" w:rsidRDefault="0057433D">
            <w:pPr>
              <w:autoSpaceDE w:val="0"/>
              <w:autoSpaceDN w:val="0"/>
              <w:adjustRightInd w:val="0"/>
              <w:rPr>
                <w:b/>
                <w:bCs/>
                <w:szCs w:val="22"/>
                <w:lang w:eastAsia="el-GR"/>
              </w:rPr>
            </w:pPr>
          </w:p>
        </w:tc>
        <w:tc>
          <w:tcPr>
            <w:tcW w:w="4643" w:type="dxa"/>
          </w:tcPr>
          <w:p w14:paraId="442BD73A" w14:textId="77777777" w:rsidR="0051055D" w:rsidRPr="00DD6D33" w:rsidRDefault="0051055D" w:rsidP="0051055D">
            <w:pPr>
              <w:autoSpaceDE w:val="0"/>
              <w:autoSpaceDN w:val="0"/>
              <w:adjustRightInd w:val="0"/>
              <w:rPr>
                <w:b/>
                <w:bCs/>
                <w:szCs w:val="22"/>
                <w:lang w:val="it-IT" w:eastAsia="el-GR"/>
              </w:rPr>
            </w:pPr>
            <w:r w:rsidRPr="00DD6D33">
              <w:rPr>
                <w:b/>
                <w:bCs/>
                <w:szCs w:val="22"/>
                <w:lang w:val="it-IT" w:eastAsia="el-GR"/>
              </w:rPr>
              <w:t>Lietuva</w:t>
            </w:r>
          </w:p>
          <w:p w14:paraId="60EC9D97" w14:textId="77777777" w:rsidR="00916699" w:rsidRPr="0039674B" w:rsidRDefault="00916699" w:rsidP="00916699">
            <w:pPr>
              <w:rPr>
                <w:szCs w:val="22"/>
                <w:lang w:val="it-IT"/>
              </w:rPr>
            </w:pPr>
            <w:r w:rsidRPr="00902174">
              <w:rPr>
                <w:szCs w:val="22"/>
                <w:lang w:val="en-US"/>
              </w:rPr>
              <w:t xml:space="preserve">SIA </w:t>
            </w:r>
            <w:r>
              <w:rPr>
                <w:szCs w:val="22"/>
                <w:lang w:val="en-US"/>
              </w:rPr>
              <w:t>ELVIM</w:t>
            </w:r>
          </w:p>
          <w:p w14:paraId="70669BAB" w14:textId="77777777" w:rsidR="0057433D" w:rsidRPr="00DD6D33" w:rsidRDefault="00916699">
            <w:pPr>
              <w:autoSpaceDE w:val="0"/>
              <w:autoSpaceDN w:val="0"/>
              <w:adjustRightInd w:val="0"/>
              <w:rPr>
                <w:b/>
                <w:bCs/>
                <w:szCs w:val="22"/>
                <w:lang w:eastAsia="el-GR"/>
              </w:rPr>
            </w:pPr>
            <w:r w:rsidRPr="0039674B">
              <w:rPr>
                <w:szCs w:val="22"/>
                <w:lang w:val="en-US"/>
              </w:rPr>
              <w:t xml:space="preserve">Tel: </w:t>
            </w:r>
            <w:r w:rsidRPr="00902174">
              <w:rPr>
                <w:szCs w:val="22"/>
                <w:lang w:val="en-US"/>
              </w:rPr>
              <w:t>+371 67808450</w:t>
            </w:r>
          </w:p>
        </w:tc>
      </w:tr>
      <w:tr w:rsidR="0051055D" w:rsidRPr="00DD6D33" w14:paraId="699C6259" w14:textId="77777777" w:rsidTr="00B06A0D">
        <w:tc>
          <w:tcPr>
            <w:tcW w:w="4643" w:type="dxa"/>
          </w:tcPr>
          <w:p w14:paraId="595EBACB" w14:textId="77777777" w:rsidR="0051055D" w:rsidRPr="00DD6D33" w:rsidRDefault="0051055D">
            <w:pPr>
              <w:autoSpaceDE w:val="0"/>
              <w:autoSpaceDN w:val="0"/>
              <w:adjustRightInd w:val="0"/>
              <w:rPr>
                <w:b/>
                <w:bCs/>
                <w:szCs w:val="22"/>
                <w:lang w:val="en-US" w:eastAsia="el-GR"/>
              </w:rPr>
            </w:pPr>
            <w:r w:rsidRPr="00DD6D33">
              <w:rPr>
                <w:b/>
                <w:bCs/>
                <w:szCs w:val="22"/>
                <w:lang w:eastAsia="el-GR"/>
              </w:rPr>
              <w:t xml:space="preserve">България </w:t>
            </w:r>
          </w:p>
          <w:p w14:paraId="2230DEB5" w14:textId="77777777" w:rsidR="0051055D" w:rsidRPr="00DD6D33" w:rsidRDefault="0051055D">
            <w:pPr>
              <w:autoSpaceDE w:val="0"/>
              <w:autoSpaceDN w:val="0"/>
              <w:adjustRightInd w:val="0"/>
              <w:rPr>
                <w:szCs w:val="22"/>
                <w:lang w:eastAsia="el-GR"/>
              </w:rPr>
            </w:pPr>
            <w:r w:rsidRPr="00DD6D33">
              <w:rPr>
                <w:szCs w:val="22"/>
                <w:lang w:val="it-IT" w:eastAsia="el-GR"/>
              </w:rPr>
              <w:t>Pharmathen S.A.</w:t>
            </w:r>
          </w:p>
          <w:p w14:paraId="47DC7AE1" w14:textId="77777777" w:rsidR="0051055D" w:rsidRPr="00DD6D33" w:rsidRDefault="0051055D">
            <w:pPr>
              <w:autoSpaceDE w:val="0"/>
              <w:autoSpaceDN w:val="0"/>
              <w:adjustRightInd w:val="0"/>
              <w:rPr>
                <w:szCs w:val="22"/>
                <w:lang w:eastAsia="el-GR"/>
              </w:rPr>
            </w:pPr>
            <w:proofErr w:type="spellStart"/>
            <w:r w:rsidRPr="00DD6D33">
              <w:rPr>
                <w:szCs w:val="22"/>
                <w:lang w:eastAsia="el-GR"/>
              </w:rPr>
              <w:t>Teл</w:t>
            </w:r>
            <w:proofErr w:type="spellEnd"/>
            <w:r w:rsidRPr="00DD6D33">
              <w:rPr>
                <w:szCs w:val="22"/>
                <w:lang w:eastAsia="el-GR"/>
              </w:rPr>
              <w:t xml:space="preserve">.: </w:t>
            </w:r>
            <w:r w:rsidRPr="00DD6D33">
              <w:rPr>
                <w:szCs w:val="22"/>
              </w:rPr>
              <w:t xml:space="preserve">+30 210 66 </w:t>
            </w:r>
            <w:r w:rsidR="0006659D">
              <w:rPr>
                <w:szCs w:val="22"/>
              </w:rPr>
              <w:t>04 300</w:t>
            </w:r>
          </w:p>
          <w:p w14:paraId="7062DB42" w14:textId="77777777" w:rsidR="0051055D" w:rsidRPr="00DD6D33" w:rsidRDefault="0051055D">
            <w:pPr>
              <w:autoSpaceDE w:val="0"/>
              <w:autoSpaceDN w:val="0"/>
              <w:adjustRightInd w:val="0"/>
              <w:rPr>
                <w:b/>
                <w:bCs/>
                <w:szCs w:val="22"/>
                <w:lang w:eastAsia="el-GR"/>
              </w:rPr>
            </w:pPr>
          </w:p>
        </w:tc>
        <w:tc>
          <w:tcPr>
            <w:tcW w:w="4643" w:type="dxa"/>
          </w:tcPr>
          <w:p w14:paraId="1B8264CC" w14:textId="77777777" w:rsidR="0051055D" w:rsidRPr="00DA705B" w:rsidRDefault="0051055D" w:rsidP="00FF24FC">
            <w:pPr>
              <w:autoSpaceDE w:val="0"/>
              <w:autoSpaceDN w:val="0"/>
              <w:adjustRightInd w:val="0"/>
              <w:rPr>
                <w:b/>
                <w:bCs/>
                <w:szCs w:val="22"/>
                <w:lang w:val="de-DE" w:eastAsia="el-GR"/>
              </w:rPr>
            </w:pPr>
            <w:r w:rsidRPr="00DA705B">
              <w:rPr>
                <w:b/>
                <w:bCs/>
                <w:szCs w:val="22"/>
                <w:lang w:val="de-DE" w:eastAsia="el-GR"/>
              </w:rPr>
              <w:t>Luxembourg/Luxemburg</w:t>
            </w:r>
          </w:p>
          <w:p w14:paraId="74619649" w14:textId="77777777" w:rsidR="009B2DB2" w:rsidRPr="0039674B" w:rsidRDefault="009B2DB2" w:rsidP="009B2DB2">
            <w:pPr>
              <w:rPr>
                <w:szCs w:val="22"/>
                <w:lang w:val="it-IT"/>
              </w:rPr>
            </w:pPr>
            <w:r w:rsidRPr="0039674B">
              <w:rPr>
                <w:szCs w:val="22"/>
                <w:lang w:val="it-IT"/>
              </w:rPr>
              <w:t>Pharmathen S.A.</w:t>
            </w:r>
          </w:p>
          <w:p w14:paraId="5ECF66DA" w14:textId="77777777" w:rsidR="009B2DB2" w:rsidRPr="0039674B" w:rsidRDefault="009B2DB2" w:rsidP="009B2DB2">
            <w:pPr>
              <w:rPr>
                <w:szCs w:val="22"/>
              </w:rPr>
            </w:pPr>
            <w:r w:rsidRPr="0039674B">
              <w:rPr>
                <w:szCs w:val="22"/>
                <w:lang w:val="en-US"/>
              </w:rPr>
              <w:t xml:space="preserve">Tel: </w:t>
            </w:r>
            <w:r w:rsidRPr="0039674B">
              <w:rPr>
                <w:szCs w:val="22"/>
              </w:rPr>
              <w:t>+30 210 66 04 300</w:t>
            </w:r>
          </w:p>
          <w:p w14:paraId="55A9AE9B" w14:textId="77777777" w:rsidR="0051055D" w:rsidRPr="00DD6D33" w:rsidRDefault="0051055D" w:rsidP="00FF24FC">
            <w:pPr>
              <w:autoSpaceDE w:val="0"/>
              <w:autoSpaceDN w:val="0"/>
              <w:adjustRightInd w:val="0"/>
              <w:rPr>
                <w:b/>
                <w:bCs/>
                <w:szCs w:val="22"/>
                <w:lang w:eastAsia="el-GR"/>
              </w:rPr>
            </w:pPr>
          </w:p>
        </w:tc>
      </w:tr>
      <w:tr w:rsidR="0051055D" w:rsidRPr="00DD6D33" w14:paraId="4497D0E9" w14:textId="77777777" w:rsidTr="00B06A0D">
        <w:tc>
          <w:tcPr>
            <w:tcW w:w="4643" w:type="dxa"/>
          </w:tcPr>
          <w:p w14:paraId="2F75DBB5" w14:textId="77777777" w:rsidR="0051055D" w:rsidRPr="00DA705B" w:rsidRDefault="0051055D" w:rsidP="0057433D">
            <w:pPr>
              <w:autoSpaceDE w:val="0"/>
              <w:autoSpaceDN w:val="0"/>
              <w:adjustRightInd w:val="0"/>
              <w:rPr>
                <w:b/>
                <w:bCs/>
                <w:szCs w:val="22"/>
                <w:lang w:val="sv-SE" w:eastAsia="el-GR"/>
              </w:rPr>
            </w:pPr>
            <w:r w:rsidRPr="00DA705B">
              <w:rPr>
                <w:b/>
                <w:bCs/>
                <w:szCs w:val="22"/>
                <w:lang w:val="sv-SE" w:eastAsia="el-GR"/>
              </w:rPr>
              <w:t>Česká republika</w:t>
            </w:r>
          </w:p>
          <w:p w14:paraId="577A6D65" w14:textId="77777777" w:rsidR="0051055D" w:rsidRPr="00DA705B" w:rsidRDefault="0051055D" w:rsidP="00A93EC5">
            <w:pPr>
              <w:autoSpaceDE w:val="0"/>
              <w:autoSpaceDN w:val="0"/>
              <w:adjustRightInd w:val="0"/>
              <w:rPr>
                <w:szCs w:val="22"/>
                <w:lang w:val="sv-SE" w:eastAsia="el-GR"/>
              </w:rPr>
            </w:pPr>
            <w:r w:rsidRPr="00DA705B">
              <w:rPr>
                <w:szCs w:val="22"/>
                <w:lang w:val="sv-SE" w:eastAsia="el-GR"/>
              </w:rPr>
              <w:t xml:space="preserve">Pharmathen </w:t>
            </w:r>
            <w:smartTag w:uri="urn:schemas-microsoft-com:office:smarttags" w:element="metricconverter">
              <w:r w:rsidRPr="00DA705B">
                <w:rPr>
                  <w:szCs w:val="22"/>
                  <w:lang w:val="sv-SE" w:eastAsia="el-GR"/>
                </w:rPr>
                <w:t>S.A.</w:t>
              </w:r>
            </w:smartTag>
          </w:p>
          <w:p w14:paraId="0EC38FD7" w14:textId="77777777" w:rsidR="0051055D" w:rsidRPr="00DD6D33" w:rsidRDefault="0051055D">
            <w:pPr>
              <w:autoSpaceDE w:val="0"/>
              <w:autoSpaceDN w:val="0"/>
              <w:adjustRightInd w:val="0"/>
              <w:rPr>
                <w:b/>
                <w:bCs/>
                <w:szCs w:val="22"/>
                <w:lang w:eastAsia="el-GR"/>
              </w:rPr>
            </w:pPr>
            <w:r w:rsidRPr="0063303E">
              <w:rPr>
                <w:szCs w:val="22"/>
                <w:lang w:eastAsia="el-GR"/>
              </w:rPr>
              <w:lastRenderedPageBreak/>
              <w:t xml:space="preserve">Puh/Tel: </w:t>
            </w:r>
            <w:r w:rsidRPr="0063303E">
              <w:rPr>
                <w:szCs w:val="22"/>
              </w:rPr>
              <w:t xml:space="preserve">+30 210 66 </w:t>
            </w:r>
            <w:r w:rsidR="0006659D">
              <w:rPr>
                <w:szCs w:val="22"/>
              </w:rPr>
              <w:t>04 300</w:t>
            </w:r>
          </w:p>
        </w:tc>
        <w:tc>
          <w:tcPr>
            <w:tcW w:w="4643" w:type="dxa"/>
          </w:tcPr>
          <w:p w14:paraId="7F71DDE7" w14:textId="77777777" w:rsidR="0051055D" w:rsidRPr="00DD6D33" w:rsidRDefault="0051055D" w:rsidP="0051055D">
            <w:pPr>
              <w:autoSpaceDE w:val="0"/>
              <w:autoSpaceDN w:val="0"/>
              <w:adjustRightInd w:val="0"/>
              <w:rPr>
                <w:b/>
                <w:bCs/>
                <w:szCs w:val="22"/>
                <w:lang w:eastAsia="el-GR"/>
              </w:rPr>
            </w:pPr>
            <w:proofErr w:type="spellStart"/>
            <w:r w:rsidRPr="00DD6D33">
              <w:rPr>
                <w:b/>
                <w:bCs/>
                <w:szCs w:val="22"/>
                <w:lang w:eastAsia="el-GR"/>
              </w:rPr>
              <w:lastRenderedPageBreak/>
              <w:t>Magyarország</w:t>
            </w:r>
            <w:proofErr w:type="spellEnd"/>
            <w:r w:rsidRPr="00DD6D33">
              <w:rPr>
                <w:b/>
                <w:bCs/>
                <w:szCs w:val="22"/>
                <w:lang w:eastAsia="el-GR"/>
              </w:rPr>
              <w:t xml:space="preserve"> </w:t>
            </w:r>
          </w:p>
          <w:p w14:paraId="4E5AECF7" w14:textId="77777777" w:rsidR="0051055D" w:rsidRPr="00DD6D33" w:rsidRDefault="0051055D" w:rsidP="0051055D">
            <w:pPr>
              <w:autoSpaceDE w:val="0"/>
              <w:autoSpaceDN w:val="0"/>
              <w:adjustRightInd w:val="0"/>
              <w:rPr>
                <w:szCs w:val="22"/>
                <w:lang w:eastAsia="el-GR"/>
              </w:rPr>
            </w:pPr>
            <w:r w:rsidRPr="00DD6D33">
              <w:rPr>
                <w:szCs w:val="22"/>
                <w:lang w:val="it-IT" w:eastAsia="el-GR"/>
              </w:rPr>
              <w:t>Pharmathen S.A.</w:t>
            </w:r>
          </w:p>
          <w:p w14:paraId="114197ED" w14:textId="77777777" w:rsidR="0051055D" w:rsidRPr="00DD6D33" w:rsidRDefault="0051055D" w:rsidP="0051055D">
            <w:pPr>
              <w:autoSpaceDE w:val="0"/>
              <w:autoSpaceDN w:val="0"/>
              <w:adjustRightInd w:val="0"/>
              <w:rPr>
                <w:szCs w:val="22"/>
                <w:lang w:eastAsia="el-GR"/>
              </w:rPr>
            </w:pPr>
            <w:r w:rsidRPr="00DD6D33">
              <w:rPr>
                <w:szCs w:val="22"/>
                <w:lang w:eastAsia="el-GR"/>
              </w:rPr>
              <w:lastRenderedPageBreak/>
              <w:t xml:space="preserve">Tel.: </w:t>
            </w:r>
            <w:r w:rsidRPr="00DD6D33">
              <w:rPr>
                <w:szCs w:val="22"/>
              </w:rPr>
              <w:t xml:space="preserve">+30 210 66 </w:t>
            </w:r>
            <w:r w:rsidR="0006659D">
              <w:rPr>
                <w:szCs w:val="22"/>
              </w:rPr>
              <w:t>04 300</w:t>
            </w:r>
          </w:p>
          <w:p w14:paraId="1C6E0A8F" w14:textId="77777777" w:rsidR="0051055D" w:rsidRPr="0051055D" w:rsidRDefault="0051055D" w:rsidP="0051055D">
            <w:pPr>
              <w:autoSpaceDE w:val="0"/>
              <w:autoSpaceDN w:val="0"/>
              <w:adjustRightInd w:val="0"/>
              <w:rPr>
                <w:b/>
                <w:bCs/>
                <w:szCs w:val="22"/>
                <w:lang w:eastAsia="el-GR"/>
              </w:rPr>
            </w:pPr>
          </w:p>
        </w:tc>
      </w:tr>
      <w:tr w:rsidR="0051055D" w:rsidRPr="00DA705B" w14:paraId="3B3C3E79" w14:textId="77777777" w:rsidTr="00B06A0D">
        <w:tc>
          <w:tcPr>
            <w:tcW w:w="4643" w:type="dxa"/>
          </w:tcPr>
          <w:p w14:paraId="0F3666FF" w14:textId="77777777" w:rsidR="0051055D" w:rsidRPr="00DD6D33" w:rsidRDefault="0051055D">
            <w:pPr>
              <w:autoSpaceDE w:val="0"/>
              <w:autoSpaceDN w:val="0"/>
              <w:adjustRightInd w:val="0"/>
              <w:rPr>
                <w:b/>
                <w:bCs/>
                <w:szCs w:val="22"/>
                <w:lang w:eastAsia="el-GR"/>
              </w:rPr>
            </w:pPr>
            <w:r w:rsidRPr="00DD6D33">
              <w:rPr>
                <w:b/>
                <w:bCs/>
                <w:szCs w:val="22"/>
                <w:lang w:eastAsia="el-GR"/>
              </w:rPr>
              <w:lastRenderedPageBreak/>
              <w:t>Danmark</w:t>
            </w:r>
          </w:p>
          <w:p w14:paraId="3519EAC7" w14:textId="77777777" w:rsidR="0051055D" w:rsidRPr="00DD6D33" w:rsidRDefault="0051055D">
            <w:pPr>
              <w:autoSpaceDE w:val="0"/>
              <w:autoSpaceDN w:val="0"/>
              <w:adjustRightInd w:val="0"/>
              <w:rPr>
                <w:szCs w:val="22"/>
                <w:lang w:eastAsia="el-GR"/>
              </w:rPr>
            </w:pPr>
            <w:r w:rsidRPr="00DD6D33">
              <w:rPr>
                <w:szCs w:val="22"/>
              </w:rPr>
              <w:t>Orifarm Generics A/S</w:t>
            </w:r>
          </w:p>
          <w:p w14:paraId="3E50993A" w14:textId="77777777" w:rsidR="0051055D" w:rsidRPr="00DD6D33" w:rsidRDefault="0051055D">
            <w:pPr>
              <w:autoSpaceDE w:val="0"/>
              <w:autoSpaceDN w:val="0"/>
              <w:adjustRightInd w:val="0"/>
              <w:rPr>
                <w:szCs w:val="22"/>
                <w:lang w:val="en-US" w:eastAsia="el-GR"/>
              </w:rPr>
            </w:pPr>
            <w:proofErr w:type="spellStart"/>
            <w:r w:rsidRPr="00DD6D33">
              <w:rPr>
                <w:szCs w:val="22"/>
                <w:lang w:eastAsia="el-GR"/>
              </w:rPr>
              <w:t>Tlf</w:t>
            </w:r>
            <w:proofErr w:type="spellEnd"/>
            <w:r w:rsidRPr="00DD6D33">
              <w:rPr>
                <w:szCs w:val="22"/>
                <w:lang w:eastAsia="el-GR"/>
              </w:rPr>
              <w:t xml:space="preserve">: </w:t>
            </w:r>
            <w:r w:rsidRPr="00DD6D33">
              <w:rPr>
                <w:szCs w:val="22"/>
              </w:rPr>
              <w:t>+45 63 95 27 00</w:t>
            </w:r>
          </w:p>
          <w:p w14:paraId="3513241B" w14:textId="77777777" w:rsidR="0051055D" w:rsidRPr="00DD6D33" w:rsidRDefault="0051055D">
            <w:pPr>
              <w:autoSpaceDE w:val="0"/>
              <w:autoSpaceDN w:val="0"/>
              <w:adjustRightInd w:val="0"/>
              <w:rPr>
                <w:b/>
                <w:bCs/>
                <w:szCs w:val="22"/>
                <w:lang w:val="en-US" w:eastAsia="el-GR"/>
              </w:rPr>
            </w:pPr>
          </w:p>
        </w:tc>
        <w:tc>
          <w:tcPr>
            <w:tcW w:w="4643" w:type="dxa"/>
          </w:tcPr>
          <w:p w14:paraId="3A5CF813" w14:textId="77777777" w:rsidR="0051055D" w:rsidRPr="00DD6D33" w:rsidRDefault="0051055D" w:rsidP="0051055D">
            <w:pPr>
              <w:autoSpaceDE w:val="0"/>
              <w:autoSpaceDN w:val="0"/>
              <w:adjustRightInd w:val="0"/>
              <w:rPr>
                <w:b/>
                <w:bCs/>
                <w:szCs w:val="22"/>
                <w:lang w:val="it-IT" w:eastAsia="el-GR"/>
              </w:rPr>
            </w:pPr>
            <w:r w:rsidRPr="00DD6D33">
              <w:rPr>
                <w:b/>
                <w:bCs/>
                <w:szCs w:val="22"/>
                <w:lang w:val="it-IT" w:eastAsia="el-GR"/>
              </w:rPr>
              <w:t>Malta</w:t>
            </w:r>
          </w:p>
          <w:p w14:paraId="1BA5C9B2" w14:textId="77777777" w:rsidR="0051055D" w:rsidRPr="00DD6D33" w:rsidRDefault="0051055D" w:rsidP="0051055D">
            <w:pPr>
              <w:autoSpaceDE w:val="0"/>
              <w:autoSpaceDN w:val="0"/>
              <w:adjustRightInd w:val="0"/>
              <w:rPr>
                <w:szCs w:val="22"/>
                <w:lang w:val="it-IT" w:eastAsia="el-GR"/>
              </w:rPr>
            </w:pPr>
            <w:r w:rsidRPr="00DD6D33">
              <w:rPr>
                <w:szCs w:val="22"/>
                <w:lang w:val="it-IT" w:eastAsia="el-GR"/>
              </w:rPr>
              <w:t>Pharmathen S.A.</w:t>
            </w:r>
          </w:p>
          <w:p w14:paraId="42376E82" w14:textId="77777777" w:rsidR="0051055D" w:rsidRPr="00DA705B" w:rsidRDefault="0051055D" w:rsidP="0051055D">
            <w:pPr>
              <w:autoSpaceDE w:val="0"/>
              <w:autoSpaceDN w:val="0"/>
              <w:adjustRightInd w:val="0"/>
              <w:rPr>
                <w:szCs w:val="22"/>
                <w:lang w:val="fi-FI" w:eastAsia="en-US"/>
              </w:rPr>
            </w:pPr>
            <w:r w:rsidRPr="00DA705B">
              <w:rPr>
                <w:szCs w:val="22"/>
                <w:lang w:val="fi-FI" w:eastAsia="el-GR"/>
              </w:rPr>
              <w:t xml:space="preserve">Tel: </w:t>
            </w:r>
            <w:r w:rsidRPr="00DA705B">
              <w:rPr>
                <w:szCs w:val="22"/>
                <w:lang w:val="fi-FI"/>
              </w:rPr>
              <w:t xml:space="preserve">+30 210 66 </w:t>
            </w:r>
            <w:r w:rsidR="0006659D" w:rsidRPr="00DA705B">
              <w:rPr>
                <w:szCs w:val="22"/>
                <w:lang w:val="fi-FI"/>
              </w:rPr>
              <w:t>04 300</w:t>
            </w:r>
          </w:p>
          <w:p w14:paraId="63973795" w14:textId="77777777" w:rsidR="0051055D" w:rsidRPr="00DA705B" w:rsidRDefault="0051055D">
            <w:pPr>
              <w:autoSpaceDE w:val="0"/>
              <w:autoSpaceDN w:val="0"/>
              <w:adjustRightInd w:val="0"/>
              <w:rPr>
                <w:b/>
                <w:bCs/>
                <w:szCs w:val="22"/>
                <w:lang w:val="fi-FI" w:eastAsia="el-GR"/>
              </w:rPr>
            </w:pPr>
          </w:p>
        </w:tc>
      </w:tr>
      <w:tr w:rsidR="0051055D" w:rsidRPr="00DD6D33" w14:paraId="7615D242" w14:textId="77777777" w:rsidTr="00B06A0D">
        <w:tc>
          <w:tcPr>
            <w:tcW w:w="4643" w:type="dxa"/>
          </w:tcPr>
          <w:p w14:paraId="11357EA7" w14:textId="77777777" w:rsidR="0051055D" w:rsidRPr="00DA705B" w:rsidRDefault="0051055D">
            <w:pPr>
              <w:autoSpaceDE w:val="0"/>
              <w:autoSpaceDN w:val="0"/>
              <w:adjustRightInd w:val="0"/>
              <w:rPr>
                <w:b/>
                <w:bCs/>
                <w:szCs w:val="22"/>
                <w:lang w:val="de-DE" w:eastAsia="el-GR"/>
              </w:rPr>
            </w:pPr>
            <w:r w:rsidRPr="00DA705B">
              <w:rPr>
                <w:b/>
                <w:bCs/>
                <w:szCs w:val="22"/>
                <w:lang w:val="de-DE" w:eastAsia="el-GR"/>
              </w:rPr>
              <w:t>Deutschland</w:t>
            </w:r>
          </w:p>
          <w:p w14:paraId="1CE74169" w14:textId="1D3F7537" w:rsidR="003D1E2B" w:rsidRDefault="003D1E2B" w:rsidP="007C702F">
            <w:pPr>
              <w:autoSpaceDE w:val="0"/>
              <w:autoSpaceDN w:val="0"/>
              <w:adjustRightInd w:val="0"/>
              <w:rPr>
                <w:lang w:val="de-DE"/>
              </w:rPr>
            </w:pPr>
            <w:r w:rsidRPr="00177FF9">
              <w:rPr>
                <w:szCs w:val="22"/>
                <w:lang w:val="en-US"/>
              </w:rPr>
              <w:t>Pharmathen S.A.</w:t>
            </w:r>
          </w:p>
          <w:p w14:paraId="1551B2A4" w14:textId="26808E1B" w:rsidR="0051055D" w:rsidRPr="00DA705B" w:rsidRDefault="0051055D" w:rsidP="007C702F">
            <w:pPr>
              <w:autoSpaceDE w:val="0"/>
              <w:autoSpaceDN w:val="0"/>
              <w:adjustRightInd w:val="0"/>
              <w:rPr>
                <w:lang w:val="de-DE"/>
              </w:rPr>
            </w:pPr>
            <w:r w:rsidRPr="00DA705B">
              <w:rPr>
                <w:lang w:val="de-DE"/>
              </w:rPr>
              <w:t xml:space="preserve">Tel: </w:t>
            </w:r>
            <w:r w:rsidR="003D1E2B" w:rsidRPr="00177FF9">
              <w:rPr>
                <w:szCs w:val="22"/>
                <w:lang w:val="en-US"/>
              </w:rPr>
              <w:t>+30 210 66 04 300</w:t>
            </w:r>
          </w:p>
          <w:p w14:paraId="7A3EFC11" w14:textId="77777777" w:rsidR="0051055D" w:rsidRPr="00DA705B" w:rsidRDefault="0051055D" w:rsidP="007C702F">
            <w:pPr>
              <w:autoSpaceDE w:val="0"/>
              <w:autoSpaceDN w:val="0"/>
              <w:adjustRightInd w:val="0"/>
              <w:rPr>
                <w:b/>
                <w:bCs/>
                <w:szCs w:val="22"/>
                <w:lang w:val="de-DE" w:eastAsia="el-GR"/>
              </w:rPr>
            </w:pPr>
          </w:p>
        </w:tc>
        <w:tc>
          <w:tcPr>
            <w:tcW w:w="4643" w:type="dxa"/>
          </w:tcPr>
          <w:p w14:paraId="5D5904BF" w14:textId="77777777" w:rsidR="0051055D" w:rsidRPr="00DA705B" w:rsidRDefault="0051055D" w:rsidP="0051055D">
            <w:pPr>
              <w:autoSpaceDE w:val="0"/>
              <w:autoSpaceDN w:val="0"/>
              <w:adjustRightInd w:val="0"/>
              <w:rPr>
                <w:szCs w:val="22"/>
                <w:lang w:val="de-DE"/>
              </w:rPr>
            </w:pPr>
            <w:proofErr w:type="spellStart"/>
            <w:r w:rsidRPr="00DA705B">
              <w:rPr>
                <w:b/>
                <w:bCs/>
                <w:szCs w:val="22"/>
                <w:lang w:val="de-DE" w:eastAsia="el-GR"/>
              </w:rPr>
              <w:t>Nederland</w:t>
            </w:r>
            <w:proofErr w:type="spellEnd"/>
          </w:p>
          <w:p w14:paraId="3B17F4DE" w14:textId="77777777" w:rsidR="00DA5C15" w:rsidRPr="00DA705B" w:rsidRDefault="00DA5C15" w:rsidP="00DA5C15">
            <w:pPr>
              <w:autoSpaceDE w:val="0"/>
              <w:autoSpaceDN w:val="0"/>
              <w:adjustRightInd w:val="0"/>
              <w:rPr>
                <w:bCs/>
                <w:szCs w:val="22"/>
                <w:lang w:val="de-DE" w:eastAsia="el-GR"/>
              </w:rPr>
            </w:pPr>
            <w:proofErr w:type="spellStart"/>
            <w:r w:rsidRPr="00DA705B">
              <w:rPr>
                <w:bCs/>
                <w:szCs w:val="22"/>
                <w:lang w:val="de-DE" w:eastAsia="el-GR"/>
              </w:rPr>
              <w:t>Glenmark</w:t>
            </w:r>
            <w:proofErr w:type="spellEnd"/>
            <w:r w:rsidRPr="00DA705B">
              <w:rPr>
                <w:bCs/>
                <w:szCs w:val="22"/>
                <w:lang w:val="de-DE" w:eastAsia="el-GR"/>
              </w:rPr>
              <w:t xml:space="preserve"> Pharmaceuticals B.V.</w:t>
            </w:r>
          </w:p>
          <w:p w14:paraId="2119CE8E" w14:textId="77777777" w:rsidR="00DA5C15" w:rsidRPr="00DD6D33" w:rsidRDefault="00DA5C15" w:rsidP="00DA5C15">
            <w:pPr>
              <w:autoSpaceDE w:val="0"/>
              <w:autoSpaceDN w:val="0"/>
              <w:adjustRightInd w:val="0"/>
              <w:rPr>
                <w:b/>
                <w:bCs/>
                <w:szCs w:val="22"/>
                <w:lang w:val="en-US" w:eastAsia="el-GR"/>
              </w:rPr>
            </w:pPr>
            <w:r w:rsidRPr="0095267F">
              <w:rPr>
                <w:bCs/>
                <w:szCs w:val="22"/>
                <w:lang w:val="en-US" w:eastAsia="el-GR"/>
              </w:rPr>
              <w:t xml:space="preserve">Tel: </w:t>
            </w:r>
            <w:r w:rsidR="00A2021A" w:rsidRPr="00A2021A">
              <w:rPr>
                <w:bCs/>
                <w:szCs w:val="22"/>
                <w:lang w:val="en-US" w:eastAsia="el-GR"/>
              </w:rPr>
              <w:t>+31 (0)8003355533</w:t>
            </w:r>
          </w:p>
        </w:tc>
      </w:tr>
      <w:tr w:rsidR="0051055D" w:rsidRPr="002B18D6" w14:paraId="37FCECC4" w14:textId="77777777" w:rsidTr="00B06A0D">
        <w:tc>
          <w:tcPr>
            <w:tcW w:w="4643" w:type="dxa"/>
          </w:tcPr>
          <w:p w14:paraId="3E30226A" w14:textId="77777777" w:rsidR="0051055D" w:rsidRPr="00DD6D33" w:rsidRDefault="0051055D">
            <w:pPr>
              <w:autoSpaceDE w:val="0"/>
              <w:autoSpaceDN w:val="0"/>
              <w:adjustRightInd w:val="0"/>
              <w:rPr>
                <w:b/>
                <w:bCs/>
                <w:szCs w:val="22"/>
                <w:lang w:val="it-IT" w:eastAsia="el-GR"/>
              </w:rPr>
            </w:pPr>
            <w:r w:rsidRPr="00DD6D33">
              <w:rPr>
                <w:b/>
                <w:bCs/>
                <w:szCs w:val="22"/>
                <w:lang w:val="it-IT" w:eastAsia="el-GR"/>
              </w:rPr>
              <w:t>Eesti (Estonia)</w:t>
            </w:r>
          </w:p>
          <w:p w14:paraId="57A520D6" w14:textId="77777777" w:rsidR="009B2DB2" w:rsidRPr="0039674B" w:rsidRDefault="009B2DB2" w:rsidP="009B2DB2">
            <w:pPr>
              <w:rPr>
                <w:szCs w:val="22"/>
                <w:lang w:val="it-IT"/>
              </w:rPr>
            </w:pPr>
            <w:r w:rsidRPr="0039674B">
              <w:rPr>
                <w:szCs w:val="22"/>
                <w:lang w:val="it-IT"/>
              </w:rPr>
              <w:t>Pharmathen S.A.</w:t>
            </w:r>
          </w:p>
          <w:p w14:paraId="74E993E5" w14:textId="77777777" w:rsidR="009B2DB2" w:rsidRPr="0039674B" w:rsidRDefault="009B2DB2" w:rsidP="009B2DB2">
            <w:pPr>
              <w:rPr>
                <w:szCs w:val="22"/>
              </w:rPr>
            </w:pPr>
            <w:r w:rsidRPr="0039674B">
              <w:rPr>
                <w:szCs w:val="22"/>
                <w:lang w:val="en-US"/>
              </w:rPr>
              <w:t xml:space="preserve">Tel: </w:t>
            </w:r>
            <w:r w:rsidRPr="0039674B">
              <w:rPr>
                <w:szCs w:val="22"/>
              </w:rPr>
              <w:t>+30 210 66 04 300</w:t>
            </w:r>
          </w:p>
          <w:p w14:paraId="3FDBB672" w14:textId="77777777" w:rsidR="0051055D" w:rsidRPr="00DD6D33" w:rsidRDefault="0051055D">
            <w:pPr>
              <w:autoSpaceDE w:val="0"/>
              <w:autoSpaceDN w:val="0"/>
              <w:adjustRightInd w:val="0"/>
              <w:rPr>
                <w:b/>
                <w:bCs/>
                <w:szCs w:val="22"/>
                <w:lang w:val="en-US" w:eastAsia="el-GR"/>
              </w:rPr>
            </w:pPr>
          </w:p>
        </w:tc>
        <w:tc>
          <w:tcPr>
            <w:tcW w:w="4643" w:type="dxa"/>
          </w:tcPr>
          <w:p w14:paraId="6AF30FCC" w14:textId="77777777" w:rsidR="0051055D" w:rsidRPr="00DD6D33" w:rsidRDefault="0051055D" w:rsidP="0051055D">
            <w:pPr>
              <w:autoSpaceDE w:val="0"/>
              <w:autoSpaceDN w:val="0"/>
              <w:adjustRightInd w:val="0"/>
              <w:rPr>
                <w:b/>
                <w:bCs/>
                <w:szCs w:val="22"/>
                <w:lang w:eastAsia="el-GR"/>
              </w:rPr>
            </w:pPr>
            <w:r w:rsidRPr="00DD6D33">
              <w:rPr>
                <w:b/>
                <w:bCs/>
                <w:szCs w:val="22"/>
                <w:lang w:eastAsia="el-GR"/>
              </w:rPr>
              <w:t>Norge</w:t>
            </w:r>
          </w:p>
          <w:p w14:paraId="09B203E4" w14:textId="77777777" w:rsidR="0051055D" w:rsidRPr="00DD6D33" w:rsidRDefault="0051055D" w:rsidP="0051055D">
            <w:pPr>
              <w:autoSpaceDE w:val="0"/>
              <w:autoSpaceDN w:val="0"/>
              <w:adjustRightInd w:val="0"/>
              <w:rPr>
                <w:szCs w:val="22"/>
                <w:lang w:eastAsia="el-GR"/>
              </w:rPr>
            </w:pPr>
            <w:r w:rsidRPr="00DD6D33">
              <w:rPr>
                <w:szCs w:val="22"/>
              </w:rPr>
              <w:t>Orifarm Generics AS</w:t>
            </w:r>
          </w:p>
          <w:p w14:paraId="0D4C0232" w14:textId="77777777" w:rsidR="0051055D" w:rsidRPr="00DA705B" w:rsidRDefault="0051055D" w:rsidP="0051055D">
            <w:pPr>
              <w:autoSpaceDE w:val="0"/>
              <w:autoSpaceDN w:val="0"/>
              <w:adjustRightInd w:val="0"/>
              <w:rPr>
                <w:b/>
                <w:bCs/>
                <w:szCs w:val="22"/>
                <w:lang w:val="en-US" w:eastAsia="el-GR"/>
              </w:rPr>
            </w:pPr>
            <w:proofErr w:type="spellStart"/>
            <w:r w:rsidRPr="00DD6D33">
              <w:rPr>
                <w:szCs w:val="22"/>
                <w:lang w:eastAsia="el-GR"/>
              </w:rPr>
              <w:t>Tlf</w:t>
            </w:r>
            <w:proofErr w:type="spellEnd"/>
            <w:r w:rsidRPr="00DD6D33">
              <w:rPr>
                <w:szCs w:val="22"/>
                <w:lang w:eastAsia="el-GR"/>
              </w:rPr>
              <w:t xml:space="preserve">: </w:t>
            </w:r>
            <w:r w:rsidR="009B2DB2" w:rsidRPr="001D6303">
              <w:rPr>
                <w:szCs w:val="22"/>
                <w:lang w:val="en-US" w:eastAsia="el-GR"/>
              </w:rPr>
              <w:t>+ 47 21 69 69 10</w:t>
            </w:r>
          </w:p>
        </w:tc>
      </w:tr>
      <w:tr w:rsidR="0051055D" w:rsidRPr="00DA705B" w14:paraId="470684C6" w14:textId="77777777" w:rsidTr="00B06A0D">
        <w:tc>
          <w:tcPr>
            <w:tcW w:w="4643" w:type="dxa"/>
          </w:tcPr>
          <w:p w14:paraId="7D13E24F" w14:textId="77777777" w:rsidR="0051055D" w:rsidRPr="00DD6D33" w:rsidRDefault="0051055D">
            <w:pPr>
              <w:autoSpaceDE w:val="0"/>
              <w:autoSpaceDN w:val="0"/>
              <w:adjustRightInd w:val="0"/>
              <w:rPr>
                <w:b/>
                <w:bCs/>
                <w:szCs w:val="22"/>
                <w:lang w:val="it-IT" w:eastAsia="el-GR"/>
              </w:rPr>
            </w:pPr>
            <w:proofErr w:type="spellStart"/>
            <w:r w:rsidRPr="00DD6D33">
              <w:rPr>
                <w:b/>
                <w:bCs/>
                <w:szCs w:val="22"/>
                <w:lang w:eastAsia="el-GR"/>
              </w:rPr>
              <w:t>Ελλάδ</w:t>
            </w:r>
            <w:proofErr w:type="spellEnd"/>
            <w:r w:rsidRPr="00DD6D33">
              <w:rPr>
                <w:b/>
                <w:bCs/>
                <w:szCs w:val="22"/>
                <w:lang w:eastAsia="el-GR"/>
              </w:rPr>
              <w:t>α</w:t>
            </w:r>
          </w:p>
          <w:p w14:paraId="7EDDD8FF" w14:textId="77777777" w:rsidR="00E673CC" w:rsidRPr="00E673CC" w:rsidRDefault="00E673CC" w:rsidP="00E673CC">
            <w:pPr>
              <w:autoSpaceDE w:val="0"/>
              <w:autoSpaceDN w:val="0"/>
              <w:adjustRightInd w:val="0"/>
              <w:rPr>
                <w:szCs w:val="22"/>
                <w:lang w:eastAsia="el-GR"/>
              </w:rPr>
            </w:pPr>
            <w:r w:rsidRPr="00E673CC">
              <w:rPr>
                <w:szCs w:val="22"/>
                <w:lang w:eastAsia="el-GR"/>
              </w:rPr>
              <w:t>INNOVIS PHARMA ΑΕΒΕ</w:t>
            </w:r>
          </w:p>
          <w:p w14:paraId="1FDAA8D9" w14:textId="77777777" w:rsidR="0051055D" w:rsidRPr="00DA705B" w:rsidRDefault="00E673CC" w:rsidP="00E673CC">
            <w:pPr>
              <w:autoSpaceDE w:val="0"/>
              <w:autoSpaceDN w:val="0"/>
              <w:adjustRightInd w:val="0"/>
              <w:rPr>
                <w:szCs w:val="22"/>
                <w:lang w:eastAsia="en-US"/>
              </w:rPr>
            </w:pPr>
            <w:proofErr w:type="spellStart"/>
            <w:r w:rsidRPr="00E673CC">
              <w:rPr>
                <w:szCs w:val="22"/>
                <w:lang w:eastAsia="el-GR"/>
              </w:rPr>
              <w:t>Τηλ</w:t>
            </w:r>
            <w:proofErr w:type="spellEnd"/>
            <w:r w:rsidRPr="00E673CC">
              <w:rPr>
                <w:szCs w:val="22"/>
                <w:lang w:eastAsia="el-GR"/>
              </w:rPr>
              <w:t>: +30 210 6664805-806</w:t>
            </w:r>
          </w:p>
          <w:p w14:paraId="228C4A33" w14:textId="77777777" w:rsidR="0051055D" w:rsidRPr="00DA705B" w:rsidRDefault="0051055D">
            <w:pPr>
              <w:autoSpaceDE w:val="0"/>
              <w:autoSpaceDN w:val="0"/>
              <w:adjustRightInd w:val="0"/>
              <w:rPr>
                <w:b/>
                <w:bCs/>
                <w:szCs w:val="22"/>
                <w:lang w:eastAsia="el-GR"/>
              </w:rPr>
            </w:pPr>
          </w:p>
        </w:tc>
        <w:tc>
          <w:tcPr>
            <w:tcW w:w="4643" w:type="dxa"/>
          </w:tcPr>
          <w:p w14:paraId="7B07574C" w14:textId="77777777" w:rsidR="0051055D" w:rsidRPr="00DA705B" w:rsidRDefault="0051055D" w:rsidP="0051055D">
            <w:pPr>
              <w:autoSpaceDE w:val="0"/>
              <w:autoSpaceDN w:val="0"/>
              <w:adjustRightInd w:val="0"/>
              <w:rPr>
                <w:b/>
                <w:bCs/>
                <w:szCs w:val="22"/>
                <w:lang w:val="de-DE" w:eastAsia="el-GR"/>
              </w:rPr>
            </w:pPr>
            <w:r w:rsidRPr="00DA705B">
              <w:rPr>
                <w:b/>
                <w:bCs/>
                <w:szCs w:val="22"/>
                <w:lang w:val="de-DE" w:eastAsia="el-GR"/>
              </w:rPr>
              <w:t xml:space="preserve">Österreich </w:t>
            </w:r>
          </w:p>
          <w:p w14:paraId="63ACF778" w14:textId="77777777" w:rsidR="0051055D" w:rsidRPr="00DA705B" w:rsidRDefault="0051055D" w:rsidP="0051055D">
            <w:pPr>
              <w:autoSpaceDE w:val="0"/>
              <w:autoSpaceDN w:val="0"/>
              <w:adjustRightInd w:val="0"/>
              <w:rPr>
                <w:szCs w:val="22"/>
                <w:lang w:val="de-DE"/>
              </w:rPr>
            </w:pPr>
            <w:r w:rsidRPr="00DA705B">
              <w:rPr>
                <w:szCs w:val="22"/>
                <w:lang w:val="de-DE"/>
              </w:rPr>
              <w:t>Pharmathen S.A.</w:t>
            </w:r>
          </w:p>
          <w:p w14:paraId="7D9E8FFB" w14:textId="77777777" w:rsidR="0051055D" w:rsidRPr="00DA705B" w:rsidRDefault="0051055D" w:rsidP="0051055D">
            <w:pPr>
              <w:autoSpaceDE w:val="0"/>
              <w:autoSpaceDN w:val="0"/>
              <w:adjustRightInd w:val="0"/>
              <w:rPr>
                <w:b/>
                <w:bCs/>
                <w:szCs w:val="22"/>
                <w:lang w:val="de-DE" w:eastAsia="el-GR"/>
              </w:rPr>
            </w:pPr>
            <w:r w:rsidRPr="00DA705B">
              <w:rPr>
                <w:szCs w:val="22"/>
                <w:lang w:val="de-DE"/>
              </w:rPr>
              <w:t xml:space="preserve">Tel: +30 210 66 </w:t>
            </w:r>
            <w:r w:rsidR="0006659D" w:rsidRPr="00DA705B">
              <w:rPr>
                <w:szCs w:val="22"/>
                <w:lang w:val="de-DE"/>
              </w:rPr>
              <w:t>04 300</w:t>
            </w:r>
          </w:p>
        </w:tc>
      </w:tr>
      <w:tr w:rsidR="0051055D" w:rsidRPr="00DA705B" w14:paraId="7A40414A" w14:textId="77777777" w:rsidTr="00B06A0D">
        <w:tc>
          <w:tcPr>
            <w:tcW w:w="4643" w:type="dxa"/>
          </w:tcPr>
          <w:p w14:paraId="60206BAE" w14:textId="77777777" w:rsidR="0051055D" w:rsidRPr="00DD6D33" w:rsidRDefault="0051055D" w:rsidP="0057433D">
            <w:pPr>
              <w:autoSpaceDE w:val="0"/>
              <w:autoSpaceDN w:val="0"/>
              <w:adjustRightInd w:val="0"/>
              <w:rPr>
                <w:b/>
                <w:bCs/>
                <w:szCs w:val="22"/>
                <w:lang w:val="it-IT" w:eastAsia="el-GR"/>
              </w:rPr>
            </w:pPr>
            <w:r w:rsidRPr="00DD6D33">
              <w:rPr>
                <w:b/>
                <w:bCs/>
                <w:szCs w:val="22"/>
                <w:lang w:val="it-IT" w:eastAsia="el-GR"/>
              </w:rPr>
              <w:t>España</w:t>
            </w:r>
          </w:p>
          <w:p w14:paraId="56CFE48D" w14:textId="77777777" w:rsidR="00DA5C15" w:rsidRPr="0051055D" w:rsidRDefault="00DA5C15" w:rsidP="00DA5C15">
            <w:pPr>
              <w:autoSpaceDE w:val="0"/>
              <w:autoSpaceDN w:val="0"/>
              <w:adjustRightInd w:val="0"/>
              <w:rPr>
                <w:szCs w:val="22"/>
                <w:lang w:val="it-IT" w:eastAsia="el-GR"/>
              </w:rPr>
            </w:pPr>
            <w:r>
              <w:rPr>
                <w:szCs w:val="22"/>
                <w:lang w:val="it-IT" w:eastAsia="el-GR"/>
              </w:rPr>
              <w:t>Pharmathen S.A.</w:t>
            </w:r>
          </w:p>
          <w:p w14:paraId="007FD61C" w14:textId="77777777" w:rsidR="00DA5C15" w:rsidRPr="00DA705B" w:rsidRDefault="00DA5C15" w:rsidP="00DA5C15">
            <w:pPr>
              <w:rPr>
                <w:noProof/>
                <w:szCs w:val="22"/>
                <w:lang w:val="es-ES"/>
              </w:rPr>
            </w:pPr>
            <w:r w:rsidRPr="00DA705B">
              <w:rPr>
                <w:noProof/>
                <w:szCs w:val="22"/>
                <w:lang w:val="es-ES"/>
              </w:rPr>
              <w:t xml:space="preserve">Tel: </w:t>
            </w:r>
            <w:r w:rsidRPr="00DA705B">
              <w:rPr>
                <w:szCs w:val="22"/>
                <w:lang w:val="es-ES"/>
              </w:rPr>
              <w:t>+30 210 66 04 300</w:t>
            </w:r>
          </w:p>
          <w:p w14:paraId="43459E54" w14:textId="77777777" w:rsidR="0051055D" w:rsidRPr="00DA705B" w:rsidRDefault="0051055D" w:rsidP="00DA5C15">
            <w:pPr>
              <w:autoSpaceDE w:val="0"/>
              <w:autoSpaceDN w:val="0"/>
              <w:adjustRightInd w:val="0"/>
              <w:rPr>
                <w:b/>
                <w:bCs/>
                <w:szCs w:val="22"/>
                <w:lang w:val="es-ES" w:eastAsia="el-GR"/>
              </w:rPr>
            </w:pPr>
          </w:p>
        </w:tc>
        <w:tc>
          <w:tcPr>
            <w:tcW w:w="4643" w:type="dxa"/>
          </w:tcPr>
          <w:p w14:paraId="60D7D228" w14:textId="77777777" w:rsidR="0051055D" w:rsidRDefault="0051055D" w:rsidP="0051055D">
            <w:pPr>
              <w:autoSpaceDE w:val="0"/>
              <w:autoSpaceDN w:val="0"/>
              <w:adjustRightInd w:val="0"/>
              <w:rPr>
                <w:b/>
                <w:bCs/>
                <w:szCs w:val="22"/>
                <w:lang w:val="pl-PL" w:eastAsia="el-GR"/>
              </w:rPr>
            </w:pPr>
            <w:r w:rsidRPr="002B18D6">
              <w:rPr>
                <w:b/>
                <w:bCs/>
                <w:szCs w:val="22"/>
                <w:lang w:val="pl-PL" w:eastAsia="el-GR"/>
              </w:rPr>
              <w:t>Polska</w:t>
            </w:r>
          </w:p>
          <w:p w14:paraId="52A64570" w14:textId="3E6C6594" w:rsidR="0051055D" w:rsidRDefault="00A2304B" w:rsidP="0051055D">
            <w:pPr>
              <w:autoSpaceDE w:val="0"/>
              <w:autoSpaceDN w:val="0"/>
              <w:adjustRightInd w:val="0"/>
              <w:rPr>
                <w:bCs/>
                <w:szCs w:val="22"/>
                <w:lang w:val="pl-PL" w:eastAsia="el-GR"/>
              </w:rPr>
            </w:pPr>
            <w:ins w:id="23" w:author="Chrysovalantou Michou" w:date="2025-06-02T15:20:00Z" w16du:dateUtc="2025-06-02T12:20:00Z">
              <w:r w:rsidRPr="0002084D">
                <w:rPr>
                  <w:bCs/>
                  <w:lang w:val="pl-PL"/>
                </w:rPr>
                <w:t>Farmak International Sp. z o.o.</w:t>
              </w:r>
            </w:ins>
            <w:del w:id="24" w:author="Chrysovalantou Michou" w:date="2025-06-02T15:20:00Z" w16du:dateUtc="2025-06-02T12:20:00Z">
              <w:r w:rsidR="009B2DB2" w:rsidRPr="001D1863" w:rsidDel="00A2304B">
                <w:rPr>
                  <w:bCs/>
                  <w:szCs w:val="22"/>
                  <w:lang w:val="pl-PL"/>
                </w:rPr>
                <w:delText>Sym</w:delText>
              </w:r>
              <w:r w:rsidR="009B2DB2" w:rsidDel="00A2304B">
                <w:rPr>
                  <w:bCs/>
                  <w:szCs w:val="22"/>
                  <w:lang w:val="pl-PL"/>
                </w:rPr>
                <w:delText>p</w:delText>
              </w:r>
              <w:r w:rsidR="009B2DB2" w:rsidRPr="001D1863" w:rsidDel="00A2304B">
                <w:rPr>
                  <w:bCs/>
                  <w:szCs w:val="22"/>
                  <w:lang w:val="pl-PL"/>
                </w:rPr>
                <w:delText>har</w:delText>
              </w:r>
              <w:r w:rsidR="009B2DB2" w:rsidRPr="001D1863" w:rsidDel="00A2304B">
                <w:rPr>
                  <w:szCs w:val="22"/>
                  <w:lang w:val="pl-PL"/>
                </w:rPr>
                <w:delText xml:space="preserve"> </w:delText>
              </w:r>
              <w:r w:rsidR="0051055D" w:rsidRPr="00E25495" w:rsidDel="00A2304B">
                <w:rPr>
                  <w:szCs w:val="22"/>
                  <w:lang w:val="pl-PL"/>
                </w:rPr>
                <w:delText>Sp. z o.o.</w:delText>
              </w:r>
            </w:del>
            <w:r w:rsidR="0051055D" w:rsidRPr="00E25495">
              <w:rPr>
                <w:szCs w:val="22"/>
                <w:lang w:val="pl-PL"/>
              </w:rPr>
              <w:br/>
            </w:r>
            <w:r w:rsidR="0051055D" w:rsidRPr="00DA705B">
              <w:rPr>
                <w:szCs w:val="22"/>
                <w:lang w:val="pl-PL" w:eastAsia="el-GR"/>
              </w:rPr>
              <w:t xml:space="preserve">Tel.: </w:t>
            </w:r>
            <w:r w:rsidR="0051055D">
              <w:rPr>
                <w:szCs w:val="22"/>
                <w:lang w:val="pl-PL"/>
              </w:rPr>
              <w:t>+48 22 822 93 06</w:t>
            </w:r>
          </w:p>
          <w:p w14:paraId="4FC2ABA9" w14:textId="77777777" w:rsidR="0051055D" w:rsidRPr="0051055D" w:rsidRDefault="0051055D">
            <w:pPr>
              <w:autoSpaceDE w:val="0"/>
              <w:autoSpaceDN w:val="0"/>
              <w:adjustRightInd w:val="0"/>
              <w:rPr>
                <w:b/>
                <w:bCs/>
                <w:szCs w:val="22"/>
                <w:lang w:val="pl-PL" w:eastAsia="el-GR"/>
              </w:rPr>
            </w:pPr>
          </w:p>
        </w:tc>
      </w:tr>
      <w:tr w:rsidR="0051055D" w:rsidRPr="00DA705B" w14:paraId="7DEFF669" w14:textId="77777777" w:rsidTr="00B06A0D">
        <w:tc>
          <w:tcPr>
            <w:tcW w:w="4643" w:type="dxa"/>
          </w:tcPr>
          <w:p w14:paraId="0E15BE5B" w14:textId="77777777" w:rsidR="0051055D" w:rsidRDefault="0051055D" w:rsidP="00E21E56">
            <w:pPr>
              <w:rPr>
                <w:b/>
                <w:noProof/>
                <w:szCs w:val="22"/>
              </w:rPr>
            </w:pPr>
            <w:r>
              <w:rPr>
                <w:b/>
                <w:noProof/>
                <w:szCs w:val="22"/>
              </w:rPr>
              <w:t>Hrvatska</w:t>
            </w:r>
          </w:p>
          <w:p w14:paraId="73344FF2" w14:textId="77777777" w:rsidR="0051055D" w:rsidRPr="0051055D" w:rsidRDefault="0051055D" w:rsidP="0051055D">
            <w:pPr>
              <w:autoSpaceDE w:val="0"/>
              <w:autoSpaceDN w:val="0"/>
              <w:adjustRightInd w:val="0"/>
              <w:rPr>
                <w:szCs w:val="22"/>
                <w:lang w:val="it-IT" w:eastAsia="el-GR"/>
              </w:rPr>
            </w:pPr>
            <w:r>
              <w:rPr>
                <w:szCs w:val="22"/>
                <w:lang w:val="it-IT" w:eastAsia="el-GR"/>
              </w:rPr>
              <w:t>Pharmathen S.A.</w:t>
            </w:r>
          </w:p>
          <w:p w14:paraId="38EBDB2B" w14:textId="77777777" w:rsidR="0051055D" w:rsidRDefault="0051055D" w:rsidP="00E21E56">
            <w:pPr>
              <w:rPr>
                <w:noProof/>
                <w:szCs w:val="22"/>
              </w:rPr>
            </w:pPr>
            <w:r>
              <w:rPr>
                <w:noProof/>
                <w:szCs w:val="22"/>
              </w:rPr>
              <w:t xml:space="preserve">Tel: </w:t>
            </w:r>
            <w:r w:rsidRPr="00DD6D33">
              <w:rPr>
                <w:szCs w:val="22"/>
              </w:rPr>
              <w:t xml:space="preserve">+30 210 66 </w:t>
            </w:r>
            <w:r w:rsidR="0006659D">
              <w:rPr>
                <w:szCs w:val="22"/>
              </w:rPr>
              <w:t>04 300</w:t>
            </w:r>
          </w:p>
          <w:p w14:paraId="4B43DBF5" w14:textId="77777777" w:rsidR="0051055D" w:rsidRPr="00DD6D33" w:rsidRDefault="0051055D">
            <w:pPr>
              <w:autoSpaceDE w:val="0"/>
              <w:autoSpaceDN w:val="0"/>
              <w:adjustRightInd w:val="0"/>
              <w:rPr>
                <w:b/>
                <w:bCs/>
                <w:szCs w:val="22"/>
                <w:lang w:val="it-IT" w:eastAsia="el-GR"/>
              </w:rPr>
            </w:pPr>
          </w:p>
        </w:tc>
        <w:tc>
          <w:tcPr>
            <w:tcW w:w="4643" w:type="dxa"/>
          </w:tcPr>
          <w:p w14:paraId="055A2FF5" w14:textId="77777777" w:rsidR="0051055D" w:rsidRPr="00DD6D33" w:rsidRDefault="0051055D" w:rsidP="0051055D">
            <w:pPr>
              <w:autoSpaceDE w:val="0"/>
              <w:autoSpaceDN w:val="0"/>
              <w:adjustRightInd w:val="0"/>
              <w:rPr>
                <w:b/>
                <w:bCs/>
                <w:szCs w:val="22"/>
                <w:lang w:val="it-IT" w:eastAsia="el-GR"/>
              </w:rPr>
            </w:pPr>
            <w:r w:rsidRPr="00DD6D33">
              <w:rPr>
                <w:b/>
                <w:bCs/>
                <w:szCs w:val="22"/>
                <w:lang w:val="it-IT" w:eastAsia="el-GR"/>
              </w:rPr>
              <w:t>Portugal</w:t>
            </w:r>
          </w:p>
          <w:p w14:paraId="6FEE7755" w14:textId="77777777" w:rsidR="0051055D" w:rsidRPr="00DD6D33" w:rsidRDefault="0051055D" w:rsidP="0051055D">
            <w:pPr>
              <w:autoSpaceDE w:val="0"/>
              <w:autoSpaceDN w:val="0"/>
              <w:adjustRightInd w:val="0"/>
              <w:rPr>
                <w:szCs w:val="22"/>
                <w:lang w:val="it-IT" w:eastAsia="el-GR"/>
              </w:rPr>
            </w:pPr>
            <w:r w:rsidRPr="00DD6D33">
              <w:rPr>
                <w:szCs w:val="22"/>
                <w:lang w:val="it-IT" w:eastAsia="el-GR"/>
              </w:rPr>
              <w:t>Pharmathen S.A.</w:t>
            </w:r>
          </w:p>
          <w:p w14:paraId="2A64F3F6" w14:textId="77777777" w:rsidR="0051055D" w:rsidRPr="00DD6D33" w:rsidRDefault="0051055D" w:rsidP="0051055D">
            <w:pPr>
              <w:autoSpaceDE w:val="0"/>
              <w:autoSpaceDN w:val="0"/>
              <w:adjustRightInd w:val="0"/>
              <w:rPr>
                <w:b/>
                <w:bCs/>
                <w:szCs w:val="22"/>
                <w:lang w:val="it-IT" w:eastAsia="el-GR"/>
              </w:rPr>
            </w:pPr>
            <w:r w:rsidRPr="00DA705B">
              <w:rPr>
                <w:szCs w:val="22"/>
                <w:lang w:val="es-ES" w:eastAsia="el-GR"/>
              </w:rPr>
              <w:t xml:space="preserve">Tel: </w:t>
            </w:r>
            <w:r w:rsidRPr="00DA705B">
              <w:rPr>
                <w:szCs w:val="22"/>
                <w:lang w:val="es-ES"/>
              </w:rPr>
              <w:t xml:space="preserve">+30 210 66 </w:t>
            </w:r>
            <w:r w:rsidR="0006659D" w:rsidRPr="00DA705B">
              <w:rPr>
                <w:szCs w:val="22"/>
                <w:lang w:val="es-ES"/>
              </w:rPr>
              <w:t>04 300</w:t>
            </w:r>
          </w:p>
        </w:tc>
      </w:tr>
      <w:tr w:rsidR="0051055D" w:rsidRPr="00DA705B" w14:paraId="4B2E53DD" w14:textId="77777777" w:rsidTr="00B06A0D">
        <w:tc>
          <w:tcPr>
            <w:tcW w:w="4643" w:type="dxa"/>
          </w:tcPr>
          <w:p w14:paraId="79CD165F" w14:textId="77777777" w:rsidR="0051055D" w:rsidRPr="00DD6D33" w:rsidRDefault="0051055D">
            <w:pPr>
              <w:autoSpaceDE w:val="0"/>
              <w:autoSpaceDN w:val="0"/>
              <w:adjustRightInd w:val="0"/>
              <w:rPr>
                <w:b/>
                <w:bCs/>
                <w:szCs w:val="22"/>
                <w:lang w:val="it-IT" w:eastAsia="el-GR"/>
              </w:rPr>
            </w:pPr>
            <w:r w:rsidRPr="00DD6D33">
              <w:rPr>
                <w:b/>
                <w:bCs/>
                <w:szCs w:val="22"/>
                <w:lang w:val="it-IT" w:eastAsia="el-GR"/>
              </w:rPr>
              <w:t>France</w:t>
            </w:r>
          </w:p>
          <w:p w14:paraId="4BE04102" w14:textId="77777777" w:rsidR="0051055D" w:rsidRPr="00DD6D33" w:rsidRDefault="0051055D">
            <w:pPr>
              <w:autoSpaceDE w:val="0"/>
              <w:autoSpaceDN w:val="0"/>
              <w:adjustRightInd w:val="0"/>
              <w:rPr>
                <w:szCs w:val="22"/>
                <w:lang w:val="it-IT" w:eastAsia="el-GR"/>
              </w:rPr>
            </w:pPr>
            <w:r w:rsidRPr="00DD6D33">
              <w:rPr>
                <w:szCs w:val="22"/>
                <w:lang w:val="it-IT" w:eastAsia="el-GR"/>
              </w:rPr>
              <w:t>Pharmathen S.A.</w:t>
            </w:r>
          </w:p>
          <w:p w14:paraId="752AC55C" w14:textId="77777777" w:rsidR="0051055D" w:rsidRPr="00DD6D33" w:rsidRDefault="0051055D" w:rsidP="00C473E1">
            <w:pPr>
              <w:autoSpaceDE w:val="0"/>
              <w:autoSpaceDN w:val="0"/>
              <w:adjustRightInd w:val="0"/>
              <w:rPr>
                <w:b/>
                <w:bCs/>
                <w:szCs w:val="22"/>
                <w:lang w:val="en-US" w:eastAsia="el-GR"/>
              </w:rPr>
            </w:pPr>
            <w:proofErr w:type="spellStart"/>
            <w:r w:rsidRPr="00DD6D33">
              <w:rPr>
                <w:szCs w:val="22"/>
                <w:lang w:eastAsia="el-GR"/>
              </w:rPr>
              <w:t>Tél</w:t>
            </w:r>
            <w:proofErr w:type="spellEnd"/>
            <w:r w:rsidRPr="00DD6D33">
              <w:rPr>
                <w:szCs w:val="22"/>
                <w:lang w:eastAsia="el-GR"/>
              </w:rPr>
              <w:t xml:space="preserve">: </w:t>
            </w:r>
            <w:r>
              <w:rPr>
                <w:szCs w:val="22"/>
              </w:rPr>
              <w:t xml:space="preserve"> </w:t>
            </w:r>
            <w:r w:rsidRPr="00DD6D33">
              <w:rPr>
                <w:szCs w:val="22"/>
              </w:rPr>
              <w:t xml:space="preserve">+30 210 66 </w:t>
            </w:r>
            <w:r w:rsidR="0006659D">
              <w:rPr>
                <w:szCs w:val="22"/>
              </w:rPr>
              <w:t>04 300</w:t>
            </w:r>
          </w:p>
        </w:tc>
        <w:tc>
          <w:tcPr>
            <w:tcW w:w="4643" w:type="dxa"/>
          </w:tcPr>
          <w:p w14:paraId="04E2603F" w14:textId="77777777" w:rsidR="0051055D" w:rsidRPr="00DD6D33" w:rsidRDefault="0051055D">
            <w:pPr>
              <w:autoSpaceDE w:val="0"/>
              <w:autoSpaceDN w:val="0"/>
              <w:adjustRightInd w:val="0"/>
              <w:rPr>
                <w:b/>
                <w:bCs/>
                <w:szCs w:val="22"/>
                <w:lang w:val="it-IT" w:eastAsia="el-GR"/>
              </w:rPr>
            </w:pPr>
            <w:r w:rsidRPr="00DD6D33">
              <w:rPr>
                <w:b/>
                <w:bCs/>
                <w:szCs w:val="22"/>
                <w:lang w:val="it-IT" w:eastAsia="el-GR"/>
              </w:rPr>
              <w:t>România</w:t>
            </w:r>
          </w:p>
          <w:p w14:paraId="7B93143E" w14:textId="77777777" w:rsidR="0051055D" w:rsidRPr="00DA705B" w:rsidRDefault="0051055D" w:rsidP="009D65FE">
            <w:pPr>
              <w:autoSpaceDE w:val="0"/>
              <w:autoSpaceDN w:val="0"/>
              <w:adjustRightInd w:val="0"/>
              <w:rPr>
                <w:szCs w:val="22"/>
                <w:lang w:val="es-ES"/>
              </w:rPr>
            </w:pPr>
            <w:proofErr w:type="spellStart"/>
            <w:r w:rsidRPr="00DA705B">
              <w:rPr>
                <w:szCs w:val="22"/>
                <w:lang w:val="es-ES"/>
              </w:rPr>
              <w:t>Neola</w:t>
            </w:r>
            <w:proofErr w:type="spellEnd"/>
            <w:r w:rsidRPr="00DA705B">
              <w:rPr>
                <w:szCs w:val="22"/>
                <w:lang w:val="es-ES"/>
              </w:rPr>
              <w:t xml:space="preserve"> </w:t>
            </w:r>
            <w:proofErr w:type="spellStart"/>
            <w:r w:rsidRPr="00DA705B">
              <w:rPr>
                <w:szCs w:val="22"/>
                <w:lang w:val="es-ES"/>
              </w:rPr>
              <w:t>Pharma</w:t>
            </w:r>
            <w:proofErr w:type="spellEnd"/>
            <w:r w:rsidRPr="00DA705B">
              <w:rPr>
                <w:szCs w:val="22"/>
                <w:lang w:val="es-ES"/>
              </w:rPr>
              <w:t xml:space="preserve"> SRL</w:t>
            </w:r>
          </w:p>
          <w:p w14:paraId="547C9A0A" w14:textId="77777777" w:rsidR="0051055D" w:rsidRPr="00DA705B" w:rsidRDefault="0051055D" w:rsidP="009D65FE">
            <w:pPr>
              <w:autoSpaceDE w:val="0"/>
              <w:autoSpaceDN w:val="0"/>
              <w:adjustRightInd w:val="0"/>
              <w:rPr>
                <w:b/>
                <w:bCs/>
                <w:szCs w:val="22"/>
                <w:lang w:val="es-ES" w:eastAsia="el-GR"/>
              </w:rPr>
            </w:pPr>
            <w:r w:rsidRPr="00020869">
              <w:rPr>
                <w:bCs/>
                <w:szCs w:val="22"/>
                <w:lang w:val="it-IT" w:eastAsia="el-GR"/>
              </w:rPr>
              <w:t>Tel</w:t>
            </w:r>
            <w:r w:rsidRPr="00020869">
              <w:rPr>
                <w:b/>
                <w:bCs/>
                <w:szCs w:val="22"/>
                <w:lang w:val="it-IT" w:eastAsia="el-GR"/>
              </w:rPr>
              <w:t xml:space="preserve">: </w:t>
            </w:r>
            <w:r w:rsidRPr="00DA705B">
              <w:rPr>
                <w:szCs w:val="22"/>
                <w:lang w:val="es-ES"/>
              </w:rPr>
              <w:t>+40-(0)21-233 17 81</w:t>
            </w:r>
          </w:p>
        </w:tc>
      </w:tr>
      <w:tr w:rsidR="0051055D" w:rsidRPr="00DD6D33" w14:paraId="391FBA60" w14:textId="77777777" w:rsidTr="00B06A0D">
        <w:tc>
          <w:tcPr>
            <w:tcW w:w="4643" w:type="dxa"/>
          </w:tcPr>
          <w:p w14:paraId="4B542425" w14:textId="77777777" w:rsidR="0006659D" w:rsidRPr="00DA705B" w:rsidRDefault="0006659D" w:rsidP="0057433D">
            <w:pPr>
              <w:autoSpaceDE w:val="0"/>
              <w:autoSpaceDN w:val="0"/>
              <w:adjustRightInd w:val="0"/>
              <w:rPr>
                <w:b/>
                <w:bCs/>
                <w:szCs w:val="22"/>
                <w:lang w:val="es-ES" w:eastAsia="el-GR"/>
              </w:rPr>
            </w:pPr>
          </w:p>
          <w:p w14:paraId="75FB77A1" w14:textId="77777777" w:rsidR="0051055D" w:rsidRPr="00DD6D33" w:rsidRDefault="0051055D" w:rsidP="0057433D">
            <w:pPr>
              <w:autoSpaceDE w:val="0"/>
              <w:autoSpaceDN w:val="0"/>
              <w:adjustRightInd w:val="0"/>
              <w:rPr>
                <w:b/>
                <w:bCs/>
                <w:szCs w:val="22"/>
                <w:lang w:eastAsia="el-GR"/>
              </w:rPr>
            </w:pPr>
            <w:r w:rsidRPr="00DD6D33">
              <w:rPr>
                <w:b/>
                <w:bCs/>
                <w:szCs w:val="22"/>
                <w:lang w:eastAsia="el-GR"/>
              </w:rPr>
              <w:t>Ireland</w:t>
            </w:r>
          </w:p>
          <w:p w14:paraId="4B2953AC" w14:textId="77777777" w:rsidR="0051055D" w:rsidRPr="00DD6D33" w:rsidRDefault="0051055D" w:rsidP="0057433D">
            <w:pPr>
              <w:autoSpaceDE w:val="0"/>
              <w:autoSpaceDN w:val="0"/>
              <w:adjustRightInd w:val="0"/>
              <w:rPr>
                <w:szCs w:val="22"/>
                <w:lang w:eastAsia="el-GR"/>
              </w:rPr>
            </w:pPr>
            <w:r w:rsidRPr="00DD6D33">
              <w:rPr>
                <w:bCs/>
                <w:iCs/>
                <w:szCs w:val="22"/>
                <w:lang w:val="en-US"/>
              </w:rPr>
              <w:t>Pinewood Healthcare</w:t>
            </w:r>
          </w:p>
          <w:p w14:paraId="0B7BD4D0" w14:textId="77777777" w:rsidR="0051055D" w:rsidRPr="00DD6D33" w:rsidRDefault="0051055D" w:rsidP="0057433D">
            <w:pPr>
              <w:autoSpaceDE w:val="0"/>
              <w:autoSpaceDN w:val="0"/>
              <w:adjustRightInd w:val="0"/>
              <w:rPr>
                <w:szCs w:val="22"/>
                <w:lang w:val="en-US" w:eastAsia="el-GR"/>
              </w:rPr>
            </w:pPr>
            <w:r w:rsidRPr="00DD6D33">
              <w:rPr>
                <w:szCs w:val="22"/>
                <w:lang w:eastAsia="el-GR"/>
              </w:rPr>
              <w:t xml:space="preserve">Tel: </w:t>
            </w:r>
            <w:r w:rsidRPr="00DD6D33">
              <w:rPr>
                <w:rStyle w:val="Emphasis"/>
                <w:bCs/>
                <w:i w:val="0"/>
                <w:szCs w:val="22"/>
                <w:lang w:val="en-US"/>
              </w:rPr>
              <w:t>+ 353 52 6186000</w:t>
            </w:r>
          </w:p>
          <w:p w14:paraId="289FF58C" w14:textId="77777777" w:rsidR="006405B8" w:rsidRPr="00DD6D33" w:rsidRDefault="006405B8">
            <w:pPr>
              <w:autoSpaceDE w:val="0"/>
              <w:autoSpaceDN w:val="0"/>
              <w:adjustRightInd w:val="0"/>
              <w:rPr>
                <w:b/>
                <w:bCs/>
                <w:szCs w:val="22"/>
                <w:lang w:val="en-US" w:eastAsia="el-GR"/>
              </w:rPr>
            </w:pPr>
          </w:p>
        </w:tc>
        <w:tc>
          <w:tcPr>
            <w:tcW w:w="4643" w:type="dxa"/>
          </w:tcPr>
          <w:p w14:paraId="1B9BC85D" w14:textId="77777777" w:rsidR="0006659D" w:rsidRDefault="0006659D">
            <w:pPr>
              <w:autoSpaceDE w:val="0"/>
              <w:autoSpaceDN w:val="0"/>
              <w:adjustRightInd w:val="0"/>
              <w:rPr>
                <w:b/>
                <w:bCs/>
                <w:szCs w:val="22"/>
                <w:lang w:val="it-IT" w:eastAsia="el-GR"/>
              </w:rPr>
            </w:pPr>
          </w:p>
          <w:p w14:paraId="42625CB8" w14:textId="77777777" w:rsidR="0051055D" w:rsidRPr="00DD6D33" w:rsidRDefault="0051055D">
            <w:pPr>
              <w:autoSpaceDE w:val="0"/>
              <w:autoSpaceDN w:val="0"/>
              <w:adjustRightInd w:val="0"/>
              <w:rPr>
                <w:b/>
                <w:bCs/>
                <w:szCs w:val="22"/>
                <w:lang w:val="it-IT" w:eastAsia="el-GR"/>
              </w:rPr>
            </w:pPr>
            <w:r w:rsidRPr="00DD6D33">
              <w:rPr>
                <w:b/>
                <w:bCs/>
                <w:szCs w:val="22"/>
                <w:lang w:val="it-IT" w:eastAsia="el-GR"/>
              </w:rPr>
              <w:t>Slovenija</w:t>
            </w:r>
          </w:p>
          <w:p w14:paraId="528BDCE1" w14:textId="77777777" w:rsidR="0051055D" w:rsidRPr="00DD6D33" w:rsidRDefault="0051055D">
            <w:pPr>
              <w:autoSpaceDE w:val="0"/>
              <w:autoSpaceDN w:val="0"/>
              <w:adjustRightInd w:val="0"/>
              <w:rPr>
                <w:szCs w:val="22"/>
                <w:lang w:val="it-IT" w:eastAsia="el-GR"/>
              </w:rPr>
            </w:pPr>
            <w:r w:rsidRPr="00DD6D33">
              <w:rPr>
                <w:szCs w:val="22"/>
                <w:lang w:val="it-IT" w:eastAsia="el-GR"/>
              </w:rPr>
              <w:t>Pharmathen S.A.</w:t>
            </w:r>
          </w:p>
          <w:p w14:paraId="5AA57C01" w14:textId="77777777" w:rsidR="0051055D" w:rsidRDefault="0051055D">
            <w:pPr>
              <w:autoSpaceDE w:val="0"/>
              <w:autoSpaceDN w:val="0"/>
              <w:adjustRightInd w:val="0"/>
              <w:rPr>
                <w:szCs w:val="22"/>
              </w:rPr>
            </w:pPr>
            <w:r w:rsidRPr="00DD6D33">
              <w:rPr>
                <w:szCs w:val="22"/>
                <w:lang w:eastAsia="el-GR"/>
              </w:rPr>
              <w:t xml:space="preserve">Tel: </w:t>
            </w:r>
            <w:r w:rsidRPr="00DD6D33">
              <w:rPr>
                <w:szCs w:val="22"/>
              </w:rPr>
              <w:t xml:space="preserve">+30 210 66 </w:t>
            </w:r>
            <w:r w:rsidR="0006659D">
              <w:rPr>
                <w:szCs w:val="22"/>
              </w:rPr>
              <w:t>04 300</w:t>
            </w:r>
          </w:p>
          <w:p w14:paraId="19930B28" w14:textId="77777777" w:rsidR="006405B8" w:rsidRPr="00DD6D33" w:rsidRDefault="006405B8">
            <w:pPr>
              <w:autoSpaceDE w:val="0"/>
              <w:autoSpaceDN w:val="0"/>
              <w:adjustRightInd w:val="0"/>
              <w:rPr>
                <w:b/>
                <w:bCs/>
                <w:szCs w:val="22"/>
                <w:lang w:eastAsia="el-GR"/>
              </w:rPr>
            </w:pPr>
          </w:p>
        </w:tc>
      </w:tr>
      <w:tr w:rsidR="0051055D" w:rsidRPr="00DD6D33" w14:paraId="3499CA14" w14:textId="77777777" w:rsidTr="00B06A0D">
        <w:tc>
          <w:tcPr>
            <w:tcW w:w="4643" w:type="dxa"/>
          </w:tcPr>
          <w:p w14:paraId="113DBB3C" w14:textId="77777777" w:rsidR="0051055D" w:rsidRPr="00DD6D33" w:rsidRDefault="0051055D">
            <w:pPr>
              <w:autoSpaceDE w:val="0"/>
              <w:autoSpaceDN w:val="0"/>
              <w:adjustRightInd w:val="0"/>
              <w:rPr>
                <w:b/>
                <w:bCs/>
                <w:szCs w:val="22"/>
                <w:lang w:val="nl-NL" w:eastAsia="el-GR"/>
              </w:rPr>
            </w:pPr>
            <w:r w:rsidRPr="00DD6D33">
              <w:rPr>
                <w:b/>
                <w:bCs/>
                <w:szCs w:val="22"/>
                <w:lang w:val="nl-NL" w:eastAsia="el-GR"/>
              </w:rPr>
              <w:t>Ísland</w:t>
            </w:r>
          </w:p>
          <w:p w14:paraId="0844B5C8" w14:textId="77777777" w:rsidR="009B2DB2" w:rsidRPr="0063303E" w:rsidRDefault="009B2DB2" w:rsidP="009B2DB2">
            <w:pPr>
              <w:rPr>
                <w:szCs w:val="22"/>
              </w:rPr>
            </w:pPr>
            <w:r w:rsidRPr="00E62BDF">
              <w:rPr>
                <w:szCs w:val="22"/>
                <w:lang w:val="is-IS"/>
              </w:rPr>
              <w:t xml:space="preserve">Alvogen </w:t>
            </w:r>
            <w:proofErr w:type="spellStart"/>
            <w:r w:rsidRPr="0063303E">
              <w:rPr>
                <w:szCs w:val="22"/>
              </w:rPr>
              <w:t>ehf</w:t>
            </w:r>
            <w:proofErr w:type="spellEnd"/>
            <w:r w:rsidRPr="0063303E">
              <w:rPr>
                <w:szCs w:val="22"/>
              </w:rPr>
              <w:t>.</w:t>
            </w:r>
          </w:p>
          <w:p w14:paraId="4EFE69FC" w14:textId="77777777" w:rsidR="009B2DB2" w:rsidRPr="0063303E" w:rsidRDefault="009B2DB2" w:rsidP="009B2DB2">
            <w:pPr>
              <w:rPr>
                <w:szCs w:val="22"/>
              </w:rPr>
            </w:pPr>
            <w:r w:rsidRPr="0063303E">
              <w:rPr>
                <w:szCs w:val="22"/>
                <w:lang w:eastAsia="el-GR"/>
              </w:rPr>
              <w:t xml:space="preserve">Sími: </w:t>
            </w:r>
            <w:r w:rsidRPr="0039674B">
              <w:rPr>
                <w:szCs w:val="22"/>
              </w:rPr>
              <w:t>+354 522 2900</w:t>
            </w:r>
          </w:p>
          <w:p w14:paraId="1134C875" w14:textId="77777777" w:rsidR="0051055D" w:rsidRPr="00DD6D33" w:rsidRDefault="0051055D">
            <w:pPr>
              <w:autoSpaceDE w:val="0"/>
              <w:autoSpaceDN w:val="0"/>
              <w:adjustRightInd w:val="0"/>
              <w:rPr>
                <w:b/>
                <w:bCs/>
                <w:szCs w:val="22"/>
                <w:lang w:val="nl-NL" w:eastAsia="el-GR"/>
              </w:rPr>
            </w:pPr>
          </w:p>
        </w:tc>
        <w:tc>
          <w:tcPr>
            <w:tcW w:w="4643" w:type="dxa"/>
          </w:tcPr>
          <w:p w14:paraId="30FAF72A" w14:textId="77777777" w:rsidR="0051055D" w:rsidRDefault="0051055D">
            <w:pPr>
              <w:autoSpaceDE w:val="0"/>
              <w:autoSpaceDN w:val="0"/>
              <w:adjustRightInd w:val="0"/>
              <w:rPr>
                <w:szCs w:val="22"/>
              </w:rPr>
            </w:pPr>
            <w:r w:rsidRPr="00DD6D33">
              <w:rPr>
                <w:b/>
                <w:bCs/>
                <w:szCs w:val="22"/>
                <w:lang w:val="nl-NL" w:eastAsia="el-GR"/>
              </w:rPr>
              <w:t xml:space="preserve">Slovenská republika </w:t>
            </w:r>
          </w:p>
          <w:p w14:paraId="26E8C4C0" w14:textId="77777777" w:rsidR="0051055D" w:rsidRDefault="0051055D" w:rsidP="007F087A">
            <w:pPr>
              <w:rPr>
                <w:szCs w:val="22"/>
                <w:lang w:val="cs-CZ"/>
              </w:rPr>
            </w:pPr>
            <w:r>
              <w:rPr>
                <w:rStyle w:val="Strong"/>
                <w:b w:val="0"/>
                <w:szCs w:val="22"/>
                <w:lang w:val="cs-CZ"/>
              </w:rPr>
              <w:t>Valeant Slovakia s.r.o.</w:t>
            </w:r>
            <w:r>
              <w:rPr>
                <w:szCs w:val="22"/>
                <w:lang w:val="cs-CZ"/>
              </w:rPr>
              <w:t> </w:t>
            </w:r>
          </w:p>
          <w:p w14:paraId="4AD0BFF5" w14:textId="77777777" w:rsidR="0051055D" w:rsidRDefault="0051055D" w:rsidP="007F087A">
            <w:pPr>
              <w:autoSpaceDE w:val="0"/>
              <w:autoSpaceDN w:val="0"/>
              <w:adjustRightInd w:val="0"/>
              <w:rPr>
                <w:szCs w:val="22"/>
                <w:lang w:val="cs-CZ"/>
              </w:rPr>
            </w:pPr>
            <w:r>
              <w:rPr>
                <w:szCs w:val="22"/>
                <w:lang w:val="cs-CZ"/>
              </w:rPr>
              <w:t>Tel: + 421 2 6920 3921</w:t>
            </w:r>
          </w:p>
          <w:p w14:paraId="4560FB69" w14:textId="77777777" w:rsidR="0051055D" w:rsidRPr="00DD6D33" w:rsidRDefault="0051055D">
            <w:pPr>
              <w:autoSpaceDE w:val="0"/>
              <w:autoSpaceDN w:val="0"/>
              <w:adjustRightInd w:val="0"/>
              <w:rPr>
                <w:b/>
                <w:bCs/>
                <w:szCs w:val="22"/>
                <w:lang w:eastAsia="el-GR"/>
              </w:rPr>
            </w:pPr>
          </w:p>
        </w:tc>
      </w:tr>
      <w:tr w:rsidR="0057433D" w:rsidRPr="00DA705B" w14:paraId="15CA24F2" w14:textId="77777777" w:rsidTr="004B0104">
        <w:tc>
          <w:tcPr>
            <w:tcW w:w="4643" w:type="dxa"/>
          </w:tcPr>
          <w:p w14:paraId="0AEA406E" w14:textId="77777777" w:rsidR="0057433D" w:rsidRPr="00DD6D33" w:rsidRDefault="0057433D">
            <w:pPr>
              <w:autoSpaceDE w:val="0"/>
              <w:autoSpaceDN w:val="0"/>
              <w:adjustRightInd w:val="0"/>
              <w:rPr>
                <w:b/>
                <w:bCs/>
                <w:szCs w:val="22"/>
                <w:lang w:val="it-IT" w:eastAsia="el-GR"/>
              </w:rPr>
            </w:pPr>
            <w:r w:rsidRPr="00DD6D33">
              <w:rPr>
                <w:b/>
                <w:bCs/>
                <w:szCs w:val="22"/>
                <w:lang w:val="it-IT" w:eastAsia="el-GR"/>
              </w:rPr>
              <w:t>Italia</w:t>
            </w:r>
          </w:p>
          <w:p w14:paraId="57B6634C" w14:textId="77777777" w:rsidR="009D65FE" w:rsidRDefault="001743D7" w:rsidP="009D65FE">
            <w:pPr>
              <w:rPr>
                <w:szCs w:val="22"/>
                <w:lang w:val="nl-NL"/>
              </w:rPr>
            </w:pPr>
            <w:r w:rsidRPr="001743D7">
              <w:rPr>
                <w:szCs w:val="22"/>
                <w:lang w:val="nl-NL"/>
              </w:rPr>
              <w:t>Pharmathen S.A.</w:t>
            </w:r>
          </w:p>
          <w:p w14:paraId="0B0C4250" w14:textId="77777777" w:rsidR="0057433D" w:rsidRPr="002B18D6" w:rsidRDefault="00DE7C42" w:rsidP="009D65FE">
            <w:pPr>
              <w:rPr>
                <w:b/>
                <w:bCs/>
                <w:szCs w:val="22"/>
                <w:lang w:val="nl-NL" w:eastAsia="el-GR"/>
              </w:rPr>
            </w:pPr>
            <w:r w:rsidRPr="002B18D6">
              <w:rPr>
                <w:szCs w:val="22"/>
                <w:lang w:val="nl-NL"/>
              </w:rPr>
              <w:t>Tel:</w:t>
            </w:r>
            <w:r w:rsidR="001743D7" w:rsidRPr="002B18D6" w:rsidDel="001743D7">
              <w:rPr>
                <w:szCs w:val="22"/>
                <w:lang w:val="nl-NL"/>
              </w:rPr>
              <w:t xml:space="preserve"> </w:t>
            </w:r>
            <w:r w:rsidR="001743D7" w:rsidRPr="001743D7">
              <w:rPr>
                <w:szCs w:val="22"/>
                <w:lang w:val="nl-NL"/>
              </w:rPr>
              <w:t xml:space="preserve">+30 210 66 </w:t>
            </w:r>
            <w:r w:rsidR="0006659D">
              <w:rPr>
                <w:szCs w:val="22"/>
                <w:lang w:val="nl-NL"/>
              </w:rPr>
              <w:t>04 300</w:t>
            </w:r>
          </w:p>
        </w:tc>
        <w:tc>
          <w:tcPr>
            <w:tcW w:w="4643" w:type="dxa"/>
          </w:tcPr>
          <w:p w14:paraId="7058B985" w14:textId="77777777" w:rsidR="0057433D" w:rsidRPr="00DD6D33" w:rsidRDefault="0057433D">
            <w:pPr>
              <w:autoSpaceDE w:val="0"/>
              <w:autoSpaceDN w:val="0"/>
              <w:adjustRightInd w:val="0"/>
              <w:rPr>
                <w:b/>
                <w:bCs/>
                <w:szCs w:val="22"/>
                <w:lang w:val="it-IT" w:eastAsia="el-GR"/>
              </w:rPr>
            </w:pPr>
            <w:r w:rsidRPr="00DD6D33">
              <w:rPr>
                <w:b/>
                <w:bCs/>
                <w:szCs w:val="22"/>
                <w:lang w:val="it-IT" w:eastAsia="el-GR"/>
              </w:rPr>
              <w:t>Suomi/Finland</w:t>
            </w:r>
          </w:p>
          <w:p w14:paraId="16D227F1" w14:textId="77777777" w:rsidR="00555CDE" w:rsidRPr="00DA705B" w:rsidRDefault="00555CDE" w:rsidP="00555CDE">
            <w:pPr>
              <w:autoSpaceDE w:val="0"/>
              <w:autoSpaceDN w:val="0"/>
              <w:adjustRightInd w:val="0"/>
              <w:rPr>
                <w:szCs w:val="22"/>
                <w:lang w:val="fi-FI" w:eastAsia="el-GR"/>
              </w:rPr>
            </w:pPr>
            <w:r w:rsidRPr="00DA705B">
              <w:rPr>
                <w:szCs w:val="22"/>
                <w:lang w:val="fi-FI" w:eastAsia="el-GR"/>
              </w:rPr>
              <w:t xml:space="preserve">Ailon Pharma Oy </w:t>
            </w:r>
          </w:p>
          <w:p w14:paraId="17530F83" w14:textId="77777777" w:rsidR="00D04982" w:rsidRPr="00DA705B" w:rsidRDefault="00555CDE" w:rsidP="00555CDE">
            <w:pPr>
              <w:autoSpaceDE w:val="0"/>
              <w:autoSpaceDN w:val="0"/>
              <w:adjustRightInd w:val="0"/>
              <w:rPr>
                <w:szCs w:val="22"/>
                <w:lang w:val="fi-FI" w:eastAsia="el-GR"/>
              </w:rPr>
            </w:pPr>
            <w:r w:rsidRPr="00DA705B">
              <w:rPr>
                <w:szCs w:val="22"/>
                <w:lang w:val="fi-FI" w:eastAsia="el-GR"/>
              </w:rPr>
              <w:t>Puh/Tel: +358 40 702 4992</w:t>
            </w:r>
          </w:p>
          <w:p w14:paraId="6886C897" w14:textId="77777777" w:rsidR="00B06A0D" w:rsidRPr="00DA705B" w:rsidRDefault="00B06A0D">
            <w:pPr>
              <w:autoSpaceDE w:val="0"/>
              <w:autoSpaceDN w:val="0"/>
              <w:adjustRightInd w:val="0"/>
              <w:rPr>
                <w:b/>
                <w:bCs/>
                <w:szCs w:val="22"/>
                <w:lang w:val="fi-FI" w:eastAsia="el-GR"/>
              </w:rPr>
            </w:pPr>
          </w:p>
        </w:tc>
      </w:tr>
      <w:tr w:rsidR="0057433D" w:rsidRPr="00DA705B" w14:paraId="34A39FEA" w14:textId="77777777" w:rsidTr="004B0104">
        <w:tc>
          <w:tcPr>
            <w:tcW w:w="4643" w:type="dxa"/>
          </w:tcPr>
          <w:p w14:paraId="06F81476" w14:textId="77777777" w:rsidR="0057433D" w:rsidRPr="00DD6D33" w:rsidRDefault="0057433D">
            <w:pPr>
              <w:autoSpaceDE w:val="0"/>
              <w:autoSpaceDN w:val="0"/>
              <w:adjustRightInd w:val="0"/>
              <w:rPr>
                <w:b/>
                <w:bCs/>
                <w:szCs w:val="22"/>
                <w:lang w:val="it-IT" w:eastAsia="el-GR"/>
              </w:rPr>
            </w:pPr>
            <w:proofErr w:type="spellStart"/>
            <w:r w:rsidRPr="00DD6D33">
              <w:rPr>
                <w:b/>
                <w:bCs/>
                <w:szCs w:val="22"/>
                <w:lang w:eastAsia="el-GR"/>
              </w:rPr>
              <w:t>Κύ</w:t>
            </w:r>
            <w:proofErr w:type="spellEnd"/>
            <w:r w:rsidRPr="00DD6D33">
              <w:rPr>
                <w:b/>
                <w:bCs/>
                <w:szCs w:val="22"/>
                <w:lang w:eastAsia="el-GR"/>
              </w:rPr>
              <w:t>προς</w:t>
            </w:r>
          </w:p>
          <w:p w14:paraId="76359D59" w14:textId="77777777" w:rsidR="00E673CC" w:rsidRPr="00E673CC" w:rsidRDefault="00E673CC" w:rsidP="00E673CC">
            <w:pPr>
              <w:rPr>
                <w:szCs w:val="22"/>
                <w:lang w:val="it-IT"/>
              </w:rPr>
            </w:pPr>
            <w:r w:rsidRPr="00E673CC">
              <w:rPr>
                <w:bCs/>
                <w:szCs w:val="22"/>
              </w:rPr>
              <w:t>The Star Medicines Importers Co. Ltd</w:t>
            </w:r>
            <w:r w:rsidRPr="00E673CC">
              <w:rPr>
                <w:szCs w:val="22"/>
                <w:lang w:val="it-IT"/>
              </w:rPr>
              <w:t xml:space="preserve"> </w:t>
            </w:r>
          </w:p>
          <w:p w14:paraId="01E25F2A" w14:textId="77777777" w:rsidR="00E673CC" w:rsidRPr="00E673CC" w:rsidRDefault="00E673CC" w:rsidP="00E673CC">
            <w:pPr>
              <w:rPr>
                <w:szCs w:val="22"/>
              </w:rPr>
            </w:pPr>
            <w:proofErr w:type="spellStart"/>
            <w:r w:rsidRPr="00E673CC">
              <w:rPr>
                <w:szCs w:val="22"/>
              </w:rPr>
              <w:t>Τηλ</w:t>
            </w:r>
            <w:proofErr w:type="spellEnd"/>
            <w:r w:rsidRPr="00E673CC">
              <w:rPr>
                <w:szCs w:val="22"/>
              </w:rPr>
              <w:t xml:space="preserve">: +357 </w:t>
            </w:r>
            <w:r w:rsidRPr="00E673CC">
              <w:rPr>
                <w:bCs/>
                <w:szCs w:val="22"/>
              </w:rPr>
              <w:t>25371056</w:t>
            </w:r>
          </w:p>
          <w:p w14:paraId="64697D3C" w14:textId="77777777" w:rsidR="0057433D" w:rsidRPr="00DD6D33" w:rsidRDefault="0057433D" w:rsidP="00EF7D50">
            <w:pPr>
              <w:rPr>
                <w:b/>
                <w:bCs/>
                <w:szCs w:val="22"/>
                <w:lang w:val="en-US" w:eastAsia="el-GR"/>
              </w:rPr>
            </w:pPr>
          </w:p>
        </w:tc>
        <w:tc>
          <w:tcPr>
            <w:tcW w:w="4643" w:type="dxa"/>
          </w:tcPr>
          <w:p w14:paraId="3DF662BB" w14:textId="77777777" w:rsidR="0057433D" w:rsidRPr="00DA705B" w:rsidRDefault="0057433D">
            <w:pPr>
              <w:autoSpaceDE w:val="0"/>
              <w:autoSpaceDN w:val="0"/>
              <w:adjustRightInd w:val="0"/>
              <w:rPr>
                <w:b/>
                <w:bCs/>
                <w:szCs w:val="22"/>
                <w:lang w:val="de-DE" w:eastAsia="el-GR"/>
              </w:rPr>
            </w:pPr>
            <w:proofErr w:type="spellStart"/>
            <w:r w:rsidRPr="00DA705B">
              <w:rPr>
                <w:b/>
                <w:bCs/>
                <w:szCs w:val="22"/>
                <w:lang w:val="de-DE" w:eastAsia="el-GR"/>
              </w:rPr>
              <w:t>Sverige</w:t>
            </w:r>
            <w:proofErr w:type="spellEnd"/>
            <w:r w:rsidRPr="00DA705B">
              <w:rPr>
                <w:b/>
                <w:bCs/>
                <w:szCs w:val="22"/>
                <w:lang w:val="de-DE" w:eastAsia="el-GR"/>
              </w:rPr>
              <w:t xml:space="preserve"> </w:t>
            </w:r>
          </w:p>
          <w:p w14:paraId="30367B0C" w14:textId="77777777" w:rsidR="0057433D" w:rsidRPr="00DA705B" w:rsidRDefault="0057433D">
            <w:pPr>
              <w:autoSpaceDE w:val="0"/>
              <w:autoSpaceDN w:val="0"/>
              <w:adjustRightInd w:val="0"/>
              <w:rPr>
                <w:szCs w:val="22"/>
                <w:lang w:val="de-DE" w:eastAsia="el-GR"/>
              </w:rPr>
            </w:pPr>
            <w:r w:rsidRPr="00DA705B">
              <w:rPr>
                <w:szCs w:val="22"/>
                <w:lang w:val="de-DE"/>
              </w:rPr>
              <w:t>Orifarm Generics AB</w:t>
            </w:r>
          </w:p>
          <w:p w14:paraId="351B5067" w14:textId="77777777" w:rsidR="0057433D" w:rsidRPr="00DA705B" w:rsidRDefault="0057433D" w:rsidP="000F0BD0">
            <w:pPr>
              <w:autoSpaceDE w:val="0"/>
              <w:autoSpaceDN w:val="0"/>
              <w:adjustRightInd w:val="0"/>
              <w:rPr>
                <w:szCs w:val="22"/>
                <w:lang w:val="de-DE"/>
              </w:rPr>
            </w:pPr>
            <w:proofErr w:type="spellStart"/>
            <w:r w:rsidRPr="00DA705B">
              <w:rPr>
                <w:szCs w:val="22"/>
                <w:lang w:val="de-DE" w:eastAsia="el-GR"/>
              </w:rPr>
              <w:t>Tfn</w:t>
            </w:r>
            <w:proofErr w:type="spellEnd"/>
            <w:r w:rsidRPr="00DA705B">
              <w:rPr>
                <w:szCs w:val="22"/>
                <w:lang w:val="de-DE" w:eastAsia="el-GR"/>
              </w:rPr>
              <w:t xml:space="preserve">: </w:t>
            </w:r>
            <w:r w:rsidR="000F0BD0" w:rsidRPr="00DA705B">
              <w:rPr>
                <w:szCs w:val="22"/>
                <w:lang w:val="de-DE"/>
              </w:rPr>
              <w:t>+46 40 680 02 60</w:t>
            </w:r>
          </w:p>
          <w:p w14:paraId="73E85F79" w14:textId="77777777" w:rsidR="00B06A0D" w:rsidRPr="00DA705B" w:rsidRDefault="00B06A0D" w:rsidP="000F0BD0">
            <w:pPr>
              <w:autoSpaceDE w:val="0"/>
              <w:autoSpaceDN w:val="0"/>
              <w:adjustRightInd w:val="0"/>
              <w:rPr>
                <w:b/>
                <w:bCs/>
                <w:szCs w:val="22"/>
                <w:lang w:val="de-DE" w:eastAsia="el-GR"/>
              </w:rPr>
            </w:pPr>
          </w:p>
        </w:tc>
      </w:tr>
      <w:tr w:rsidR="0057433D" w:rsidRPr="00DD6D33" w14:paraId="459FD84E" w14:textId="77777777" w:rsidTr="004B0104">
        <w:tc>
          <w:tcPr>
            <w:tcW w:w="4643" w:type="dxa"/>
          </w:tcPr>
          <w:p w14:paraId="043AB0B3" w14:textId="77777777" w:rsidR="0057433D" w:rsidRPr="00DD6D33" w:rsidRDefault="0057433D">
            <w:pPr>
              <w:autoSpaceDE w:val="0"/>
              <w:autoSpaceDN w:val="0"/>
              <w:adjustRightInd w:val="0"/>
              <w:rPr>
                <w:b/>
                <w:bCs/>
                <w:szCs w:val="22"/>
                <w:lang w:val="it-IT" w:eastAsia="el-GR"/>
              </w:rPr>
            </w:pPr>
            <w:r w:rsidRPr="00DD6D33">
              <w:rPr>
                <w:b/>
                <w:bCs/>
                <w:szCs w:val="22"/>
                <w:lang w:val="it-IT" w:eastAsia="el-GR"/>
              </w:rPr>
              <w:t xml:space="preserve">Latvija </w:t>
            </w:r>
          </w:p>
          <w:p w14:paraId="5A996A97" w14:textId="77777777" w:rsidR="00916699" w:rsidRPr="0039674B" w:rsidRDefault="00916699" w:rsidP="00916699">
            <w:pPr>
              <w:rPr>
                <w:szCs w:val="22"/>
                <w:lang w:val="it-IT"/>
              </w:rPr>
            </w:pPr>
            <w:r w:rsidRPr="00902174">
              <w:rPr>
                <w:szCs w:val="22"/>
                <w:lang w:val="en-US"/>
              </w:rPr>
              <w:t xml:space="preserve">SIA </w:t>
            </w:r>
            <w:r>
              <w:rPr>
                <w:szCs w:val="22"/>
                <w:lang w:val="en-US"/>
              </w:rPr>
              <w:t>ELVIM</w:t>
            </w:r>
          </w:p>
          <w:p w14:paraId="4A9AF919" w14:textId="77777777" w:rsidR="0057433D" w:rsidRPr="000313DD" w:rsidRDefault="00916699">
            <w:pPr>
              <w:autoSpaceDE w:val="0"/>
              <w:autoSpaceDN w:val="0"/>
              <w:adjustRightInd w:val="0"/>
              <w:rPr>
                <w:b/>
                <w:bCs/>
                <w:szCs w:val="22"/>
                <w:lang w:eastAsia="el-GR"/>
              </w:rPr>
            </w:pPr>
            <w:r w:rsidRPr="0039674B">
              <w:rPr>
                <w:szCs w:val="22"/>
                <w:lang w:val="en-US"/>
              </w:rPr>
              <w:t xml:space="preserve">Tel: </w:t>
            </w:r>
            <w:r w:rsidRPr="00902174">
              <w:rPr>
                <w:szCs w:val="22"/>
                <w:lang w:val="en-US"/>
              </w:rPr>
              <w:t>+371 67808450</w:t>
            </w:r>
          </w:p>
        </w:tc>
        <w:tc>
          <w:tcPr>
            <w:tcW w:w="4643" w:type="dxa"/>
          </w:tcPr>
          <w:p w14:paraId="3653108B" w14:textId="77777777" w:rsidR="008A08F2" w:rsidRPr="0063303E" w:rsidRDefault="008A08F2" w:rsidP="008A08F2">
            <w:pPr>
              <w:autoSpaceDE w:val="0"/>
              <w:autoSpaceDN w:val="0"/>
              <w:adjustRightInd w:val="0"/>
              <w:rPr>
                <w:b/>
                <w:bCs/>
                <w:szCs w:val="22"/>
                <w:lang w:eastAsia="el-GR"/>
              </w:rPr>
            </w:pPr>
            <w:r w:rsidRPr="0063303E">
              <w:rPr>
                <w:b/>
                <w:bCs/>
                <w:szCs w:val="22"/>
                <w:lang w:eastAsia="el-GR"/>
              </w:rPr>
              <w:t>United Kingdom</w:t>
            </w:r>
            <w:r>
              <w:rPr>
                <w:b/>
                <w:bCs/>
                <w:szCs w:val="22"/>
                <w:lang w:eastAsia="el-GR"/>
              </w:rPr>
              <w:t xml:space="preserve"> </w:t>
            </w:r>
            <w:r w:rsidRPr="0096060E">
              <w:rPr>
                <w:b/>
                <w:bCs/>
                <w:szCs w:val="22"/>
                <w:lang w:val="en-US" w:eastAsia="el-GR"/>
              </w:rPr>
              <w:t>(Northern Ireland)</w:t>
            </w:r>
          </w:p>
          <w:p w14:paraId="2BAE83E2" w14:textId="77777777" w:rsidR="008A08F2" w:rsidRDefault="008A08F2" w:rsidP="008A08F2">
            <w:pPr>
              <w:autoSpaceDE w:val="0"/>
              <w:autoSpaceDN w:val="0"/>
              <w:adjustRightInd w:val="0"/>
              <w:rPr>
                <w:szCs w:val="22"/>
                <w:lang w:val="en-US" w:eastAsia="el-GR"/>
              </w:rPr>
            </w:pPr>
            <w:r w:rsidRPr="008E54E1">
              <w:rPr>
                <w:szCs w:val="22"/>
                <w:lang w:val="en-US" w:eastAsia="el-GR"/>
              </w:rPr>
              <w:t>Athlone Pharmaceuticals</w:t>
            </w:r>
          </w:p>
          <w:p w14:paraId="61063158" w14:textId="77777777" w:rsidR="0057433D" w:rsidRPr="00DD6D33" w:rsidRDefault="008A08F2" w:rsidP="008A08F2">
            <w:pPr>
              <w:autoSpaceDE w:val="0"/>
              <w:autoSpaceDN w:val="0"/>
              <w:adjustRightInd w:val="0"/>
              <w:rPr>
                <w:b/>
                <w:bCs/>
                <w:szCs w:val="22"/>
                <w:lang w:val="en-US" w:eastAsia="el-GR"/>
              </w:rPr>
            </w:pPr>
            <w:r w:rsidRPr="003A01B9">
              <w:rPr>
                <w:szCs w:val="22"/>
                <w:lang w:val="en-US"/>
              </w:rPr>
              <w:t>Tel: +44</w:t>
            </w:r>
            <w:r>
              <w:rPr>
                <w:szCs w:val="22"/>
                <w:lang w:val="en-US"/>
              </w:rPr>
              <w:t xml:space="preserve"> (0)</w:t>
            </w:r>
            <w:r w:rsidRPr="003A01B9">
              <w:rPr>
                <w:szCs w:val="22"/>
                <w:lang w:val="en-US"/>
              </w:rPr>
              <w:t xml:space="preserve"> </w:t>
            </w:r>
            <w:r w:rsidRPr="008E54E1">
              <w:rPr>
                <w:szCs w:val="22"/>
                <w:lang w:val="en-US"/>
              </w:rPr>
              <w:t>845 4375565</w:t>
            </w:r>
          </w:p>
        </w:tc>
      </w:tr>
      <w:tr w:rsidR="0057433D" w:rsidRPr="00DD6D33" w14:paraId="14B169B4" w14:textId="77777777" w:rsidTr="004B0104">
        <w:tc>
          <w:tcPr>
            <w:tcW w:w="4643" w:type="dxa"/>
          </w:tcPr>
          <w:p w14:paraId="203A1249" w14:textId="77777777" w:rsidR="0057433D" w:rsidRPr="00DD6D33" w:rsidRDefault="0057433D" w:rsidP="0051055D">
            <w:pPr>
              <w:rPr>
                <w:b/>
                <w:bCs/>
                <w:szCs w:val="22"/>
                <w:lang w:eastAsia="el-GR"/>
              </w:rPr>
            </w:pPr>
          </w:p>
        </w:tc>
        <w:tc>
          <w:tcPr>
            <w:tcW w:w="4643" w:type="dxa"/>
          </w:tcPr>
          <w:p w14:paraId="6EDC4E36" w14:textId="77777777" w:rsidR="0057433D" w:rsidRPr="00DD6D33" w:rsidRDefault="0057433D">
            <w:pPr>
              <w:autoSpaceDE w:val="0"/>
              <w:autoSpaceDN w:val="0"/>
              <w:adjustRightInd w:val="0"/>
              <w:rPr>
                <w:b/>
                <w:bCs/>
                <w:szCs w:val="22"/>
                <w:lang w:eastAsia="el-GR"/>
              </w:rPr>
            </w:pPr>
          </w:p>
        </w:tc>
      </w:tr>
    </w:tbl>
    <w:p w14:paraId="7530CA12" w14:textId="77777777" w:rsidR="00A32B3D" w:rsidRDefault="00A32B3D">
      <w:pPr>
        <w:pStyle w:val="Heading2"/>
        <w:widowControl w:val="0"/>
        <w:suppressAutoHyphens w:val="0"/>
        <w:rPr>
          <w:lang w:val="en-US"/>
        </w:rPr>
      </w:pPr>
    </w:p>
    <w:p w14:paraId="6BC510C5" w14:textId="77777777" w:rsidR="00024AB2" w:rsidRPr="003C5F97" w:rsidRDefault="0057433D" w:rsidP="003C5F97">
      <w:pPr>
        <w:rPr>
          <w:lang w:val="sv-SE"/>
        </w:rPr>
      </w:pPr>
      <w:r w:rsidRPr="00DA705B">
        <w:rPr>
          <w:spacing w:val="-3"/>
          <w:lang w:val="sv-SE"/>
        </w:rPr>
        <w:t xml:space="preserve">Denna bipacksedel </w:t>
      </w:r>
      <w:r w:rsidR="0066400D" w:rsidRPr="00DA705B">
        <w:rPr>
          <w:spacing w:val="-3"/>
          <w:lang w:val="sv-SE"/>
        </w:rPr>
        <w:t>ändrades</w:t>
      </w:r>
      <w:r w:rsidR="0066400D" w:rsidRPr="00DA705B" w:rsidDel="0066400D">
        <w:rPr>
          <w:spacing w:val="-3"/>
          <w:lang w:val="sv-SE"/>
        </w:rPr>
        <w:t xml:space="preserve"> </w:t>
      </w:r>
      <w:r w:rsidRPr="00DA705B">
        <w:rPr>
          <w:spacing w:val="-3"/>
          <w:lang w:val="sv-SE"/>
        </w:rPr>
        <w:t xml:space="preserve">senast </w:t>
      </w:r>
      <w:r w:rsidR="0066400D" w:rsidRPr="00DA705B">
        <w:rPr>
          <w:spacing w:val="-3"/>
          <w:lang w:val="sv-SE"/>
        </w:rPr>
        <w:t>&lt;månad ÅÅÅÅ&gt;.</w:t>
      </w:r>
    </w:p>
    <w:p w14:paraId="022135B4" w14:textId="77777777" w:rsidR="0057433D" w:rsidRPr="00DD6D33" w:rsidRDefault="0057433D">
      <w:pPr>
        <w:widowControl w:val="0"/>
        <w:ind w:right="-1"/>
        <w:rPr>
          <w:noProof/>
          <w:szCs w:val="22"/>
          <w:lang w:val="sv-SE"/>
        </w:rPr>
      </w:pPr>
    </w:p>
    <w:p w14:paraId="4F15EFAA" w14:textId="77777777" w:rsidR="0057433D" w:rsidRPr="00DD6D33" w:rsidRDefault="0057433D" w:rsidP="00744AFB">
      <w:pPr>
        <w:widowControl w:val="0"/>
        <w:ind w:right="-1"/>
        <w:rPr>
          <w:lang w:val="sv-SE"/>
        </w:rPr>
      </w:pPr>
      <w:r w:rsidRPr="00DD6D33">
        <w:rPr>
          <w:noProof/>
          <w:szCs w:val="22"/>
          <w:lang w:val="sv-SE"/>
        </w:rPr>
        <w:t xml:space="preserve">Information om detta läkemedel finns tillgänglig på europeiska läkemedelsmyndighetens hemsida </w:t>
      </w:r>
      <w:hyperlink r:id="rId10" w:history="1">
        <w:r w:rsidRPr="00DD6D33">
          <w:rPr>
            <w:rStyle w:val="Hyperlink"/>
            <w:noProof/>
            <w:color w:val="auto"/>
            <w:szCs w:val="22"/>
            <w:lang w:val="sv-SE"/>
          </w:rPr>
          <w:t>http://www.ema.europa.eu/</w:t>
        </w:r>
      </w:hyperlink>
      <w:r w:rsidRPr="00DD6D33">
        <w:rPr>
          <w:noProof/>
          <w:szCs w:val="22"/>
          <w:lang w:val="sv-SE"/>
        </w:rPr>
        <w:t>.</w:t>
      </w:r>
    </w:p>
    <w:sectPr w:rsidR="0057433D" w:rsidRPr="00DD6D33">
      <w:footerReference w:type="default" r:id="rId11"/>
      <w:type w:val="continuous"/>
      <w:pgSz w:w="11918" w:h="16840"/>
      <w:pgMar w:top="1134" w:right="1418" w:bottom="1134" w:left="1418" w:header="737" w:footer="73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6A787" w14:textId="77777777" w:rsidR="008E25A5" w:rsidRDefault="008E25A5">
      <w:r>
        <w:separator/>
      </w:r>
    </w:p>
  </w:endnote>
  <w:endnote w:type="continuationSeparator" w:id="0">
    <w:p w14:paraId="743EA50C" w14:textId="77777777" w:rsidR="008E25A5" w:rsidRDefault="008E25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Yu Gothic"/>
    <w:panose1 w:val="00000000000000000000"/>
    <w:charset w:val="00"/>
    <w:family w:val="roman"/>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A1"/>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Narrow">
    <w:panose1 w:val="020B0606020202030204"/>
    <w:charset w:val="A1"/>
    <w:family w:val="swiss"/>
    <w:pitch w:val="variable"/>
    <w:sig w:usb0="00000287" w:usb1="00000800" w:usb2="00000000" w:usb3="00000000" w:csb0="0000009F" w:csb1="00000000"/>
  </w:font>
  <w:font w:name="Segoe UI">
    <w:panose1 w:val="020B0502040204020203"/>
    <w:charset w:val="A1"/>
    <w:family w:val="swiss"/>
    <w:pitch w:val="variable"/>
    <w:sig w:usb0="E4002EFF" w:usb1="C000E47F" w:usb2="00000009" w:usb3="00000000" w:csb0="000001FF" w:csb1="00000000"/>
  </w:font>
  <w:font w:name="TimesNewRomanPSMT">
    <w:altName w:val="MS Gothic"/>
    <w:panose1 w:val="00000000000000000000"/>
    <w:charset w:val="00"/>
    <w:family w:val="roman"/>
    <w:notTrueType/>
    <w:pitch w:val="default"/>
    <w:sig w:usb0="00000003" w:usb1="00000000" w:usb2="00000000" w:usb3="00000000" w:csb0="00000001" w:csb1="00000000"/>
  </w:font>
  <w:font w:name="SimSun">
    <w:altName w:val="ΛΞΜε"/>
    <w:panose1 w:val="02010600030101010101"/>
    <w:charset w:val="86"/>
    <w:family w:val="auto"/>
    <w:pitch w:val="variable"/>
    <w:sig w:usb0="00000203" w:usb1="288F0000" w:usb2="00000016" w:usb3="00000000" w:csb0="00040001" w:csb1="00000000"/>
  </w:font>
  <w:font w:name="Calibri">
    <w:panose1 w:val="020F0502020204030204"/>
    <w:charset w:val="A1"/>
    <w:family w:val="swiss"/>
    <w:pitch w:val="variable"/>
    <w:sig w:usb0="E4002EFF" w:usb1="C000247B" w:usb2="00000009" w:usb3="00000000" w:csb0="000001FF" w:csb1="00000000"/>
  </w:font>
  <w:font w:name="TimesNewRoman,Bold">
    <w:altName w:val="Klee One"/>
    <w:panose1 w:val="00000000000000000000"/>
    <w:charset w:val="80"/>
    <w:family w:val="auto"/>
    <w:notTrueType/>
    <w:pitch w:val="default"/>
    <w:sig w:usb0="00000001" w:usb1="08070000" w:usb2="00000010" w:usb3="00000000" w:csb0="00020000"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0D507" w14:textId="77777777" w:rsidR="000E6931" w:rsidRDefault="000E6931">
    <w:pPr>
      <w:pStyle w:val="Footer"/>
      <w:framePr w:wrap="auto" w:vAnchor="text" w:hAnchor="margin" w:xAlign="center" w:y="1"/>
      <w:rPr>
        <w:rStyle w:val="PageNumber"/>
        <w:rFonts w:ascii="Arial" w:hAnsi="Arial" w:cs="Arial"/>
        <w:sz w:val="16"/>
      </w:rPr>
    </w:pPr>
    <w:r>
      <w:rPr>
        <w:rStyle w:val="PageNumber"/>
        <w:rFonts w:ascii="Arial" w:hAnsi="Arial" w:cs="Arial"/>
        <w:sz w:val="16"/>
      </w:rPr>
      <w:fldChar w:fldCharType="begin"/>
    </w:r>
    <w:r>
      <w:rPr>
        <w:rStyle w:val="PageNumber"/>
        <w:rFonts w:ascii="Arial" w:hAnsi="Arial" w:cs="Arial"/>
        <w:sz w:val="16"/>
      </w:rPr>
      <w:instrText xml:space="preserve">PAGE  </w:instrText>
    </w:r>
    <w:r>
      <w:rPr>
        <w:rStyle w:val="PageNumber"/>
        <w:rFonts w:ascii="Arial" w:hAnsi="Arial" w:cs="Arial"/>
        <w:sz w:val="16"/>
      </w:rPr>
      <w:fldChar w:fldCharType="separate"/>
    </w:r>
    <w:r w:rsidR="00916699">
      <w:rPr>
        <w:rStyle w:val="PageNumber"/>
        <w:rFonts w:ascii="Arial" w:hAnsi="Arial" w:cs="Arial"/>
        <w:noProof/>
        <w:sz w:val="16"/>
      </w:rPr>
      <w:t>31</w:t>
    </w:r>
    <w:r>
      <w:rPr>
        <w:rStyle w:val="PageNumber"/>
        <w:rFonts w:ascii="Arial" w:hAnsi="Arial" w:cs="Arial"/>
        <w:sz w:val="16"/>
      </w:rPr>
      <w:fldChar w:fldCharType="end"/>
    </w:r>
  </w:p>
  <w:p w14:paraId="6F7940B6" w14:textId="77777777" w:rsidR="000E6931" w:rsidRDefault="000E6931">
    <w:pPr>
      <w:pStyle w:val="Footer"/>
      <w:rPr>
        <w:rStyle w:val="PageNumbe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982C39" w14:textId="77777777" w:rsidR="008E25A5" w:rsidRDefault="008E25A5">
      <w:r>
        <w:rPr>
          <w:rFonts w:ascii="Courier" w:hAnsi="Courier"/>
        </w:rPr>
        <w:separator/>
      </w:r>
    </w:p>
  </w:footnote>
  <w:footnote w:type="continuationSeparator" w:id="0">
    <w:p w14:paraId="4C044E19" w14:textId="77777777" w:rsidR="008E25A5" w:rsidRDefault="008E25A5">
      <w:r>
        <w:continuationSeparator/>
      </w:r>
    </w:p>
  </w:footnote>
  <w:footnote w:id="1">
    <w:p w14:paraId="0B912E58" w14:textId="77777777" w:rsidR="009B5459" w:rsidRDefault="009B5459" w:rsidP="009B5459">
      <w:pPr>
        <w:pStyle w:val="FootnoteText"/>
        <w:rPr>
          <w:sz w:val="20"/>
          <w:lang w:val="sv-SE"/>
        </w:rPr>
      </w:pPr>
      <w:r>
        <w:rPr>
          <w:sz w:val="20"/>
          <w:vertAlign w:val="superscript"/>
          <w:lang w:val="sv-SE"/>
        </w:rPr>
        <w:t xml:space="preserve">1 </w:t>
      </w:r>
      <w:r>
        <w:rPr>
          <w:sz w:val="20"/>
          <w:lang w:val="sv-SE"/>
        </w:rPr>
        <w:t>Ålder, blodtryck, kliniska fynd, duration och diagnosticerad diabetes mellitus</w:t>
      </w:r>
    </w:p>
    <w:p w14:paraId="5BAB8DC1" w14:textId="77777777" w:rsidR="009B5459" w:rsidRDefault="009B5459" w:rsidP="009B5459">
      <w:pPr>
        <w:pStyle w:val="FootnoteText"/>
        <w:rPr>
          <w:sz w:val="20"/>
          <w:lang w:val="en-US" w:eastAsia="en-US"/>
        </w:rPr>
      </w:pPr>
      <w:r>
        <w:rPr>
          <w:rStyle w:val="FootnoteReference"/>
          <w:sz w:val="20"/>
        </w:rPr>
        <w:t>2</w:t>
      </w:r>
      <w:r>
        <w:rPr>
          <w:sz w:val="20"/>
        </w:rPr>
        <w:t xml:space="preserve"> National Institutes of Health Stroke Scale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3E1C058C"/>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64E6691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36B52EA"/>
    <w:multiLevelType w:val="hybridMultilevel"/>
    <w:tmpl w:val="24F05FB2"/>
    <w:lvl w:ilvl="0" w:tplc="F58A5378">
      <w:start w:val="1"/>
      <w:numFmt w:val="bullet"/>
      <w:lvlText w:val=""/>
      <w:lvlJc w:val="left"/>
      <w:pPr>
        <w:tabs>
          <w:tab w:val="num" w:pos="780"/>
        </w:tabs>
        <w:ind w:left="780" w:hanging="360"/>
      </w:pPr>
      <w:rPr>
        <w:rFonts w:ascii="Symbol" w:hAnsi="Symbol" w:hint="default"/>
      </w:rPr>
    </w:lvl>
    <w:lvl w:ilvl="1" w:tplc="906CF3E6" w:tentative="1">
      <w:start w:val="1"/>
      <w:numFmt w:val="bullet"/>
      <w:lvlText w:val="o"/>
      <w:lvlJc w:val="left"/>
      <w:pPr>
        <w:tabs>
          <w:tab w:val="num" w:pos="1500"/>
        </w:tabs>
        <w:ind w:left="1500" w:hanging="360"/>
      </w:pPr>
      <w:rPr>
        <w:rFonts w:ascii="Courier New" w:hAnsi="Courier New" w:hint="default"/>
      </w:rPr>
    </w:lvl>
    <w:lvl w:ilvl="2" w:tplc="626C38BA" w:tentative="1">
      <w:start w:val="1"/>
      <w:numFmt w:val="bullet"/>
      <w:lvlText w:val=""/>
      <w:lvlJc w:val="left"/>
      <w:pPr>
        <w:tabs>
          <w:tab w:val="num" w:pos="2220"/>
        </w:tabs>
        <w:ind w:left="2220" w:hanging="360"/>
      </w:pPr>
      <w:rPr>
        <w:rFonts w:ascii="Wingdings" w:hAnsi="Wingdings" w:hint="default"/>
      </w:rPr>
    </w:lvl>
    <w:lvl w:ilvl="3" w:tplc="9AC4F586" w:tentative="1">
      <w:start w:val="1"/>
      <w:numFmt w:val="bullet"/>
      <w:lvlText w:val=""/>
      <w:lvlJc w:val="left"/>
      <w:pPr>
        <w:tabs>
          <w:tab w:val="num" w:pos="2940"/>
        </w:tabs>
        <w:ind w:left="2940" w:hanging="360"/>
      </w:pPr>
      <w:rPr>
        <w:rFonts w:ascii="Symbol" w:hAnsi="Symbol" w:hint="default"/>
      </w:rPr>
    </w:lvl>
    <w:lvl w:ilvl="4" w:tplc="B08A0E1A" w:tentative="1">
      <w:start w:val="1"/>
      <w:numFmt w:val="bullet"/>
      <w:lvlText w:val="o"/>
      <w:lvlJc w:val="left"/>
      <w:pPr>
        <w:tabs>
          <w:tab w:val="num" w:pos="3660"/>
        </w:tabs>
        <w:ind w:left="3660" w:hanging="360"/>
      </w:pPr>
      <w:rPr>
        <w:rFonts w:ascii="Courier New" w:hAnsi="Courier New" w:hint="default"/>
      </w:rPr>
    </w:lvl>
    <w:lvl w:ilvl="5" w:tplc="59C8BE16" w:tentative="1">
      <w:start w:val="1"/>
      <w:numFmt w:val="bullet"/>
      <w:lvlText w:val=""/>
      <w:lvlJc w:val="left"/>
      <w:pPr>
        <w:tabs>
          <w:tab w:val="num" w:pos="4380"/>
        </w:tabs>
        <w:ind w:left="4380" w:hanging="360"/>
      </w:pPr>
      <w:rPr>
        <w:rFonts w:ascii="Wingdings" w:hAnsi="Wingdings" w:hint="default"/>
      </w:rPr>
    </w:lvl>
    <w:lvl w:ilvl="6" w:tplc="FEFA8540" w:tentative="1">
      <w:start w:val="1"/>
      <w:numFmt w:val="bullet"/>
      <w:lvlText w:val=""/>
      <w:lvlJc w:val="left"/>
      <w:pPr>
        <w:tabs>
          <w:tab w:val="num" w:pos="5100"/>
        </w:tabs>
        <w:ind w:left="5100" w:hanging="360"/>
      </w:pPr>
      <w:rPr>
        <w:rFonts w:ascii="Symbol" w:hAnsi="Symbol" w:hint="default"/>
      </w:rPr>
    </w:lvl>
    <w:lvl w:ilvl="7" w:tplc="56009814" w:tentative="1">
      <w:start w:val="1"/>
      <w:numFmt w:val="bullet"/>
      <w:lvlText w:val="o"/>
      <w:lvlJc w:val="left"/>
      <w:pPr>
        <w:tabs>
          <w:tab w:val="num" w:pos="5820"/>
        </w:tabs>
        <w:ind w:left="5820" w:hanging="360"/>
      </w:pPr>
      <w:rPr>
        <w:rFonts w:ascii="Courier New" w:hAnsi="Courier New" w:hint="default"/>
      </w:rPr>
    </w:lvl>
    <w:lvl w:ilvl="8" w:tplc="BD0E7D6C" w:tentative="1">
      <w:start w:val="1"/>
      <w:numFmt w:val="bullet"/>
      <w:lvlText w:val=""/>
      <w:lvlJc w:val="left"/>
      <w:pPr>
        <w:tabs>
          <w:tab w:val="num" w:pos="6540"/>
        </w:tabs>
        <w:ind w:left="6540" w:hanging="360"/>
      </w:pPr>
      <w:rPr>
        <w:rFonts w:ascii="Wingdings" w:hAnsi="Wingdings" w:hint="default"/>
      </w:rPr>
    </w:lvl>
  </w:abstractNum>
  <w:abstractNum w:abstractNumId="4" w15:restartNumberingAfterBreak="0">
    <w:nsid w:val="058A34DC"/>
    <w:multiLevelType w:val="hybridMultilevel"/>
    <w:tmpl w:val="543AB71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091C366E"/>
    <w:multiLevelType w:val="hybridMultilevel"/>
    <w:tmpl w:val="A97474F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0AC71A1B"/>
    <w:multiLevelType w:val="singleLevel"/>
    <w:tmpl w:val="28A83472"/>
    <w:lvl w:ilvl="0">
      <w:start w:val="10"/>
      <w:numFmt w:val="bullet"/>
      <w:lvlText w:val="-"/>
      <w:lvlJc w:val="left"/>
      <w:pPr>
        <w:tabs>
          <w:tab w:val="num" w:pos="360"/>
        </w:tabs>
        <w:ind w:left="360" w:hanging="360"/>
      </w:pPr>
      <w:rPr>
        <w:rFonts w:hint="default"/>
      </w:rPr>
    </w:lvl>
  </w:abstractNum>
  <w:abstractNum w:abstractNumId="7" w15:restartNumberingAfterBreak="0">
    <w:nsid w:val="0B1E33A3"/>
    <w:multiLevelType w:val="hybridMultilevel"/>
    <w:tmpl w:val="4D94743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0C247F0C"/>
    <w:multiLevelType w:val="hybridMultilevel"/>
    <w:tmpl w:val="6A3874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4925D51"/>
    <w:multiLevelType w:val="multilevel"/>
    <w:tmpl w:val="4EE07F82"/>
    <w:lvl w:ilvl="0">
      <w:start w:val="4"/>
      <w:numFmt w:val="decimal"/>
      <w:lvlText w:val="%1"/>
      <w:lvlJc w:val="left"/>
      <w:pPr>
        <w:tabs>
          <w:tab w:val="num" w:pos="1305"/>
        </w:tabs>
        <w:ind w:left="1305" w:hanging="1305"/>
      </w:pPr>
      <w:rPr>
        <w:rFonts w:hint="default"/>
      </w:rPr>
    </w:lvl>
    <w:lvl w:ilvl="1">
      <w:start w:val="2"/>
      <w:numFmt w:val="decimal"/>
      <w:lvlText w:val="%1.%2"/>
      <w:lvlJc w:val="left"/>
      <w:pPr>
        <w:tabs>
          <w:tab w:val="num" w:pos="1305"/>
        </w:tabs>
        <w:ind w:left="1305" w:hanging="1305"/>
      </w:pPr>
      <w:rPr>
        <w:rFonts w:hint="default"/>
      </w:rPr>
    </w:lvl>
    <w:lvl w:ilvl="2">
      <w:start w:val="1"/>
      <w:numFmt w:val="decimal"/>
      <w:lvlText w:val="%1.%2.%3"/>
      <w:lvlJc w:val="left"/>
      <w:pPr>
        <w:tabs>
          <w:tab w:val="num" w:pos="1305"/>
        </w:tabs>
        <w:ind w:left="1305" w:hanging="1305"/>
      </w:pPr>
      <w:rPr>
        <w:rFonts w:hint="default"/>
      </w:rPr>
    </w:lvl>
    <w:lvl w:ilvl="3">
      <w:start w:val="1"/>
      <w:numFmt w:val="decimal"/>
      <w:lvlText w:val="%1.%2.%3.%4"/>
      <w:lvlJc w:val="left"/>
      <w:pPr>
        <w:tabs>
          <w:tab w:val="num" w:pos="1305"/>
        </w:tabs>
        <w:ind w:left="1305" w:hanging="1305"/>
      </w:pPr>
      <w:rPr>
        <w:rFonts w:hint="default"/>
      </w:rPr>
    </w:lvl>
    <w:lvl w:ilvl="4">
      <w:start w:val="1"/>
      <w:numFmt w:val="decimal"/>
      <w:lvlText w:val="%1.%2.%3.%4.%5"/>
      <w:lvlJc w:val="left"/>
      <w:pPr>
        <w:tabs>
          <w:tab w:val="num" w:pos="1305"/>
        </w:tabs>
        <w:ind w:left="1305" w:hanging="1305"/>
      </w:pPr>
      <w:rPr>
        <w:rFonts w:hint="default"/>
      </w:rPr>
    </w:lvl>
    <w:lvl w:ilvl="5">
      <w:start w:val="1"/>
      <w:numFmt w:val="decimal"/>
      <w:lvlText w:val="%1.%2.%3.%4.%5.%6"/>
      <w:lvlJc w:val="left"/>
      <w:pPr>
        <w:tabs>
          <w:tab w:val="num" w:pos="1305"/>
        </w:tabs>
        <w:ind w:left="1305" w:hanging="1305"/>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17FE2692"/>
    <w:multiLevelType w:val="hybridMultilevel"/>
    <w:tmpl w:val="DBC816CE"/>
    <w:lvl w:ilvl="0" w:tplc="041D0003">
      <w:start w:val="1"/>
      <w:numFmt w:val="bullet"/>
      <w:lvlText w:val="o"/>
      <w:lvlJc w:val="left"/>
      <w:pPr>
        <w:ind w:left="720" w:hanging="360"/>
      </w:pPr>
      <w:rPr>
        <w:rFonts w:ascii="Courier New"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B3F6A39"/>
    <w:multiLevelType w:val="hybridMultilevel"/>
    <w:tmpl w:val="B9A6ADA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1D365FF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1EDB7490"/>
    <w:multiLevelType w:val="hybridMultilevel"/>
    <w:tmpl w:val="1E7E46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06B630F"/>
    <w:multiLevelType w:val="hybridMultilevel"/>
    <w:tmpl w:val="F364EE16"/>
    <w:lvl w:ilvl="0" w:tplc="FFFFFFFF">
      <w:start w:val="1"/>
      <w:numFmt w:val="bullet"/>
      <w:lvlText w:val="-"/>
      <w:lvlJc w:val="left"/>
      <w:pPr>
        <w:ind w:left="720" w:hanging="360"/>
      </w:p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25CA7F1B"/>
    <w:multiLevelType w:val="hybridMultilevel"/>
    <w:tmpl w:val="7C52B5A0"/>
    <w:lvl w:ilvl="0" w:tplc="A6B6260E">
      <w:numFmt w:val="bullet"/>
      <w:lvlText w:val="-"/>
      <w:lvlJc w:val="left"/>
      <w:pPr>
        <w:tabs>
          <w:tab w:val="num" w:pos="1746"/>
        </w:tabs>
        <w:ind w:left="1746" w:hanging="360"/>
      </w:pPr>
      <w:rPr>
        <w:rFonts w:ascii="Arial" w:eastAsia="MS Mincho" w:hAnsi="Arial" w:hint="default"/>
        <w:sz w:val="16"/>
      </w:rPr>
    </w:lvl>
    <w:lvl w:ilvl="1" w:tplc="52200CB4">
      <w:start w:val="3"/>
      <w:numFmt w:val="bullet"/>
      <w:lvlText w:val="-"/>
      <w:lvlJc w:val="left"/>
      <w:pPr>
        <w:tabs>
          <w:tab w:val="num" w:pos="2466"/>
        </w:tabs>
        <w:ind w:left="2466" w:hanging="360"/>
      </w:pPr>
      <w:rPr>
        <w:rFonts w:hint="default"/>
      </w:rPr>
    </w:lvl>
    <w:lvl w:ilvl="2" w:tplc="D2FA4F46" w:tentative="1">
      <w:start w:val="1"/>
      <w:numFmt w:val="bullet"/>
      <w:lvlText w:val=""/>
      <w:lvlJc w:val="left"/>
      <w:pPr>
        <w:tabs>
          <w:tab w:val="num" w:pos="3186"/>
        </w:tabs>
        <w:ind w:left="3186" w:hanging="360"/>
      </w:pPr>
      <w:rPr>
        <w:rFonts w:ascii="Wingdings" w:hAnsi="Wingdings" w:hint="default"/>
      </w:rPr>
    </w:lvl>
    <w:lvl w:ilvl="3" w:tplc="97DEB37C" w:tentative="1">
      <w:start w:val="1"/>
      <w:numFmt w:val="bullet"/>
      <w:lvlText w:val=""/>
      <w:lvlJc w:val="left"/>
      <w:pPr>
        <w:tabs>
          <w:tab w:val="num" w:pos="3906"/>
        </w:tabs>
        <w:ind w:left="3906" w:hanging="360"/>
      </w:pPr>
      <w:rPr>
        <w:rFonts w:ascii="Symbol" w:hAnsi="Symbol" w:hint="default"/>
      </w:rPr>
    </w:lvl>
    <w:lvl w:ilvl="4" w:tplc="42D40EEA" w:tentative="1">
      <w:start w:val="1"/>
      <w:numFmt w:val="bullet"/>
      <w:lvlText w:val="o"/>
      <w:lvlJc w:val="left"/>
      <w:pPr>
        <w:tabs>
          <w:tab w:val="num" w:pos="4626"/>
        </w:tabs>
        <w:ind w:left="4626" w:hanging="360"/>
      </w:pPr>
      <w:rPr>
        <w:rFonts w:ascii="Courier New" w:hAnsi="Courier New" w:hint="default"/>
      </w:rPr>
    </w:lvl>
    <w:lvl w:ilvl="5" w:tplc="7A081908" w:tentative="1">
      <w:start w:val="1"/>
      <w:numFmt w:val="bullet"/>
      <w:lvlText w:val=""/>
      <w:lvlJc w:val="left"/>
      <w:pPr>
        <w:tabs>
          <w:tab w:val="num" w:pos="5346"/>
        </w:tabs>
        <w:ind w:left="5346" w:hanging="360"/>
      </w:pPr>
      <w:rPr>
        <w:rFonts w:ascii="Wingdings" w:hAnsi="Wingdings" w:hint="default"/>
      </w:rPr>
    </w:lvl>
    <w:lvl w:ilvl="6" w:tplc="C9CE57A0" w:tentative="1">
      <w:start w:val="1"/>
      <w:numFmt w:val="bullet"/>
      <w:lvlText w:val=""/>
      <w:lvlJc w:val="left"/>
      <w:pPr>
        <w:tabs>
          <w:tab w:val="num" w:pos="6066"/>
        </w:tabs>
        <w:ind w:left="6066" w:hanging="360"/>
      </w:pPr>
      <w:rPr>
        <w:rFonts w:ascii="Symbol" w:hAnsi="Symbol" w:hint="default"/>
      </w:rPr>
    </w:lvl>
    <w:lvl w:ilvl="7" w:tplc="F11672FC" w:tentative="1">
      <w:start w:val="1"/>
      <w:numFmt w:val="bullet"/>
      <w:lvlText w:val="o"/>
      <w:lvlJc w:val="left"/>
      <w:pPr>
        <w:tabs>
          <w:tab w:val="num" w:pos="6786"/>
        </w:tabs>
        <w:ind w:left="6786" w:hanging="360"/>
      </w:pPr>
      <w:rPr>
        <w:rFonts w:ascii="Courier New" w:hAnsi="Courier New" w:hint="default"/>
      </w:rPr>
    </w:lvl>
    <w:lvl w:ilvl="8" w:tplc="A25AF662" w:tentative="1">
      <w:start w:val="1"/>
      <w:numFmt w:val="bullet"/>
      <w:lvlText w:val=""/>
      <w:lvlJc w:val="left"/>
      <w:pPr>
        <w:tabs>
          <w:tab w:val="num" w:pos="7506"/>
        </w:tabs>
        <w:ind w:left="7506" w:hanging="360"/>
      </w:pPr>
      <w:rPr>
        <w:rFonts w:ascii="Wingdings" w:hAnsi="Wingdings" w:hint="default"/>
      </w:rPr>
    </w:lvl>
  </w:abstractNum>
  <w:abstractNum w:abstractNumId="16" w15:restartNumberingAfterBreak="0">
    <w:nsid w:val="274F3989"/>
    <w:multiLevelType w:val="hybridMultilevel"/>
    <w:tmpl w:val="08060F08"/>
    <w:lvl w:ilvl="0" w:tplc="04080003">
      <w:start w:val="1"/>
      <w:numFmt w:val="bullet"/>
      <w:lvlText w:val="o"/>
      <w:lvlJc w:val="left"/>
      <w:pPr>
        <w:ind w:left="1080" w:hanging="360"/>
      </w:pPr>
      <w:rPr>
        <w:rFonts w:ascii="Courier New" w:hAnsi="Courier New" w:cs="Courier New"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7" w15:restartNumberingAfterBreak="0">
    <w:nsid w:val="2F336984"/>
    <w:multiLevelType w:val="hybridMultilevel"/>
    <w:tmpl w:val="512219AE"/>
    <w:lvl w:ilvl="0" w:tplc="04070007">
      <w:start w:val="1"/>
      <w:numFmt w:val="bullet"/>
      <w:lvlText w:val="-"/>
      <w:lvlJc w:val="left"/>
      <w:pPr>
        <w:tabs>
          <w:tab w:val="num" w:pos="360"/>
        </w:tabs>
        <w:ind w:left="360" w:hanging="360"/>
      </w:pPr>
      <w:rPr>
        <w:sz w:val="16"/>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2220686"/>
    <w:multiLevelType w:val="singleLevel"/>
    <w:tmpl w:val="D04A2722"/>
    <w:lvl w:ilvl="0">
      <w:start w:val="1"/>
      <w:numFmt w:val="upperLetter"/>
      <w:lvlText w:val="%1."/>
      <w:legacy w:legacy="1" w:legacySpace="0" w:legacyIndent="425"/>
      <w:lvlJc w:val="left"/>
      <w:pPr>
        <w:ind w:left="1559" w:hanging="425"/>
      </w:pPr>
    </w:lvl>
  </w:abstractNum>
  <w:abstractNum w:abstractNumId="19" w15:restartNumberingAfterBreak="0">
    <w:nsid w:val="34E61260"/>
    <w:multiLevelType w:val="hybridMultilevel"/>
    <w:tmpl w:val="DCE4CB9A"/>
    <w:lvl w:ilvl="0" w:tplc="0D749FC6">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7061458"/>
    <w:multiLevelType w:val="hybridMultilevel"/>
    <w:tmpl w:val="52666ED0"/>
    <w:lvl w:ilvl="0" w:tplc="C56EC926">
      <w:start w:val="1"/>
      <w:numFmt w:val="bullet"/>
      <w:lvlText w:val=""/>
      <w:lvlJc w:val="left"/>
      <w:pPr>
        <w:tabs>
          <w:tab w:val="num" w:pos="2024"/>
        </w:tabs>
        <w:ind w:left="2024" w:hanging="360"/>
      </w:pPr>
      <w:rPr>
        <w:rFonts w:ascii="Symbol" w:hAnsi="Symbol" w:hint="default"/>
      </w:rPr>
    </w:lvl>
    <w:lvl w:ilvl="1" w:tplc="62141024" w:tentative="1">
      <w:start w:val="1"/>
      <w:numFmt w:val="bullet"/>
      <w:lvlText w:val="o"/>
      <w:lvlJc w:val="left"/>
      <w:pPr>
        <w:tabs>
          <w:tab w:val="num" w:pos="2744"/>
        </w:tabs>
        <w:ind w:left="2744" w:hanging="360"/>
      </w:pPr>
      <w:rPr>
        <w:rFonts w:ascii="Courier New" w:hAnsi="Courier New" w:hint="default"/>
      </w:rPr>
    </w:lvl>
    <w:lvl w:ilvl="2" w:tplc="B25C28D4" w:tentative="1">
      <w:start w:val="1"/>
      <w:numFmt w:val="bullet"/>
      <w:lvlText w:val=""/>
      <w:lvlJc w:val="left"/>
      <w:pPr>
        <w:tabs>
          <w:tab w:val="num" w:pos="3464"/>
        </w:tabs>
        <w:ind w:left="3464" w:hanging="360"/>
      </w:pPr>
      <w:rPr>
        <w:rFonts w:ascii="Wingdings" w:hAnsi="Wingdings" w:hint="default"/>
      </w:rPr>
    </w:lvl>
    <w:lvl w:ilvl="3" w:tplc="92E6F430" w:tentative="1">
      <w:start w:val="1"/>
      <w:numFmt w:val="bullet"/>
      <w:lvlText w:val=""/>
      <w:lvlJc w:val="left"/>
      <w:pPr>
        <w:tabs>
          <w:tab w:val="num" w:pos="4184"/>
        </w:tabs>
        <w:ind w:left="4184" w:hanging="360"/>
      </w:pPr>
      <w:rPr>
        <w:rFonts w:ascii="Symbol" w:hAnsi="Symbol" w:hint="default"/>
      </w:rPr>
    </w:lvl>
    <w:lvl w:ilvl="4" w:tplc="7DE2E8E6" w:tentative="1">
      <w:start w:val="1"/>
      <w:numFmt w:val="bullet"/>
      <w:lvlText w:val="o"/>
      <w:lvlJc w:val="left"/>
      <w:pPr>
        <w:tabs>
          <w:tab w:val="num" w:pos="4904"/>
        </w:tabs>
        <w:ind w:left="4904" w:hanging="360"/>
      </w:pPr>
      <w:rPr>
        <w:rFonts w:ascii="Courier New" w:hAnsi="Courier New" w:hint="default"/>
      </w:rPr>
    </w:lvl>
    <w:lvl w:ilvl="5" w:tplc="44224F52" w:tentative="1">
      <w:start w:val="1"/>
      <w:numFmt w:val="bullet"/>
      <w:lvlText w:val=""/>
      <w:lvlJc w:val="left"/>
      <w:pPr>
        <w:tabs>
          <w:tab w:val="num" w:pos="5624"/>
        </w:tabs>
        <w:ind w:left="5624" w:hanging="360"/>
      </w:pPr>
      <w:rPr>
        <w:rFonts w:ascii="Wingdings" w:hAnsi="Wingdings" w:hint="default"/>
      </w:rPr>
    </w:lvl>
    <w:lvl w:ilvl="6" w:tplc="76E219BE" w:tentative="1">
      <w:start w:val="1"/>
      <w:numFmt w:val="bullet"/>
      <w:lvlText w:val=""/>
      <w:lvlJc w:val="left"/>
      <w:pPr>
        <w:tabs>
          <w:tab w:val="num" w:pos="6344"/>
        </w:tabs>
        <w:ind w:left="6344" w:hanging="360"/>
      </w:pPr>
      <w:rPr>
        <w:rFonts w:ascii="Symbol" w:hAnsi="Symbol" w:hint="default"/>
      </w:rPr>
    </w:lvl>
    <w:lvl w:ilvl="7" w:tplc="EB54AF74" w:tentative="1">
      <w:start w:val="1"/>
      <w:numFmt w:val="bullet"/>
      <w:lvlText w:val="o"/>
      <w:lvlJc w:val="left"/>
      <w:pPr>
        <w:tabs>
          <w:tab w:val="num" w:pos="7064"/>
        </w:tabs>
        <w:ind w:left="7064" w:hanging="360"/>
      </w:pPr>
      <w:rPr>
        <w:rFonts w:ascii="Courier New" w:hAnsi="Courier New" w:hint="default"/>
      </w:rPr>
    </w:lvl>
    <w:lvl w:ilvl="8" w:tplc="9C98EDC4" w:tentative="1">
      <w:start w:val="1"/>
      <w:numFmt w:val="bullet"/>
      <w:lvlText w:val=""/>
      <w:lvlJc w:val="left"/>
      <w:pPr>
        <w:tabs>
          <w:tab w:val="num" w:pos="7784"/>
        </w:tabs>
        <w:ind w:left="7784" w:hanging="360"/>
      </w:pPr>
      <w:rPr>
        <w:rFonts w:ascii="Wingdings" w:hAnsi="Wingdings" w:hint="default"/>
      </w:rPr>
    </w:lvl>
  </w:abstractNum>
  <w:abstractNum w:abstractNumId="21" w15:restartNumberingAfterBreak="0">
    <w:nsid w:val="38D2105F"/>
    <w:multiLevelType w:val="hybridMultilevel"/>
    <w:tmpl w:val="F5266642"/>
    <w:lvl w:ilvl="0" w:tplc="20BC52E8">
      <w:numFmt w:val="bullet"/>
      <w:lvlText w:val="-"/>
      <w:lvlJc w:val="left"/>
      <w:pPr>
        <w:tabs>
          <w:tab w:val="num" w:pos="720"/>
        </w:tabs>
        <w:ind w:left="720" w:hanging="360"/>
      </w:pPr>
      <w:rPr>
        <w:rFonts w:ascii="TimesNewRoman" w:eastAsia="MS Mincho" w:hAnsi="TimesNewRoman" w:cs="TimesNew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3C529F4"/>
    <w:multiLevelType w:val="hybridMultilevel"/>
    <w:tmpl w:val="B91047CA"/>
    <w:lvl w:ilvl="0" w:tplc="9C76F850">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5A87480"/>
    <w:multiLevelType w:val="hybridMultilevel"/>
    <w:tmpl w:val="36667722"/>
    <w:lvl w:ilvl="0" w:tplc="7714D6B6">
      <w:start w:val="1"/>
      <w:numFmt w:val="bullet"/>
      <w:lvlText w:val=""/>
      <w:lvlJc w:val="left"/>
      <w:pPr>
        <w:tabs>
          <w:tab w:val="num" w:pos="360"/>
        </w:tabs>
        <w:ind w:left="340" w:hanging="340"/>
      </w:pPr>
      <w:rPr>
        <w:rFonts w:ascii="Symbol" w:hAnsi="Symbol" w:hint="default"/>
      </w:rPr>
    </w:lvl>
    <w:lvl w:ilvl="1" w:tplc="83667A1C">
      <w:start w:val="1"/>
      <w:numFmt w:val="bullet"/>
      <w:lvlText w:val=""/>
      <w:lvlJc w:val="left"/>
      <w:pPr>
        <w:tabs>
          <w:tab w:val="num" w:pos="1440"/>
        </w:tabs>
        <w:ind w:left="1440" w:hanging="360"/>
      </w:pPr>
      <w:rPr>
        <w:rFonts w:ascii="Symbol" w:hAnsi="Symbol" w:hint="default"/>
      </w:rPr>
    </w:lvl>
    <w:lvl w:ilvl="2" w:tplc="046CDDFE" w:tentative="1">
      <w:start w:val="1"/>
      <w:numFmt w:val="bullet"/>
      <w:lvlText w:val=""/>
      <w:lvlJc w:val="left"/>
      <w:pPr>
        <w:tabs>
          <w:tab w:val="num" w:pos="2160"/>
        </w:tabs>
        <w:ind w:left="2160" w:hanging="360"/>
      </w:pPr>
      <w:rPr>
        <w:rFonts w:ascii="Wingdings" w:hAnsi="Wingdings" w:hint="default"/>
      </w:rPr>
    </w:lvl>
    <w:lvl w:ilvl="3" w:tplc="EC5041F0" w:tentative="1">
      <w:start w:val="1"/>
      <w:numFmt w:val="bullet"/>
      <w:lvlText w:val=""/>
      <w:lvlJc w:val="left"/>
      <w:pPr>
        <w:tabs>
          <w:tab w:val="num" w:pos="2880"/>
        </w:tabs>
        <w:ind w:left="2880" w:hanging="360"/>
      </w:pPr>
      <w:rPr>
        <w:rFonts w:ascii="Symbol" w:hAnsi="Symbol" w:hint="default"/>
      </w:rPr>
    </w:lvl>
    <w:lvl w:ilvl="4" w:tplc="DF6E38CA" w:tentative="1">
      <w:start w:val="1"/>
      <w:numFmt w:val="bullet"/>
      <w:lvlText w:val="o"/>
      <w:lvlJc w:val="left"/>
      <w:pPr>
        <w:tabs>
          <w:tab w:val="num" w:pos="3600"/>
        </w:tabs>
        <w:ind w:left="3600" w:hanging="360"/>
      </w:pPr>
      <w:rPr>
        <w:rFonts w:ascii="Courier New" w:hAnsi="Courier New" w:hint="default"/>
      </w:rPr>
    </w:lvl>
    <w:lvl w:ilvl="5" w:tplc="285A5384" w:tentative="1">
      <w:start w:val="1"/>
      <w:numFmt w:val="bullet"/>
      <w:lvlText w:val=""/>
      <w:lvlJc w:val="left"/>
      <w:pPr>
        <w:tabs>
          <w:tab w:val="num" w:pos="4320"/>
        </w:tabs>
        <w:ind w:left="4320" w:hanging="360"/>
      </w:pPr>
      <w:rPr>
        <w:rFonts w:ascii="Wingdings" w:hAnsi="Wingdings" w:hint="default"/>
      </w:rPr>
    </w:lvl>
    <w:lvl w:ilvl="6" w:tplc="771CE3EC" w:tentative="1">
      <w:start w:val="1"/>
      <w:numFmt w:val="bullet"/>
      <w:lvlText w:val=""/>
      <w:lvlJc w:val="left"/>
      <w:pPr>
        <w:tabs>
          <w:tab w:val="num" w:pos="5040"/>
        </w:tabs>
        <w:ind w:left="5040" w:hanging="360"/>
      </w:pPr>
      <w:rPr>
        <w:rFonts w:ascii="Symbol" w:hAnsi="Symbol" w:hint="default"/>
      </w:rPr>
    </w:lvl>
    <w:lvl w:ilvl="7" w:tplc="6D024F16" w:tentative="1">
      <w:start w:val="1"/>
      <w:numFmt w:val="bullet"/>
      <w:lvlText w:val="o"/>
      <w:lvlJc w:val="left"/>
      <w:pPr>
        <w:tabs>
          <w:tab w:val="num" w:pos="5760"/>
        </w:tabs>
        <w:ind w:left="5760" w:hanging="360"/>
      </w:pPr>
      <w:rPr>
        <w:rFonts w:ascii="Courier New" w:hAnsi="Courier New" w:hint="default"/>
      </w:rPr>
    </w:lvl>
    <w:lvl w:ilvl="8" w:tplc="63589BC0"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87A4529"/>
    <w:multiLevelType w:val="hybridMultilevel"/>
    <w:tmpl w:val="11D0CF82"/>
    <w:lvl w:ilvl="0" w:tplc="8F760EFC">
      <w:start w:val="1"/>
      <w:numFmt w:val="bullet"/>
      <w:lvlText w:val=""/>
      <w:lvlJc w:val="left"/>
      <w:pPr>
        <w:tabs>
          <w:tab w:val="num" w:pos="720"/>
        </w:tabs>
        <w:ind w:left="720" w:hanging="360"/>
      </w:pPr>
      <w:rPr>
        <w:rFonts w:ascii="Symbol" w:hAnsi="Symbol" w:hint="default"/>
      </w:rPr>
    </w:lvl>
    <w:lvl w:ilvl="1" w:tplc="2B8E6B66" w:tentative="1">
      <w:start w:val="1"/>
      <w:numFmt w:val="bullet"/>
      <w:lvlText w:val="o"/>
      <w:lvlJc w:val="left"/>
      <w:pPr>
        <w:tabs>
          <w:tab w:val="num" w:pos="1440"/>
        </w:tabs>
        <w:ind w:left="1440" w:hanging="360"/>
      </w:pPr>
      <w:rPr>
        <w:rFonts w:ascii="Courier New" w:hAnsi="Courier New" w:hint="default"/>
      </w:rPr>
    </w:lvl>
    <w:lvl w:ilvl="2" w:tplc="94C4B7C6" w:tentative="1">
      <w:start w:val="1"/>
      <w:numFmt w:val="bullet"/>
      <w:lvlText w:val=""/>
      <w:lvlJc w:val="left"/>
      <w:pPr>
        <w:tabs>
          <w:tab w:val="num" w:pos="2160"/>
        </w:tabs>
        <w:ind w:left="2160" w:hanging="360"/>
      </w:pPr>
      <w:rPr>
        <w:rFonts w:ascii="Wingdings" w:hAnsi="Wingdings" w:hint="default"/>
      </w:rPr>
    </w:lvl>
    <w:lvl w:ilvl="3" w:tplc="DC065696" w:tentative="1">
      <w:start w:val="1"/>
      <w:numFmt w:val="bullet"/>
      <w:lvlText w:val=""/>
      <w:lvlJc w:val="left"/>
      <w:pPr>
        <w:tabs>
          <w:tab w:val="num" w:pos="2880"/>
        </w:tabs>
        <w:ind w:left="2880" w:hanging="360"/>
      </w:pPr>
      <w:rPr>
        <w:rFonts w:ascii="Symbol" w:hAnsi="Symbol" w:hint="default"/>
      </w:rPr>
    </w:lvl>
    <w:lvl w:ilvl="4" w:tplc="0F00F482" w:tentative="1">
      <w:start w:val="1"/>
      <w:numFmt w:val="bullet"/>
      <w:lvlText w:val="o"/>
      <w:lvlJc w:val="left"/>
      <w:pPr>
        <w:tabs>
          <w:tab w:val="num" w:pos="3600"/>
        </w:tabs>
        <w:ind w:left="3600" w:hanging="360"/>
      </w:pPr>
      <w:rPr>
        <w:rFonts w:ascii="Courier New" w:hAnsi="Courier New" w:hint="default"/>
      </w:rPr>
    </w:lvl>
    <w:lvl w:ilvl="5" w:tplc="DAA6A312" w:tentative="1">
      <w:start w:val="1"/>
      <w:numFmt w:val="bullet"/>
      <w:lvlText w:val=""/>
      <w:lvlJc w:val="left"/>
      <w:pPr>
        <w:tabs>
          <w:tab w:val="num" w:pos="4320"/>
        </w:tabs>
        <w:ind w:left="4320" w:hanging="360"/>
      </w:pPr>
      <w:rPr>
        <w:rFonts w:ascii="Wingdings" w:hAnsi="Wingdings" w:hint="default"/>
      </w:rPr>
    </w:lvl>
    <w:lvl w:ilvl="6" w:tplc="8FE859B4" w:tentative="1">
      <w:start w:val="1"/>
      <w:numFmt w:val="bullet"/>
      <w:lvlText w:val=""/>
      <w:lvlJc w:val="left"/>
      <w:pPr>
        <w:tabs>
          <w:tab w:val="num" w:pos="5040"/>
        </w:tabs>
        <w:ind w:left="5040" w:hanging="360"/>
      </w:pPr>
      <w:rPr>
        <w:rFonts w:ascii="Symbol" w:hAnsi="Symbol" w:hint="default"/>
      </w:rPr>
    </w:lvl>
    <w:lvl w:ilvl="7" w:tplc="B450F60E" w:tentative="1">
      <w:start w:val="1"/>
      <w:numFmt w:val="bullet"/>
      <w:lvlText w:val="o"/>
      <w:lvlJc w:val="left"/>
      <w:pPr>
        <w:tabs>
          <w:tab w:val="num" w:pos="5760"/>
        </w:tabs>
        <w:ind w:left="5760" w:hanging="360"/>
      </w:pPr>
      <w:rPr>
        <w:rFonts w:ascii="Courier New" w:hAnsi="Courier New" w:hint="default"/>
      </w:rPr>
    </w:lvl>
    <w:lvl w:ilvl="8" w:tplc="196CA96E"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E2A6841"/>
    <w:multiLevelType w:val="hybridMultilevel"/>
    <w:tmpl w:val="A9E0747C"/>
    <w:lvl w:ilvl="0" w:tplc="C4768830">
      <w:start w:val="1"/>
      <w:numFmt w:val="bullet"/>
      <w:lvlText w:val=""/>
      <w:lvlJc w:val="left"/>
      <w:pPr>
        <w:tabs>
          <w:tab w:val="num" w:pos="720"/>
        </w:tabs>
        <w:ind w:left="720" w:hanging="360"/>
      </w:pPr>
      <w:rPr>
        <w:rFonts w:ascii="Symbol" w:hAnsi="Symbol" w:hint="default"/>
      </w:rPr>
    </w:lvl>
    <w:lvl w:ilvl="1" w:tplc="061CB258" w:tentative="1">
      <w:start w:val="1"/>
      <w:numFmt w:val="bullet"/>
      <w:lvlText w:val="o"/>
      <w:lvlJc w:val="left"/>
      <w:pPr>
        <w:tabs>
          <w:tab w:val="num" w:pos="1440"/>
        </w:tabs>
        <w:ind w:left="1440" w:hanging="360"/>
      </w:pPr>
      <w:rPr>
        <w:rFonts w:ascii="Courier New" w:hAnsi="Courier New" w:hint="default"/>
      </w:rPr>
    </w:lvl>
    <w:lvl w:ilvl="2" w:tplc="4BD6C1B2" w:tentative="1">
      <w:start w:val="1"/>
      <w:numFmt w:val="bullet"/>
      <w:lvlText w:val=""/>
      <w:lvlJc w:val="left"/>
      <w:pPr>
        <w:tabs>
          <w:tab w:val="num" w:pos="2160"/>
        </w:tabs>
        <w:ind w:left="2160" w:hanging="360"/>
      </w:pPr>
      <w:rPr>
        <w:rFonts w:ascii="Wingdings" w:hAnsi="Wingdings" w:hint="default"/>
      </w:rPr>
    </w:lvl>
    <w:lvl w:ilvl="3" w:tplc="573056CE" w:tentative="1">
      <w:start w:val="1"/>
      <w:numFmt w:val="bullet"/>
      <w:lvlText w:val=""/>
      <w:lvlJc w:val="left"/>
      <w:pPr>
        <w:tabs>
          <w:tab w:val="num" w:pos="2880"/>
        </w:tabs>
        <w:ind w:left="2880" w:hanging="360"/>
      </w:pPr>
      <w:rPr>
        <w:rFonts w:ascii="Symbol" w:hAnsi="Symbol" w:hint="default"/>
      </w:rPr>
    </w:lvl>
    <w:lvl w:ilvl="4" w:tplc="B8F04718" w:tentative="1">
      <w:start w:val="1"/>
      <w:numFmt w:val="bullet"/>
      <w:lvlText w:val="o"/>
      <w:lvlJc w:val="left"/>
      <w:pPr>
        <w:tabs>
          <w:tab w:val="num" w:pos="3600"/>
        </w:tabs>
        <w:ind w:left="3600" w:hanging="360"/>
      </w:pPr>
      <w:rPr>
        <w:rFonts w:ascii="Courier New" w:hAnsi="Courier New" w:hint="default"/>
      </w:rPr>
    </w:lvl>
    <w:lvl w:ilvl="5" w:tplc="D63E90B6" w:tentative="1">
      <w:start w:val="1"/>
      <w:numFmt w:val="bullet"/>
      <w:lvlText w:val=""/>
      <w:lvlJc w:val="left"/>
      <w:pPr>
        <w:tabs>
          <w:tab w:val="num" w:pos="4320"/>
        </w:tabs>
        <w:ind w:left="4320" w:hanging="360"/>
      </w:pPr>
      <w:rPr>
        <w:rFonts w:ascii="Wingdings" w:hAnsi="Wingdings" w:hint="default"/>
      </w:rPr>
    </w:lvl>
    <w:lvl w:ilvl="6" w:tplc="12AE02EC" w:tentative="1">
      <w:start w:val="1"/>
      <w:numFmt w:val="bullet"/>
      <w:lvlText w:val=""/>
      <w:lvlJc w:val="left"/>
      <w:pPr>
        <w:tabs>
          <w:tab w:val="num" w:pos="5040"/>
        </w:tabs>
        <w:ind w:left="5040" w:hanging="360"/>
      </w:pPr>
      <w:rPr>
        <w:rFonts w:ascii="Symbol" w:hAnsi="Symbol" w:hint="default"/>
      </w:rPr>
    </w:lvl>
    <w:lvl w:ilvl="7" w:tplc="6416247C" w:tentative="1">
      <w:start w:val="1"/>
      <w:numFmt w:val="bullet"/>
      <w:lvlText w:val="o"/>
      <w:lvlJc w:val="left"/>
      <w:pPr>
        <w:tabs>
          <w:tab w:val="num" w:pos="5760"/>
        </w:tabs>
        <w:ind w:left="5760" w:hanging="360"/>
      </w:pPr>
      <w:rPr>
        <w:rFonts w:ascii="Courier New" w:hAnsi="Courier New" w:hint="default"/>
      </w:rPr>
    </w:lvl>
    <w:lvl w:ilvl="8" w:tplc="02CED61E"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33B3588"/>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7" w15:restartNumberingAfterBreak="0">
    <w:nsid w:val="5368022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550B5B10"/>
    <w:multiLevelType w:val="singleLevel"/>
    <w:tmpl w:val="7D161E9E"/>
    <w:lvl w:ilvl="0">
      <w:start w:val="1"/>
      <w:numFmt w:val="bullet"/>
      <w:lvlText w:val=""/>
      <w:lvlJc w:val="left"/>
      <w:pPr>
        <w:tabs>
          <w:tab w:val="num" w:pos="0"/>
        </w:tabs>
        <w:ind w:left="567" w:hanging="567"/>
      </w:pPr>
      <w:rPr>
        <w:rFonts w:ascii="Symbol" w:hAnsi="Symbol" w:hint="default"/>
      </w:rPr>
    </w:lvl>
  </w:abstractNum>
  <w:abstractNum w:abstractNumId="29" w15:restartNumberingAfterBreak="0">
    <w:nsid w:val="5A9D72A2"/>
    <w:multiLevelType w:val="hybridMultilevel"/>
    <w:tmpl w:val="28D4B5F0"/>
    <w:lvl w:ilvl="0" w:tplc="D4FA2238">
      <w:numFmt w:val="bullet"/>
      <w:lvlText w:val="-"/>
      <w:lvlJc w:val="left"/>
      <w:pPr>
        <w:tabs>
          <w:tab w:val="num" w:pos="1005"/>
        </w:tabs>
        <w:ind w:left="1005" w:hanging="555"/>
      </w:pPr>
      <w:rPr>
        <w:rFonts w:ascii="Times New Roman" w:eastAsia="Times New Roman" w:hAnsi="Times New Roman" w:cs="Times New Roman" w:hint="default"/>
      </w:rPr>
    </w:lvl>
    <w:lvl w:ilvl="1" w:tplc="5D2E0DA6">
      <w:numFmt w:val="bullet"/>
      <w:lvlText w:val="-"/>
      <w:lvlJc w:val="left"/>
      <w:pPr>
        <w:ind w:left="1530" w:hanging="360"/>
      </w:pPr>
      <w:rPr>
        <w:rFonts w:ascii="Times New Roman" w:eastAsia="Times New Roman" w:hAnsi="Times New Roman" w:cs="Times New Roman" w:hint="default"/>
        <w:color w:val="auto"/>
      </w:rPr>
    </w:lvl>
    <w:lvl w:ilvl="2" w:tplc="5D2E0DA6">
      <w:numFmt w:val="bullet"/>
      <w:lvlText w:val="-"/>
      <w:lvlJc w:val="left"/>
      <w:pPr>
        <w:ind w:left="2250" w:hanging="360"/>
      </w:pPr>
      <w:rPr>
        <w:rFonts w:ascii="Times New Roman" w:eastAsia="Times New Roman" w:hAnsi="Times New Roman" w:cs="Times New Roman" w:hint="default"/>
        <w:color w:val="auto"/>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30" w15:restartNumberingAfterBreak="0">
    <w:nsid w:val="60D400F8"/>
    <w:multiLevelType w:val="singleLevel"/>
    <w:tmpl w:val="A0D82CE0"/>
    <w:lvl w:ilvl="0">
      <w:start w:val="2"/>
      <w:numFmt w:val="upperLetter"/>
      <w:lvlText w:val="%1."/>
      <w:legacy w:legacy="1" w:legacySpace="0" w:legacyIndent="283"/>
      <w:lvlJc w:val="left"/>
      <w:pPr>
        <w:ind w:left="1417" w:hanging="283"/>
      </w:pPr>
    </w:lvl>
  </w:abstractNum>
  <w:abstractNum w:abstractNumId="31" w15:restartNumberingAfterBreak="0">
    <w:nsid w:val="62A75C4D"/>
    <w:multiLevelType w:val="singleLevel"/>
    <w:tmpl w:val="0409000F"/>
    <w:lvl w:ilvl="0">
      <w:start w:val="1"/>
      <w:numFmt w:val="decimal"/>
      <w:lvlText w:val="%1."/>
      <w:lvlJc w:val="left"/>
      <w:pPr>
        <w:tabs>
          <w:tab w:val="num" w:pos="360"/>
        </w:tabs>
        <w:ind w:left="360" w:hanging="360"/>
      </w:pPr>
    </w:lvl>
  </w:abstractNum>
  <w:abstractNum w:abstractNumId="32" w15:restartNumberingAfterBreak="0">
    <w:nsid w:val="6DE12D3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03D2506"/>
    <w:multiLevelType w:val="hybridMultilevel"/>
    <w:tmpl w:val="1F6499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06221FB"/>
    <w:multiLevelType w:val="singleLevel"/>
    <w:tmpl w:val="7D161E9E"/>
    <w:lvl w:ilvl="0">
      <w:start w:val="1"/>
      <w:numFmt w:val="bullet"/>
      <w:lvlText w:val=""/>
      <w:lvlJc w:val="left"/>
      <w:pPr>
        <w:tabs>
          <w:tab w:val="num" w:pos="0"/>
        </w:tabs>
        <w:ind w:left="567" w:hanging="567"/>
      </w:pPr>
      <w:rPr>
        <w:rFonts w:ascii="Symbol" w:hAnsi="Symbol" w:hint="default"/>
      </w:rPr>
    </w:lvl>
  </w:abstractNum>
  <w:abstractNum w:abstractNumId="36" w15:restartNumberingAfterBreak="0">
    <w:nsid w:val="72DA66D9"/>
    <w:multiLevelType w:val="hybridMultilevel"/>
    <w:tmpl w:val="C97054F6"/>
    <w:lvl w:ilvl="0" w:tplc="1FF2E0B2">
      <w:start w:val="1"/>
      <w:numFmt w:val="bullet"/>
      <w:lvlText w:val=""/>
      <w:lvlJc w:val="left"/>
      <w:pPr>
        <w:ind w:left="720" w:hanging="360"/>
      </w:pPr>
      <w:rPr>
        <w:rFonts w:ascii="Symbol" w:hAnsi="Symbol" w:hint="default"/>
      </w:rPr>
    </w:lvl>
    <w:lvl w:ilvl="1" w:tplc="94D07406">
      <w:start w:val="1"/>
      <w:numFmt w:val="bullet"/>
      <w:lvlText w:val="o"/>
      <w:lvlJc w:val="left"/>
      <w:pPr>
        <w:ind w:left="1440" w:hanging="360"/>
      </w:pPr>
      <w:rPr>
        <w:rFonts w:ascii="Courier New" w:hAnsi="Courier New" w:cs="Courier New" w:hint="default"/>
      </w:rPr>
    </w:lvl>
    <w:lvl w:ilvl="2" w:tplc="AF54A342">
      <w:start w:val="1"/>
      <w:numFmt w:val="bullet"/>
      <w:lvlText w:val=""/>
      <w:lvlJc w:val="left"/>
      <w:pPr>
        <w:ind w:left="2160" w:hanging="360"/>
      </w:pPr>
      <w:rPr>
        <w:rFonts w:ascii="Wingdings" w:hAnsi="Wingdings" w:hint="default"/>
      </w:rPr>
    </w:lvl>
    <w:lvl w:ilvl="3" w:tplc="9790D430">
      <w:start w:val="1"/>
      <w:numFmt w:val="bullet"/>
      <w:lvlText w:val=""/>
      <w:lvlJc w:val="left"/>
      <w:pPr>
        <w:ind w:left="2880" w:hanging="360"/>
      </w:pPr>
      <w:rPr>
        <w:rFonts w:ascii="Symbol" w:hAnsi="Symbol" w:hint="default"/>
      </w:rPr>
    </w:lvl>
    <w:lvl w:ilvl="4" w:tplc="DF0EC3BE">
      <w:start w:val="1"/>
      <w:numFmt w:val="bullet"/>
      <w:lvlText w:val="o"/>
      <w:lvlJc w:val="left"/>
      <w:pPr>
        <w:ind w:left="3600" w:hanging="360"/>
      </w:pPr>
      <w:rPr>
        <w:rFonts w:ascii="Courier New" w:hAnsi="Courier New" w:cs="Courier New" w:hint="default"/>
      </w:rPr>
    </w:lvl>
    <w:lvl w:ilvl="5" w:tplc="DBC811B6">
      <w:start w:val="1"/>
      <w:numFmt w:val="bullet"/>
      <w:lvlText w:val=""/>
      <w:lvlJc w:val="left"/>
      <w:pPr>
        <w:ind w:left="4320" w:hanging="360"/>
      </w:pPr>
      <w:rPr>
        <w:rFonts w:ascii="Wingdings" w:hAnsi="Wingdings" w:hint="default"/>
      </w:rPr>
    </w:lvl>
    <w:lvl w:ilvl="6" w:tplc="B59CD760">
      <w:start w:val="1"/>
      <w:numFmt w:val="bullet"/>
      <w:lvlText w:val=""/>
      <w:lvlJc w:val="left"/>
      <w:pPr>
        <w:ind w:left="5040" w:hanging="360"/>
      </w:pPr>
      <w:rPr>
        <w:rFonts w:ascii="Symbol" w:hAnsi="Symbol" w:hint="default"/>
      </w:rPr>
    </w:lvl>
    <w:lvl w:ilvl="7" w:tplc="18C4637A">
      <w:start w:val="1"/>
      <w:numFmt w:val="bullet"/>
      <w:lvlText w:val="o"/>
      <w:lvlJc w:val="left"/>
      <w:pPr>
        <w:ind w:left="5760" w:hanging="360"/>
      </w:pPr>
      <w:rPr>
        <w:rFonts w:ascii="Courier New" w:hAnsi="Courier New" w:cs="Courier New" w:hint="default"/>
      </w:rPr>
    </w:lvl>
    <w:lvl w:ilvl="8" w:tplc="B2B2E1E4">
      <w:start w:val="1"/>
      <w:numFmt w:val="bullet"/>
      <w:lvlText w:val=""/>
      <w:lvlJc w:val="left"/>
      <w:pPr>
        <w:ind w:left="6480" w:hanging="360"/>
      </w:pPr>
      <w:rPr>
        <w:rFonts w:ascii="Wingdings" w:hAnsi="Wingdings" w:hint="default"/>
      </w:rPr>
    </w:lvl>
  </w:abstractNum>
  <w:abstractNum w:abstractNumId="37" w15:restartNumberingAfterBreak="0">
    <w:nsid w:val="7922698C"/>
    <w:multiLevelType w:val="hybridMultilevel"/>
    <w:tmpl w:val="3EC0A466"/>
    <w:lvl w:ilvl="0" w:tplc="20BC52E8">
      <w:numFmt w:val="bullet"/>
      <w:lvlText w:val="-"/>
      <w:lvlJc w:val="left"/>
      <w:pPr>
        <w:ind w:left="720" w:hanging="360"/>
      </w:pPr>
      <w:rPr>
        <w:rFonts w:ascii="TimesNewRoman" w:eastAsia="MS Mincho" w:hAnsi="TimesNewRoman" w:cs="TimesNew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8" w15:restartNumberingAfterBreak="0">
    <w:nsid w:val="7A375D2E"/>
    <w:multiLevelType w:val="hybridMultilevel"/>
    <w:tmpl w:val="CD363EFE"/>
    <w:lvl w:ilvl="0" w:tplc="E02C82BE">
      <w:start w:val="1"/>
      <w:numFmt w:val="bullet"/>
      <w:lvlText w:val=""/>
      <w:lvlJc w:val="left"/>
      <w:pPr>
        <w:tabs>
          <w:tab w:val="num" w:pos="36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BDF698A"/>
    <w:multiLevelType w:val="hybridMultilevel"/>
    <w:tmpl w:val="92D2F066"/>
    <w:lvl w:ilvl="0" w:tplc="F2121EFA">
      <w:start w:val="1"/>
      <w:numFmt w:val="bullet"/>
      <w:lvlText w:val=""/>
      <w:lvlJc w:val="left"/>
      <w:pPr>
        <w:ind w:left="720" w:hanging="360"/>
      </w:pPr>
      <w:rPr>
        <w:rFonts w:ascii="Symbol" w:hAnsi="Symbol" w:hint="default"/>
      </w:rPr>
    </w:lvl>
    <w:lvl w:ilvl="1" w:tplc="AEC09E2E">
      <w:start w:val="1"/>
      <w:numFmt w:val="bullet"/>
      <w:lvlText w:val="o"/>
      <w:lvlJc w:val="left"/>
      <w:pPr>
        <w:ind w:left="1440" w:hanging="360"/>
      </w:pPr>
      <w:rPr>
        <w:rFonts w:ascii="Courier New" w:hAnsi="Courier New" w:cs="Courier New" w:hint="default"/>
      </w:rPr>
    </w:lvl>
    <w:lvl w:ilvl="2" w:tplc="DB609ED8">
      <w:start w:val="1"/>
      <w:numFmt w:val="bullet"/>
      <w:lvlText w:val=""/>
      <w:lvlJc w:val="left"/>
      <w:pPr>
        <w:ind w:left="2160" w:hanging="360"/>
      </w:pPr>
      <w:rPr>
        <w:rFonts w:ascii="Wingdings" w:hAnsi="Wingdings" w:hint="default"/>
      </w:rPr>
    </w:lvl>
    <w:lvl w:ilvl="3" w:tplc="438A545E">
      <w:start w:val="1"/>
      <w:numFmt w:val="bullet"/>
      <w:lvlText w:val=""/>
      <w:lvlJc w:val="left"/>
      <w:pPr>
        <w:ind w:left="2880" w:hanging="360"/>
      </w:pPr>
      <w:rPr>
        <w:rFonts w:ascii="Symbol" w:hAnsi="Symbol" w:hint="default"/>
      </w:rPr>
    </w:lvl>
    <w:lvl w:ilvl="4" w:tplc="09E052A4">
      <w:start w:val="1"/>
      <w:numFmt w:val="bullet"/>
      <w:lvlText w:val="o"/>
      <w:lvlJc w:val="left"/>
      <w:pPr>
        <w:ind w:left="3600" w:hanging="360"/>
      </w:pPr>
      <w:rPr>
        <w:rFonts w:ascii="Courier New" w:hAnsi="Courier New" w:cs="Courier New" w:hint="default"/>
      </w:rPr>
    </w:lvl>
    <w:lvl w:ilvl="5" w:tplc="ADFE5786">
      <w:start w:val="1"/>
      <w:numFmt w:val="bullet"/>
      <w:lvlText w:val=""/>
      <w:lvlJc w:val="left"/>
      <w:pPr>
        <w:ind w:left="4320" w:hanging="360"/>
      </w:pPr>
      <w:rPr>
        <w:rFonts w:ascii="Wingdings" w:hAnsi="Wingdings" w:hint="default"/>
      </w:rPr>
    </w:lvl>
    <w:lvl w:ilvl="6" w:tplc="41A6D560">
      <w:start w:val="1"/>
      <w:numFmt w:val="bullet"/>
      <w:lvlText w:val=""/>
      <w:lvlJc w:val="left"/>
      <w:pPr>
        <w:ind w:left="5040" w:hanging="360"/>
      </w:pPr>
      <w:rPr>
        <w:rFonts w:ascii="Symbol" w:hAnsi="Symbol" w:hint="default"/>
      </w:rPr>
    </w:lvl>
    <w:lvl w:ilvl="7" w:tplc="763C3D3C">
      <w:start w:val="1"/>
      <w:numFmt w:val="bullet"/>
      <w:lvlText w:val="o"/>
      <w:lvlJc w:val="left"/>
      <w:pPr>
        <w:ind w:left="5760" w:hanging="360"/>
      </w:pPr>
      <w:rPr>
        <w:rFonts w:ascii="Courier New" w:hAnsi="Courier New" w:cs="Courier New" w:hint="default"/>
      </w:rPr>
    </w:lvl>
    <w:lvl w:ilvl="8" w:tplc="B79A3FE6">
      <w:start w:val="1"/>
      <w:numFmt w:val="bullet"/>
      <w:lvlText w:val=""/>
      <w:lvlJc w:val="left"/>
      <w:pPr>
        <w:ind w:left="6480" w:hanging="360"/>
      </w:pPr>
      <w:rPr>
        <w:rFonts w:ascii="Wingdings" w:hAnsi="Wingdings" w:hint="default"/>
      </w:rPr>
    </w:lvl>
  </w:abstractNum>
  <w:abstractNum w:abstractNumId="40" w15:restartNumberingAfterBreak="0">
    <w:nsid w:val="7CC31054"/>
    <w:multiLevelType w:val="hybridMultilevel"/>
    <w:tmpl w:val="D3A4C0DA"/>
    <w:lvl w:ilvl="0" w:tplc="1D86104E">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33128123">
    <w:abstractNumId w:val="2"/>
    <w:lvlOverride w:ilvl="0">
      <w:lvl w:ilvl="0">
        <w:start w:val="1"/>
        <w:numFmt w:val="bullet"/>
        <w:lvlText w:val=""/>
        <w:legacy w:legacy="1" w:legacySpace="0" w:legacyIndent="283"/>
        <w:lvlJc w:val="left"/>
        <w:pPr>
          <w:ind w:left="283" w:hanging="283"/>
        </w:pPr>
        <w:rPr>
          <w:rFonts w:ascii="Symbol" w:hAnsi="Symbol" w:hint="default"/>
          <w:sz w:val="22"/>
        </w:rPr>
      </w:lvl>
    </w:lvlOverride>
  </w:num>
  <w:num w:numId="2" w16cid:durableId="2063745399">
    <w:abstractNumId w:val="2"/>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018507053">
    <w:abstractNumId w:val="31"/>
  </w:num>
  <w:num w:numId="4" w16cid:durableId="467434617">
    <w:abstractNumId w:val="1"/>
  </w:num>
  <w:num w:numId="5" w16cid:durableId="1918174246">
    <w:abstractNumId w:val="18"/>
  </w:num>
  <w:num w:numId="6" w16cid:durableId="1460954834">
    <w:abstractNumId w:val="30"/>
  </w:num>
  <w:num w:numId="7" w16cid:durableId="1491291938">
    <w:abstractNumId w:val="6"/>
  </w:num>
  <w:num w:numId="8" w16cid:durableId="508257466">
    <w:abstractNumId w:val="35"/>
  </w:num>
  <w:num w:numId="9" w16cid:durableId="2022276693">
    <w:abstractNumId w:val="28"/>
  </w:num>
  <w:num w:numId="10" w16cid:durableId="1239367722">
    <w:abstractNumId w:val="12"/>
  </w:num>
  <w:num w:numId="11" w16cid:durableId="966203842">
    <w:abstractNumId w:val="3"/>
  </w:num>
  <w:num w:numId="12" w16cid:durableId="1365205194">
    <w:abstractNumId w:val="23"/>
  </w:num>
  <w:num w:numId="13" w16cid:durableId="2004889211">
    <w:abstractNumId w:val="24"/>
  </w:num>
  <w:num w:numId="14" w16cid:durableId="1709866032">
    <w:abstractNumId w:val="20"/>
  </w:num>
  <w:num w:numId="15" w16cid:durableId="356540085">
    <w:abstractNumId w:val="25"/>
  </w:num>
  <w:num w:numId="16" w16cid:durableId="276379069">
    <w:abstractNumId w:val="9"/>
  </w:num>
  <w:num w:numId="17" w16cid:durableId="1159807129">
    <w:abstractNumId w:val="26"/>
  </w:num>
  <w:num w:numId="18" w16cid:durableId="1588444">
    <w:abstractNumId w:val="27"/>
  </w:num>
  <w:num w:numId="19" w16cid:durableId="184221767">
    <w:abstractNumId w:val="32"/>
  </w:num>
  <w:num w:numId="20" w16cid:durableId="1225682989">
    <w:abstractNumId w:val="22"/>
  </w:num>
  <w:num w:numId="21" w16cid:durableId="1290162053">
    <w:abstractNumId w:val="40"/>
  </w:num>
  <w:num w:numId="22" w16cid:durableId="1693920825">
    <w:abstractNumId w:val="2"/>
    <w:lvlOverride w:ilvl="0">
      <w:lvl w:ilvl="0">
        <w:start w:val="1"/>
        <w:numFmt w:val="bullet"/>
        <w:lvlText w:val="-"/>
        <w:legacy w:legacy="1" w:legacySpace="0" w:legacyIndent="360"/>
        <w:lvlJc w:val="left"/>
        <w:pPr>
          <w:ind w:left="360" w:hanging="360"/>
        </w:pPr>
      </w:lvl>
    </w:lvlOverride>
  </w:num>
  <w:num w:numId="23" w16cid:durableId="224802399">
    <w:abstractNumId w:val="19"/>
  </w:num>
  <w:num w:numId="24" w16cid:durableId="405765498">
    <w:abstractNumId w:val="34"/>
  </w:num>
  <w:num w:numId="25" w16cid:durableId="311954803">
    <w:abstractNumId w:val="13"/>
  </w:num>
  <w:num w:numId="26" w16cid:durableId="765731130">
    <w:abstractNumId w:val="2"/>
    <w:lvlOverride w:ilvl="0">
      <w:lvl w:ilvl="0">
        <w:start w:val="1"/>
        <w:numFmt w:val="bullet"/>
        <w:lvlText w:val=""/>
        <w:legacy w:legacy="1" w:legacySpace="0" w:legacyIndent="360"/>
        <w:lvlJc w:val="left"/>
        <w:pPr>
          <w:ind w:left="360" w:hanging="360"/>
        </w:pPr>
        <w:rPr>
          <w:rFonts w:ascii="Symbol" w:hAnsi="Symbol" w:hint="default"/>
        </w:rPr>
      </w:lvl>
    </w:lvlOverride>
  </w:num>
  <w:num w:numId="27" w16cid:durableId="1413314943">
    <w:abstractNumId w:val="38"/>
  </w:num>
  <w:num w:numId="28" w16cid:durableId="1282833686">
    <w:abstractNumId w:val="8"/>
  </w:num>
  <w:num w:numId="29" w16cid:durableId="113596688">
    <w:abstractNumId w:val="2"/>
    <w:lvlOverride w:ilvl="0">
      <w:lvl w:ilvl="0">
        <w:start w:val="1"/>
        <w:numFmt w:val="bullet"/>
        <w:lvlText w:val="-"/>
        <w:legacy w:legacy="1" w:legacySpace="0" w:legacyIndent="360"/>
        <w:lvlJc w:val="left"/>
        <w:pPr>
          <w:ind w:left="360" w:hanging="360"/>
        </w:pPr>
      </w:lvl>
    </w:lvlOverride>
  </w:num>
  <w:num w:numId="30" w16cid:durableId="306016979">
    <w:abstractNumId w:val="29"/>
  </w:num>
  <w:num w:numId="31" w16cid:durableId="1810053988">
    <w:abstractNumId w:val="17"/>
  </w:num>
  <w:num w:numId="32" w16cid:durableId="803040355">
    <w:abstractNumId w:val="7"/>
  </w:num>
  <w:num w:numId="33" w16cid:durableId="1785225281">
    <w:abstractNumId w:val="21"/>
  </w:num>
  <w:num w:numId="34" w16cid:durableId="1643777386">
    <w:abstractNumId w:val="0"/>
  </w:num>
  <w:num w:numId="35" w16cid:durableId="1589387988">
    <w:abstractNumId w:val="33"/>
  </w:num>
  <w:num w:numId="36" w16cid:durableId="1276525227">
    <w:abstractNumId w:val="4"/>
  </w:num>
  <w:num w:numId="37" w16cid:durableId="1918132063">
    <w:abstractNumId w:val="16"/>
  </w:num>
  <w:num w:numId="38" w16cid:durableId="349918120">
    <w:abstractNumId w:val="10"/>
  </w:num>
  <w:num w:numId="39" w16cid:durableId="525677896">
    <w:abstractNumId w:val="29"/>
  </w:num>
  <w:num w:numId="40" w16cid:durableId="1241481079">
    <w:abstractNumId w:val="39"/>
  </w:num>
  <w:num w:numId="41" w16cid:durableId="1584216775">
    <w:abstractNumId w:val="36"/>
  </w:num>
  <w:num w:numId="42" w16cid:durableId="320893883">
    <w:abstractNumId w:val="11"/>
  </w:num>
  <w:num w:numId="43" w16cid:durableId="295572940">
    <w:abstractNumId w:val="14"/>
  </w:num>
  <w:num w:numId="44" w16cid:durableId="1873959295">
    <w:abstractNumId w:val="37"/>
  </w:num>
  <w:num w:numId="45" w16cid:durableId="494344880">
    <w:abstractNumId w:val="15"/>
  </w:num>
  <w:num w:numId="46" w16cid:durableId="423377235">
    <w:abstractNumId w:val="2"/>
    <w:lvlOverride w:ilvl="0">
      <w:lvl w:ilvl="0">
        <w:start w:val="1"/>
        <w:numFmt w:val="bullet"/>
        <w:lvlText w:val="-"/>
        <w:lvlJc w:val="left"/>
        <w:pPr>
          <w:ind w:left="720" w:hanging="360"/>
        </w:pPr>
      </w:lvl>
    </w:lvlOverride>
  </w:num>
  <w:num w:numId="47" w16cid:durableId="337121662">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hrysovalantou Michou">
    <w15:presenceInfo w15:providerId="AD" w15:userId="S::clmichou@pharmathen.com::9ab929c2-7c87-4939-89cc-aa3b26e703a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DateAndTime/>
  <w:printFractionalCharacterWidth/>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9A3892"/>
    <w:rsid w:val="00001BAF"/>
    <w:rsid w:val="000073A5"/>
    <w:rsid w:val="00016D9C"/>
    <w:rsid w:val="00020869"/>
    <w:rsid w:val="00021131"/>
    <w:rsid w:val="000237D9"/>
    <w:rsid w:val="00024AB2"/>
    <w:rsid w:val="0003059E"/>
    <w:rsid w:val="000309B6"/>
    <w:rsid w:val="000313DD"/>
    <w:rsid w:val="000363C7"/>
    <w:rsid w:val="00045069"/>
    <w:rsid w:val="0005021F"/>
    <w:rsid w:val="000633FB"/>
    <w:rsid w:val="0006659D"/>
    <w:rsid w:val="00072FD7"/>
    <w:rsid w:val="0009407A"/>
    <w:rsid w:val="000A3484"/>
    <w:rsid w:val="000B0313"/>
    <w:rsid w:val="000C01DD"/>
    <w:rsid w:val="000C24EC"/>
    <w:rsid w:val="000D4A24"/>
    <w:rsid w:val="000E4980"/>
    <w:rsid w:val="000E6931"/>
    <w:rsid w:val="000F0BD0"/>
    <w:rsid w:val="00101F97"/>
    <w:rsid w:val="00143AEF"/>
    <w:rsid w:val="00164111"/>
    <w:rsid w:val="00165E86"/>
    <w:rsid w:val="001743D7"/>
    <w:rsid w:val="0017628F"/>
    <w:rsid w:val="001959BC"/>
    <w:rsid w:val="001C155D"/>
    <w:rsid w:val="001C2634"/>
    <w:rsid w:val="001C4EB3"/>
    <w:rsid w:val="001C5669"/>
    <w:rsid w:val="001C5834"/>
    <w:rsid w:val="001E56DC"/>
    <w:rsid w:val="001F25A7"/>
    <w:rsid w:val="001F26B3"/>
    <w:rsid w:val="001F6A66"/>
    <w:rsid w:val="00201545"/>
    <w:rsid w:val="00214AD0"/>
    <w:rsid w:val="00221326"/>
    <w:rsid w:val="00230761"/>
    <w:rsid w:val="00246CA9"/>
    <w:rsid w:val="0026630B"/>
    <w:rsid w:val="00275F1B"/>
    <w:rsid w:val="002A0BAF"/>
    <w:rsid w:val="002B18D6"/>
    <w:rsid w:val="002D2616"/>
    <w:rsid w:val="002D7455"/>
    <w:rsid w:val="002D7E2F"/>
    <w:rsid w:val="002E4E13"/>
    <w:rsid w:val="002E540E"/>
    <w:rsid w:val="002E764D"/>
    <w:rsid w:val="003105F8"/>
    <w:rsid w:val="00314027"/>
    <w:rsid w:val="00324C09"/>
    <w:rsid w:val="00335CC9"/>
    <w:rsid w:val="003424B6"/>
    <w:rsid w:val="00364002"/>
    <w:rsid w:val="003651A9"/>
    <w:rsid w:val="00372847"/>
    <w:rsid w:val="003741DB"/>
    <w:rsid w:val="00374E39"/>
    <w:rsid w:val="0037573B"/>
    <w:rsid w:val="00376E74"/>
    <w:rsid w:val="0038483B"/>
    <w:rsid w:val="003865B3"/>
    <w:rsid w:val="003924DD"/>
    <w:rsid w:val="00396FCF"/>
    <w:rsid w:val="003B4B3A"/>
    <w:rsid w:val="003B7DFD"/>
    <w:rsid w:val="003C12A9"/>
    <w:rsid w:val="003C3F6E"/>
    <w:rsid w:val="003C5F97"/>
    <w:rsid w:val="003D1E2B"/>
    <w:rsid w:val="003D2561"/>
    <w:rsid w:val="003D5DF4"/>
    <w:rsid w:val="003E1EFC"/>
    <w:rsid w:val="003E6296"/>
    <w:rsid w:val="003F4C74"/>
    <w:rsid w:val="003F4CA0"/>
    <w:rsid w:val="003F6585"/>
    <w:rsid w:val="003F6E23"/>
    <w:rsid w:val="003F71A2"/>
    <w:rsid w:val="004121A2"/>
    <w:rsid w:val="00456D54"/>
    <w:rsid w:val="00460CB8"/>
    <w:rsid w:val="00463513"/>
    <w:rsid w:val="0047176A"/>
    <w:rsid w:val="0047581B"/>
    <w:rsid w:val="00482077"/>
    <w:rsid w:val="00490CA2"/>
    <w:rsid w:val="0049195A"/>
    <w:rsid w:val="004A095F"/>
    <w:rsid w:val="004B0104"/>
    <w:rsid w:val="004B3760"/>
    <w:rsid w:val="004B797C"/>
    <w:rsid w:val="004C133E"/>
    <w:rsid w:val="004C1C79"/>
    <w:rsid w:val="004C600B"/>
    <w:rsid w:val="004D774A"/>
    <w:rsid w:val="004F7BC8"/>
    <w:rsid w:val="00503FC8"/>
    <w:rsid w:val="005068E2"/>
    <w:rsid w:val="0051055D"/>
    <w:rsid w:val="005121D7"/>
    <w:rsid w:val="00516189"/>
    <w:rsid w:val="00531B33"/>
    <w:rsid w:val="00541C56"/>
    <w:rsid w:val="00544306"/>
    <w:rsid w:val="00550651"/>
    <w:rsid w:val="00551B4E"/>
    <w:rsid w:val="00555CDE"/>
    <w:rsid w:val="00565635"/>
    <w:rsid w:val="0057433D"/>
    <w:rsid w:val="0057514B"/>
    <w:rsid w:val="005773DB"/>
    <w:rsid w:val="00577923"/>
    <w:rsid w:val="00580AA1"/>
    <w:rsid w:val="00586FEE"/>
    <w:rsid w:val="00587843"/>
    <w:rsid w:val="005A77C4"/>
    <w:rsid w:val="005B4EA6"/>
    <w:rsid w:val="005B65D6"/>
    <w:rsid w:val="005B74D1"/>
    <w:rsid w:val="005C1D9B"/>
    <w:rsid w:val="005E3F71"/>
    <w:rsid w:val="005E46E5"/>
    <w:rsid w:val="006014E6"/>
    <w:rsid w:val="00601582"/>
    <w:rsid w:val="00606315"/>
    <w:rsid w:val="006065FF"/>
    <w:rsid w:val="00611B28"/>
    <w:rsid w:val="00616F48"/>
    <w:rsid w:val="00623772"/>
    <w:rsid w:val="00625B38"/>
    <w:rsid w:val="00627B4E"/>
    <w:rsid w:val="00632740"/>
    <w:rsid w:val="00635389"/>
    <w:rsid w:val="006405B8"/>
    <w:rsid w:val="0066400D"/>
    <w:rsid w:val="00665F0B"/>
    <w:rsid w:val="0067018F"/>
    <w:rsid w:val="006724AB"/>
    <w:rsid w:val="0067745B"/>
    <w:rsid w:val="00677730"/>
    <w:rsid w:val="006831FC"/>
    <w:rsid w:val="00684B3D"/>
    <w:rsid w:val="006874B3"/>
    <w:rsid w:val="006902CC"/>
    <w:rsid w:val="00690809"/>
    <w:rsid w:val="00690E6D"/>
    <w:rsid w:val="00695055"/>
    <w:rsid w:val="006A6289"/>
    <w:rsid w:val="006B2899"/>
    <w:rsid w:val="006B4A18"/>
    <w:rsid w:val="0070139E"/>
    <w:rsid w:val="00701876"/>
    <w:rsid w:val="007058B6"/>
    <w:rsid w:val="00710A18"/>
    <w:rsid w:val="0071157D"/>
    <w:rsid w:val="00711C34"/>
    <w:rsid w:val="00720FF3"/>
    <w:rsid w:val="00724E93"/>
    <w:rsid w:val="00726A6B"/>
    <w:rsid w:val="0073701F"/>
    <w:rsid w:val="00744AFB"/>
    <w:rsid w:val="007523EF"/>
    <w:rsid w:val="00755CEB"/>
    <w:rsid w:val="007648DE"/>
    <w:rsid w:val="0077634B"/>
    <w:rsid w:val="007825E2"/>
    <w:rsid w:val="00794E1C"/>
    <w:rsid w:val="007A1ED7"/>
    <w:rsid w:val="007A7BB7"/>
    <w:rsid w:val="007B1E7F"/>
    <w:rsid w:val="007B2EF4"/>
    <w:rsid w:val="007C702F"/>
    <w:rsid w:val="007E350D"/>
    <w:rsid w:val="007F087A"/>
    <w:rsid w:val="007F106B"/>
    <w:rsid w:val="007F5311"/>
    <w:rsid w:val="007F628C"/>
    <w:rsid w:val="007F69A2"/>
    <w:rsid w:val="0081110A"/>
    <w:rsid w:val="00813F35"/>
    <w:rsid w:val="00817866"/>
    <w:rsid w:val="0082535B"/>
    <w:rsid w:val="00825833"/>
    <w:rsid w:val="008263B2"/>
    <w:rsid w:val="0083477F"/>
    <w:rsid w:val="00842A15"/>
    <w:rsid w:val="00862461"/>
    <w:rsid w:val="00862E85"/>
    <w:rsid w:val="00877DEE"/>
    <w:rsid w:val="00880706"/>
    <w:rsid w:val="00885FAD"/>
    <w:rsid w:val="008A031E"/>
    <w:rsid w:val="008A08F2"/>
    <w:rsid w:val="008B0075"/>
    <w:rsid w:val="008C3FDC"/>
    <w:rsid w:val="008D4B2E"/>
    <w:rsid w:val="008D5530"/>
    <w:rsid w:val="008E25A5"/>
    <w:rsid w:val="008E7112"/>
    <w:rsid w:val="008F0479"/>
    <w:rsid w:val="008F0A2F"/>
    <w:rsid w:val="008F549D"/>
    <w:rsid w:val="00903BF9"/>
    <w:rsid w:val="00906360"/>
    <w:rsid w:val="00906385"/>
    <w:rsid w:val="00913768"/>
    <w:rsid w:val="009141D6"/>
    <w:rsid w:val="009142AC"/>
    <w:rsid w:val="00916699"/>
    <w:rsid w:val="00941C8A"/>
    <w:rsid w:val="00945180"/>
    <w:rsid w:val="0095267F"/>
    <w:rsid w:val="00962890"/>
    <w:rsid w:val="009679BF"/>
    <w:rsid w:val="00972850"/>
    <w:rsid w:val="00977CA5"/>
    <w:rsid w:val="00994AFF"/>
    <w:rsid w:val="00996CB4"/>
    <w:rsid w:val="009A3892"/>
    <w:rsid w:val="009B2233"/>
    <w:rsid w:val="009B2DB2"/>
    <w:rsid w:val="009B5459"/>
    <w:rsid w:val="009C5710"/>
    <w:rsid w:val="009D2200"/>
    <w:rsid w:val="009D65FE"/>
    <w:rsid w:val="009E12E8"/>
    <w:rsid w:val="00A0231F"/>
    <w:rsid w:val="00A052DB"/>
    <w:rsid w:val="00A119C8"/>
    <w:rsid w:val="00A15E67"/>
    <w:rsid w:val="00A2021A"/>
    <w:rsid w:val="00A2304B"/>
    <w:rsid w:val="00A254CB"/>
    <w:rsid w:val="00A30127"/>
    <w:rsid w:val="00A318BC"/>
    <w:rsid w:val="00A32B3D"/>
    <w:rsid w:val="00A371DE"/>
    <w:rsid w:val="00A5664A"/>
    <w:rsid w:val="00A56DA4"/>
    <w:rsid w:val="00A72A15"/>
    <w:rsid w:val="00A74B89"/>
    <w:rsid w:val="00A82200"/>
    <w:rsid w:val="00A91B1F"/>
    <w:rsid w:val="00A93EC5"/>
    <w:rsid w:val="00A978F2"/>
    <w:rsid w:val="00AC394B"/>
    <w:rsid w:val="00AC5C38"/>
    <w:rsid w:val="00AF775F"/>
    <w:rsid w:val="00B06A0D"/>
    <w:rsid w:val="00B16736"/>
    <w:rsid w:val="00B20C04"/>
    <w:rsid w:val="00B3176F"/>
    <w:rsid w:val="00B34B0F"/>
    <w:rsid w:val="00B35F3F"/>
    <w:rsid w:val="00B45731"/>
    <w:rsid w:val="00B45A65"/>
    <w:rsid w:val="00B53989"/>
    <w:rsid w:val="00B61D91"/>
    <w:rsid w:val="00BA7E0B"/>
    <w:rsid w:val="00BB3450"/>
    <w:rsid w:val="00BB55BC"/>
    <w:rsid w:val="00BB596D"/>
    <w:rsid w:val="00BB717A"/>
    <w:rsid w:val="00BD4385"/>
    <w:rsid w:val="00BD5257"/>
    <w:rsid w:val="00BE2A54"/>
    <w:rsid w:val="00C00679"/>
    <w:rsid w:val="00C052CB"/>
    <w:rsid w:val="00C151E6"/>
    <w:rsid w:val="00C17500"/>
    <w:rsid w:val="00C31278"/>
    <w:rsid w:val="00C46501"/>
    <w:rsid w:val="00C473E1"/>
    <w:rsid w:val="00C55E8F"/>
    <w:rsid w:val="00C60B6C"/>
    <w:rsid w:val="00C649A7"/>
    <w:rsid w:val="00C65986"/>
    <w:rsid w:val="00C72806"/>
    <w:rsid w:val="00C91B10"/>
    <w:rsid w:val="00CB4D3B"/>
    <w:rsid w:val="00CC3516"/>
    <w:rsid w:val="00CC3C15"/>
    <w:rsid w:val="00CC43A4"/>
    <w:rsid w:val="00CC48F2"/>
    <w:rsid w:val="00CD3ED7"/>
    <w:rsid w:val="00CD7B2F"/>
    <w:rsid w:val="00D02EC8"/>
    <w:rsid w:val="00D04982"/>
    <w:rsid w:val="00D17CEB"/>
    <w:rsid w:val="00D239E2"/>
    <w:rsid w:val="00D2769D"/>
    <w:rsid w:val="00D33AC5"/>
    <w:rsid w:val="00D364DC"/>
    <w:rsid w:val="00D40809"/>
    <w:rsid w:val="00D45BCB"/>
    <w:rsid w:val="00D47680"/>
    <w:rsid w:val="00D50691"/>
    <w:rsid w:val="00D50E75"/>
    <w:rsid w:val="00D52BEF"/>
    <w:rsid w:val="00D803CF"/>
    <w:rsid w:val="00D91C82"/>
    <w:rsid w:val="00D926FD"/>
    <w:rsid w:val="00D93082"/>
    <w:rsid w:val="00D93938"/>
    <w:rsid w:val="00DA2070"/>
    <w:rsid w:val="00DA5C15"/>
    <w:rsid w:val="00DA705B"/>
    <w:rsid w:val="00DC21CD"/>
    <w:rsid w:val="00DC2A6C"/>
    <w:rsid w:val="00DD6D33"/>
    <w:rsid w:val="00DE7C42"/>
    <w:rsid w:val="00DF30CC"/>
    <w:rsid w:val="00DF4E31"/>
    <w:rsid w:val="00E04117"/>
    <w:rsid w:val="00E143F1"/>
    <w:rsid w:val="00E21E56"/>
    <w:rsid w:val="00E26090"/>
    <w:rsid w:val="00E26551"/>
    <w:rsid w:val="00E2728E"/>
    <w:rsid w:val="00E31EB2"/>
    <w:rsid w:val="00E432F7"/>
    <w:rsid w:val="00E47850"/>
    <w:rsid w:val="00E61CE9"/>
    <w:rsid w:val="00E635EC"/>
    <w:rsid w:val="00E673CC"/>
    <w:rsid w:val="00E67480"/>
    <w:rsid w:val="00E764B5"/>
    <w:rsid w:val="00E76F97"/>
    <w:rsid w:val="00E82A2F"/>
    <w:rsid w:val="00E85644"/>
    <w:rsid w:val="00E943B0"/>
    <w:rsid w:val="00E94660"/>
    <w:rsid w:val="00EA6C0D"/>
    <w:rsid w:val="00EC66DE"/>
    <w:rsid w:val="00EE18C1"/>
    <w:rsid w:val="00EF7318"/>
    <w:rsid w:val="00EF7D50"/>
    <w:rsid w:val="00F160C2"/>
    <w:rsid w:val="00F17642"/>
    <w:rsid w:val="00F256F7"/>
    <w:rsid w:val="00F27D54"/>
    <w:rsid w:val="00F42E0F"/>
    <w:rsid w:val="00F54D25"/>
    <w:rsid w:val="00F57396"/>
    <w:rsid w:val="00F8440C"/>
    <w:rsid w:val="00F94E6A"/>
    <w:rsid w:val="00FA45CE"/>
    <w:rsid w:val="00FB6478"/>
    <w:rsid w:val="00FB6CBA"/>
    <w:rsid w:val="00FC3264"/>
    <w:rsid w:val="00FF24FC"/>
    <w:rsid w:val="00FF3C2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metricconverter"/>
  <w:shapeDefaults>
    <o:shapedefaults v:ext="edit" spidmax="2050"/>
    <o:shapelayout v:ext="edit">
      <o:idmap v:ext="edit" data="2"/>
    </o:shapelayout>
  </w:shapeDefaults>
  <w:decimalSymbol w:val=","/>
  <w:listSeparator w:val=";"/>
  <w14:docId w14:val="7EDD6B31"/>
  <w15:chartTrackingRefBased/>
  <w15:docId w15:val="{5DDE8F97-1DBF-49F7-8562-0FCD1746E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lang w:val="en-GB"/>
    </w:rPr>
  </w:style>
  <w:style w:type="paragraph" w:styleId="Heading1">
    <w:name w:val="heading 1"/>
    <w:basedOn w:val="Normal"/>
    <w:next w:val="Normal"/>
    <w:qFormat/>
    <w:pPr>
      <w:keepNext/>
      <w:widowControl w:val="0"/>
      <w:tabs>
        <w:tab w:val="left" w:pos="-720"/>
      </w:tabs>
      <w:suppressAutoHyphens/>
      <w:spacing w:line="260" w:lineRule="exact"/>
      <w:jc w:val="center"/>
      <w:outlineLvl w:val="0"/>
    </w:pPr>
    <w:rPr>
      <w:b/>
    </w:rPr>
  </w:style>
  <w:style w:type="paragraph" w:styleId="Heading2">
    <w:name w:val="heading 2"/>
    <w:basedOn w:val="Normal"/>
    <w:next w:val="Normal"/>
    <w:qFormat/>
    <w:pPr>
      <w:keepNext/>
      <w:suppressAutoHyphens/>
      <w:outlineLvl w:val="1"/>
    </w:pPr>
    <w:rPr>
      <w:b/>
      <w:lang w:val="sv-SE"/>
    </w:rPr>
  </w:style>
  <w:style w:type="paragraph" w:styleId="Heading3">
    <w:name w:val="heading 3"/>
    <w:basedOn w:val="Normal"/>
    <w:next w:val="Normal"/>
    <w:qFormat/>
    <w:pPr>
      <w:keepNext/>
      <w:tabs>
        <w:tab w:val="left" w:pos="0"/>
      </w:tabs>
      <w:suppressAutoHyphens/>
      <w:outlineLvl w:val="2"/>
    </w:pPr>
    <w:rPr>
      <w:b/>
      <w:bCs/>
      <w:spacing w:val="-3"/>
      <w:u w:val="single"/>
      <w:lang w:val="sv-SE"/>
    </w:rPr>
  </w:style>
  <w:style w:type="paragraph" w:styleId="Heading4">
    <w:name w:val="heading 4"/>
    <w:basedOn w:val="Normal"/>
    <w:next w:val="Normal"/>
    <w:qFormat/>
    <w:pPr>
      <w:keepNext/>
      <w:tabs>
        <w:tab w:val="left" w:pos="0"/>
      </w:tabs>
      <w:suppressAutoHyphens/>
      <w:outlineLvl w:val="3"/>
    </w:pPr>
    <w:rPr>
      <w:spacing w:val="-3"/>
      <w:lang w:val="sv-SE"/>
    </w:rPr>
  </w:style>
  <w:style w:type="paragraph" w:styleId="Heading5">
    <w:name w:val="heading 5"/>
    <w:basedOn w:val="Normal"/>
    <w:next w:val="Normal"/>
    <w:qFormat/>
    <w:pPr>
      <w:keepNext/>
      <w:tabs>
        <w:tab w:val="left" w:pos="-720"/>
        <w:tab w:val="left" w:pos="0"/>
      </w:tabs>
      <w:suppressAutoHyphens/>
      <w:jc w:val="center"/>
      <w:outlineLvl w:val="4"/>
    </w:pPr>
    <w:rPr>
      <w:b/>
      <w:lang w:val="sv-SE"/>
    </w:rPr>
  </w:style>
  <w:style w:type="paragraph" w:styleId="Heading6">
    <w:name w:val="heading 6"/>
    <w:basedOn w:val="Normal"/>
    <w:next w:val="Normal"/>
    <w:qFormat/>
    <w:pPr>
      <w:keepNext/>
      <w:outlineLvl w:val="5"/>
    </w:pPr>
    <w:rPr>
      <w:b/>
      <w:bCs/>
      <w:u w:val="single"/>
      <w:lang w:val="sv-S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semiHidden/>
    <w:rPr>
      <w:vertAlign w:val="superscript"/>
    </w:rPr>
  </w:style>
  <w:style w:type="character" w:styleId="FootnoteReference">
    <w:name w:val="footnote reference"/>
    <w:semiHidden/>
    <w:rPr>
      <w:vertAlign w:val="superscript"/>
    </w:rPr>
  </w:style>
  <w:style w:type="paragraph" w:styleId="Footer">
    <w:name w:val="footer"/>
    <w:basedOn w:val="Normal"/>
    <w:pPr>
      <w:tabs>
        <w:tab w:val="center" w:pos="4819"/>
        <w:tab w:val="right" w:pos="9071"/>
      </w:tabs>
    </w:pPr>
  </w:style>
  <w:style w:type="paragraph" w:styleId="Header">
    <w:name w:val="header"/>
    <w:basedOn w:val="Normal"/>
    <w:pPr>
      <w:tabs>
        <w:tab w:val="center" w:pos="4819"/>
        <w:tab w:val="right" w:pos="9071"/>
      </w:tabs>
    </w:pPr>
  </w:style>
  <w:style w:type="paragraph" w:styleId="FootnoteText">
    <w:name w:val="footnote text"/>
    <w:basedOn w:val="Normal"/>
    <w:link w:val="FootnoteTextChar"/>
    <w:semiHidden/>
    <w:rPr>
      <w:rFonts w:ascii="CG Times" w:hAnsi="CG Times"/>
    </w:rPr>
  </w:style>
  <w:style w:type="character" w:styleId="PageNumber">
    <w:name w:val="page number"/>
    <w:basedOn w:val="DefaultParagraphFont"/>
  </w:style>
  <w:style w:type="character" w:customStyle="1" w:styleId="Initial">
    <w:name w:val="Initial"/>
    <w:rPr>
      <w:rFonts w:ascii="CG Times" w:hAnsi="CG Times"/>
      <w:noProof w:val="0"/>
      <w:sz w:val="24"/>
      <w:lang w:val="en-US"/>
    </w:rPr>
  </w:style>
  <w:style w:type="character" w:customStyle="1" w:styleId="References">
    <w:name w:val="References"/>
    <w:rPr>
      <w:rFonts w:ascii="Times New Roman" w:hAnsi="Times New Roman"/>
      <w:noProof w:val="0"/>
      <w:sz w:val="20"/>
      <w:lang w:val="en-US"/>
    </w:rPr>
  </w:style>
  <w:style w:type="paragraph" w:styleId="PlainText">
    <w:name w:val="Plain Text"/>
    <w:basedOn w:val="Normal"/>
    <w:rPr>
      <w:rFonts w:ascii="Courier New" w:hAnsi="Courier New"/>
      <w:sz w:val="20"/>
      <w:lang w:val="fr-FR"/>
    </w:rPr>
  </w:style>
  <w:style w:type="paragraph" w:styleId="Date">
    <w:name w:val="Date"/>
    <w:basedOn w:val="Normal"/>
    <w:pPr>
      <w:ind w:left="5103" w:right="-567"/>
    </w:pPr>
    <w:rPr>
      <w:lang w:val="sv-SE"/>
    </w:rPr>
  </w:style>
  <w:style w:type="paragraph" w:styleId="Index2">
    <w:name w:val="index 2"/>
    <w:basedOn w:val="Normal"/>
    <w:next w:val="Normal"/>
    <w:autoRedefine/>
    <w:semiHidden/>
    <w:pPr>
      <w:widowControl w:val="0"/>
      <w:tabs>
        <w:tab w:val="left" w:leader="dot" w:pos="9000"/>
        <w:tab w:val="right" w:pos="9360"/>
      </w:tabs>
      <w:suppressAutoHyphens/>
      <w:ind w:left="1440" w:right="720" w:hanging="720"/>
    </w:pPr>
    <w:rPr>
      <w:rFonts w:ascii="Courier New" w:hAnsi="Courier New"/>
    </w:rPr>
  </w:style>
  <w:style w:type="paragraph" w:styleId="BodyText2">
    <w:name w:val="Body Text 2"/>
    <w:basedOn w:val="Normal"/>
    <w:pPr>
      <w:widowControl w:val="0"/>
      <w:suppressAutoHyphens/>
      <w:jc w:val="both"/>
    </w:pPr>
    <w:rPr>
      <w:spacing w:val="-3"/>
    </w:rPr>
  </w:style>
  <w:style w:type="paragraph" w:styleId="TOAHeading">
    <w:name w:val="toa heading"/>
    <w:basedOn w:val="Normal"/>
    <w:next w:val="Normal"/>
    <w:semiHidden/>
    <w:pPr>
      <w:widowControl w:val="0"/>
      <w:tabs>
        <w:tab w:val="left" w:pos="9000"/>
        <w:tab w:val="right" w:pos="9360"/>
      </w:tabs>
      <w:suppressAutoHyphens/>
    </w:pPr>
    <w:rPr>
      <w:rFonts w:ascii="Courier New" w:hAnsi="Courier New"/>
    </w:rPr>
  </w:style>
  <w:style w:type="paragraph" w:customStyle="1" w:styleId="EMEAEnTableLeft">
    <w:name w:val="EMEA En Table Left"/>
    <w:basedOn w:val="Normal"/>
    <w:pPr>
      <w:keepNext/>
      <w:keepLines/>
    </w:pPr>
    <w:rPr>
      <w:sz w:val="20"/>
      <w:lang w:val="fr-FR"/>
    </w:rPr>
  </w:style>
  <w:style w:type="paragraph" w:styleId="Caption">
    <w:name w:val="caption"/>
    <w:basedOn w:val="Normal"/>
    <w:next w:val="Normal"/>
    <w:qFormat/>
    <w:pPr>
      <w:widowControl w:val="0"/>
    </w:pPr>
    <w:rPr>
      <w:rFonts w:ascii="Courier New" w:hAnsi="Courier New"/>
    </w:rPr>
  </w:style>
  <w:style w:type="paragraph" w:customStyle="1" w:styleId="EMEAElTableLeft">
    <w:name w:val="EMEA El Table Left"/>
    <w:basedOn w:val="EMEAEnTableLeft"/>
  </w:style>
  <w:style w:type="paragraph" w:styleId="ListBullet">
    <w:name w:val="List Bullet"/>
    <w:basedOn w:val="Normal"/>
    <w:next w:val="Normal"/>
    <w:autoRedefine/>
    <w:pPr>
      <w:keepNext/>
      <w:keepLines/>
      <w:spacing w:before="120" w:after="120"/>
      <w:ind w:left="567" w:hanging="567"/>
    </w:pPr>
    <w:rPr>
      <w:sz w:val="20"/>
      <w:lang w:val="fr-FR"/>
    </w:rPr>
  </w:style>
  <w:style w:type="paragraph" w:styleId="BodyTextIndent">
    <w:name w:val="Body Text Indent"/>
    <w:basedOn w:val="Normal"/>
    <w:pPr>
      <w:widowControl w:val="0"/>
      <w:tabs>
        <w:tab w:val="left" w:pos="426"/>
      </w:tabs>
      <w:ind w:left="420" w:hanging="420"/>
    </w:pPr>
  </w:style>
  <w:style w:type="paragraph" w:customStyle="1" w:styleId="TOC71">
    <w:name w:val="TOC 71"/>
    <w:basedOn w:val="Normal"/>
    <w:next w:val="Normal"/>
    <w:pPr>
      <w:widowControl w:val="0"/>
      <w:suppressAutoHyphens/>
      <w:ind w:left="720" w:hanging="720"/>
    </w:pPr>
    <w:rPr>
      <w:rFonts w:ascii="Courier New" w:hAnsi="Courier New"/>
    </w:rPr>
  </w:style>
  <w:style w:type="paragraph" w:customStyle="1" w:styleId="TOC31">
    <w:name w:val="TOC 31"/>
    <w:basedOn w:val="Normal"/>
    <w:next w:val="Normal"/>
    <w:pPr>
      <w:widowControl w:val="0"/>
      <w:tabs>
        <w:tab w:val="left" w:leader="dot" w:pos="9000"/>
        <w:tab w:val="right" w:pos="9360"/>
      </w:tabs>
      <w:suppressAutoHyphens/>
      <w:ind w:left="2160" w:right="720" w:hanging="720"/>
    </w:pPr>
    <w:rPr>
      <w:rFonts w:ascii="Courier New" w:hAnsi="Courier New"/>
    </w:rPr>
  </w:style>
  <w:style w:type="paragraph" w:customStyle="1" w:styleId="TOC61">
    <w:name w:val="TOC 61"/>
    <w:basedOn w:val="Normal"/>
    <w:next w:val="Normal"/>
    <w:pPr>
      <w:widowControl w:val="0"/>
      <w:tabs>
        <w:tab w:val="left" w:pos="9000"/>
        <w:tab w:val="right" w:pos="9360"/>
      </w:tabs>
      <w:suppressAutoHyphens/>
      <w:ind w:left="720" w:hanging="720"/>
    </w:pPr>
    <w:rPr>
      <w:rFonts w:ascii="Courier New" w:hAnsi="Courier New"/>
    </w:rPr>
  </w:style>
  <w:style w:type="paragraph" w:customStyle="1" w:styleId="TOC81">
    <w:name w:val="TOC 81"/>
    <w:basedOn w:val="Normal"/>
    <w:next w:val="Normal"/>
    <w:pPr>
      <w:widowControl w:val="0"/>
      <w:tabs>
        <w:tab w:val="left" w:pos="9000"/>
        <w:tab w:val="right" w:pos="9360"/>
      </w:tabs>
      <w:suppressAutoHyphens/>
      <w:ind w:left="720" w:hanging="720"/>
    </w:pPr>
    <w:rPr>
      <w:rFonts w:ascii="Courier New" w:hAnsi="Courier New"/>
    </w:rPr>
  </w:style>
  <w:style w:type="paragraph" w:customStyle="1" w:styleId="TOC21">
    <w:name w:val="TOC 21"/>
    <w:basedOn w:val="Normal"/>
    <w:next w:val="Normal"/>
    <w:pPr>
      <w:widowControl w:val="0"/>
      <w:tabs>
        <w:tab w:val="left" w:leader="dot" w:pos="9000"/>
        <w:tab w:val="right" w:pos="9360"/>
      </w:tabs>
      <w:suppressAutoHyphens/>
      <w:ind w:left="1440" w:right="720" w:hanging="720"/>
    </w:pPr>
    <w:rPr>
      <w:rFonts w:ascii="Courier New" w:hAnsi="Courier New"/>
    </w:rPr>
  </w:style>
  <w:style w:type="paragraph" w:styleId="BodyText">
    <w:name w:val="Body Text"/>
    <w:basedOn w:val="Normal"/>
    <w:pPr>
      <w:widowControl w:val="0"/>
      <w:suppressAutoHyphens/>
      <w:spacing w:line="260" w:lineRule="exact"/>
      <w:jc w:val="center"/>
    </w:pPr>
    <w:rPr>
      <w:b/>
    </w:rPr>
  </w:style>
  <w:style w:type="paragraph" w:customStyle="1" w:styleId="TOC91">
    <w:name w:val="TOC 91"/>
    <w:basedOn w:val="Normal"/>
    <w:next w:val="Normal"/>
    <w:pPr>
      <w:widowControl w:val="0"/>
      <w:tabs>
        <w:tab w:val="left" w:leader="dot" w:pos="9000"/>
        <w:tab w:val="right" w:pos="9360"/>
      </w:tabs>
      <w:suppressAutoHyphens/>
      <w:ind w:left="720" w:hanging="720"/>
    </w:pPr>
    <w:rPr>
      <w:rFonts w:ascii="Courier New" w:hAnsi="Courier New"/>
    </w:rPr>
  </w:style>
  <w:style w:type="paragraph" w:customStyle="1" w:styleId="TOC41">
    <w:name w:val="TOC 41"/>
    <w:basedOn w:val="Normal"/>
    <w:next w:val="Normal"/>
    <w:pPr>
      <w:widowControl w:val="0"/>
      <w:tabs>
        <w:tab w:val="left" w:leader="dot" w:pos="9000"/>
        <w:tab w:val="right" w:pos="9360"/>
      </w:tabs>
      <w:suppressAutoHyphens/>
      <w:ind w:left="2880" w:right="720" w:hanging="720"/>
    </w:pPr>
    <w:rPr>
      <w:rFonts w:ascii="Courier New" w:hAnsi="Courier New"/>
    </w:rPr>
  </w:style>
  <w:style w:type="paragraph" w:customStyle="1" w:styleId="TOC51">
    <w:name w:val="TOC 51"/>
    <w:basedOn w:val="Normal"/>
    <w:next w:val="Normal"/>
    <w:pPr>
      <w:widowControl w:val="0"/>
      <w:tabs>
        <w:tab w:val="left" w:leader="dot" w:pos="9000"/>
        <w:tab w:val="right" w:pos="9360"/>
      </w:tabs>
      <w:suppressAutoHyphens/>
      <w:ind w:left="3600" w:right="720" w:hanging="720"/>
    </w:pPr>
    <w:rPr>
      <w:rFonts w:ascii="Courier New" w:hAnsi="Courier New"/>
    </w:rPr>
  </w:style>
  <w:style w:type="paragraph" w:customStyle="1" w:styleId="EndnoteText1">
    <w:name w:val="Endnote Text1"/>
    <w:basedOn w:val="Normal"/>
    <w:pPr>
      <w:widowControl w:val="0"/>
    </w:pPr>
    <w:rPr>
      <w:sz w:val="18"/>
    </w:rPr>
  </w:style>
  <w:style w:type="paragraph" w:styleId="BodyText3">
    <w:name w:val="Body Text 3"/>
    <w:basedOn w:val="Normal"/>
    <w:pPr>
      <w:tabs>
        <w:tab w:val="left" w:pos="567"/>
      </w:tabs>
      <w:suppressAutoHyphens/>
    </w:pPr>
    <w:rPr>
      <w:spacing w:val="-3"/>
    </w:rPr>
  </w:style>
  <w:style w:type="paragraph" w:styleId="DocumentMap">
    <w:name w:val="Document Map"/>
    <w:basedOn w:val="Normal"/>
    <w:semiHidden/>
    <w:pPr>
      <w:shd w:val="clear" w:color="auto" w:fill="000080"/>
    </w:pPr>
    <w:rPr>
      <w:rFonts w:ascii="Tahoma" w:hAnsi="Tahoma"/>
    </w:rPr>
  </w:style>
  <w:style w:type="paragraph" w:customStyle="1" w:styleId="EMEAEnTableCentered">
    <w:name w:val="EMEA En Table Centered"/>
    <w:basedOn w:val="Normal"/>
    <w:next w:val="Normal"/>
    <w:pPr>
      <w:keepNext/>
      <w:keepLines/>
      <w:jc w:val="center"/>
    </w:pPr>
    <w:rPr>
      <w:sz w:val="20"/>
      <w:lang w:val="fr-FR"/>
    </w:rPr>
  </w:style>
  <w:style w:type="paragraph" w:styleId="BodyTextIndent2">
    <w:name w:val="Body Text Indent 2"/>
    <w:basedOn w:val="Normal"/>
    <w:pPr>
      <w:tabs>
        <w:tab w:val="left" w:pos="426"/>
      </w:tabs>
      <w:suppressAutoHyphens/>
      <w:ind w:left="426"/>
    </w:pPr>
    <w:rPr>
      <w:spacing w:val="-3"/>
      <w:lang w:val="sv-SE"/>
    </w:rPr>
  </w:style>
  <w:style w:type="paragraph" w:styleId="BodyTextIndent3">
    <w:name w:val="Body Text Indent 3"/>
    <w:basedOn w:val="Normal"/>
    <w:pPr>
      <w:ind w:left="426"/>
    </w:pPr>
    <w:rPr>
      <w:lang w:val="sv-SE"/>
    </w:rPr>
  </w:style>
  <w:style w:type="paragraph" w:styleId="Title">
    <w:name w:val="Title"/>
    <w:basedOn w:val="Normal"/>
    <w:qFormat/>
    <w:pPr>
      <w:pBdr>
        <w:top w:val="single" w:sz="4" w:space="1" w:color="auto"/>
      </w:pBdr>
      <w:ind w:right="-1"/>
      <w:jc w:val="center"/>
      <w:outlineLvl w:val="0"/>
    </w:pPr>
    <w:rPr>
      <w:b/>
      <w:caps/>
      <w:spacing w:val="-3"/>
      <w:szCs w:val="24"/>
      <w:lang w:val="sv-SE" w:eastAsia="en-US"/>
    </w:rPr>
  </w:style>
  <w:style w:type="paragraph" w:customStyle="1" w:styleId="EMEATableLeft">
    <w:name w:val="EMEA Table Left"/>
    <w:basedOn w:val="Normal"/>
    <w:pPr>
      <w:keepNext/>
      <w:keepLines/>
    </w:pPr>
    <w:rPr>
      <w:lang w:eastAsia="en-US"/>
    </w:rPr>
  </w:style>
  <w:style w:type="character" w:styleId="Hyperlink">
    <w:name w:val="Hyperlink"/>
    <w:rPr>
      <w:color w:val="0000FF"/>
      <w:u w:val="single"/>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BlockText">
    <w:name w:val="Block Text"/>
    <w:basedOn w:val="Normal"/>
    <w:pPr>
      <w:widowControl w:val="0"/>
      <w:tabs>
        <w:tab w:val="left" w:pos="7655"/>
      </w:tabs>
      <w:ind w:left="1701" w:right="1405" w:hanging="567"/>
    </w:pPr>
    <w:rPr>
      <w:b/>
      <w:lang w:val="de-D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customStyle="1" w:styleId="EMEABodyText">
    <w:name w:val="EMEA Body Text"/>
    <w:basedOn w:val="Normal"/>
    <w:rPr>
      <w:lang w:eastAsia="en-US"/>
    </w:rPr>
  </w:style>
  <w:style w:type="paragraph" w:customStyle="1" w:styleId="EMEATitle">
    <w:name w:val="EMEA Title"/>
    <w:basedOn w:val="EMEABodyText"/>
    <w:next w:val="EMEABodyText"/>
    <w:pPr>
      <w:keepNext/>
      <w:keepLines/>
      <w:jc w:val="center"/>
    </w:pPr>
    <w:rPr>
      <w:b/>
    </w:rPr>
  </w:style>
  <w:style w:type="character" w:customStyle="1" w:styleId="EMEABodyTextChar">
    <w:name w:val="EMEA Body Text Char"/>
    <w:rPr>
      <w:sz w:val="22"/>
      <w:lang w:val="en-GB" w:eastAsia="en-US" w:bidi="ar-SA"/>
    </w:rPr>
  </w:style>
  <w:style w:type="paragraph" w:customStyle="1" w:styleId="knZulassung01">
    <w:name w:val="knZulassung01"/>
    <w:basedOn w:val="Normal"/>
    <w:pPr>
      <w:suppressAutoHyphens/>
      <w:autoSpaceDE w:val="0"/>
      <w:autoSpaceDN w:val="0"/>
      <w:ind w:left="1843" w:right="284" w:hanging="1843"/>
    </w:pPr>
    <w:rPr>
      <w:rFonts w:ascii="Courier" w:hAnsi="Courier"/>
      <w:noProof/>
      <w:sz w:val="24"/>
      <w:szCs w:val="24"/>
      <w:lang w:val="en-US" w:eastAsia="de-DE"/>
    </w:rPr>
  </w:style>
  <w:style w:type="character" w:styleId="Emphasis">
    <w:name w:val="Emphasis"/>
    <w:qFormat/>
    <w:rsid w:val="009A3892"/>
    <w:rPr>
      <w:i/>
      <w:iCs/>
    </w:rPr>
  </w:style>
  <w:style w:type="table" w:styleId="TableGrid">
    <w:name w:val="Table Grid"/>
    <w:basedOn w:val="TableNormal"/>
    <w:rsid w:val="00C728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Heading1"/>
    <w:rsid w:val="009141D6"/>
    <w:pPr>
      <w:widowControl/>
      <w:tabs>
        <w:tab w:val="clear" w:pos="-720"/>
        <w:tab w:val="left" w:pos="360"/>
      </w:tabs>
      <w:suppressAutoHyphens w:val="0"/>
      <w:autoSpaceDE w:val="0"/>
      <w:autoSpaceDN w:val="0"/>
      <w:adjustRightInd w:val="0"/>
      <w:spacing w:after="120" w:line="240" w:lineRule="auto"/>
      <w:jc w:val="left"/>
    </w:pPr>
    <w:rPr>
      <w:rFonts w:ascii="Arial" w:eastAsia="MS Mincho" w:hAnsi="Arial" w:cs="Arial"/>
      <w:bCs/>
      <w:sz w:val="24"/>
      <w:szCs w:val="16"/>
      <w:lang w:val="en-US" w:eastAsia="en-US"/>
    </w:rPr>
  </w:style>
  <w:style w:type="paragraph" w:customStyle="1" w:styleId="TblTextCenter">
    <w:name w:val="Tbl Text Center"/>
    <w:basedOn w:val="Normal"/>
    <w:rsid w:val="009141D6"/>
    <w:pPr>
      <w:spacing w:before="60" w:after="60"/>
      <w:jc w:val="center"/>
    </w:pPr>
    <w:rPr>
      <w:rFonts w:ascii="Arial Narrow" w:hAnsi="Arial Narrow"/>
      <w:sz w:val="20"/>
      <w:lang w:val="en-US" w:eastAsia="en-US"/>
    </w:rPr>
  </w:style>
  <w:style w:type="paragraph" w:customStyle="1" w:styleId="TblHeadingCenter">
    <w:name w:val="Tbl Heading Center"/>
    <w:basedOn w:val="Normal"/>
    <w:rsid w:val="009141D6"/>
    <w:pPr>
      <w:spacing w:before="60" w:after="60"/>
      <w:jc w:val="center"/>
    </w:pPr>
    <w:rPr>
      <w:rFonts w:ascii="Arial" w:hAnsi="Arial"/>
      <w:b/>
      <w:sz w:val="20"/>
      <w:lang w:val="en-US" w:eastAsia="en-US"/>
    </w:rPr>
  </w:style>
  <w:style w:type="paragraph" w:styleId="Revision">
    <w:name w:val="Revision"/>
    <w:hidden/>
    <w:uiPriority w:val="99"/>
    <w:semiHidden/>
    <w:rsid w:val="00913768"/>
    <w:rPr>
      <w:sz w:val="22"/>
      <w:lang w:val="en-GB"/>
    </w:rPr>
  </w:style>
  <w:style w:type="paragraph" w:styleId="ListBullet2">
    <w:name w:val="List Bullet 2"/>
    <w:basedOn w:val="Normal"/>
    <w:rsid w:val="00CC3C15"/>
    <w:pPr>
      <w:numPr>
        <w:numId w:val="34"/>
      </w:numPr>
      <w:contextualSpacing/>
    </w:pPr>
  </w:style>
  <w:style w:type="character" w:styleId="Strong">
    <w:name w:val="Strong"/>
    <w:uiPriority w:val="22"/>
    <w:qFormat/>
    <w:rsid w:val="007F087A"/>
    <w:rPr>
      <w:b/>
      <w:bCs/>
    </w:rPr>
  </w:style>
  <w:style w:type="paragraph" w:customStyle="1" w:styleId="Default">
    <w:name w:val="Default"/>
    <w:rsid w:val="00962890"/>
    <w:pPr>
      <w:autoSpaceDE w:val="0"/>
      <w:autoSpaceDN w:val="0"/>
      <w:adjustRightInd w:val="0"/>
    </w:pPr>
    <w:rPr>
      <w:color w:val="000000"/>
      <w:sz w:val="24"/>
      <w:szCs w:val="24"/>
      <w:lang w:val="el-GR" w:eastAsia="el-GR"/>
    </w:rPr>
  </w:style>
  <w:style w:type="character" w:customStyle="1" w:styleId="FootnoteTextChar">
    <w:name w:val="Footnote Text Char"/>
    <w:link w:val="FootnoteText"/>
    <w:semiHidden/>
    <w:rsid w:val="009B5459"/>
    <w:rPr>
      <w:rFonts w:ascii="CG Times" w:hAnsi="CG Times"/>
      <w:sz w:val="22"/>
      <w:lang w:val="en-GB" w:eastAsia="sv-SE"/>
    </w:rPr>
  </w:style>
  <w:style w:type="paragraph" w:styleId="ListParagraph">
    <w:name w:val="List Paragraph"/>
    <w:basedOn w:val="Normal"/>
    <w:uiPriority w:val="34"/>
    <w:qFormat/>
    <w:rsid w:val="009B54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452172">
      <w:bodyDiv w:val="1"/>
      <w:marLeft w:val="0"/>
      <w:marRight w:val="0"/>
      <w:marTop w:val="0"/>
      <w:marBottom w:val="0"/>
      <w:divBdr>
        <w:top w:val="none" w:sz="0" w:space="0" w:color="auto"/>
        <w:left w:val="none" w:sz="0" w:space="0" w:color="auto"/>
        <w:bottom w:val="none" w:sz="0" w:space="0" w:color="auto"/>
        <w:right w:val="none" w:sz="0" w:space="0" w:color="auto"/>
      </w:divBdr>
    </w:div>
    <w:div w:id="332538236">
      <w:bodyDiv w:val="1"/>
      <w:marLeft w:val="0"/>
      <w:marRight w:val="0"/>
      <w:marTop w:val="0"/>
      <w:marBottom w:val="0"/>
      <w:divBdr>
        <w:top w:val="none" w:sz="0" w:space="0" w:color="auto"/>
        <w:left w:val="none" w:sz="0" w:space="0" w:color="auto"/>
        <w:bottom w:val="none" w:sz="0" w:space="0" w:color="auto"/>
        <w:right w:val="none" w:sz="0" w:space="0" w:color="auto"/>
      </w:divBdr>
    </w:div>
    <w:div w:id="342783296">
      <w:bodyDiv w:val="1"/>
      <w:marLeft w:val="0"/>
      <w:marRight w:val="0"/>
      <w:marTop w:val="0"/>
      <w:marBottom w:val="0"/>
      <w:divBdr>
        <w:top w:val="none" w:sz="0" w:space="0" w:color="auto"/>
        <w:left w:val="none" w:sz="0" w:space="0" w:color="auto"/>
        <w:bottom w:val="none" w:sz="0" w:space="0" w:color="auto"/>
        <w:right w:val="none" w:sz="0" w:space="0" w:color="auto"/>
      </w:divBdr>
    </w:div>
    <w:div w:id="383451980">
      <w:bodyDiv w:val="1"/>
      <w:marLeft w:val="0"/>
      <w:marRight w:val="0"/>
      <w:marTop w:val="0"/>
      <w:marBottom w:val="0"/>
      <w:divBdr>
        <w:top w:val="none" w:sz="0" w:space="0" w:color="auto"/>
        <w:left w:val="none" w:sz="0" w:space="0" w:color="auto"/>
        <w:bottom w:val="none" w:sz="0" w:space="0" w:color="auto"/>
        <w:right w:val="none" w:sz="0" w:space="0" w:color="auto"/>
      </w:divBdr>
    </w:div>
    <w:div w:id="959457106">
      <w:bodyDiv w:val="1"/>
      <w:marLeft w:val="0"/>
      <w:marRight w:val="0"/>
      <w:marTop w:val="0"/>
      <w:marBottom w:val="0"/>
      <w:divBdr>
        <w:top w:val="none" w:sz="0" w:space="0" w:color="auto"/>
        <w:left w:val="none" w:sz="0" w:space="0" w:color="auto"/>
        <w:bottom w:val="none" w:sz="0" w:space="0" w:color="auto"/>
        <w:right w:val="none" w:sz="0" w:space="0" w:color="auto"/>
      </w:divBdr>
    </w:div>
    <w:div w:id="1142233448">
      <w:bodyDiv w:val="1"/>
      <w:marLeft w:val="0"/>
      <w:marRight w:val="0"/>
      <w:marTop w:val="0"/>
      <w:marBottom w:val="0"/>
      <w:divBdr>
        <w:top w:val="none" w:sz="0" w:space="0" w:color="auto"/>
        <w:left w:val="none" w:sz="0" w:space="0" w:color="auto"/>
        <w:bottom w:val="none" w:sz="0" w:space="0" w:color="auto"/>
        <w:right w:val="none" w:sz="0" w:space="0" w:color="auto"/>
      </w:divBdr>
    </w:div>
    <w:div w:id="1183742849">
      <w:bodyDiv w:val="1"/>
      <w:marLeft w:val="0"/>
      <w:marRight w:val="0"/>
      <w:marTop w:val="0"/>
      <w:marBottom w:val="0"/>
      <w:divBdr>
        <w:top w:val="none" w:sz="0" w:space="0" w:color="auto"/>
        <w:left w:val="none" w:sz="0" w:space="0" w:color="auto"/>
        <w:bottom w:val="none" w:sz="0" w:space="0" w:color="auto"/>
        <w:right w:val="none" w:sz="0" w:space="0" w:color="auto"/>
      </w:divBdr>
    </w:div>
    <w:div w:id="1356613140">
      <w:bodyDiv w:val="1"/>
      <w:marLeft w:val="0"/>
      <w:marRight w:val="0"/>
      <w:marTop w:val="0"/>
      <w:marBottom w:val="0"/>
      <w:divBdr>
        <w:top w:val="none" w:sz="0" w:space="0" w:color="auto"/>
        <w:left w:val="none" w:sz="0" w:space="0" w:color="auto"/>
        <w:bottom w:val="none" w:sz="0" w:space="0" w:color="auto"/>
        <w:right w:val="none" w:sz="0" w:space="0" w:color="auto"/>
      </w:divBdr>
    </w:div>
    <w:div w:id="1438139455">
      <w:bodyDiv w:val="1"/>
      <w:marLeft w:val="0"/>
      <w:marRight w:val="0"/>
      <w:marTop w:val="0"/>
      <w:marBottom w:val="0"/>
      <w:divBdr>
        <w:top w:val="none" w:sz="0" w:space="0" w:color="auto"/>
        <w:left w:val="none" w:sz="0" w:space="0" w:color="auto"/>
        <w:bottom w:val="none" w:sz="0" w:space="0" w:color="auto"/>
        <w:right w:val="none" w:sz="0" w:space="0" w:color="auto"/>
      </w:divBdr>
    </w:div>
    <w:div w:id="1928688272">
      <w:bodyDiv w:val="1"/>
      <w:marLeft w:val="0"/>
      <w:marRight w:val="0"/>
      <w:marTop w:val="0"/>
      <w:marBottom w:val="0"/>
      <w:divBdr>
        <w:top w:val="none" w:sz="0" w:space="0" w:color="auto"/>
        <w:left w:val="none" w:sz="0" w:space="0" w:color="auto"/>
        <w:bottom w:val="none" w:sz="0" w:space="0" w:color="auto"/>
        <w:right w:val="none" w:sz="0" w:space="0" w:color="auto"/>
      </w:divBdr>
    </w:div>
    <w:div w:id="2063559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mea.europa.eu" TargetMode="External"/><Relationship Id="rId13" Type="http://schemas.microsoft.com/office/2011/relationships/people" Target="people.xml"/><Relationship Id="rId18"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yperlink" Target="http://www.ema.europa.eu/docs/en_GB/document_library/Template_or_form/2013/03/WC500139752.doc" TargetMode="External"/><Relationship Id="rId12" Type="http://schemas.openxmlformats.org/officeDocument/2006/relationships/fontTable" Target="fontTable.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hyperlink" Target="http://www.emea.europa.eu/" TargetMode="External"/><Relationship Id="rId4" Type="http://schemas.openxmlformats.org/officeDocument/2006/relationships/webSettings" Target="webSetting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0" ma:contentTypeDescription="Create a new document." ma:contentTypeScope="" ma:versionID="67e8901781104ab95baa49f9aa9fb9c7">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a464f9d2d379c728283befa67a89e175"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EMADOC-1700519818-2230631</_dlc_DocId>
    <_dlc_DocIdUrl xmlns="a034c160-bfb7-45f5-8632-2eb7e0508071">
      <Url>https://euema.sharepoint.com/sites/CRM/_layouts/15/DocIdRedir.aspx?ID=EMADOC-1700519818-2230631</Url>
      <Description>EMADOC-1700519818-2230631</Description>
    </_dlc_DocIdUrl>
  </documentManagement>
</p:properties>
</file>

<file path=customXml/itemProps1.xml><?xml version="1.0" encoding="utf-8"?>
<ds:datastoreItem xmlns:ds="http://schemas.openxmlformats.org/officeDocument/2006/customXml" ds:itemID="{8A55218A-6EB1-439B-9C4F-AEF6DB753862}"/>
</file>

<file path=customXml/itemProps2.xml><?xml version="1.0" encoding="utf-8"?>
<ds:datastoreItem xmlns:ds="http://schemas.openxmlformats.org/officeDocument/2006/customXml" ds:itemID="{F54D4BA1-1339-4E3A-9B76-F844FE0343B4}"/>
</file>

<file path=customXml/itemProps3.xml><?xml version="1.0" encoding="utf-8"?>
<ds:datastoreItem xmlns:ds="http://schemas.openxmlformats.org/officeDocument/2006/customXml" ds:itemID="{772CB0F4-A8DF-4BDC-9FEE-530F702DA6E8}"/>
</file>

<file path=customXml/itemProps4.xml><?xml version="1.0" encoding="utf-8"?>
<ds:datastoreItem xmlns:ds="http://schemas.openxmlformats.org/officeDocument/2006/customXml" ds:itemID="{4FA04A09-8C9C-45F0-96FF-AC6F5EE1B23C}"/>
</file>

<file path=docProps/app.xml><?xml version="1.0" encoding="utf-8"?>
<Properties xmlns="http://schemas.openxmlformats.org/officeDocument/2006/extended-properties" xmlns:vt="http://schemas.openxmlformats.org/officeDocument/2006/docPropsVTypes">
  <Template>Normal</Template>
  <TotalTime>1</TotalTime>
  <Pages>39</Pages>
  <Words>13202</Words>
  <Characters>84300</Characters>
  <Application>Microsoft Office Word</Application>
  <DocSecurity>0</DocSecurity>
  <Lines>702</Lines>
  <Paragraphs>194</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Manager/>
  <Company/>
  <LinksUpToDate>false</LinksUpToDate>
  <CharactersWithSpaces>97308</CharactersWithSpaces>
  <SharedDoc>false</SharedDoc>
  <HLinks>
    <vt:vector size="24" baseType="variant">
      <vt:variant>
        <vt:i4>3407968</vt:i4>
      </vt:variant>
      <vt:variant>
        <vt:i4>18</vt:i4>
      </vt:variant>
      <vt:variant>
        <vt:i4>0</vt:i4>
      </vt:variant>
      <vt:variant>
        <vt:i4>5</vt:i4>
      </vt:variant>
      <vt:variant>
        <vt:lpwstr>http://www.emea.europa.eu/</vt:lpwstr>
      </vt:variant>
      <vt:variant>
        <vt:lpwstr/>
      </vt:variant>
      <vt:variant>
        <vt:i4>2359399</vt:i4>
      </vt:variant>
      <vt:variant>
        <vt:i4>15</vt:i4>
      </vt:variant>
      <vt:variant>
        <vt:i4>0</vt:i4>
      </vt:variant>
      <vt:variant>
        <vt:i4>5</vt:i4>
      </vt:variant>
      <vt:variant>
        <vt:lpwstr>http://www.ema.europa.eu/docs/en_GB/document_library/Template_or_form/2013/03/WC500139752.doc</vt:lpwstr>
      </vt:variant>
      <vt:variant>
        <vt:lpwstr/>
      </vt:variant>
      <vt:variant>
        <vt:i4>3407968</vt:i4>
      </vt:variant>
      <vt:variant>
        <vt:i4>12</vt:i4>
      </vt:variant>
      <vt:variant>
        <vt:i4>0</vt:i4>
      </vt:variant>
      <vt:variant>
        <vt:i4>5</vt:i4>
      </vt:variant>
      <vt:variant>
        <vt:lpwstr>http://www.emea.europa.eu/</vt:lpwstr>
      </vt:variant>
      <vt:variant>
        <vt:lpwstr/>
      </vt: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Grepid: EPAR - Product information - tracked changes</dc:title>
  <dc:subject/>
  <dc:creator>Assessors comments/AM</dc:creator>
  <cp:keywords/>
  <cp:lastModifiedBy>Chrysovalantou Michou</cp:lastModifiedBy>
  <cp:revision>5</cp:revision>
  <dcterms:created xsi:type="dcterms:W3CDTF">2023-10-26T06:58:00Z</dcterms:created>
  <dcterms:modified xsi:type="dcterms:W3CDTF">2025-06-18T15:17:00Z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fda9520c-4a26-45a1-9411-5469e61d2aff</vt:lpwstr>
  </property>
</Properties>
</file>