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7ECF" w14:textId="77777777" w:rsidR="006D62BA" w:rsidRPr="007D7E2F" w:rsidRDefault="006D62BA" w:rsidP="00B37A3A">
      <w:pPr>
        <w:suppressAutoHyphens/>
        <w:rPr>
          <w:szCs w:val="22"/>
        </w:rPr>
      </w:pPr>
    </w:p>
    <w:p w14:paraId="53659095" w14:textId="77777777" w:rsidR="006D62BA" w:rsidRPr="007D7E2F" w:rsidRDefault="006D62BA" w:rsidP="007A5A03">
      <w:pPr>
        <w:suppressAutoHyphens/>
        <w:jc w:val="center"/>
        <w:rPr>
          <w:szCs w:val="22"/>
        </w:rPr>
      </w:pPr>
    </w:p>
    <w:p w14:paraId="7A68859B" w14:textId="77777777" w:rsidR="006D62BA" w:rsidRPr="007D7E2F" w:rsidRDefault="006D62BA" w:rsidP="007A5A03">
      <w:pPr>
        <w:suppressAutoHyphens/>
        <w:jc w:val="center"/>
        <w:rPr>
          <w:szCs w:val="22"/>
        </w:rPr>
      </w:pPr>
    </w:p>
    <w:p w14:paraId="16DA9794" w14:textId="77777777" w:rsidR="006D62BA" w:rsidRPr="007D7E2F" w:rsidRDefault="006D62BA" w:rsidP="007A5A03">
      <w:pPr>
        <w:suppressAutoHyphens/>
        <w:jc w:val="center"/>
        <w:rPr>
          <w:szCs w:val="22"/>
        </w:rPr>
      </w:pPr>
    </w:p>
    <w:p w14:paraId="5AF5BD70" w14:textId="77777777" w:rsidR="006D62BA" w:rsidRPr="007D7E2F" w:rsidRDefault="006D62BA" w:rsidP="007A5A03">
      <w:pPr>
        <w:suppressAutoHyphens/>
        <w:jc w:val="center"/>
        <w:rPr>
          <w:szCs w:val="22"/>
        </w:rPr>
      </w:pPr>
    </w:p>
    <w:p w14:paraId="20716621" w14:textId="77777777" w:rsidR="006D62BA" w:rsidRPr="007D7E2F" w:rsidRDefault="006D62BA" w:rsidP="007A5A03">
      <w:pPr>
        <w:suppressAutoHyphens/>
        <w:jc w:val="center"/>
        <w:rPr>
          <w:szCs w:val="22"/>
        </w:rPr>
      </w:pPr>
    </w:p>
    <w:p w14:paraId="3967BDCE" w14:textId="77777777" w:rsidR="006D62BA" w:rsidRPr="007D7E2F" w:rsidRDefault="006D62BA" w:rsidP="007A5A03">
      <w:pPr>
        <w:suppressAutoHyphens/>
        <w:jc w:val="center"/>
        <w:rPr>
          <w:szCs w:val="22"/>
        </w:rPr>
      </w:pPr>
    </w:p>
    <w:p w14:paraId="5BE95C0E" w14:textId="77777777" w:rsidR="006D62BA" w:rsidRPr="007D7E2F" w:rsidRDefault="006D62BA" w:rsidP="007A5A03">
      <w:pPr>
        <w:suppressAutoHyphens/>
        <w:jc w:val="center"/>
        <w:rPr>
          <w:szCs w:val="22"/>
        </w:rPr>
      </w:pPr>
    </w:p>
    <w:p w14:paraId="227D6539" w14:textId="77777777" w:rsidR="006D62BA" w:rsidRPr="007D7E2F" w:rsidRDefault="006D62BA" w:rsidP="007A5A03">
      <w:pPr>
        <w:suppressAutoHyphens/>
        <w:jc w:val="center"/>
        <w:rPr>
          <w:szCs w:val="22"/>
        </w:rPr>
      </w:pPr>
    </w:p>
    <w:p w14:paraId="3FA0F0E8" w14:textId="77777777" w:rsidR="006D62BA" w:rsidRPr="007D7E2F" w:rsidRDefault="006D62BA" w:rsidP="007A5A03">
      <w:pPr>
        <w:suppressAutoHyphens/>
        <w:jc w:val="center"/>
        <w:rPr>
          <w:szCs w:val="22"/>
        </w:rPr>
      </w:pPr>
    </w:p>
    <w:p w14:paraId="1C46CCC6" w14:textId="77777777" w:rsidR="006D62BA" w:rsidRPr="007D7E2F" w:rsidRDefault="006D62BA" w:rsidP="007A5A03">
      <w:pPr>
        <w:suppressAutoHyphens/>
        <w:jc w:val="center"/>
        <w:rPr>
          <w:szCs w:val="22"/>
        </w:rPr>
      </w:pPr>
    </w:p>
    <w:p w14:paraId="632A8F42" w14:textId="77777777" w:rsidR="006D62BA" w:rsidRPr="007D7E2F" w:rsidRDefault="006D62BA" w:rsidP="007A5A03">
      <w:pPr>
        <w:suppressAutoHyphens/>
        <w:jc w:val="center"/>
        <w:rPr>
          <w:szCs w:val="22"/>
        </w:rPr>
      </w:pPr>
    </w:p>
    <w:p w14:paraId="72C6D42E" w14:textId="77777777" w:rsidR="006D62BA" w:rsidRPr="007D7E2F" w:rsidRDefault="006D62BA" w:rsidP="007A5A03">
      <w:pPr>
        <w:suppressAutoHyphens/>
        <w:jc w:val="center"/>
        <w:rPr>
          <w:szCs w:val="22"/>
        </w:rPr>
      </w:pPr>
    </w:p>
    <w:p w14:paraId="50C6D68E" w14:textId="77777777" w:rsidR="006D62BA" w:rsidRPr="007D7E2F" w:rsidRDefault="006D62BA" w:rsidP="007A5A03">
      <w:pPr>
        <w:suppressAutoHyphens/>
        <w:jc w:val="center"/>
        <w:rPr>
          <w:szCs w:val="22"/>
        </w:rPr>
      </w:pPr>
    </w:p>
    <w:p w14:paraId="7721EA83" w14:textId="77777777" w:rsidR="006D62BA" w:rsidRPr="007D7E2F" w:rsidRDefault="006D62BA" w:rsidP="007A5A03">
      <w:pPr>
        <w:suppressAutoHyphens/>
        <w:jc w:val="center"/>
        <w:rPr>
          <w:szCs w:val="22"/>
        </w:rPr>
      </w:pPr>
    </w:p>
    <w:p w14:paraId="6B2E9721" w14:textId="77777777" w:rsidR="006D62BA" w:rsidRPr="007D7E2F" w:rsidRDefault="006D62BA" w:rsidP="007A5A03">
      <w:pPr>
        <w:suppressAutoHyphens/>
        <w:jc w:val="center"/>
        <w:rPr>
          <w:szCs w:val="22"/>
        </w:rPr>
      </w:pPr>
    </w:p>
    <w:p w14:paraId="7568AA6C" w14:textId="77777777" w:rsidR="006D62BA" w:rsidRPr="007D7E2F" w:rsidRDefault="006D62BA" w:rsidP="007A5A03">
      <w:pPr>
        <w:suppressAutoHyphens/>
        <w:jc w:val="center"/>
        <w:rPr>
          <w:szCs w:val="22"/>
        </w:rPr>
      </w:pPr>
    </w:p>
    <w:p w14:paraId="4B5EDE8E" w14:textId="77777777" w:rsidR="006D62BA" w:rsidRDefault="006D62BA" w:rsidP="007A5A03">
      <w:pPr>
        <w:suppressAutoHyphens/>
        <w:jc w:val="center"/>
        <w:rPr>
          <w:szCs w:val="22"/>
        </w:rPr>
      </w:pPr>
    </w:p>
    <w:p w14:paraId="736B7B6A" w14:textId="77777777" w:rsidR="00B37A3A" w:rsidRPr="007D7E2F" w:rsidRDefault="00B37A3A" w:rsidP="007A5A03">
      <w:pPr>
        <w:suppressAutoHyphens/>
        <w:jc w:val="center"/>
        <w:rPr>
          <w:szCs w:val="22"/>
        </w:rPr>
      </w:pPr>
    </w:p>
    <w:p w14:paraId="118CC807" w14:textId="77777777" w:rsidR="006D62BA" w:rsidRPr="007D7E2F" w:rsidRDefault="006D62BA" w:rsidP="007A5A03">
      <w:pPr>
        <w:suppressAutoHyphens/>
        <w:jc w:val="center"/>
        <w:rPr>
          <w:szCs w:val="22"/>
        </w:rPr>
      </w:pPr>
    </w:p>
    <w:p w14:paraId="60E2713C" w14:textId="77777777" w:rsidR="00CA4892" w:rsidRPr="007D7E2F" w:rsidRDefault="00CA4892" w:rsidP="007A5A03">
      <w:pPr>
        <w:suppressAutoHyphens/>
        <w:jc w:val="center"/>
        <w:rPr>
          <w:szCs w:val="22"/>
        </w:rPr>
      </w:pPr>
    </w:p>
    <w:p w14:paraId="6A1EE994" w14:textId="77777777" w:rsidR="006D62BA" w:rsidRPr="007D7E2F" w:rsidRDefault="006D62BA" w:rsidP="007A5A03">
      <w:pPr>
        <w:suppressAutoHyphens/>
        <w:jc w:val="center"/>
        <w:rPr>
          <w:szCs w:val="22"/>
        </w:rPr>
      </w:pPr>
    </w:p>
    <w:p w14:paraId="3EF3CA5A" w14:textId="77777777" w:rsidR="006D62BA" w:rsidRPr="007D7E2F" w:rsidRDefault="006D62BA" w:rsidP="007A5A03">
      <w:pPr>
        <w:suppressAutoHyphens/>
        <w:jc w:val="center"/>
        <w:rPr>
          <w:b/>
          <w:szCs w:val="22"/>
        </w:rPr>
      </w:pPr>
    </w:p>
    <w:p w14:paraId="29A6B4A4" w14:textId="77777777" w:rsidR="006D62BA" w:rsidRPr="007D7E2F" w:rsidRDefault="006D62BA" w:rsidP="006D62BA">
      <w:pPr>
        <w:suppressAutoHyphens/>
        <w:jc w:val="center"/>
        <w:rPr>
          <w:b/>
          <w:szCs w:val="22"/>
        </w:rPr>
      </w:pPr>
      <w:r w:rsidRPr="007D7E2F">
        <w:rPr>
          <w:b/>
          <w:noProof/>
          <w:szCs w:val="22"/>
        </w:rPr>
        <w:t>BILAGA I</w:t>
      </w:r>
    </w:p>
    <w:p w14:paraId="7B6CB82A" w14:textId="77777777" w:rsidR="006D62BA" w:rsidRPr="007D7E2F" w:rsidRDefault="006D62BA" w:rsidP="006D62BA">
      <w:pPr>
        <w:suppressAutoHyphens/>
        <w:jc w:val="center"/>
        <w:rPr>
          <w:b/>
          <w:szCs w:val="22"/>
        </w:rPr>
      </w:pPr>
    </w:p>
    <w:p w14:paraId="14E21321" w14:textId="77777777" w:rsidR="007760B7" w:rsidRPr="007D7E2F" w:rsidRDefault="007760B7" w:rsidP="007330EE">
      <w:pPr>
        <w:pStyle w:val="Heading1"/>
        <w:jc w:val="center"/>
      </w:pPr>
      <w:r w:rsidRPr="007D7E2F">
        <w:t>PRODUKTRESUMÉ</w:t>
      </w:r>
    </w:p>
    <w:p w14:paraId="400493CF" w14:textId="77777777" w:rsidR="007760B7" w:rsidRPr="007D7E2F" w:rsidRDefault="007760B7" w:rsidP="005D5371">
      <w:pPr>
        <w:suppressAutoHyphens/>
        <w:ind w:left="567" w:hanging="567"/>
        <w:rPr>
          <w:b/>
          <w:szCs w:val="22"/>
        </w:rPr>
      </w:pPr>
      <w:r w:rsidRPr="007D7E2F">
        <w:rPr>
          <w:szCs w:val="22"/>
        </w:rPr>
        <w:br w:type="page"/>
      </w:r>
      <w:r w:rsidRPr="007D7E2F">
        <w:rPr>
          <w:b/>
          <w:szCs w:val="22"/>
        </w:rPr>
        <w:lastRenderedPageBreak/>
        <w:t>1.</w:t>
      </w:r>
      <w:r w:rsidRPr="007D7E2F">
        <w:rPr>
          <w:b/>
          <w:szCs w:val="22"/>
        </w:rPr>
        <w:tab/>
        <w:t>LÄKEMEDLETS NAMN</w:t>
      </w:r>
    </w:p>
    <w:p w14:paraId="0AA7363B" w14:textId="77777777" w:rsidR="007760B7" w:rsidRPr="007D7E2F" w:rsidRDefault="007760B7" w:rsidP="00D062E3">
      <w:pPr>
        <w:suppressAutoHyphens/>
        <w:rPr>
          <w:szCs w:val="22"/>
        </w:rPr>
      </w:pPr>
    </w:p>
    <w:p w14:paraId="4BD83A98" w14:textId="77777777" w:rsidR="007760B7" w:rsidRPr="007D7E2F" w:rsidRDefault="00F07863" w:rsidP="00D062E3">
      <w:pPr>
        <w:suppressAutoHyphens/>
        <w:rPr>
          <w:szCs w:val="22"/>
        </w:rPr>
      </w:pPr>
      <w:r w:rsidRPr="007D7E2F">
        <w:rPr>
          <w:szCs w:val="22"/>
        </w:rPr>
        <w:t xml:space="preserve">Levetiracetam Hospira </w:t>
      </w:r>
      <w:r w:rsidR="00EA54F5" w:rsidRPr="007D7E2F">
        <w:rPr>
          <w:szCs w:val="22"/>
        </w:rPr>
        <w:t>100 mg/ml koncentrat till infusionsvätska, lösning</w:t>
      </w:r>
    </w:p>
    <w:p w14:paraId="414CA5CC" w14:textId="77777777" w:rsidR="007760B7" w:rsidRPr="007D7E2F" w:rsidRDefault="007760B7" w:rsidP="00D062E3">
      <w:pPr>
        <w:rPr>
          <w:iCs/>
          <w:szCs w:val="22"/>
        </w:rPr>
      </w:pPr>
    </w:p>
    <w:p w14:paraId="34814F03" w14:textId="77777777" w:rsidR="007760B7" w:rsidRPr="007D7E2F" w:rsidRDefault="007760B7" w:rsidP="00D062E3">
      <w:pPr>
        <w:suppressAutoHyphens/>
        <w:rPr>
          <w:szCs w:val="22"/>
        </w:rPr>
      </w:pPr>
    </w:p>
    <w:p w14:paraId="5FC10001" w14:textId="77777777" w:rsidR="007760B7" w:rsidRPr="007D7E2F" w:rsidRDefault="007760B7" w:rsidP="00D062E3">
      <w:pPr>
        <w:suppressAutoHyphens/>
        <w:ind w:left="567" w:hanging="567"/>
        <w:rPr>
          <w:szCs w:val="22"/>
        </w:rPr>
      </w:pPr>
      <w:r w:rsidRPr="007D7E2F">
        <w:rPr>
          <w:b/>
          <w:szCs w:val="22"/>
        </w:rPr>
        <w:t>2.</w:t>
      </w:r>
      <w:r w:rsidRPr="007D7E2F">
        <w:rPr>
          <w:b/>
          <w:szCs w:val="22"/>
        </w:rPr>
        <w:tab/>
        <w:t>KVALITATIV OCH KVANTITATIV SAMMANSÄTTNING</w:t>
      </w:r>
    </w:p>
    <w:p w14:paraId="0A29FF02" w14:textId="77777777" w:rsidR="007760B7" w:rsidRPr="007D7E2F" w:rsidRDefault="007760B7" w:rsidP="00D062E3">
      <w:pPr>
        <w:rPr>
          <w:szCs w:val="22"/>
        </w:rPr>
      </w:pPr>
    </w:p>
    <w:p w14:paraId="08289EA3" w14:textId="77777777" w:rsidR="00EA54F5" w:rsidRPr="007D7E2F" w:rsidRDefault="00EA54F5" w:rsidP="00EA54F5">
      <w:pPr>
        <w:autoSpaceDE w:val="0"/>
        <w:autoSpaceDN w:val="0"/>
        <w:adjustRightInd w:val="0"/>
        <w:rPr>
          <w:szCs w:val="22"/>
        </w:rPr>
      </w:pPr>
      <w:r w:rsidRPr="007D7E2F">
        <w:rPr>
          <w:szCs w:val="22"/>
        </w:rPr>
        <w:t>Varje ml innehåller 100 mg levetiracetam.</w:t>
      </w:r>
    </w:p>
    <w:p w14:paraId="195A7B74" w14:textId="77777777" w:rsidR="00EA54F5" w:rsidRPr="007D7E2F" w:rsidRDefault="00EA54F5" w:rsidP="00EA54F5">
      <w:pPr>
        <w:autoSpaceDE w:val="0"/>
        <w:autoSpaceDN w:val="0"/>
        <w:adjustRightInd w:val="0"/>
        <w:rPr>
          <w:szCs w:val="22"/>
        </w:rPr>
      </w:pPr>
    </w:p>
    <w:p w14:paraId="3F3ED95F" w14:textId="77777777" w:rsidR="00EA54F5" w:rsidRPr="007D7E2F" w:rsidRDefault="00EA54F5" w:rsidP="00EA54F5">
      <w:pPr>
        <w:autoSpaceDE w:val="0"/>
        <w:autoSpaceDN w:val="0"/>
        <w:adjustRightInd w:val="0"/>
        <w:rPr>
          <w:szCs w:val="22"/>
        </w:rPr>
      </w:pPr>
      <w:r w:rsidRPr="007D7E2F">
        <w:rPr>
          <w:szCs w:val="22"/>
        </w:rPr>
        <w:t>Varje 5 ml-flaska innehåller 500 mg levetiracetam.</w:t>
      </w:r>
    </w:p>
    <w:p w14:paraId="6925EF3F" w14:textId="77777777" w:rsidR="00EA54F5" w:rsidRPr="007D7E2F" w:rsidRDefault="00EA54F5" w:rsidP="00EA54F5">
      <w:pPr>
        <w:autoSpaceDE w:val="0"/>
        <w:autoSpaceDN w:val="0"/>
        <w:adjustRightInd w:val="0"/>
        <w:rPr>
          <w:szCs w:val="22"/>
        </w:rPr>
      </w:pPr>
    </w:p>
    <w:p w14:paraId="6F5826A4" w14:textId="77777777" w:rsidR="00EA54F5" w:rsidRPr="007D7E2F" w:rsidRDefault="00EA54F5" w:rsidP="00EA54F5">
      <w:pPr>
        <w:autoSpaceDE w:val="0"/>
        <w:autoSpaceDN w:val="0"/>
        <w:adjustRightInd w:val="0"/>
        <w:rPr>
          <w:szCs w:val="22"/>
          <w:u w:val="single"/>
        </w:rPr>
      </w:pPr>
      <w:r w:rsidRPr="007D7E2F">
        <w:rPr>
          <w:szCs w:val="22"/>
          <w:u w:val="single"/>
        </w:rPr>
        <w:t>Hjälpämne med känd effekt:</w:t>
      </w:r>
    </w:p>
    <w:p w14:paraId="23CF4ADB" w14:textId="77777777" w:rsidR="007021C5" w:rsidRPr="007D7E2F" w:rsidRDefault="007021C5" w:rsidP="00EA54F5">
      <w:pPr>
        <w:autoSpaceDE w:val="0"/>
        <w:autoSpaceDN w:val="0"/>
        <w:adjustRightInd w:val="0"/>
        <w:rPr>
          <w:szCs w:val="22"/>
        </w:rPr>
      </w:pPr>
    </w:p>
    <w:p w14:paraId="62776EFA" w14:textId="77777777" w:rsidR="00EA54F5" w:rsidRPr="007D7E2F" w:rsidRDefault="00EA54F5" w:rsidP="00EA54F5">
      <w:pPr>
        <w:autoSpaceDE w:val="0"/>
        <w:autoSpaceDN w:val="0"/>
        <w:adjustRightInd w:val="0"/>
        <w:rPr>
          <w:szCs w:val="22"/>
        </w:rPr>
      </w:pPr>
      <w:r w:rsidRPr="007D7E2F">
        <w:rPr>
          <w:szCs w:val="22"/>
        </w:rPr>
        <w:t>Varje flaska innehåller 19 mg natrium.</w:t>
      </w:r>
    </w:p>
    <w:p w14:paraId="1AE9483C" w14:textId="77777777" w:rsidR="00EA54F5" w:rsidRPr="007D7E2F" w:rsidRDefault="00EA54F5" w:rsidP="00EA54F5">
      <w:pPr>
        <w:autoSpaceDE w:val="0"/>
        <w:autoSpaceDN w:val="0"/>
        <w:adjustRightInd w:val="0"/>
        <w:rPr>
          <w:szCs w:val="22"/>
        </w:rPr>
      </w:pPr>
    </w:p>
    <w:p w14:paraId="0284F05B" w14:textId="77777777" w:rsidR="00EA54F5" w:rsidRPr="007D7E2F" w:rsidRDefault="00EA54F5" w:rsidP="00EA54F5">
      <w:pPr>
        <w:autoSpaceDE w:val="0"/>
        <w:autoSpaceDN w:val="0"/>
        <w:adjustRightInd w:val="0"/>
        <w:rPr>
          <w:szCs w:val="22"/>
        </w:rPr>
      </w:pPr>
      <w:r w:rsidRPr="007D7E2F">
        <w:rPr>
          <w:szCs w:val="22"/>
        </w:rPr>
        <w:t>För fullständig förteckning över hjälpämnen, se avsnitt 6.1.</w:t>
      </w:r>
    </w:p>
    <w:p w14:paraId="41057C45" w14:textId="77777777" w:rsidR="007760B7" w:rsidRPr="007D7E2F" w:rsidRDefault="007760B7" w:rsidP="00D062E3">
      <w:pPr>
        <w:suppressAutoHyphens/>
        <w:rPr>
          <w:noProof/>
          <w:szCs w:val="22"/>
          <w:u w:val="single"/>
        </w:rPr>
      </w:pPr>
    </w:p>
    <w:p w14:paraId="0A7D392A" w14:textId="77777777" w:rsidR="007760B7" w:rsidRPr="007D7E2F" w:rsidRDefault="007760B7" w:rsidP="00D062E3">
      <w:pPr>
        <w:suppressAutoHyphens/>
        <w:rPr>
          <w:szCs w:val="22"/>
        </w:rPr>
      </w:pPr>
    </w:p>
    <w:p w14:paraId="0106BF6D" w14:textId="77777777" w:rsidR="007760B7" w:rsidRPr="007D7E2F" w:rsidRDefault="007760B7" w:rsidP="00D062E3">
      <w:pPr>
        <w:suppressAutoHyphens/>
        <w:ind w:left="567" w:hanging="567"/>
        <w:rPr>
          <w:szCs w:val="22"/>
        </w:rPr>
      </w:pPr>
      <w:r w:rsidRPr="007D7E2F">
        <w:rPr>
          <w:b/>
          <w:szCs w:val="22"/>
        </w:rPr>
        <w:t>3.</w:t>
      </w:r>
      <w:r w:rsidRPr="007D7E2F">
        <w:rPr>
          <w:b/>
          <w:szCs w:val="22"/>
        </w:rPr>
        <w:tab/>
        <w:t>LÄKEMEDELSFORM</w:t>
      </w:r>
    </w:p>
    <w:p w14:paraId="7AEA70CA" w14:textId="77777777" w:rsidR="007760B7" w:rsidRPr="007D7E2F" w:rsidRDefault="007760B7" w:rsidP="00D062E3">
      <w:pPr>
        <w:rPr>
          <w:szCs w:val="22"/>
          <w:highlight w:val="yellow"/>
        </w:rPr>
      </w:pPr>
    </w:p>
    <w:p w14:paraId="0EF5FE6E" w14:textId="77777777" w:rsidR="00EA54F5" w:rsidRPr="007D7E2F" w:rsidRDefault="00EA54F5" w:rsidP="00EA54F5">
      <w:pPr>
        <w:autoSpaceDE w:val="0"/>
        <w:autoSpaceDN w:val="0"/>
        <w:adjustRightInd w:val="0"/>
        <w:rPr>
          <w:szCs w:val="22"/>
        </w:rPr>
      </w:pPr>
      <w:r w:rsidRPr="007D7E2F">
        <w:rPr>
          <w:szCs w:val="22"/>
        </w:rPr>
        <w:t>Koncentrat till infusionsvätska, lösning (sterilt koncentrat).</w:t>
      </w:r>
    </w:p>
    <w:p w14:paraId="0E2E8985" w14:textId="77777777" w:rsidR="00EA54F5" w:rsidRPr="007D7E2F" w:rsidRDefault="00EA54F5" w:rsidP="00EA54F5">
      <w:pPr>
        <w:autoSpaceDE w:val="0"/>
        <w:autoSpaceDN w:val="0"/>
        <w:adjustRightInd w:val="0"/>
        <w:rPr>
          <w:szCs w:val="22"/>
        </w:rPr>
      </w:pPr>
    </w:p>
    <w:p w14:paraId="2A5E78B4" w14:textId="77777777" w:rsidR="00EA54F5" w:rsidRPr="007D7E2F" w:rsidRDefault="00F362D5" w:rsidP="00EA54F5">
      <w:pPr>
        <w:autoSpaceDE w:val="0"/>
        <w:autoSpaceDN w:val="0"/>
        <w:adjustRightInd w:val="0"/>
        <w:rPr>
          <w:szCs w:val="22"/>
        </w:rPr>
      </w:pPr>
      <w:r w:rsidRPr="007D7E2F">
        <w:rPr>
          <w:szCs w:val="22"/>
        </w:rPr>
        <w:t>Klar, färglös lösning</w:t>
      </w:r>
      <w:r w:rsidR="006F3BAC">
        <w:rPr>
          <w:szCs w:val="22"/>
        </w:rPr>
        <w:t>.</w:t>
      </w:r>
    </w:p>
    <w:p w14:paraId="05494C83" w14:textId="77777777" w:rsidR="007760B7" w:rsidRPr="007D7E2F" w:rsidRDefault="007760B7" w:rsidP="00D062E3">
      <w:pPr>
        <w:suppressAutoHyphens/>
        <w:rPr>
          <w:szCs w:val="22"/>
        </w:rPr>
      </w:pPr>
    </w:p>
    <w:p w14:paraId="6808FD20" w14:textId="77777777" w:rsidR="007760B7" w:rsidRPr="007D7E2F" w:rsidRDefault="007760B7" w:rsidP="00D062E3">
      <w:pPr>
        <w:suppressAutoHyphens/>
        <w:rPr>
          <w:szCs w:val="22"/>
        </w:rPr>
      </w:pPr>
    </w:p>
    <w:p w14:paraId="3BE3B607" w14:textId="77777777" w:rsidR="007760B7" w:rsidRPr="007D7E2F" w:rsidRDefault="007760B7" w:rsidP="00D062E3">
      <w:pPr>
        <w:suppressAutoHyphens/>
        <w:ind w:left="567" w:hanging="567"/>
        <w:rPr>
          <w:szCs w:val="22"/>
        </w:rPr>
      </w:pPr>
      <w:r w:rsidRPr="007D7E2F">
        <w:rPr>
          <w:b/>
          <w:szCs w:val="22"/>
        </w:rPr>
        <w:t>4.</w:t>
      </w:r>
      <w:r w:rsidRPr="007D7E2F">
        <w:rPr>
          <w:b/>
          <w:szCs w:val="22"/>
        </w:rPr>
        <w:tab/>
        <w:t>KLINISKA UPPGIFTER</w:t>
      </w:r>
    </w:p>
    <w:p w14:paraId="29CAF89F" w14:textId="77777777" w:rsidR="007760B7" w:rsidRPr="007D7E2F" w:rsidRDefault="007760B7" w:rsidP="00D062E3">
      <w:pPr>
        <w:suppressAutoHyphens/>
        <w:rPr>
          <w:szCs w:val="22"/>
        </w:rPr>
      </w:pPr>
    </w:p>
    <w:p w14:paraId="6AB0A993" w14:textId="77777777" w:rsidR="007760B7" w:rsidRPr="007D7E2F" w:rsidRDefault="007760B7" w:rsidP="00D062E3">
      <w:pPr>
        <w:suppressAutoHyphens/>
        <w:ind w:left="567" w:hanging="567"/>
        <w:rPr>
          <w:szCs w:val="22"/>
        </w:rPr>
      </w:pPr>
      <w:r w:rsidRPr="007D7E2F">
        <w:rPr>
          <w:b/>
          <w:szCs w:val="22"/>
        </w:rPr>
        <w:t>4.1</w:t>
      </w:r>
      <w:r w:rsidRPr="007D7E2F">
        <w:rPr>
          <w:b/>
          <w:szCs w:val="22"/>
        </w:rPr>
        <w:tab/>
        <w:t>Terapeutiska indikationer</w:t>
      </w:r>
    </w:p>
    <w:p w14:paraId="166666FD" w14:textId="77777777" w:rsidR="007760B7" w:rsidRPr="007D7E2F" w:rsidRDefault="007760B7" w:rsidP="00D062E3">
      <w:pPr>
        <w:suppressAutoHyphens/>
        <w:rPr>
          <w:szCs w:val="22"/>
        </w:rPr>
      </w:pPr>
    </w:p>
    <w:p w14:paraId="7189B1AD" w14:textId="77777777" w:rsidR="00EA54F5" w:rsidRPr="007D7E2F" w:rsidRDefault="00EA54F5" w:rsidP="00EA54F5">
      <w:pPr>
        <w:autoSpaceDE w:val="0"/>
        <w:autoSpaceDN w:val="0"/>
        <w:adjustRightInd w:val="0"/>
        <w:rPr>
          <w:szCs w:val="22"/>
        </w:rPr>
      </w:pPr>
      <w:r w:rsidRPr="007D7E2F">
        <w:rPr>
          <w:szCs w:val="22"/>
        </w:rPr>
        <w:t>Levetiracetam Hospira är indicerat som monoterapi vid partiella anfall med eller utan sekundär generalisering hos vuxna och ungdomar från 16</w:t>
      </w:r>
      <w:r w:rsidR="00A36D5F" w:rsidRPr="007D7E2F">
        <w:rPr>
          <w:szCs w:val="22"/>
        </w:rPr>
        <w:t> </w:t>
      </w:r>
      <w:r w:rsidRPr="007D7E2F">
        <w:rPr>
          <w:szCs w:val="22"/>
        </w:rPr>
        <w:t>år med nydiagnostiserad epilepsi.</w:t>
      </w:r>
    </w:p>
    <w:p w14:paraId="4A723BC6" w14:textId="77777777" w:rsidR="00EA54F5" w:rsidRPr="007D7E2F" w:rsidRDefault="00EA54F5" w:rsidP="00EA54F5">
      <w:pPr>
        <w:autoSpaceDE w:val="0"/>
        <w:autoSpaceDN w:val="0"/>
        <w:adjustRightInd w:val="0"/>
        <w:rPr>
          <w:szCs w:val="22"/>
        </w:rPr>
      </w:pPr>
    </w:p>
    <w:p w14:paraId="1B6BF393" w14:textId="77777777" w:rsidR="00EA54F5" w:rsidRPr="007D7E2F" w:rsidRDefault="00537025" w:rsidP="00EA54F5">
      <w:pPr>
        <w:autoSpaceDE w:val="0"/>
        <w:autoSpaceDN w:val="0"/>
        <w:adjustRightInd w:val="0"/>
        <w:rPr>
          <w:szCs w:val="22"/>
        </w:rPr>
      </w:pPr>
      <w:r w:rsidRPr="007D7E2F">
        <w:rPr>
          <w:szCs w:val="22"/>
        </w:rPr>
        <w:t xml:space="preserve">Levetiracetam Hospira </w:t>
      </w:r>
      <w:r w:rsidR="00EA54F5" w:rsidRPr="007D7E2F">
        <w:rPr>
          <w:szCs w:val="22"/>
        </w:rPr>
        <w:t>är indicerat som tilläggsbehandling</w:t>
      </w:r>
    </w:p>
    <w:p w14:paraId="176BFD4F" w14:textId="77777777" w:rsidR="00EA54F5" w:rsidRPr="007D7E2F" w:rsidRDefault="00EA54F5" w:rsidP="006D62BA">
      <w:pPr>
        <w:numPr>
          <w:ilvl w:val="0"/>
          <w:numId w:val="6"/>
        </w:numPr>
        <w:autoSpaceDE w:val="0"/>
        <w:autoSpaceDN w:val="0"/>
        <w:adjustRightInd w:val="0"/>
        <w:ind w:left="567"/>
        <w:rPr>
          <w:szCs w:val="22"/>
        </w:rPr>
      </w:pPr>
      <w:r w:rsidRPr="007D7E2F">
        <w:rPr>
          <w:szCs w:val="22"/>
        </w:rPr>
        <w:t>vid partiella anfall med eller utan sekundär generalisering hos vuxna, ungdomar och barn från fyra år med epilepsi.</w:t>
      </w:r>
    </w:p>
    <w:p w14:paraId="24E18E4D" w14:textId="77777777" w:rsidR="00EA54F5" w:rsidRPr="007D7E2F" w:rsidRDefault="00EA54F5" w:rsidP="006D62BA">
      <w:pPr>
        <w:numPr>
          <w:ilvl w:val="0"/>
          <w:numId w:val="6"/>
        </w:numPr>
        <w:autoSpaceDE w:val="0"/>
        <w:autoSpaceDN w:val="0"/>
        <w:adjustRightInd w:val="0"/>
        <w:ind w:left="567"/>
        <w:rPr>
          <w:szCs w:val="22"/>
        </w:rPr>
      </w:pPr>
      <w:r w:rsidRPr="007D7E2F">
        <w:rPr>
          <w:szCs w:val="22"/>
        </w:rPr>
        <w:t>vid myokloniska anfall hos vuxna och ungdomar från 12</w:t>
      </w:r>
      <w:r w:rsidR="00A36D5F" w:rsidRPr="007D7E2F">
        <w:rPr>
          <w:szCs w:val="22"/>
        </w:rPr>
        <w:t> </w:t>
      </w:r>
      <w:r w:rsidRPr="007D7E2F">
        <w:rPr>
          <w:szCs w:val="22"/>
        </w:rPr>
        <w:t>år med juvenil myoklonisk epilepsi.</w:t>
      </w:r>
    </w:p>
    <w:p w14:paraId="7C1CE833" w14:textId="77777777" w:rsidR="00EA54F5" w:rsidRPr="007D7E2F" w:rsidRDefault="00EA54F5" w:rsidP="006D62BA">
      <w:pPr>
        <w:numPr>
          <w:ilvl w:val="0"/>
          <w:numId w:val="6"/>
        </w:numPr>
        <w:autoSpaceDE w:val="0"/>
        <w:autoSpaceDN w:val="0"/>
        <w:adjustRightInd w:val="0"/>
        <w:ind w:left="567"/>
        <w:rPr>
          <w:szCs w:val="22"/>
        </w:rPr>
      </w:pPr>
      <w:r w:rsidRPr="007D7E2F">
        <w:rPr>
          <w:szCs w:val="22"/>
        </w:rPr>
        <w:t>vid primärt generaliserade tonisk-kloniska anfall hos vuxna och ungdomar från 12</w:t>
      </w:r>
      <w:r w:rsidR="00A36D5F" w:rsidRPr="007D7E2F">
        <w:rPr>
          <w:szCs w:val="22"/>
        </w:rPr>
        <w:t> </w:t>
      </w:r>
      <w:r w:rsidRPr="007D7E2F">
        <w:rPr>
          <w:szCs w:val="22"/>
        </w:rPr>
        <w:t>år med idiopatisk generaliserad epilepsi.</w:t>
      </w:r>
    </w:p>
    <w:p w14:paraId="7C04F09F" w14:textId="77777777" w:rsidR="00EA54F5" w:rsidRPr="007D7E2F" w:rsidRDefault="00EA54F5" w:rsidP="00EA54F5">
      <w:pPr>
        <w:autoSpaceDE w:val="0"/>
        <w:autoSpaceDN w:val="0"/>
        <w:adjustRightInd w:val="0"/>
        <w:rPr>
          <w:szCs w:val="22"/>
        </w:rPr>
      </w:pPr>
    </w:p>
    <w:p w14:paraId="64900CF4" w14:textId="77777777" w:rsidR="00EA54F5" w:rsidRPr="007D7E2F" w:rsidRDefault="00537025" w:rsidP="00EA54F5">
      <w:pPr>
        <w:autoSpaceDE w:val="0"/>
        <w:autoSpaceDN w:val="0"/>
        <w:adjustRightInd w:val="0"/>
        <w:rPr>
          <w:szCs w:val="22"/>
        </w:rPr>
      </w:pPr>
      <w:r w:rsidRPr="007D7E2F">
        <w:rPr>
          <w:szCs w:val="22"/>
        </w:rPr>
        <w:t xml:space="preserve">Levetiracetam Hospira </w:t>
      </w:r>
      <w:r w:rsidR="00EA54F5" w:rsidRPr="007D7E2F">
        <w:rPr>
          <w:szCs w:val="22"/>
        </w:rPr>
        <w:t>koncentrat är ett alternativ för patienter när oral administrering tillfälligt inte är möjlig.</w:t>
      </w:r>
    </w:p>
    <w:p w14:paraId="054DDCF6" w14:textId="77777777" w:rsidR="007760B7" w:rsidRPr="007D7E2F" w:rsidRDefault="007760B7" w:rsidP="00D062E3">
      <w:pPr>
        <w:suppressAutoHyphens/>
        <w:rPr>
          <w:szCs w:val="22"/>
        </w:rPr>
      </w:pPr>
    </w:p>
    <w:p w14:paraId="1722878F" w14:textId="77777777" w:rsidR="007760B7" w:rsidRPr="007D7E2F" w:rsidRDefault="007760B7" w:rsidP="00D062E3">
      <w:pPr>
        <w:suppressAutoHyphens/>
        <w:ind w:left="567" w:hanging="567"/>
        <w:rPr>
          <w:szCs w:val="22"/>
        </w:rPr>
      </w:pPr>
      <w:r w:rsidRPr="007D7E2F">
        <w:rPr>
          <w:b/>
          <w:szCs w:val="22"/>
        </w:rPr>
        <w:t>4.2</w:t>
      </w:r>
      <w:r w:rsidRPr="007D7E2F">
        <w:rPr>
          <w:b/>
          <w:szCs w:val="22"/>
        </w:rPr>
        <w:tab/>
        <w:t>Dosering och administreringssätt</w:t>
      </w:r>
    </w:p>
    <w:p w14:paraId="22B749A6" w14:textId="77777777" w:rsidR="007760B7" w:rsidRPr="007D7E2F" w:rsidRDefault="007760B7" w:rsidP="00D062E3">
      <w:pPr>
        <w:suppressAutoHyphens/>
        <w:rPr>
          <w:szCs w:val="22"/>
        </w:rPr>
      </w:pPr>
    </w:p>
    <w:p w14:paraId="6C9130D4" w14:textId="77777777" w:rsidR="00C6303E" w:rsidRPr="007D7E2F" w:rsidRDefault="00C6303E" w:rsidP="00C6303E">
      <w:pPr>
        <w:rPr>
          <w:szCs w:val="22"/>
          <w:u w:val="single"/>
        </w:rPr>
      </w:pPr>
      <w:r w:rsidRPr="007D7E2F">
        <w:rPr>
          <w:szCs w:val="22"/>
          <w:u w:val="single"/>
        </w:rPr>
        <w:t>Dosering</w:t>
      </w:r>
    </w:p>
    <w:p w14:paraId="190B38D1" w14:textId="77777777" w:rsidR="00C6303E" w:rsidRPr="007D7E2F" w:rsidRDefault="00C6303E" w:rsidP="00C6303E">
      <w:pPr>
        <w:rPr>
          <w:szCs w:val="22"/>
          <w:u w:val="single"/>
        </w:rPr>
      </w:pPr>
    </w:p>
    <w:p w14:paraId="5E8F70E2" w14:textId="77777777" w:rsidR="003A0118" w:rsidRPr="007D7E2F" w:rsidRDefault="003A0118" w:rsidP="003A0118">
      <w:pPr>
        <w:autoSpaceDE w:val="0"/>
        <w:autoSpaceDN w:val="0"/>
        <w:adjustRightInd w:val="0"/>
        <w:rPr>
          <w:szCs w:val="22"/>
        </w:rPr>
      </w:pPr>
      <w:r w:rsidRPr="007D7E2F">
        <w:rPr>
          <w:szCs w:val="22"/>
        </w:rPr>
        <w:t>Behandling med levetiracetam kan påbörjas med antingen intravenös eller oral administrering.</w:t>
      </w:r>
    </w:p>
    <w:p w14:paraId="3FEA6877" w14:textId="77777777" w:rsidR="003A0118" w:rsidRPr="007D7E2F" w:rsidRDefault="003A0118" w:rsidP="003A0118">
      <w:pPr>
        <w:autoSpaceDE w:val="0"/>
        <w:autoSpaceDN w:val="0"/>
        <w:adjustRightInd w:val="0"/>
        <w:rPr>
          <w:szCs w:val="22"/>
        </w:rPr>
      </w:pPr>
    </w:p>
    <w:p w14:paraId="1EB67952" w14:textId="77777777" w:rsidR="003A0118" w:rsidRPr="007D7E2F" w:rsidRDefault="003A0118" w:rsidP="003A0118">
      <w:pPr>
        <w:autoSpaceDE w:val="0"/>
        <w:autoSpaceDN w:val="0"/>
        <w:adjustRightInd w:val="0"/>
        <w:rPr>
          <w:szCs w:val="22"/>
        </w:rPr>
      </w:pPr>
      <w:r w:rsidRPr="007D7E2F">
        <w:rPr>
          <w:szCs w:val="22"/>
        </w:rPr>
        <w:t>Övergång till eller från oral till intravenös administrering kan göras direkt utan titrering. Den totala dagliga dosen och administreringsfrekvensen bör bibehållas.</w:t>
      </w:r>
    </w:p>
    <w:p w14:paraId="5958FB54" w14:textId="77777777" w:rsidR="00242251" w:rsidRPr="007D7E2F" w:rsidRDefault="00242251" w:rsidP="00D062E3">
      <w:pPr>
        <w:rPr>
          <w:szCs w:val="22"/>
        </w:rPr>
      </w:pPr>
    </w:p>
    <w:p w14:paraId="45AEBCBA" w14:textId="77777777" w:rsidR="00EA54F5" w:rsidRPr="007D7E2F" w:rsidRDefault="00730924" w:rsidP="00EA54F5">
      <w:pPr>
        <w:autoSpaceDE w:val="0"/>
        <w:autoSpaceDN w:val="0"/>
        <w:adjustRightInd w:val="0"/>
        <w:rPr>
          <w:i/>
          <w:iCs/>
          <w:szCs w:val="22"/>
        </w:rPr>
      </w:pPr>
      <w:r w:rsidRPr="007D7E2F">
        <w:rPr>
          <w:i/>
          <w:iCs/>
          <w:szCs w:val="22"/>
        </w:rPr>
        <w:t>Partiella anfall</w:t>
      </w:r>
    </w:p>
    <w:p w14:paraId="5B8B0509" w14:textId="77777777" w:rsidR="00EA54F5" w:rsidRPr="007D7E2F" w:rsidRDefault="00EA54F5" w:rsidP="00EA54F5">
      <w:pPr>
        <w:autoSpaceDE w:val="0"/>
        <w:autoSpaceDN w:val="0"/>
        <w:adjustRightInd w:val="0"/>
        <w:rPr>
          <w:szCs w:val="22"/>
        </w:rPr>
      </w:pPr>
      <w:r w:rsidRPr="007D7E2F">
        <w:rPr>
          <w:szCs w:val="22"/>
        </w:rPr>
        <w:t xml:space="preserve">Den rekommenderade </w:t>
      </w:r>
      <w:r w:rsidR="00730924" w:rsidRPr="007D7E2F">
        <w:rPr>
          <w:szCs w:val="22"/>
        </w:rPr>
        <w:t>dosen för monoterapi (från 16 år) och tilläggsbehandling är densamma och i enlighet med vad som anges nedan.</w:t>
      </w:r>
    </w:p>
    <w:p w14:paraId="7F4CFF76" w14:textId="77777777" w:rsidR="00A11180" w:rsidRPr="007D7E2F" w:rsidRDefault="00A11180" w:rsidP="00EA54F5">
      <w:pPr>
        <w:autoSpaceDE w:val="0"/>
        <w:autoSpaceDN w:val="0"/>
        <w:adjustRightInd w:val="0"/>
        <w:rPr>
          <w:szCs w:val="22"/>
        </w:rPr>
      </w:pPr>
    </w:p>
    <w:p w14:paraId="47F13FDD" w14:textId="77777777" w:rsidR="00730924" w:rsidRPr="007D7E2F" w:rsidRDefault="00730924" w:rsidP="00380BD1">
      <w:pPr>
        <w:keepNext/>
        <w:keepLines/>
        <w:autoSpaceDE w:val="0"/>
        <w:autoSpaceDN w:val="0"/>
        <w:adjustRightInd w:val="0"/>
        <w:rPr>
          <w:i/>
          <w:iCs/>
          <w:szCs w:val="22"/>
        </w:rPr>
      </w:pPr>
      <w:r w:rsidRPr="007D7E2F">
        <w:rPr>
          <w:i/>
          <w:iCs/>
          <w:szCs w:val="22"/>
        </w:rPr>
        <w:lastRenderedPageBreak/>
        <w:t>Samtliga indikationer</w:t>
      </w:r>
    </w:p>
    <w:p w14:paraId="0D2BCDA4" w14:textId="77777777" w:rsidR="00730924" w:rsidRPr="007D7E2F" w:rsidRDefault="00730924" w:rsidP="00380BD1">
      <w:pPr>
        <w:keepNext/>
        <w:keepLines/>
        <w:autoSpaceDE w:val="0"/>
        <w:autoSpaceDN w:val="0"/>
        <w:adjustRightInd w:val="0"/>
        <w:rPr>
          <w:i/>
          <w:iCs/>
          <w:szCs w:val="22"/>
        </w:rPr>
      </w:pPr>
    </w:p>
    <w:p w14:paraId="647CC393" w14:textId="77777777" w:rsidR="00EA54F5" w:rsidRPr="007D7E2F" w:rsidRDefault="00730924" w:rsidP="00EA54F5">
      <w:pPr>
        <w:autoSpaceDE w:val="0"/>
        <w:autoSpaceDN w:val="0"/>
        <w:adjustRightInd w:val="0"/>
        <w:rPr>
          <w:i/>
          <w:iCs/>
          <w:szCs w:val="22"/>
        </w:rPr>
      </w:pPr>
      <w:r w:rsidRPr="007D7E2F">
        <w:rPr>
          <w:i/>
          <w:iCs/>
          <w:szCs w:val="22"/>
        </w:rPr>
        <w:t>V</w:t>
      </w:r>
      <w:r w:rsidR="00EA54F5" w:rsidRPr="007D7E2F">
        <w:rPr>
          <w:i/>
          <w:iCs/>
          <w:szCs w:val="22"/>
        </w:rPr>
        <w:t xml:space="preserve">uxna </w:t>
      </w:r>
      <w:r w:rsidR="00A11180" w:rsidRPr="007D7E2F">
        <w:rPr>
          <w:i/>
          <w:iCs/>
          <w:szCs w:val="22"/>
        </w:rPr>
        <w:t>(≥18</w:t>
      </w:r>
      <w:r w:rsidR="00A36D5F" w:rsidRPr="007D7E2F">
        <w:rPr>
          <w:szCs w:val="22"/>
        </w:rPr>
        <w:t> </w:t>
      </w:r>
      <w:r w:rsidR="00A11180" w:rsidRPr="007D7E2F">
        <w:rPr>
          <w:i/>
          <w:iCs/>
          <w:szCs w:val="22"/>
        </w:rPr>
        <w:t>år) och ungdomar (12 till 17</w:t>
      </w:r>
      <w:r w:rsidR="00A36D5F" w:rsidRPr="007D7E2F">
        <w:rPr>
          <w:szCs w:val="22"/>
        </w:rPr>
        <w:t> </w:t>
      </w:r>
      <w:r w:rsidR="00A11180" w:rsidRPr="007D7E2F">
        <w:rPr>
          <w:i/>
          <w:iCs/>
          <w:szCs w:val="22"/>
        </w:rPr>
        <w:t xml:space="preserve">år) </w:t>
      </w:r>
      <w:r w:rsidR="00EA54F5" w:rsidRPr="007D7E2F">
        <w:rPr>
          <w:i/>
          <w:iCs/>
          <w:szCs w:val="22"/>
        </w:rPr>
        <w:t>som väger 50</w:t>
      </w:r>
      <w:r w:rsidR="00A36D5F" w:rsidRPr="007D7E2F">
        <w:rPr>
          <w:szCs w:val="22"/>
        </w:rPr>
        <w:t> </w:t>
      </w:r>
      <w:r w:rsidR="00EA54F5" w:rsidRPr="007D7E2F">
        <w:rPr>
          <w:i/>
          <w:iCs/>
          <w:szCs w:val="22"/>
        </w:rPr>
        <w:t>kg eller mer</w:t>
      </w:r>
    </w:p>
    <w:p w14:paraId="2167C4AF" w14:textId="77777777" w:rsidR="00EA54F5" w:rsidRPr="007D7E2F" w:rsidRDefault="00EA54F5" w:rsidP="00EA54F5">
      <w:pPr>
        <w:autoSpaceDE w:val="0"/>
        <w:autoSpaceDN w:val="0"/>
        <w:adjustRightInd w:val="0"/>
        <w:rPr>
          <w:szCs w:val="22"/>
        </w:rPr>
      </w:pPr>
      <w:r w:rsidRPr="007D7E2F">
        <w:rPr>
          <w:szCs w:val="22"/>
        </w:rPr>
        <w:t>Den initiala terapeutiska dosen är 500</w:t>
      </w:r>
      <w:r w:rsidR="00A36D5F" w:rsidRPr="007D7E2F">
        <w:rPr>
          <w:szCs w:val="22"/>
        </w:rPr>
        <w:t> </w:t>
      </w:r>
      <w:r w:rsidRPr="007D7E2F">
        <w:rPr>
          <w:szCs w:val="22"/>
        </w:rPr>
        <w:t>mg två gånger dagligen. Denna dos kan insättas från första</w:t>
      </w:r>
      <w:r w:rsidR="00A11180" w:rsidRPr="007D7E2F">
        <w:rPr>
          <w:szCs w:val="22"/>
        </w:rPr>
        <w:t xml:space="preserve"> </w:t>
      </w:r>
      <w:r w:rsidRPr="007D7E2F">
        <w:rPr>
          <w:szCs w:val="22"/>
        </w:rPr>
        <w:t>behandlingsdagen.</w:t>
      </w:r>
      <w:r w:rsidR="00730924" w:rsidRPr="007D7E2F">
        <w:rPr>
          <w:szCs w:val="22"/>
        </w:rPr>
        <w:t xml:space="preserve"> En lägre initial dos om 250 mg två gånger dagligen kan emellertid ges baserat på läkarens bedömning av behovet av att minska anfall kontra potentiella biverkningar. Denna dos kan ökas till 500 mg två gånger dagligen efter två veckor.</w:t>
      </w:r>
    </w:p>
    <w:p w14:paraId="24F11EBB" w14:textId="77777777" w:rsidR="00EA54F5" w:rsidRPr="007D7E2F" w:rsidRDefault="00EA54F5" w:rsidP="00EA54F5">
      <w:pPr>
        <w:autoSpaceDE w:val="0"/>
        <w:autoSpaceDN w:val="0"/>
        <w:adjustRightInd w:val="0"/>
        <w:rPr>
          <w:szCs w:val="22"/>
        </w:rPr>
      </w:pPr>
    </w:p>
    <w:p w14:paraId="5134A567" w14:textId="77777777" w:rsidR="00EA54F5" w:rsidRPr="007D7E2F" w:rsidRDefault="00EA54F5" w:rsidP="00EA54F5">
      <w:pPr>
        <w:autoSpaceDE w:val="0"/>
        <w:autoSpaceDN w:val="0"/>
        <w:adjustRightInd w:val="0"/>
        <w:rPr>
          <w:szCs w:val="22"/>
        </w:rPr>
      </w:pPr>
      <w:r w:rsidRPr="007D7E2F">
        <w:rPr>
          <w:szCs w:val="22"/>
        </w:rPr>
        <w:t>Den dagliga dosen kan ökas upp till 1</w:t>
      </w:r>
      <w:r w:rsidR="00A3575F" w:rsidRPr="007D7E2F">
        <w:rPr>
          <w:szCs w:val="22"/>
        </w:rPr>
        <w:t> </w:t>
      </w:r>
      <w:r w:rsidRPr="007D7E2F">
        <w:rPr>
          <w:szCs w:val="22"/>
        </w:rPr>
        <w:t>500</w:t>
      </w:r>
      <w:r w:rsidR="00A36D5F" w:rsidRPr="007D7E2F">
        <w:rPr>
          <w:szCs w:val="22"/>
        </w:rPr>
        <w:t> </w:t>
      </w:r>
      <w:r w:rsidRPr="007D7E2F">
        <w:rPr>
          <w:szCs w:val="22"/>
        </w:rPr>
        <w:t>mg två gånger dagligen beroende på klinisk respons och</w:t>
      </w:r>
      <w:r w:rsidR="00A11180" w:rsidRPr="007D7E2F">
        <w:rPr>
          <w:szCs w:val="22"/>
        </w:rPr>
        <w:t xml:space="preserve"> </w:t>
      </w:r>
      <w:r w:rsidRPr="007D7E2F">
        <w:rPr>
          <w:szCs w:val="22"/>
        </w:rPr>
        <w:t xml:space="preserve">tolerabilitet. Dosjustering kan ske med ökningar och minskningar om </w:t>
      </w:r>
      <w:r w:rsidR="00730924" w:rsidRPr="007D7E2F">
        <w:rPr>
          <w:szCs w:val="22"/>
        </w:rPr>
        <w:t xml:space="preserve">250 mg eller </w:t>
      </w:r>
      <w:r w:rsidRPr="007D7E2F">
        <w:rPr>
          <w:szCs w:val="22"/>
        </w:rPr>
        <w:t>500</w:t>
      </w:r>
      <w:r w:rsidR="00A36D5F" w:rsidRPr="007D7E2F">
        <w:rPr>
          <w:szCs w:val="22"/>
        </w:rPr>
        <w:t> </w:t>
      </w:r>
      <w:r w:rsidRPr="007D7E2F">
        <w:rPr>
          <w:szCs w:val="22"/>
        </w:rPr>
        <w:t>mg två gånger dagligen</w:t>
      </w:r>
      <w:r w:rsidR="00A11180" w:rsidRPr="007D7E2F">
        <w:rPr>
          <w:szCs w:val="22"/>
        </w:rPr>
        <w:t xml:space="preserve"> </w:t>
      </w:r>
      <w:r w:rsidRPr="007D7E2F">
        <w:rPr>
          <w:szCs w:val="22"/>
        </w:rPr>
        <w:t>varannan till var fjärde vecka.</w:t>
      </w:r>
    </w:p>
    <w:p w14:paraId="6BBA4678" w14:textId="77777777" w:rsidR="00A11180" w:rsidRPr="007D7E2F" w:rsidRDefault="00A11180" w:rsidP="00EA54F5">
      <w:pPr>
        <w:autoSpaceDE w:val="0"/>
        <w:autoSpaceDN w:val="0"/>
        <w:adjustRightInd w:val="0"/>
        <w:rPr>
          <w:szCs w:val="22"/>
        </w:rPr>
      </w:pPr>
    </w:p>
    <w:p w14:paraId="642E5291" w14:textId="77777777" w:rsidR="00730924" w:rsidRPr="00E9420C" w:rsidRDefault="00730924" w:rsidP="00EA54F5">
      <w:pPr>
        <w:autoSpaceDE w:val="0"/>
        <w:autoSpaceDN w:val="0"/>
        <w:adjustRightInd w:val="0"/>
        <w:rPr>
          <w:i/>
          <w:iCs/>
          <w:szCs w:val="22"/>
        </w:rPr>
      </w:pPr>
      <w:r w:rsidRPr="00E9420C">
        <w:rPr>
          <w:i/>
          <w:iCs/>
          <w:szCs w:val="22"/>
        </w:rPr>
        <w:t>Ungdomar (12 till 17 år) som väger min</w:t>
      </w:r>
      <w:r w:rsidR="00E449F9" w:rsidRPr="007D7E2F">
        <w:rPr>
          <w:i/>
          <w:iCs/>
          <w:szCs w:val="22"/>
        </w:rPr>
        <w:t>d</w:t>
      </w:r>
      <w:r w:rsidRPr="00E9420C">
        <w:rPr>
          <w:i/>
          <w:iCs/>
          <w:szCs w:val="22"/>
        </w:rPr>
        <w:t xml:space="preserve">re än 50 kg och barn från </w:t>
      </w:r>
      <w:r w:rsidR="00E449F9" w:rsidRPr="007D7E2F">
        <w:rPr>
          <w:i/>
          <w:iCs/>
          <w:szCs w:val="22"/>
        </w:rPr>
        <w:t>4</w:t>
      </w:r>
      <w:r w:rsidRPr="00E9420C">
        <w:rPr>
          <w:i/>
          <w:iCs/>
          <w:szCs w:val="22"/>
        </w:rPr>
        <w:t> å</w:t>
      </w:r>
      <w:r w:rsidR="00E449F9" w:rsidRPr="007D7E2F">
        <w:rPr>
          <w:i/>
          <w:iCs/>
          <w:szCs w:val="22"/>
        </w:rPr>
        <w:t>r</w:t>
      </w:r>
      <w:r w:rsidRPr="00E9420C">
        <w:rPr>
          <w:i/>
          <w:iCs/>
          <w:szCs w:val="22"/>
        </w:rPr>
        <w:t>s ålder</w:t>
      </w:r>
    </w:p>
    <w:p w14:paraId="602270F2" w14:textId="77777777" w:rsidR="00730924" w:rsidRPr="007D7E2F" w:rsidRDefault="00730924" w:rsidP="00EA54F5">
      <w:pPr>
        <w:autoSpaceDE w:val="0"/>
        <w:autoSpaceDN w:val="0"/>
        <w:adjustRightInd w:val="0"/>
        <w:rPr>
          <w:szCs w:val="22"/>
        </w:rPr>
      </w:pPr>
      <w:r w:rsidRPr="007D7E2F">
        <w:rPr>
          <w:szCs w:val="22"/>
        </w:rPr>
        <w:t xml:space="preserve">Läkaren bör förskriva den bäst lämpade läkemedelsformen, förpackningsstorleken och styrkan utifrån vikt, ålder och dos. Se avsnittet </w:t>
      </w:r>
      <w:r w:rsidRPr="00E9420C">
        <w:rPr>
          <w:i/>
          <w:iCs/>
          <w:szCs w:val="22"/>
        </w:rPr>
        <w:t>Pediatrisk population</w:t>
      </w:r>
      <w:r w:rsidRPr="007D7E2F">
        <w:rPr>
          <w:szCs w:val="22"/>
        </w:rPr>
        <w:t xml:space="preserve"> för dosjusteringar utifrån vikt.</w:t>
      </w:r>
    </w:p>
    <w:p w14:paraId="2453DFD0" w14:textId="77777777" w:rsidR="00E449F9" w:rsidRPr="007D7E2F" w:rsidRDefault="00E449F9" w:rsidP="00EA54F5">
      <w:pPr>
        <w:autoSpaceDE w:val="0"/>
        <w:autoSpaceDN w:val="0"/>
        <w:adjustRightInd w:val="0"/>
        <w:rPr>
          <w:szCs w:val="22"/>
        </w:rPr>
      </w:pPr>
    </w:p>
    <w:p w14:paraId="40BDF79E" w14:textId="77777777" w:rsidR="00EA54F5" w:rsidRPr="007D7E2F" w:rsidRDefault="00EA54F5" w:rsidP="00EA54F5">
      <w:pPr>
        <w:autoSpaceDE w:val="0"/>
        <w:autoSpaceDN w:val="0"/>
        <w:adjustRightInd w:val="0"/>
        <w:rPr>
          <w:szCs w:val="22"/>
          <w:u w:val="single"/>
        </w:rPr>
      </w:pPr>
      <w:r w:rsidRPr="007D7E2F">
        <w:rPr>
          <w:szCs w:val="22"/>
          <w:u w:val="single"/>
        </w:rPr>
        <w:t>Behandlingstid</w:t>
      </w:r>
    </w:p>
    <w:p w14:paraId="52D1460F" w14:textId="77777777" w:rsidR="00A11180" w:rsidRPr="007D7E2F" w:rsidRDefault="00A11180" w:rsidP="00EA54F5">
      <w:pPr>
        <w:autoSpaceDE w:val="0"/>
        <w:autoSpaceDN w:val="0"/>
        <w:adjustRightInd w:val="0"/>
        <w:rPr>
          <w:szCs w:val="22"/>
          <w:u w:val="single"/>
        </w:rPr>
      </w:pPr>
    </w:p>
    <w:p w14:paraId="4179893D" w14:textId="77777777" w:rsidR="00EA54F5" w:rsidRPr="007D7E2F" w:rsidRDefault="00EA54F5" w:rsidP="00EA54F5">
      <w:pPr>
        <w:autoSpaceDE w:val="0"/>
        <w:autoSpaceDN w:val="0"/>
        <w:adjustRightInd w:val="0"/>
        <w:rPr>
          <w:szCs w:val="22"/>
        </w:rPr>
      </w:pPr>
      <w:r w:rsidRPr="007D7E2F">
        <w:rPr>
          <w:szCs w:val="22"/>
        </w:rPr>
        <w:t>Det finns ingen erfarenhet av administrering av intravenös levetiracetam under perioder längre än 4</w:t>
      </w:r>
      <w:r w:rsidR="00A11180" w:rsidRPr="007D7E2F">
        <w:rPr>
          <w:szCs w:val="22"/>
        </w:rPr>
        <w:t xml:space="preserve"> </w:t>
      </w:r>
      <w:r w:rsidRPr="007D7E2F">
        <w:rPr>
          <w:szCs w:val="22"/>
        </w:rPr>
        <w:t>dagar.</w:t>
      </w:r>
    </w:p>
    <w:p w14:paraId="6E92B031" w14:textId="77777777" w:rsidR="003711FE" w:rsidRPr="007D7E2F" w:rsidRDefault="003711FE" w:rsidP="003711FE">
      <w:pPr>
        <w:suppressAutoHyphens/>
        <w:rPr>
          <w:szCs w:val="22"/>
          <w:u w:val="single"/>
        </w:rPr>
      </w:pPr>
    </w:p>
    <w:p w14:paraId="0C7E2923" w14:textId="77777777" w:rsidR="003711FE" w:rsidRPr="007D7E2F" w:rsidRDefault="003711FE" w:rsidP="003711FE">
      <w:pPr>
        <w:suppressAutoHyphens/>
        <w:rPr>
          <w:szCs w:val="22"/>
          <w:u w:val="single"/>
        </w:rPr>
      </w:pPr>
      <w:r w:rsidRPr="007D7E2F">
        <w:rPr>
          <w:szCs w:val="22"/>
          <w:u w:val="single"/>
        </w:rPr>
        <w:t>Avslutande av behandling</w:t>
      </w:r>
    </w:p>
    <w:p w14:paraId="5EFCD564" w14:textId="77777777" w:rsidR="00B545EB" w:rsidRPr="007D7E2F" w:rsidRDefault="00B545EB" w:rsidP="003711FE">
      <w:pPr>
        <w:suppressAutoHyphens/>
        <w:rPr>
          <w:szCs w:val="22"/>
          <w:u w:val="single"/>
        </w:rPr>
      </w:pPr>
    </w:p>
    <w:p w14:paraId="24934794" w14:textId="77777777" w:rsidR="003711FE" w:rsidRPr="007D7E2F" w:rsidRDefault="003711FE" w:rsidP="003711FE">
      <w:pPr>
        <w:suppressAutoHyphens/>
        <w:rPr>
          <w:szCs w:val="22"/>
        </w:rPr>
      </w:pPr>
      <w:r w:rsidRPr="007D7E2F">
        <w:rPr>
          <w:szCs w:val="22"/>
        </w:rPr>
        <w:t>Om levetiracetam-behandlingen måste avbrytas rekommenderas en gradvis utsättning (t ex till vuxna och ungdomar som väger mer än 50 kg: en dosminskning med 500 mg två gånger dagligen varannan till var fjärde vecka</w:t>
      </w:r>
      <w:r w:rsidR="00B77894" w:rsidRPr="007D7E2F">
        <w:rPr>
          <w:szCs w:val="22"/>
        </w:rPr>
        <w:t>;</w:t>
      </w:r>
      <w:r w:rsidRPr="007D7E2F">
        <w:rPr>
          <w:szCs w:val="22"/>
        </w:rPr>
        <w:t xml:space="preserve"> barn och ungdomar som väger mindre än 50 kg: dosminskningar bör inte överstiga 10 mg/kg två gånger dagligen varannan vecka).</w:t>
      </w:r>
    </w:p>
    <w:p w14:paraId="412DC1F9" w14:textId="77777777" w:rsidR="00A11180" w:rsidRPr="007D7E2F" w:rsidRDefault="00A11180" w:rsidP="00EA54F5">
      <w:pPr>
        <w:autoSpaceDE w:val="0"/>
        <w:autoSpaceDN w:val="0"/>
        <w:adjustRightInd w:val="0"/>
        <w:rPr>
          <w:szCs w:val="22"/>
        </w:rPr>
      </w:pPr>
    </w:p>
    <w:p w14:paraId="137732B2" w14:textId="77777777" w:rsidR="00EA54F5" w:rsidRPr="007D7E2F" w:rsidRDefault="00EA54F5" w:rsidP="00EA54F5">
      <w:pPr>
        <w:autoSpaceDE w:val="0"/>
        <w:autoSpaceDN w:val="0"/>
        <w:adjustRightInd w:val="0"/>
        <w:rPr>
          <w:szCs w:val="22"/>
          <w:u w:val="single"/>
        </w:rPr>
      </w:pPr>
      <w:r w:rsidRPr="007D7E2F">
        <w:rPr>
          <w:szCs w:val="22"/>
          <w:u w:val="single"/>
        </w:rPr>
        <w:t>Särskilda patientgrupper</w:t>
      </w:r>
    </w:p>
    <w:p w14:paraId="5EE083D8" w14:textId="77777777" w:rsidR="00A11180" w:rsidRPr="007D7E2F" w:rsidRDefault="00A11180" w:rsidP="00EA54F5">
      <w:pPr>
        <w:autoSpaceDE w:val="0"/>
        <w:autoSpaceDN w:val="0"/>
        <w:adjustRightInd w:val="0"/>
        <w:rPr>
          <w:szCs w:val="22"/>
          <w:u w:val="single"/>
        </w:rPr>
      </w:pPr>
    </w:p>
    <w:p w14:paraId="662EE39D" w14:textId="77777777" w:rsidR="00EA54F5" w:rsidRPr="007D7E2F" w:rsidRDefault="00EA54F5" w:rsidP="00EA54F5">
      <w:pPr>
        <w:autoSpaceDE w:val="0"/>
        <w:autoSpaceDN w:val="0"/>
        <w:adjustRightInd w:val="0"/>
        <w:rPr>
          <w:i/>
          <w:iCs/>
          <w:szCs w:val="22"/>
        </w:rPr>
      </w:pPr>
      <w:r w:rsidRPr="007D7E2F">
        <w:rPr>
          <w:i/>
          <w:iCs/>
          <w:szCs w:val="22"/>
        </w:rPr>
        <w:t>Äldre (65</w:t>
      </w:r>
      <w:r w:rsidR="00A36D5F" w:rsidRPr="007D7E2F">
        <w:rPr>
          <w:szCs w:val="22"/>
        </w:rPr>
        <w:t> </w:t>
      </w:r>
      <w:r w:rsidRPr="007D7E2F">
        <w:rPr>
          <w:i/>
          <w:iCs/>
          <w:szCs w:val="22"/>
        </w:rPr>
        <w:t>år och äldre)</w:t>
      </w:r>
    </w:p>
    <w:p w14:paraId="2FDED853" w14:textId="77777777" w:rsidR="00A11180" w:rsidRPr="007D7E2F" w:rsidRDefault="00A11180" w:rsidP="00EA54F5">
      <w:pPr>
        <w:autoSpaceDE w:val="0"/>
        <w:autoSpaceDN w:val="0"/>
        <w:adjustRightInd w:val="0"/>
        <w:rPr>
          <w:i/>
          <w:iCs/>
          <w:szCs w:val="22"/>
        </w:rPr>
      </w:pPr>
    </w:p>
    <w:p w14:paraId="131DBD46" w14:textId="77777777" w:rsidR="00EA54F5" w:rsidRPr="007D7E2F" w:rsidRDefault="00EA54F5" w:rsidP="00EA54F5">
      <w:pPr>
        <w:autoSpaceDE w:val="0"/>
        <w:autoSpaceDN w:val="0"/>
        <w:adjustRightInd w:val="0"/>
        <w:rPr>
          <w:szCs w:val="22"/>
        </w:rPr>
      </w:pPr>
      <w:r w:rsidRPr="007D7E2F">
        <w:rPr>
          <w:szCs w:val="22"/>
        </w:rPr>
        <w:t>Dosjustering rekommenderas till äldre patienter med nedsatt njurfunktion (se ”Nedsatt njurfunktion”</w:t>
      </w:r>
      <w:r w:rsidR="0075315F" w:rsidRPr="007D7E2F">
        <w:rPr>
          <w:szCs w:val="22"/>
        </w:rPr>
        <w:t xml:space="preserve"> </w:t>
      </w:r>
      <w:r w:rsidRPr="007D7E2F">
        <w:rPr>
          <w:szCs w:val="22"/>
        </w:rPr>
        <w:t>nedan).</w:t>
      </w:r>
    </w:p>
    <w:p w14:paraId="76F2E717" w14:textId="77777777" w:rsidR="00A11180" w:rsidRPr="007D7E2F" w:rsidRDefault="00A11180" w:rsidP="00EA54F5">
      <w:pPr>
        <w:autoSpaceDE w:val="0"/>
        <w:autoSpaceDN w:val="0"/>
        <w:adjustRightInd w:val="0"/>
        <w:rPr>
          <w:szCs w:val="22"/>
        </w:rPr>
      </w:pPr>
    </w:p>
    <w:p w14:paraId="5F985431" w14:textId="77777777" w:rsidR="00EA54F5" w:rsidRPr="007D7E2F" w:rsidRDefault="00EA54F5" w:rsidP="00EA54F5">
      <w:pPr>
        <w:autoSpaceDE w:val="0"/>
        <w:autoSpaceDN w:val="0"/>
        <w:adjustRightInd w:val="0"/>
        <w:rPr>
          <w:i/>
          <w:iCs/>
          <w:szCs w:val="22"/>
        </w:rPr>
      </w:pPr>
      <w:r w:rsidRPr="007D7E2F">
        <w:rPr>
          <w:i/>
          <w:iCs/>
          <w:szCs w:val="22"/>
        </w:rPr>
        <w:t>Nedsatt njurfunktion</w:t>
      </w:r>
    </w:p>
    <w:p w14:paraId="71E2B8EF" w14:textId="77777777" w:rsidR="00A11180" w:rsidRPr="007D7E2F" w:rsidRDefault="00A11180" w:rsidP="00EA54F5">
      <w:pPr>
        <w:autoSpaceDE w:val="0"/>
        <w:autoSpaceDN w:val="0"/>
        <w:adjustRightInd w:val="0"/>
        <w:rPr>
          <w:i/>
          <w:iCs/>
          <w:szCs w:val="22"/>
        </w:rPr>
      </w:pPr>
    </w:p>
    <w:p w14:paraId="21DDA090" w14:textId="77777777" w:rsidR="00EA54F5" w:rsidRPr="007D7E2F" w:rsidRDefault="00EA54F5" w:rsidP="00EA54F5">
      <w:pPr>
        <w:autoSpaceDE w:val="0"/>
        <w:autoSpaceDN w:val="0"/>
        <w:adjustRightInd w:val="0"/>
        <w:rPr>
          <w:szCs w:val="22"/>
        </w:rPr>
      </w:pPr>
      <w:r w:rsidRPr="007D7E2F">
        <w:rPr>
          <w:szCs w:val="22"/>
        </w:rPr>
        <w:t>Den dagliga dosen måste justeras individuellt med hänsyn till njurfunktion.</w:t>
      </w:r>
    </w:p>
    <w:p w14:paraId="4E6571FA" w14:textId="77777777" w:rsidR="00A11180" w:rsidRPr="007D7E2F" w:rsidRDefault="00A11180" w:rsidP="00EA54F5">
      <w:pPr>
        <w:autoSpaceDE w:val="0"/>
        <w:autoSpaceDN w:val="0"/>
        <w:adjustRightInd w:val="0"/>
        <w:rPr>
          <w:szCs w:val="22"/>
        </w:rPr>
      </w:pPr>
    </w:p>
    <w:p w14:paraId="24D27078" w14:textId="77777777" w:rsidR="00EA54F5" w:rsidRPr="007D7E2F" w:rsidRDefault="00EA54F5" w:rsidP="00EA54F5">
      <w:pPr>
        <w:autoSpaceDE w:val="0"/>
        <w:autoSpaceDN w:val="0"/>
        <w:adjustRightInd w:val="0"/>
        <w:rPr>
          <w:szCs w:val="22"/>
        </w:rPr>
      </w:pPr>
      <w:r w:rsidRPr="007D7E2F">
        <w:rPr>
          <w:szCs w:val="22"/>
        </w:rPr>
        <w:t>För vuxna patienter, se tabellen nedan och justera dosen enligt denna. För att använda denna</w:t>
      </w:r>
      <w:r w:rsidR="00A11180" w:rsidRPr="007D7E2F">
        <w:rPr>
          <w:szCs w:val="22"/>
        </w:rPr>
        <w:t xml:space="preserve"> </w:t>
      </w:r>
      <w:r w:rsidRPr="007D7E2F">
        <w:rPr>
          <w:szCs w:val="22"/>
        </w:rPr>
        <w:t>doseringstabell måste patientens kreatininclearance (CLcr) ml/min uppskattas. CLcr ml/min kan</w:t>
      </w:r>
      <w:r w:rsidR="00A11180" w:rsidRPr="007D7E2F">
        <w:rPr>
          <w:szCs w:val="22"/>
        </w:rPr>
        <w:t xml:space="preserve"> </w:t>
      </w:r>
      <w:r w:rsidRPr="007D7E2F">
        <w:rPr>
          <w:szCs w:val="22"/>
        </w:rPr>
        <w:t>värderas genom bestämning av serumkreatinin (mg/dl), för vuxna och ungdomar som väger 50 kg eller</w:t>
      </w:r>
      <w:r w:rsidR="00A11180" w:rsidRPr="007D7E2F">
        <w:rPr>
          <w:szCs w:val="22"/>
        </w:rPr>
        <w:t xml:space="preserve"> </w:t>
      </w:r>
      <w:r w:rsidRPr="007D7E2F">
        <w:rPr>
          <w:szCs w:val="22"/>
        </w:rPr>
        <w:t>mer genom att använda följande formel:</w:t>
      </w:r>
    </w:p>
    <w:p w14:paraId="38316D9B" w14:textId="77777777" w:rsidR="00A11180" w:rsidRPr="007D7E2F" w:rsidRDefault="00A11180" w:rsidP="00EA54F5">
      <w:pPr>
        <w:autoSpaceDE w:val="0"/>
        <w:autoSpaceDN w:val="0"/>
        <w:adjustRightInd w:val="0"/>
        <w:rPr>
          <w:szCs w:val="22"/>
        </w:rPr>
      </w:pPr>
    </w:p>
    <w:p w14:paraId="5B46AE1F" w14:textId="77777777" w:rsidR="00EA54F5" w:rsidRPr="007D7E2F" w:rsidRDefault="00A11180" w:rsidP="00EA54F5">
      <w:pPr>
        <w:autoSpaceDE w:val="0"/>
        <w:autoSpaceDN w:val="0"/>
        <w:adjustRightInd w:val="0"/>
        <w:rPr>
          <w:szCs w:val="22"/>
        </w:rPr>
      </w:pPr>
      <w:r w:rsidRPr="007D7E2F">
        <w:rPr>
          <w:szCs w:val="22"/>
        </w:rPr>
        <w:t xml:space="preserve">                                 </w:t>
      </w:r>
      <w:r w:rsidR="00EA54F5" w:rsidRPr="007D7E2F">
        <w:rPr>
          <w:szCs w:val="22"/>
        </w:rPr>
        <w:t>[140-ålder (år)] x vikt (kg)</w:t>
      </w:r>
    </w:p>
    <w:p w14:paraId="4192BACC" w14:textId="77777777" w:rsidR="00EA54F5" w:rsidRPr="007D7E2F" w:rsidRDefault="00EA54F5" w:rsidP="00EA54F5">
      <w:pPr>
        <w:autoSpaceDE w:val="0"/>
        <w:autoSpaceDN w:val="0"/>
        <w:adjustRightInd w:val="0"/>
        <w:rPr>
          <w:szCs w:val="22"/>
        </w:rPr>
      </w:pPr>
      <w:r w:rsidRPr="007D7E2F">
        <w:rPr>
          <w:szCs w:val="22"/>
        </w:rPr>
        <w:t>CLcr (ml/min) = -------------------------------------------- (x 0,85 för kvinnor)</w:t>
      </w:r>
    </w:p>
    <w:p w14:paraId="3514EE4A" w14:textId="77777777" w:rsidR="00EA54F5" w:rsidRPr="007D7E2F" w:rsidRDefault="00A11180" w:rsidP="00EA54F5">
      <w:pPr>
        <w:autoSpaceDE w:val="0"/>
        <w:autoSpaceDN w:val="0"/>
        <w:adjustRightInd w:val="0"/>
        <w:rPr>
          <w:szCs w:val="22"/>
        </w:rPr>
      </w:pPr>
      <w:r w:rsidRPr="007D7E2F">
        <w:rPr>
          <w:szCs w:val="22"/>
        </w:rPr>
        <w:t xml:space="preserve">                                 </w:t>
      </w:r>
      <w:r w:rsidR="00EA54F5" w:rsidRPr="007D7E2F">
        <w:rPr>
          <w:szCs w:val="22"/>
        </w:rPr>
        <w:t>72 x serumkreatinin (mg/dl)</w:t>
      </w:r>
    </w:p>
    <w:p w14:paraId="7F065FFA" w14:textId="77777777" w:rsidR="00A11180" w:rsidRPr="007D7E2F" w:rsidRDefault="00A11180" w:rsidP="00EA54F5">
      <w:pPr>
        <w:autoSpaceDE w:val="0"/>
        <w:autoSpaceDN w:val="0"/>
        <w:adjustRightInd w:val="0"/>
        <w:rPr>
          <w:szCs w:val="22"/>
        </w:rPr>
      </w:pPr>
    </w:p>
    <w:p w14:paraId="329CE485" w14:textId="77777777" w:rsidR="00EA54F5" w:rsidRPr="007D7E2F" w:rsidRDefault="00EA54F5" w:rsidP="00EA54F5">
      <w:pPr>
        <w:autoSpaceDE w:val="0"/>
        <w:autoSpaceDN w:val="0"/>
        <w:adjustRightInd w:val="0"/>
        <w:rPr>
          <w:szCs w:val="22"/>
        </w:rPr>
      </w:pPr>
      <w:r w:rsidRPr="007D7E2F">
        <w:rPr>
          <w:szCs w:val="22"/>
        </w:rPr>
        <w:t>Därefter justeras CLcr för kroppens ytarea (BSA; body surface area) enligt följande:</w:t>
      </w:r>
    </w:p>
    <w:p w14:paraId="47F78EF8" w14:textId="77777777" w:rsidR="00A11180" w:rsidRPr="007D7E2F" w:rsidRDefault="00A11180" w:rsidP="00EA54F5">
      <w:pPr>
        <w:autoSpaceDE w:val="0"/>
        <w:autoSpaceDN w:val="0"/>
        <w:adjustRightInd w:val="0"/>
        <w:rPr>
          <w:szCs w:val="22"/>
        </w:rPr>
      </w:pPr>
    </w:p>
    <w:p w14:paraId="7F3492F6" w14:textId="77777777" w:rsidR="00EA54F5" w:rsidRPr="007D7E2F" w:rsidRDefault="00A11180" w:rsidP="00EA54F5">
      <w:pPr>
        <w:autoSpaceDE w:val="0"/>
        <w:autoSpaceDN w:val="0"/>
        <w:adjustRightInd w:val="0"/>
        <w:rPr>
          <w:szCs w:val="22"/>
        </w:rPr>
      </w:pPr>
      <w:r w:rsidRPr="007D7E2F">
        <w:rPr>
          <w:szCs w:val="22"/>
        </w:rPr>
        <w:t xml:space="preserve">                                              </w:t>
      </w:r>
      <w:r w:rsidR="00EA54F5" w:rsidRPr="007D7E2F">
        <w:rPr>
          <w:szCs w:val="22"/>
        </w:rPr>
        <w:t>CLcr (ml/min)</w:t>
      </w:r>
    </w:p>
    <w:p w14:paraId="1EF6E387" w14:textId="77777777" w:rsidR="00EA54F5" w:rsidRPr="007D7E2F" w:rsidRDefault="00EA54F5" w:rsidP="00EA54F5">
      <w:pPr>
        <w:autoSpaceDE w:val="0"/>
        <w:autoSpaceDN w:val="0"/>
        <w:adjustRightInd w:val="0"/>
        <w:rPr>
          <w:szCs w:val="22"/>
        </w:rPr>
      </w:pPr>
      <w:r w:rsidRPr="007D7E2F">
        <w:rPr>
          <w:szCs w:val="22"/>
        </w:rPr>
        <w:t>CLcr (ml/min/1,73</w:t>
      </w:r>
      <w:r w:rsidR="00A36D5F" w:rsidRPr="007D7E2F">
        <w:rPr>
          <w:szCs w:val="22"/>
        </w:rPr>
        <w:t> </w:t>
      </w:r>
      <w:r w:rsidRPr="007D7E2F">
        <w:rPr>
          <w:szCs w:val="22"/>
        </w:rPr>
        <w:t>m</w:t>
      </w:r>
      <w:r w:rsidR="00B76250" w:rsidRPr="007D7E2F">
        <w:rPr>
          <w:szCs w:val="22"/>
          <w:vertAlign w:val="superscript"/>
          <w:lang w:eastAsia="sv-SE"/>
        </w:rPr>
        <w:t>2</w:t>
      </w:r>
      <w:r w:rsidRPr="007D7E2F">
        <w:rPr>
          <w:szCs w:val="22"/>
        </w:rPr>
        <w:t>) = ------------------------------ x 1,73</w:t>
      </w:r>
    </w:p>
    <w:p w14:paraId="008364C6" w14:textId="77777777" w:rsidR="00EA54F5" w:rsidRPr="007D7E2F" w:rsidRDefault="00A11180" w:rsidP="00EA54F5">
      <w:pPr>
        <w:autoSpaceDE w:val="0"/>
        <w:autoSpaceDN w:val="0"/>
        <w:adjustRightInd w:val="0"/>
        <w:rPr>
          <w:szCs w:val="22"/>
        </w:rPr>
      </w:pPr>
      <w:r w:rsidRPr="007D7E2F">
        <w:rPr>
          <w:szCs w:val="22"/>
        </w:rPr>
        <w:t xml:space="preserve">                                            </w:t>
      </w:r>
      <w:r w:rsidR="00EA54F5" w:rsidRPr="007D7E2F">
        <w:rPr>
          <w:szCs w:val="22"/>
        </w:rPr>
        <w:t>personens BSA (m</w:t>
      </w:r>
      <w:r w:rsidR="00B76250" w:rsidRPr="007D7E2F">
        <w:rPr>
          <w:szCs w:val="22"/>
          <w:vertAlign w:val="superscript"/>
          <w:lang w:eastAsia="sv-SE"/>
        </w:rPr>
        <w:t>2</w:t>
      </w:r>
      <w:r w:rsidR="00EA54F5" w:rsidRPr="007D7E2F">
        <w:rPr>
          <w:szCs w:val="22"/>
        </w:rPr>
        <w:t>)</w:t>
      </w:r>
    </w:p>
    <w:p w14:paraId="4BBDB248" w14:textId="77777777" w:rsidR="00A11180" w:rsidRPr="007D7E2F" w:rsidRDefault="00A11180" w:rsidP="00EA54F5">
      <w:pPr>
        <w:autoSpaceDE w:val="0"/>
        <w:autoSpaceDN w:val="0"/>
        <w:adjustRightInd w:val="0"/>
        <w:rPr>
          <w:szCs w:val="22"/>
        </w:rPr>
      </w:pPr>
    </w:p>
    <w:p w14:paraId="476D5065" w14:textId="77777777" w:rsidR="00D54F46" w:rsidRPr="007D7E2F" w:rsidRDefault="00D54F46" w:rsidP="005D5371">
      <w:pPr>
        <w:keepNext/>
        <w:keepLines/>
        <w:spacing w:after="45"/>
        <w:rPr>
          <w:szCs w:val="22"/>
          <w:lang w:eastAsia="sv-SE"/>
        </w:rPr>
      </w:pPr>
      <w:r w:rsidRPr="007D7E2F">
        <w:rPr>
          <w:szCs w:val="22"/>
          <w:lang w:eastAsia="sv-SE"/>
        </w:rPr>
        <w:lastRenderedPageBreak/>
        <w:t>Dosjustering för vuxna och ungdomar som väger mer än 50 kg med nedsatt njurfunktion: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1963"/>
        <w:gridCol w:w="3274"/>
      </w:tblGrid>
      <w:tr w:rsidR="00D54F46" w:rsidRPr="007D7E2F" w14:paraId="5F096FB6" w14:textId="77777777" w:rsidTr="00177DCF">
        <w:tc>
          <w:tcPr>
            <w:tcW w:w="2111" w:type="pct"/>
            <w:shd w:val="clear" w:color="auto" w:fill="auto"/>
            <w:hideMark/>
          </w:tcPr>
          <w:p w14:paraId="47B208A2" w14:textId="77777777" w:rsidR="00D54F46" w:rsidRPr="007D7E2F" w:rsidRDefault="00D54F46" w:rsidP="005D5371">
            <w:pPr>
              <w:keepNext/>
              <w:keepLines/>
              <w:spacing w:after="45"/>
              <w:rPr>
                <w:szCs w:val="22"/>
                <w:lang w:eastAsia="sv-SE"/>
              </w:rPr>
            </w:pPr>
            <w:r w:rsidRPr="007D7E2F">
              <w:rPr>
                <w:szCs w:val="22"/>
                <w:lang w:eastAsia="sv-SE"/>
              </w:rPr>
              <w:t>Grupp</w:t>
            </w:r>
          </w:p>
        </w:tc>
        <w:tc>
          <w:tcPr>
            <w:tcW w:w="1083" w:type="pct"/>
            <w:shd w:val="clear" w:color="auto" w:fill="auto"/>
            <w:hideMark/>
          </w:tcPr>
          <w:p w14:paraId="140215CE" w14:textId="77777777" w:rsidR="00D54F46" w:rsidRPr="007D7E2F" w:rsidRDefault="00D54F46" w:rsidP="005D5371">
            <w:pPr>
              <w:keepNext/>
              <w:keepLines/>
              <w:spacing w:after="45"/>
              <w:rPr>
                <w:szCs w:val="22"/>
                <w:lang w:eastAsia="sv-SE"/>
              </w:rPr>
            </w:pPr>
            <w:r w:rsidRPr="007D7E2F">
              <w:rPr>
                <w:szCs w:val="22"/>
                <w:lang w:eastAsia="sv-SE"/>
              </w:rPr>
              <w:t>Kreatininclearance</w:t>
            </w:r>
            <w:r w:rsidRPr="007D7E2F">
              <w:rPr>
                <w:szCs w:val="22"/>
                <w:lang w:eastAsia="sv-SE"/>
              </w:rPr>
              <w:br/>
              <w:t>(ml/min/1,73</w:t>
            </w:r>
            <w:r w:rsidR="00A36D5F" w:rsidRPr="007D7E2F">
              <w:rPr>
                <w:szCs w:val="22"/>
              </w:rPr>
              <w:t> </w:t>
            </w:r>
            <w:r w:rsidRPr="007D7E2F">
              <w:rPr>
                <w:szCs w:val="22"/>
                <w:lang w:eastAsia="sv-SE"/>
              </w:rPr>
              <w:t>m</w:t>
            </w:r>
            <w:r w:rsidRPr="007D7E2F">
              <w:rPr>
                <w:szCs w:val="22"/>
                <w:vertAlign w:val="superscript"/>
                <w:lang w:eastAsia="sv-SE"/>
              </w:rPr>
              <w:t>2</w:t>
            </w:r>
            <w:r w:rsidRPr="007D7E2F">
              <w:rPr>
                <w:szCs w:val="22"/>
                <w:lang w:eastAsia="sv-SE"/>
              </w:rPr>
              <w:t>)</w:t>
            </w:r>
          </w:p>
        </w:tc>
        <w:tc>
          <w:tcPr>
            <w:tcW w:w="1806" w:type="pct"/>
            <w:shd w:val="clear" w:color="auto" w:fill="auto"/>
            <w:hideMark/>
          </w:tcPr>
          <w:p w14:paraId="2F0B4958" w14:textId="77777777" w:rsidR="00D54F46" w:rsidRPr="007D7E2F" w:rsidRDefault="00D54F46" w:rsidP="005D5371">
            <w:pPr>
              <w:keepNext/>
              <w:keepLines/>
              <w:spacing w:after="45"/>
              <w:rPr>
                <w:szCs w:val="22"/>
                <w:lang w:eastAsia="sv-SE"/>
              </w:rPr>
            </w:pPr>
            <w:r w:rsidRPr="007D7E2F">
              <w:rPr>
                <w:szCs w:val="22"/>
                <w:lang w:eastAsia="sv-SE"/>
              </w:rPr>
              <w:t>Dos och frekvens</w:t>
            </w:r>
          </w:p>
        </w:tc>
      </w:tr>
      <w:tr w:rsidR="00D54F46" w:rsidRPr="007D7E2F" w14:paraId="7A3A0C8F" w14:textId="77777777" w:rsidTr="00177DCF">
        <w:tc>
          <w:tcPr>
            <w:tcW w:w="2111" w:type="pct"/>
            <w:shd w:val="clear" w:color="auto" w:fill="auto"/>
            <w:hideMark/>
          </w:tcPr>
          <w:p w14:paraId="080F828C" w14:textId="77777777" w:rsidR="00D54F46" w:rsidRPr="007D7E2F" w:rsidRDefault="00D54F46" w:rsidP="005D5371">
            <w:pPr>
              <w:keepNext/>
              <w:keepLines/>
              <w:spacing w:after="45"/>
              <w:rPr>
                <w:szCs w:val="22"/>
                <w:lang w:eastAsia="sv-SE"/>
              </w:rPr>
            </w:pPr>
            <w:r w:rsidRPr="007D7E2F">
              <w:rPr>
                <w:szCs w:val="22"/>
                <w:lang w:eastAsia="sv-SE"/>
              </w:rPr>
              <w:t>Normal</w:t>
            </w:r>
          </w:p>
        </w:tc>
        <w:tc>
          <w:tcPr>
            <w:tcW w:w="1083" w:type="pct"/>
            <w:shd w:val="clear" w:color="auto" w:fill="auto"/>
            <w:hideMark/>
          </w:tcPr>
          <w:p w14:paraId="560FD7C6" w14:textId="77777777" w:rsidR="00D54F46" w:rsidRPr="007D7E2F" w:rsidRDefault="00B76250" w:rsidP="005D5371">
            <w:pPr>
              <w:keepNext/>
              <w:keepLines/>
              <w:spacing w:after="45"/>
              <w:rPr>
                <w:szCs w:val="22"/>
                <w:lang w:eastAsia="sv-SE"/>
              </w:rPr>
            </w:pPr>
            <w:r w:rsidRPr="007D7E2F">
              <w:rPr>
                <w:szCs w:val="22"/>
                <w:lang w:eastAsia="sv-SE"/>
              </w:rPr>
              <w:t>≥</w:t>
            </w:r>
            <w:r w:rsidR="003740F5" w:rsidRPr="007D7E2F">
              <w:rPr>
                <w:szCs w:val="22"/>
                <w:lang w:eastAsia="sv-SE"/>
              </w:rPr>
              <w:t> </w:t>
            </w:r>
            <w:r w:rsidR="00D54F46" w:rsidRPr="007D7E2F">
              <w:rPr>
                <w:szCs w:val="22"/>
                <w:lang w:eastAsia="sv-SE"/>
              </w:rPr>
              <w:t>80</w:t>
            </w:r>
          </w:p>
        </w:tc>
        <w:tc>
          <w:tcPr>
            <w:tcW w:w="1806" w:type="pct"/>
            <w:shd w:val="clear" w:color="auto" w:fill="auto"/>
            <w:hideMark/>
          </w:tcPr>
          <w:p w14:paraId="38D5B97F" w14:textId="77777777" w:rsidR="00D54F46" w:rsidRPr="007D7E2F" w:rsidRDefault="00D54F46" w:rsidP="005D5371">
            <w:pPr>
              <w:keepNext/>
              <w:keepLines/>
              <w:spacing w:after="45"/>
              <w:rPr>
                <w:szCs w:val="22"/>
                <w:lang w:eastAsia="sv-SE"/>
              </w:rPr>
            </w:pPr>
            <w:r w:rsidRPr="007D7E2F">
              <w:rPr>
                <w:szCs w:val="22"/>
                <w:lang w:eastAsia="sv-SE"/>
              </w:rPr>
              <w:t>500 till 1</w:t>
            </w:r>
            <w:r w:rsidR="00A3575F" w:rsidRPr="007D7E2F">
              <w:rPr>
                <w:szCs w:val="22"/>
                <w:lang w:eastAsia="sv-SE"/>
              </w:rPr>
              <w:t> </w:t>
            </w:r>
            <w:r w:rsidRPr="007D7E2F">
              <w:rPr>
                <w:szCs w:val="22"/>
                <w:lang w:eastAsia="sv-SE"/>
              </w:rPr>
              <w:t>500</w:t>
            </w:r>
            <w:r w:rsidR="00976421" w:rsidRPr="007D7E2F">
              <w:rPr>
                <w:szCs w:val="22"/>
              </w:rPr>
              <w:t> </w:t>
            </w:r>
            <w:r w:rsidRPr="007D7E2F">
              <w:rPr>
                <w:szCs w:val="22"/>
                <w:lang w:eastAsia="sv-SE"/>
              </w:rPr>
              <w:t>mg två gånger per dag</w:t>
            </w:r>
          </w:p>
        </w:tc>
      </w:tr>
      <w:tr w:rsidR="00D54F46" w:rsidRPr="007D7E2F" w14:paraId="6A312066" w14:textId="77777777" w:rsidTr="00177DCF">
        <w:tc>
          <w:tcPr>
            <w:tcW w:w="2111" w:type="pct"/>
            <w:shd w:val="clear" w:color="auto" w:fill="auto"/>
            <w:hideMark/>
          </w:tcPr>
          <w:p w14:paraId="2000B879" w14:textId="77777777" w:rsidR="00D54F46" w:rsidRPr="007D7E2F" w:rsidRDefault="00D54F46" w:rsidP="005D5371">
            <w:pPr>
              <w:keepNext/>
              <w:keepLines/>
              <w:spacing w:after="45"/>
              <w:rPr>
                <w:szCs w:val="22"/>
                <w:lang w:eastAsia="sv-SE"/>
              </w:rPr>
            </w:pPr>
            <w:r w:rsidRPr="007D7E2F">
              <w:rPr>
                <w:szCs w:val="22"/>
                <w:lang w:eastAsia="sv-SE"/>
              </w:rPr>
              <w:t>Lätt</w:t>
            </w:r>
          </w:p>
        </w:tc>
        <w:tc>
          <w:tcPr>
            <w:tcW w:w="1083" w:type="pct"/>
            <w:shd w:val="clear" w:color="auto" w:fill="auto"/>
            <w:hideMark/>
          </w:tcPr>
          <w:p w14:paraId="56B1AA6F" w14:textId="77777777" w:rsidR="00D54F46" w:rsidRPr="007D7E2F" w:rsidRDefault="00D54F46" w:rsidP="005D5371">
            <w:pPr>
              <w:keepNext/>
              <w:keepLines/>
              <w:spacing w:after="45"/>
              <w:rPr>
                <w:szCs w:val="22"/>
                <w:lang w:eastAsia="sv-SE"/>
              </w:rPr>
            </w:pPr>
            <w:r w:rsidRPr="007D7E2F">
              <w:rPr>
                <w:szCs w:val="22"/>
                <w:lang w:eastAsia="sv-SE"/>
              </w:rPr>
              <w:t>50-79</w:t>
            </w:r>
          </w:p>
        </w:tc>
        <w:tc>
          <w:tcPr>
            <w:tcW w:w="1806" w:type="pct"/>
            <w:shd w:val="clear" w:color="auto" w:fill="auto"/>
            <w:hideMark/>
          </w:tcPr>
          <w:p w14:paraId="78E4522A" w14:textId="77777777" w:rsidR="00D54F46" w:rsidRPr="007D7E2F" w:rsidRDefault="00D54F46" w:rsidP="005D5371">
            <w:pPr>
              <w:keepNext/>
              <w:keepLines/>
              <w:spacing w:after="45"/>
              <w:rPr>
                <w:szCs w:val="22"/>
                <w:lang w:eastAsia="sv-SE"/>
              </w:rPr>
            </w:pPr>
            <w:r w:rsidRPr="007D7E2F">
              <w:rPr>
                <w:szCs w:val="22"/>
                <w:lang w:eastAsia="sv-SE"/>
              </w:rPr>
              <w:t>500 till 1</w:t>
            </w:r>
            <w:r w:rsidR="00A3575F" w:rsidRPr="007D7E2F">
              <w:rPr>
                <w:szCs w:val="22"/>
                <w:lang w:eastAsia="sv-SE"/>
              </w:rPr>
              <w:t> </w:t>
            </w:r>
            <w:r w:rsidRPr="007D7E2F">
              <w:rPr>
                <w:szCs w:val="22"/>
                <w:lang w:eastAsia="sv-SE"/>
              </w:rPr>
              <w:t>000</w:t>
            </w:r>
            <w:r w:rsidR="00A36D5F" w:rsidRPr="007D7E2F">
              <w:rPr>
                <w:szCs w:val="22"/>
              </w:rPr>
              <w:t> </w:t>
            </w:r>
            <w:r w:rsidRPr="007D7E2F">
              <w:rPr>
                <w:szCs w:val="22"/>
                <w:lang w:eastAsia="sv-SE"/>
              </w:rPr>
              <w:t>mg två gånger per dag</w:t>
            </w:r>
          </w:p>
        </w:tc>
      </w:tr>
      <w:tr w:rsidR="00D54F46" w:rsidRPr="007D7E2F" w14:paraId="56D0721C" w14:textId="77777777" w:rsidTr="00177DCF">
        <w:tc>
          <w:tcPr>
            <w:tcW w:w="2111" w:type="pct"/>
            <w:shd w:val="clear" w:color="auto" w:fill="auto"/>
            <w:hideMark/>
          </w:tcPr>
          <w:p w14:paraId="79B4CEBB" w14:textId="77777777" w:rsidR="00D54F46" w:rsidRPr="007D7E2F" w:rsidRDefault="00D54F46" w:rsidP="005D5371">
            <w:pPr>
              <w:keepNext/>
              <w:keepLines/>
              <w:spacing w:after="45"/>
              <w:rPr>
                <w:szCs w:val="22"/>
                <w:lang w:eastAsia="sv-SE"/>
              </w:rPr>
            </w:pPr>
            <w:r w:rsidRPr="007D7E2F">
              <w:rPr>
                <w:szCs w:val="22"/>
                <w:lang w:eastAsia="sv-SE"/>
              </w:rPr>
              <w:t>Måttlig</w:t>
            </w:r>
          </w:p>
        </w:tc>
        <w:tc>
          <w:tcPr>
            <w:tcW w:w="1083" w:type="pct"/>
            <w:shd w:val="clear" w:color="auto" w:fill="auto"/>
            <w:hideMark/>
          </w:tcPr>
          <w:p w14:paraId="286BC86E" w14:textId="77777777" w:rsidR="00D54F46" w:rsidRPr="007D7E2F" w:rsidRDefault="00D54F46" w:rsidP="005D5371">
            <w:pPr>
              <w:keepNext/>
              <w:keepLines/>
              <w:spacing w:after="45"/>
              <w:rPr>
                <w:szCs w:val="22"/>
                <w:lang w:eastAsia="sv-SE"/>
              </w:rPr>
            </w:pPr>
            <w:r w:rsidRPr="007D7E2F">
              <w:rPr>
                <w:szCs w:val="22"/>
                <w:lang w:eastAsia="sv-SE"/>
              </w:rPr>
              <w:t>30-49</w:t>
            </w:r>
          </w:p>
        </w:tc>
        <w:tc>
          <w:tcPr>
            <w:tcW w:w="1806" w:type="pct"/>
            <w:shd w:val="clear" w:color="auto" w:fill="auto"/>
            <w:hideMark/>
          </w:tcPr>
          <w:p w14:paraId="49F4FE66" w14:textId="77777777" w:rsidR="00D54F46" w:rsidRPr="007D7E2F" w:rsidRDefault="00D54F46" w:rsidP="005D5371">
            <w:pPr>
              <w:keepNext/>
              <w:keepLines/>
              <w:spacing w:after="45"/>
              <w:rPr>
                <w:szCs w:val="22"/>
                <w:lang w:eastAsia="sv-SE"/>
              </w:rPr>
            </w:pPr>
            <w:r w:rsidRPr="007D7E2F">
              <w:rPr>
                <w:szCs w:val="22"/>
                <w:lang w:eastAsia="sv-SE"/>
              </w:rPr>
              <w:t>250 till 750</w:t>
            </w:r>
            <w:r w:rsidR="00A36D5F" w:rsidRPr="007D7E2F">
              <w:rPr>
                <w:szCs w:val="22"/>
              </w:rPr>
              <w:t> </w:t>
            </w:r>
            <w:r w:rsidRPr="007D7E2F">
              <w:rPr>
                <w:szCs w:val="22"/>
                <w:lang w:eastAsia="sv-SE"/>
              </w:rPr>
              <w:t>mg två gånger per dag</w:t>
            </w:r>
          </w:p>
        </w:tc>
      </w:tr>
      <w:tr w:rsidR="00D54F46" w:rsidRPr="007D7E2F" w14:paraId="11158F0B" w14:textId="77777777" w:rsidTr="00177DCF">
        <w:tc>
          <w:tcPr>
            <w:tcW w:w="2111" w:type="pct"/>
            <w:shd w:val="clear" w:color="auto" w:fill="auto"/>
            <w:hideMark/>
          </w:tcPr>
          <w:p w14:paraId="15B67AF6" w14:textId="77777777" w:rsidR="00D54F46" w:rsidRPr="007D7E2F" w:rsidRDefault="00D54F46" w:rsidP="005D5371">
            <w:pPr>
              <w:keepNext/>
              <w:keepLines/>
              <w:spacing w:after="45"/>
              <w:rPr>
                <w:szCs w:val="22"/>
                <w:lang w:eastAsia="sv-SE"/>
              </w:rPr>
            </w:pPr>
            <w:r w:rsidRPr="007D7E2F">
              <w:rPr>
                <w:szCs w:val="22"/>
                <w:lang w:eastAsia="sv-SE"/>
              </w:rPr>
              <w:t>Svår</w:t>
            </w:r>
          </w:p>
        </w:tc>
        <w:tc>
          <w:tcPr>
            <w:tcW w:w="1083" w:type="pct"/>
            <w:shd w:val="clear" w:color="auto" w:fill="auto"/>
            <w:hideMark/>
          </w:tcPr>
          <w:p w14:paraId="1497DA3B" w14:textId="77777777" w:rsidR="00D54F46" w:rsidRPr="007D7E2F" w:rsidRDefault="00D54F46" w:rsidP="005D5371">
            <w:pPr>
              <w:keepNext/>
              <w:keepLines/>
              <w:spacing w:after="45"/>
              <w:rPr>
                <w:szCs w:val="22"/>
                <w:lang w:eastAsia="sv-SE"/>
              </w:rPr>
            </w:pPr>
            <w:r w:rsidRPr="007D7E2F">
              <w:rPr>
                <w:szCs w:val="22"/>
                <w:lang w:eastAsia="sv-SE"/>
              </w:rPr>
              <w:t>&lt;</w:t>
            </w:r>
            <w:r w:rsidR="003740F5" w:rsidRPr="007D7E2F">
              <w:rPr>
                <w:szCs w:val="22"/>
                <w:lang w:eastAsia="sv-SE"/>
              </w:rPr>
              <w:t> </w:t>
            </w:r>
            <w:r w:rsidRPr="007D7E2F">
              <w:rPr>
                <w:szCs w:val="22"/>
                <w:lang w:eastAsia="sv-SE"/>
              </w:rPr>
              <w:t>30</w:t>
            </w:r>
          </w:p>
        </w:tc>
        <w:tc>
          <w:tcPr>
            <w:tcW w:w="1806" w:type="pct"/>
            <w:shd w:val="clear" w:color="auto" w:fill="auto"/>
            <w:hideMark/>
          </w:tcPr>
          <w:p w14:paraId="209BB904" w14:textId="77777777" w:rsidR="00D54F46" w:rsidRPr="007D7E2F" w:rsidRDefault="00D54F46" w:rsidP="005D5371">
            <w:pPr>
              <w:keepNext/>
              <w:keepLines/>
              <w:spacing w:after="45"/>
              <w:rPr>
                <w:szCs w:val="22"/>
                <w:lang w:eastAsia="sv-SE"/>
              </w:rPr>
            </w:pPr>
            <w:r w:rsidRPr="007D7E2F">
              <w:rPr>
                <w:szCs w:val="22"/>
                <w:lang w:eastAsia="sv-SE"/>
              </w:rPr>
              <w:t>250 till 500</w:t>
            </w:r>
            <w:r w:rsidR="00A36D5F" w:rsidRPr="007D7E2F">
              <w:rPr>
                <w:szCs w:val="22"/>
              </w:rPr>
              <w:t> </w:t>
            </w:r>
            <w:r w:rsidRPr="007D7E2F">
              <w:rPr>
                <w:szCs w:val="22"/>
                <w:lang w:eastAsia="sv-SE"/>
              </w:rPr>
              <w:t>mg två gånger per dag</w:t>
            </w:r>
          </w:p>
        </w:tc>
      </w:tr>
      <w:tr w:rsidR="00D54F46" w:rsidRPr="007D7E2F" w14:paraId="46DD7494" w14:textId="77777777" w:rsidTr="00177DCF">
        <w:tc>
          <w:tcPr>
            <w:tcW w:w="2111" w:type="pct"/>
            <w:shd w:val="clear" w:color="auto" w:fill="auto"/>
            <w:hideMark/>
          </w:tcPr>
          <w:p w14:paraId="031D6281" w14:textId="77777777" w:rsidR="00D54F46" w:rsidRPr="007D7E2F" w:rsidRDefault="00D54F46" w:rsidP="00177DCF">
            <w:pPr>
              <w:spacing w:after="45"/>
              <w:rPr>
                <w:szCs w:val="22"/>
                <w:lang w:eastAsia="sv-SE"/>
              </w:rPr>
            </w:pPr>
            <w:r w:rsidRPr="007D7E2F">
              <w:rPr>
                <w:szCs w:val="22"/>
                <w:lang w:eastAsia="sv-SE"/>
              </w:rPr>
              <w:t xml:space="preserve">Patienter med njursjukdom i slutstadiet som genomgår dialys </w:t>
            </w:r>
            <w:r w:rsidRPr="007D7E2F">
              <w:rPr>
                <w:szCs w:val="22"/>
                <w:vertAlign w:val="superscript"/>
                <w:lang w:eastAsia="sv-SE"/>
              </w:rPr>
              <w:t>(1)</w:t>
            </w:r>
            <w:r w:rsidRPr="007D7E2F">
              <w:rPr>
                <w:szCs w:val="22"/>
                <w:lang w:eastAsia="sv-SE"/>
              </w:rPr>
              <w:t xml:space="preserve"> </w:t>
            </w:r>
          </w:p>
        </w:tc>
        <w:tc>
          <w:tcPr>
            <w:tcW w:w="1083" w:type="pct"/>
            <w:shd w:val="clear" w:color="auto" w:fill="auto"/>
            <w:hideMark/>
          </w:tcPr>
          <w:p w14:paraId="1958A99C" w14:textId="77777777" w:rsidR="00D54F46" w:rsidRPr="007D7E2F" w:rsidRDefault="00D54F46" w:rsidP="00177DCF">
            <w:pPr>
              <w:spacing w:after="45"/>
              <w:rPr>
                <w:szCs w:val="22"/>
                <w:lang w:eastAsia="sv-SE"/>
              </w:rPr>
            </w:pPr>
            <w:r w:rsidRPr="007D7E2F">
              <w:rPr>
                <w:szCs w:val="22"/>
                <w:lang w:eastAsia="sv-SE"/>
              </w:rPr>
              <w:t>-</w:t>
            </w:r>
          </w:p>
        </w:tc>
        <w:tc>
          <w:tcPr>
            <w:tcW w:w="1806" w:type="pct"/>
            <w:shd w:val="clear" w:color="auto" w:fill="auto"/>
            <w:hideMark/>
          </w:tcPr>
          <w:p w14:paraId="796F88BB" w14:textId="77777777" w:rsidR="00D54F46" w:rsidRPr="007D7E2F" w:rsidRDefault="00D54F46" w:rsidP="00177DCF">
            <w:pPr>
              <w:spacing w:after="45"/>
              <w:rPr>
                <w:szCs w:val="22"/>
                <w:lang w:eastAsia="sv-SE"/>
              </w:rPr>
            </w:pPr>
            <w:r w:rsidRPr="007D7E2F">
              <w:rPr>
                <w:szCs w:val="22"/>
                <w:lang w:eastAsia="sv-SE"/>
              </w:rPr>
              <w:t>500 till 1</w:t>
            </w:r>
            <w:r w:rsidR="00A3575F" w:rsidRPr="007D7E2F">
              <w:rPr>
                <w:szCs w:val="22"/>
                <w:lang w:eastAsia="sv-SE"/>
              </w:rPr>
              <w:t> </w:t>
            </w:r>
            <w:r w:rsidRPr="007D7E2F">
              <w:rPr>
                <w:szCs w:val="22"/>
                <w:lang w:eastAsia="sv-SE"/>
              </w:rPr>
              <w:t>000</w:t>
            </w:r>
            <w:r w:rsidR="00A36D5F" w:rsidRPr="007D7E2F">
              <w:rPr>
                <w:szCs w:val="22"/>
              </w:rPr>
              <w:t> </w:t>
            </w:r>
            <w:r w:rsidRPr="007D7E2F">
              <w:rPr>
                <w:szCs w:val="22"/>
                <w:lang w:eastAsia="sv-SE"/>
              </w:rPr>
              <w:t xml:space="preserve">mg en gång per dag </w:t>
            </w:r>
            <w:r w:rsidRPr="007D7E2F">
              <w:rPr>
                <w:szCs w:val="22"/>
                <w:vertAlign w:val="superscript"/>
                <w:lang w:eastAsia="sv-SE"/>
              </w:rPr>
              <w:t>(2)</w:t>
            </w:r>
            <w:r w:rsidRPr="007D7E2F">
              <w:rPr>
                <w:szCs w:val="22"/>
                <w:lang w:eastAsia="sv-SE"/>
              </w:rPr>
              <w:t xml:space="preserve"> </w:t>
            </w:r>
          </w:p>
        </w:tc>
      </w:tr>
    </w:tbl>
    <w:p w14:paraId="38CE3B57" w14:textId="77777777" w:rsidR="00D54F46" w:rsidRPr="007D7E2F" w:rsidRDefault="00D54F46" w:rsidP="00D54F46">
      <w:pPr>
        <w:spacing w:after="45"/>
        <w:rPr>
          <w:szCs w:val="22"/>
          <w:lang w:eastAsia="sv-SE"/>
        </w:rPr>
      </w:pPr>
      <w:r w:rsidRPr="007D7E2F">
        <w:rPr>
          <w:szCs w:val="22"/>
          <w:vertAlign w:val="superscript"/>
          <w:lang w:eastAsia="sv-SE"/>
        </w:rPr>
        <w:t>(1)</w:t>
      </w:r>
      <w:r w:rsidRPr="007D7E2F">
        <w:rPr>
          <w:szCs w:val="22"/>
          <w:lang w:eastAsia="sv-SE"/>
        </w:rPr>
        <w:t xml:space="preserve"> En startdos om 750 mg rekommenderas första behandlingsdagen med levetiracetam.</w:t>
      </w:r>
      <w:r w:rsidRPr="007D7E2F">
        <w:rPr>
          <w:szCs w:val="22"/>
          <w:lang w:eastAsia="sv-SE"/>
        </w:rPr>
        <w:br/>
      </w:r>
      <w:r w:rsidRPr="007D7E2F">
        <w:rPr>
          <w:szCs w:val="22"/>
          <w:vertAlign w:val="superscript"/>
          <w:lang w:eastAsia="sv-SE"/>
        </w:rPr>
        <w:t>(2)</w:t>
      </w:r>
      <w:r w:rsidRPr="007D7E2F">
        <w:rPr>
          <w:szCs w:val="22"/>
          <w:lang w:eastAsia="sv-SE"/>
        </w:rPr>
        <w:t xml:space="preserve"> Efter dialys rekommenderas en tilläggsdos om 250 till 500 mg.</w:t>
      </w:r>
    </w:p>
    <w:p w14:paraId="5AC74FD2" w14:textId="77777777" w:rsidR="00D54F46" w:rsidRPr="007D7E2F" w:rsidRDefault="00D54F46" w:rsidP="00D54F46">
      <w:pPr>
        <w:rPr>
          <w:szCs w:val="22"/>
        </w:rPr>
      </w:pPr>
    </w:p>
    <w:p w14:paraId="2B4E159D" w14:textId="77777777" w:rsidR="00EA54F5" w:rsidRPr="007D7E2F" w:rsidRDefault="00EA54F5" w:rsidP="00EA54F5">
      <w:pPr>
        <w:autoSpaceDE w:val="0"/>
        <w:autoSpaceDN w:val="0"/>
        <w:adjustRightInd w:val="0"/>
        <w:rPr>
          <w:szCs w:val="22"/>
        </w:rPr>
      </w:pPr>
      <w:r w:rsidRPr="007D7E2F">
        <w:rPr>
          <w:szCs w:val="22"/>
        </w:rPr>
        <w:t>För barn med nedsatt njurfunktion måste levetiracetamdosen justeras efter njurfunktionen eftersom</w:t>
      </w:r>
      <w:r w:rsidR="00D54F46" w:rsidRPr="007D7E2F">
        <w:rPr>
          <w:szCs w:val="22"/>
        </w:rPr>
        <w:t xml:space="preserve"> </w:t>
      </w:r>
      <w:r w:rsidRPr="007D7E2F">
        <w:rPr>
          <w:szCs w:val="22"/>
        </w:rPr>
        <w:t>clearance av levetiracetam är beroende av njurfunktionen. Denna rekommendation är baserad på en</w:t>
      </w:r>
      <w:r w:rsidR="00D54F46" w:rsidRPr="007D7E2F">
        <w:rPr>
          <w:szCs w:val="22"/>
        </w:rPr>
        <w:t xml:space="preserve"> </w:t>
      </w:r>
      <w:r w:rsidRPr="007D7E2F">
        <w:rPr>
          <w:szCs w:val="22"/>
        </w:rPr>
        <w:t>studie på vuxna patienter med nedsatt njurfunktion.</w:t>
      </w:r>
    </w:p>
    <w:p w14:paraId="6D9FF835" w14:textId="77777777" w:rsidR="00D54F46" w:rsidRPr="007D7E2F" w:rsidRDefault="00D54F46" w:rsidP="00EA54F5">
      <w:pPr>
        <w:autoSpaceDE w:val="0"/>
        <w:autoSpaceDN w:val="0"/>
        <w:adjustRightInd w:val="0"/>
        <w:rPr>
          <w:szCs w:val="22"/>
        </w:rPr>
      </w:pPr>
    </w:p>
    <w:p w14:paraId="2D01F0BB" w14:textId="77777777" w:rsidR="00EA54F5" w:rsidRPr="007D7E2F" w:rsidRDefault="00EA54F5" w:rsidP="00EA54F5">
      <w:pPr>
        <w:autoSpaceDE w:val="0"/>
        <w:autoSpaceDN w:val="0"/>
        <w:adjustRightInd w:val="0"/>
        <w:rPr>
          <w:szCs w:val="22"/>
        </w:rPr>
      </w:pPr>
      <w:r w:rsidRPr="007D7E2F">
        <w:rPr>
          <w:szCs w:val="22"/>
        </w:rPr>
        <w:t>CLcr ml/min/1,73</w:t>
      </w:r>
      <w:r w:rsidR="00A36D5F" w:rsidRPr="007D7E2F">
        <w:rPr>
          <w:szCs w:val="22"/>
        </w:rPr>
        <w:t> </w:t>
      </w:r>
      <w:r w:rsidRPr="007D7E2F">
        <w:rPr>
          <w:szCs w:val="22"/>
        </w:rPr>
        <w:t>m</w:t>
      </w:r>
      <w:r w:rsidR="00B76250" w:rsidRPr="007D7E2F">
        <w:rPr>
          <w:szCs w:val="22"/>
          <w:vertAlign w:val="superscript"/>
          <w:lang w:eastAsia="sv-SE"/>
        </w:rPr>
        <w:t xml:space="preserve">2 </w:t>
      </w:r>
      <w:r w:rsidRPr="007D7E2F">
        <w:rPr>
          <w:szCs w:val="22"/>
        </w:rPr>
        <w:t>kan värderas genom bestämning av serumkreati</w:t>
      </w:r>
      <w:r w:rsidR="00B76250" w:rsidRPr="007D7E2F">
        <w:rPr>
          <w:szCs w:val="22"/>
        </w:rPr>
        <w:t>nin (mg/dl), för yngre ungdomar och</w:t>
      </w:r>
      <w:r w:rsidR="00D54F46" w:rsidRPr="007D7E2F">
        <w:rPr>
          <w:szCs w:val="22"/>
        </w:rPr>
        <w:t xml:space="preserve"> </w:t>
      </w:r>
      <w:r w:rsidR="00B76250" w:rsidRPr="007D7E2F">
        <w:rPr>
          <w:szCs w:val="22"/>
        </w:rPr>
        <w:t>barn</w:t>
      </w:r>
      <w:r w:rsidRPr="007D7E2F">
        <w:rPr>
          <w:szCs w:val="22"/>
        </w:rPr>
        <w:t>, genom att använda följande formel (Schwartz formel):</w:t>
      </w:r>
    </w:p>
    <w:p w14:paraId="3E7D09EE" w14:textId="77777777" w:rsidR="00B76250" w:rsidRPr="007D7E2F" w:rsidRDefault="00B76250" w:rsidP="00EA54F5">
      <w:pPr>
        <w:autoSpaceDE w:val="0"/>
        <w:autoSpaceDN w:val="0"/>
        <w:adjustRightInd w:val="0"/>
        <w:rPr>
          <w:szCs w:val="22"/>
        </w:rPr>
      </w:pPr>
    </w:p>
    <w:p w14:paraId="5DF2BAB0" w14:textId="77777777" w:rsidR="00EA54F5" w:rsidRPr="007D7E2F" w:rsidRDefault="00D54F46" w:rsidP="00EA54F5">
      <w:pPr>
        <w:autoSpaceDE w:val="0"/>
        <w:autoSpaceDN w:val="0"/>
        <w:adjustRightInd w:val="0"/>
        <w:rPr>
          <w:szCs w:val="22"/>
        </w:rPr>
      </w:pPr>
      <w:r w:rsidRPr="007D7E2F">
        <w:rPr>
          <w:szCs w:val="22"/>
        </w:rPr>
        <w:t xml:space="preserve">                                             </w:t>
      </w:r>
      <w:r w:rsidR="00EA54F5" w:rsidRPr="007D7E2F">
        <w:rPr>
          <w:szCs w:val="22"/>
        </w:rPr>
        <w:t>Längd (cm) x ks</w:t>
      </w:r>
    </w:p>
    <w:p w14:paraId="43F0D9DD" w14:textId="77777777" w:rsidR="00EA54F5" w:rsidRPr="007D7E2F" w:rsidRDefault="00EA54F5" w:rsidP="00EA54F5">
      <w:pPr>
        <w:autoSpaceDE w:val="0"/>
        <w:autoSpaceDN w:val="0"/>
        <w:adjustRightInd w:val="0"/>
        <w:rPr>
          <w:szCs w:val="22"/>
        </w:rPr>
      </w:pPr>
      <w:r w:rsidRPr="007D7E2F">
        <w:rPr>
          <w:szCs w:val="22"/>
        </w:rPr>
        <w:t>CLcr (ml/min/1,73</w:t>
      </w:r>
      <w:r w:rsidR="00A36D5F" w:rsidRPr="007D7E2F">
        <w:rPr>
          <w:szCs w:val="22"/>
        </w:rPr>
        <w:t> </w:t>
      </w:r>
      <w:r w:rsidRPr="007D7E2F">
        <w:rPr>
          <w:szCs w:val="22"/>
        </w:rPr>
        <w:t>m</w:t>
      </w:r>
      <w:r w:rsidR="00B76250" w:rsidRPr="007D7E2F">
        <w:rPr>
          <w:szCs w:val="22"/>
          <w:vertAlign w:val="superscript"/>
          <w:lang w:eastAsia="sv-SE"/>
        </w:rPr>
        <w:t>2</w:t>
      </w:r>
      <w:r w:rsidRPr="007D7E2F">
        <w:rPr>
          <w:szCs w:val="22"/>
        </w:rPr>
        <w:t>) = -------------------------------</w:t>
      </w:r>
    </w:p>
    <w:p w14:paraId="09E2CAA8" w14:textId="77777777" w:rsidR="00EA54F5" w:rsidRPr="007D7E2F" w:rsidRDefault="00D54F46" w:rsidP="00EA54F5">
      <w:pPr>
        <w:autoSpaceDE w:val="0"/>
        <w:autoSpaceDN w:val="0"/>
        <w:adjustRightInd w:val="0"/>
        <w:rPr>
          <w:szCs w:val="22"/>
        </w:rPr>
      </w:pPr>
      <w:r w:rsidRPr="007D7E2F">
        <w:rPr>
          <w:szCs w:val="22"/>
        </w:rPr>
        <w:t xml:space="preserve">                                           </w:t>
      </w:r>
      <w:r w:rsidR="00EA54F5" w:rsidRPr="007D7E2F">
        <w:rPr>
          <w:szCs w:val="22"/>
        </w:rPr>
        <w:t>serumkreatinin (mg/dl)</w:t>
      </w:r>
    </w:p>
    <w:p w14:paraId="5C853A90" w14:textId="77777777" w:rsidR="00D54F46" w:rsidRPr="007D7E2F" w:rsidRDefault="00D54F46" w:rsidP="00EA54F5">
      <w:pPr>
        <w:autoSpaceDE w:val="0"/>
        <w:autoSpaceDN w:val="0"/>
        <w:adjustRightInd w:val="0"/>
        <w:rPr>
          <w:szCs w:val="22"/>
        </w:rPr>
      </w:pPr>
    </w:p>
    <w:p w14:paraId="7E24949A" w14:textId="77777777" w:rsidR="00EA54F5" w:rsidRPr="007D7E2F" w:rsidRDefault="00EA54F5" w:rsidP="00EA54F5">
      <w:pPr>
        <w:autoSpaceDE w:val="0"/>
        <w:autoSpaceDN w:val="0"/>
        <w:adjustRightInd w:val="0"/>
        <w:rPr>
          <w:szCs w:val="22"/>
        </w:rPr>
      </w:pPr>
      <w:r w:rsidRPr="007D7E2F">
        <w:rPr>
          <w:szCs w:val="22"/>
        </w:rPr>
        <w:t>ks=0,55 hos barn yngre än 13</w:t>
      </w:r>
      <w:r w:rsidR="00A36D5F" w:rsidRPr="007D7E2F">
        <w:rPr>
          <w:szCs w:val="22"/>
        </w:rPr>
        <w:t> </w:t>
      </w:r>
      <w:r w:rsidRPr="007D7E2F">
        <w:rPr>
          <w:szCs w:val="22"/>
        </w:rPr>
        <w:t>år och ungdomar (flickor); ks=0,7 hos ungdomar (pojkar).</w:t>
      </w:r>
    </w:p>
    <w:p w14:paraId="5C65E688" w14:textId="77777777" w:rsidR="00D54F46" w:rsidRPr="007D7E2F" w:rsidRDefault="00D54F46" w:rsidP="00EA54F5">
      <w:pPr>
        <w:autoSpaceDE w:val="0"/>
        <w:autoSpaceDN w:val="0"/>
        <w:adjustRightInd w:val="0"/>
        <w:rPr>
          <w:szCs w:val="22"/>
        </w:rPr>
      </w:pPr>
    </w:p>
    <w:p w14:paraId="4C49E2B8" w14:textId="77777777" w:rsidR="00D54F46" w:rsidRPr="007D7E2F" w:rsidRDefault="00D54F46" w:rsidP="00D54F46">
      <w:pPr>
        <w:spacing w:after="45"/>
        <w:rPr>
          <w:szCs w:val="22"/>
          <w:lang w:eastAsia="sv-SE"/>
        </w:rPr>
      </w:pPr>
      <w:r w:rsidRPr="007D7E2F">
        <w:rPr>
          <w:szCs w:val="22"/>
          <w:lang w:eastAsia="sv-SE"/>
        </w:rPr>
        <w:t>Dosjustering för barn och ungdomar som väger mindre än 50 kg med nedsatt njurfunktion:</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684"/>
        <w:gridCol w:w="1805"/>
        <w:gridCol w:w="3574"/>
      </w:tblGrid>
      <w:tr w:rsidR="00D54F46" w:rsidRPr="007D7E2F" w14:paraId="1587FD98" w14:textId="77777777" w:rsidTr="00071782">
        <w:tc>
          <w:tcPr>
            <w:tcW w:w="2032" w:type="pct"/>
            <w:vMerge w:val="restar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98B9B96" w14:textId="77777777" w:rsidR="00D54F46" w:rsidRPr="007D7E2F" w:rsidRDefault="00D54F46" w:rsidP="00D54F46">
            <w:pPr>
              <w:spacing w:after="45"/>
              <w:rPr>
                <w:szCs w:val="22"/>
                <w:lang w:eastAsia="sv-SE"/>
              </w:rPr>
            </w:pPr>
            <w:r w:rsidRPr="007D7E2F">
              <w:rPr>
                <w:szCs w:val="22"/>
                <w:lang w:eastAsia="sv-SE"/>
              </w:rPr>
              <w:t>Grupp</w:t>
            </w:r>
          </w:p>
        </w:tc>
        <w:tc>
          <w:tcPr>
            <w:tcW w:w="996" w:type="pct"/>
            <w:vMerge w:val="restar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BDCB52B" w14:textId="77777777" w:rsidR="00D54F46" w:rsidRPr="007D7E2F" w:rsidRDefault="00D54F46" w:rsidP="00D54F46">
            <w:pPr>
              <w:spacing w:after="45"/>
              <w:rPr>
                <w:szCs w:val="22"/>
                <w:lang w:eastAsia="sv-SE"/>
              </w:rPr>
            </w:pPr>
            <w:r w:rsidRPr="007D7E2F">
              <w:rPr>
                <w:szCs w:val="22"/>
                <w:lang w:eastAsia="sv-SE"/>
              </w:rPr>
              <w:t>Kreatininclearance</w:t>
            </w:r>
            <w:r w:rsidRPr="007D7E2F">
              <w:rPr>
                <w:szCs w:val="22"/>
                <w:lang w:eastAsia="sv-SE"/>
              </w:rPr>
              <w:br/>
              <w:t>(ml/min/1,73</w:t>
            </w:r>
            <w:r w:rsidR="00976421" w:rsidRPr="007D7E2F">
              <w:rPr>
                <w:szCs w:val="22"/>
              </w:rPr>
              <w:t> </w:t>
            </w:r>
            <w:r w:rsidRPr="007D7E2F">
              <w:rPr>
                <w:szCs w:val="22"/>
                <w:lang w:eastAsia="sv-SE"/>
              </w:rPr>
              <w:t>m</w:t>
            </w:r>
            <w:r w:rsidRPr="007D7E2F">
              <w:rPr>
                <w:szCs w:val="22"/>
                <w:vertAlign w:val="superscript"/>
                <w:lang w:eastAsia="sv-SE"/>
              </w:rPr>
              <w:t>2</w:t>
            </w:r>
            <w:r w:rsidRPr="007D7E2F">
              <w:rPr>
                <w:szCs w:val="22"/>
                <w:lang w:eastAsia="sv-SE"/>
              </w:rPr>
              <w:t>)</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D1EE6C6" w14:textId="77777777" w:rsidR="00D54F46" w:rsidRPr="007D7E2F" w:rsidRDefault="00D54F46" w:rsidP="00D54F46">
            <w:pPr>
              <w:spacing w:after="45"/>
              <w:rPr>
                <w:szCs w:val="22"/>
                <w:lang w:eastAsia="sv-SE"/>
              </w:rPr>
            </w:pPr>
            <w:r w:rsidRPr="007D7E2F">
              <w:rPr>
                <w:szCs w:val="22"/>
                <w:lang w:eastAsia="sv-SE"/>
              </w:rPr>
              <w:t>Dos och frekvens</w:t>
            </w:r>
          </w:p>
        </w:tc>
      </w:tr>
      <w:tr w:rsidR="00D54F46" w:rsidRPr="007D7E2F" w14:paraId="1D87B04F" w14:textId="77777777" w:rsidTr="00071782">
        <w:tc>
          <w:tcPr>
            <w:tcW w:w="2032" w:type="pct"/>
            <w:vMerge/>
            <w:tcBorders>
              <w:top w:val="single" w:sz="4" w:space="0" w:color="000000"/>
              <w:left w:val="single" w:sz="4" w:space="0" w:color="000000"/>
              <w:bottom w:val="single" w:sz="4" w:space="0" w:color="000000"/>
              <w:right w:val="single" w:sz="4" w:space="0" w:color="000000"/>
            </w:tcBorders>
            <w:vAlign w:val="center"/>
            <w:hideMark/>
          </w:tcPr>
          <w:p w14:paraId="1D186485" w14:textId="77777777" w:rsidR="00D54F46" w:rsidRPr="007D7E2F" w:rsidRDefault="00D54F46" w:rsidP="00D54F46">
            <w:pPr>
              <w:rPr>
                <w:szCs w:val="22"/>
                <w:lang w:eastAsia="sv-SE"/>
              </w:rPr>
            </w:pPr>
          </w:p>
        </w:tc>
        <w:tc>
          <w:tcPr>
            <w:tcW w:w="996" w:type="pct"/>
            <w:vMerge/>
            <w:tcBorders>
              <w:top w:val="single" w:sz="4" w:space="0" w:color="000000"/>
              <w:left w:val="single" w:sz="4" w:space="0" w:color="000000"/>
              <w:bottom w:val="single" w:sz="4" w:space="0" w:color="000000"/>
              <w:right w:val="single" w:sz="4" w:space="0" w:color="000000"/>
            </w:tcBorders>
            <w:vAlign w:val="center"/>
            <w:hideMark/>
          </w:tcPr>
          <w:p w14:paraId="4BD513EA" w14:textId="77777777" w:rsidR="00D54F46" w:rsidRPr="007D7E2F" w:rsidRDefault="00D54F46" w:rsidP="00D54F46">
            <w:pPr>
              <w:rPr>
                <w:szCs w:val="22"/>
                <w:lang w:eastAsia="sv-SE"/>
              </w:rPr>
            </w:pP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869CA6E" w14:textId="77777777" w:rsidR="00D54F46" w:rsidRPr="007D7E2F" w:rsidRDefault="00D54F46" w:rsidP="00D54F46">
            <w:pPr>
              <w:spacing w:after="45"/>
              <w:rPr>
                <w:szCs w:val="22"/>
                <w:lang w:eastAsia="sv-SE"/>
              </w:rPr>
            </w:pPr>
            <w:r w:rsidRPr="007D7E2F">
              <w:rPr>
                <w:szCs w:val="22"/>
                <w:lang w:eastAsia="sv-SE"/>
              </w:rPr>
              <w:t>Barn från 4</w:t>
            </w:r>
            <w:r w:rsidR="00976421" w:rsidRPr="007D7E2F">
              <w:rPr>
                <w:szCs w:val="22"/>
              </w:rPr>
              <w:t> </w:t>
            </w:r>
            <w:r w:rsidRPr="007D7E2F">
              <w:rPr>
                <w:szCs w:val="22"/>
                <w:lang w:eastAsia="sv-SE"/>
              </w:rPr>
              <w:t>år och ungdomar som väger mindre än 50</w:t>
            </w:r>
            <w:r w:rsidR="00976421" w:rsidRPr="007D7E2F">
              <w:rPr>
                <w:szCs w:val="22"/>
              </w:rPr>
              <w:t> </w:t>
            </w:r>
            <w:r w:rsidRPr="007D7E2F">
              <w:rPr>
                <w:szCs w:val="22"/>
                <w:lang w:eastAsia="sv-SE"/>
              </w:rPr>
              <w:t>kg</w:t>
            </w:r>
          </w:p>
        </w:tc>
      </w:tr>
      <w:tr w:rsidR="00D54F46" w:rsidRPr="007D7E2F" w14:paraId="58639708" w14:textId="77777777" w:rsidTr="00071782">
        <w:tc>
          <w:tcPr>
            <w:tcW w:w="2032"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9839213" w14:textId="77777777" w:rsidR="00D54F46" w:rsidRPr="007D7E2F" w:rsidRDefault="00D54F46" w:rsidP="00D54F46">
            <w:pPr>
              <w:spacing w:after="45"/>
              <w:rPr>
                <w:szCs w:val="22"/>
                <w:lang w:eastAsia="sv-SE"/>
              </w:rPr>
            </w:pPr>
            <w:r w:rsidRPr="007D7E2F">
              <w:rPr>
                <w:szCs w:val="22"/>
                <w:lang w:eastAsia="sv-SE"/>
              </w:rPr>
              <w:t>Normal</w:t>
            </w:r>
          </w:p>
        </w:tc>
        <w:tc>
          <w:tcPr>
            <w:tcW w:w="996"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787D8C4" w14:textId="77777777" w:rsidR="00D54F46" w:rsidRPr="007D7E2F" w:rsidRDefault="00071782" w:rsidP="00D54F46">
            <w:pPr>
              <w:spacing w:after="45"/>
              <w:rPr>
                <w:szCs w:val="22"/>
                <w:lang w:eastAsia="sv-SE"/>
              </w:rPr>
            </w:pPr>
            <w:r w:rsidRPr="007D7E2F">
              <w:rPr>
                <w:szCs w:val="22"/>
                <w:lang w:eastAsia="sv-SE"/>
              </w:rPr>
              <w:t>≥</w:t>
            </w:r>
            <w:r w:rsidR="003740F5" w:rsidRPr="007D7E2F">
              <w:rPr>
                <w:szCs w:val="22"/>
                <w:lang w:eastAsia="sv-SE"/>
              </w:rPr>
              <w:t> </w:t>
            </w:r>
            <w:r w:rsidR="00D54F46" w:rsidRPr="007D7E2F">
              <w:rPr>
                <w:szCs w:val="22"/>
                <w:lang w:eastAsia="sv-SE"/>
              </w:rPr>
              <w:t>80</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193A667" w14:textId="77777777" w:rsidR="00D54F46" w:rsidRPr="007D7E2F" w:rsidRDefault="00D54F46" w:rsidP="00D54F46">
            <w:pPr>
              <w:spacing w:after="45"/>
              <w:rPr>
                <w:szCs w:val="22"/>
                <w:lang w:eastAsia="sv-SE"/>
              </w:rPr>
            </w:pPr>
            <w:r w:rsidRPr="007D7E2F">
              <w:rPr>
                <w:szCs w:val="22"/>
                <w:lang w:eastAsia="sv-SE"/>
              </w:rPr>
              <w:t>10 till 30</w:t>
            </w:r>
            <w:r w:rsidR="00976421" w:rsidRPr="007D7E2F">
              <w:rPr>
                <w:szCs w:val="22"/>
              </w:rPr>
              <w:t> </w:t>
            </w:r>
            <w:r w:rsidRPr="007D7E2F">
              <w:rPr>
                <w:szCs w:val="22"/>
                <w:lang w:eastAsia="sv-SE"/>
              </w:rPr>
              <w:t>mg/kg (0,10 till 0,30</w:t>
            </w:r>
            <w:r w:rsidR="00976421" w:rsidRPr="007D7E2F">
              <w:rPr>
                <w:szCs w:val="22"/>
              </w:rPr>
              <w:t> </w:t>
            </w:r>
            <w:r w:rsidRPr="007D7E2F">
              <w:rPr>
                <w:szCs w:val="22"/>
                <w:lang w:eastAsia="sv-SE"/>
              </w:rPr>
              <w:t>ml/kg) två gånger per dag</w:t>
            </w:r>
          </w:p>
        </w:tc>
      </w:tr>
      <w:tr w:rsidR="00D54F46" w:rsidRPr="007D7E2F" w14:paraId="00E19338" w14:textId="77777777" w:rsidTr="00071782">
        <w:tc>
          <w:tcPr>
            <w:tcW w:w="2032"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FA5F108" w14:textId="77777777" w:rsidR="00D54F46" w:rsidRPr="007D7E2F" w:rsidRDefault="00D54F46" w:rsidP="00D54F46">
            <w:pPr>
              <w:spacing w:after="45"/>
              <w:rPr>
                <w:szCs w:val="22"/>
                <w:lang w:eastAsia="sv-SE"/>
              </w:rPr>
            </w:pPr>
            <w:r w:rsidRPr="007D7E2F">
              <w:rPr>
                <w:szCs w:val="22"/>
                <w:lang w:eastAsia="sv-SE"/>
              </w:rPr>
              <w:t>Lätt</w:t>
            </w:r>
          </w:p>
        </w:tc>
        <w:tc>
          <w:tcPr>
            <w:tcW w:w="996"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C1CCC06" w14:textId="77777777" w:rsidR="00D54F46" w:rsidRPr="007D7E2F" w:rsidRDefault="00D54F46" w:rsidP="00D54F46">
            <w:pPr>
              <w:spacing w:after="45"/>
              <w:rPr>
                <w:szCs w:val="22"/>
                <w:lang w:eastAsia="sv-SE"/>
              </w:rPr>
            </w:pPr>
            <w:r w:rsidRPr="007D7E2F">
              <w:rPr>
                <w:szCs w:val="22"/>
                <w:lang w:eastAsia="sv-SE"/>
              </w:rPr>
              <w:t>50-79</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7CBCF6F" w14:textId="77777777" w:rsidR="00D54F46" w:rsidRPr="007D7E2F" w:rsidRDefault="00D54F46" w:rsidP="00D54F46">
            <w:pPr>
              <w:spacing w:after="45"/>
              <w:rPr>
                <w:szCs w:val="22"/>
                <w:lang w:eastAsia="sv-SE"/>
              </w:rPr>
            </w:pPr>
            <w:r w:rsidRPr="007D7E2F">
              <w:rPr>
                <w:szCs w:val="22"/>
                <w:lang w:eastAsia="sv-SE"/>
              </w:rPr>
              <w:t>10 till 20</w:t>
            </w:r>
            <w:r w:rsidR="00976421" w:rsidRPr="007D7E2F">
              <w:rPr>
                <w:szCs w:val="22"/>
              </w:rPr>
              <w:t> </w:t>
            </w:r>
            <w:r w:rsidRPr="007D7E2F">
              <w:rPr>
                <w:szCs w:val="22"/>
                <w:lang w:eastAsia="sv-SE"/>
              </w:rPr>
              <w:t>mg/kg (0,10 till 0,20</w:t>
            </w:r>
            <w:r w:rsidR="00976421" w:rsidRPr="007D7E2F">
              <w:rPr>
                <w:szCs w:val="22"/>
              </w:rPr>
              <w:t> </w:t>
            </w:r>
            <w:r w:rsidRPr="007D7E2F">
              <w:rPr>
                <w:szCs w:val="22"/>
                <w:lang w:eastAsia="sv-SE"/>
              </w:rPr>
              <w:t>ml/kg) två gånger per dag</w:t>
            </w:r>
          </w:p>
        </w:tc>
      </w:tr>
      <w:tr w:rsidR="00D54F46" w:rsidRPr="007D7E2F" w14:paraId="69AC3590" w14:textId="77777777" w:rsidTr="00071782">
        <w:tc>
          <w:tcPr>
            <w:tcW w:w="2032"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8D9802B" w14:textId="77777777" w:rsidR="00D54F46" w:rsidRPr="007D7E2F" w:rsidRDefault="00D54F46" w:rsidP="00D54F46">
            <w:pPr>
              <w:spacing w:after="45"/>
              <w:rPr>
                <w:szCs w:val="22"/>
                <w:lang w:eastAsia="sv-SE"/>
              </w:rPr>
            </w:pPr>
            <w:r w:rsidRPr="007D7E2F">
              <w:rPr>
                <w:szCs w:val="22"/>
                <w:lang w:eastAsia="sv-SE"/>
              </w:rPr>
              <w:t>Måttlig</w:t>
            </w:r>
          </w:p>
        </w:tc>
        <w:tc>
          <w:tcPr>
            <w:tcW w:w="996"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B16CDA2" w14:textId="77777777" w:rsidR="00D54F46" w:rsidRPr="007D7E2F" w:rsidRDefault="00D54F46" w:rsidP="00D54F46">
            <w:pPr>
              <w:spacing w:after="45"/>
              <w:rPr>
                <w:szCs w:val="22"/>
                <w:lang w:eastAsia="sv-SE"/>
              </w:rPr>
            </w:pPr>
            <w:r w:rsidRPr="007D7E2F">
              <w:rPr>
                <w:szCs w:val="22"/>
                <w:lang w:eastAsia="sv-SE"/>
              </w:rPr>
              <w:t>30-49</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4DBA741" w14:textId="77777777" w:rsidR="00D54F46" w:rsidRPr="007D7E2F" w:rsidRDefault="00D54F46" w:rsidP="00D54F46">
            <w:pPr>
              <w:spacing w:after="45"/>
              <w:rPr>
                <w:szCs w:val="22"/>
                <w:lang w:eastAsia="sv-SE"/>
              </w:rPr>
            </w:pPr>
            <w:r w:rsidRPr="007D7E2F">
              <w:rPr>
                <w:szCs w:val="22"/>
                <w:lang w:eastAsia="sv-SE"/>
              </w:rPr>
              <w:t>5 till 15</w:t>
            </w:r>
            <w:r w:rsidR="00976421" w:rsidRPr="007D7E2F">
              <w:rPr>
                <w:szCs w:val="22"/>
              </w:rPr>
              <w:t> </w:t>
            </w:r>
            <w:r w:rsidRPr="007D7E2F">
              <w:rPr>
                <w:szCs w:val="22"/>
                <w:lang w:eastAsia="sv-SE"/>
              </w:rPr>
              <w:t>mg/kg (0,05 till 0,15</w:t>
            </w:r>
            <w:r w:rsidR="00976421" w:rsidRPr="007D7E2F">
              <w:rPr>
                <w:szCs w:val="22"/>
              </w:rPr>
              <w:t> </w:t>
            </w:r>
            <w:r w:rsidRPr="007D7E2F">
              <w:rPr>
                <w:szCs w:val="22"/>
                <w:lang w:eastAsia="sv-SE"/>
              </w:rPr>
              <w:t>ml/kg) två gånger per dag</w:t>
            </w:r>
          </w:p>
        </w:tc>
      </w:tr>
      <w:tr w:rsidR="00D54F46" w:rsidRPr="007D7E2F" w14:paraId="292287EF" w14:textId="77777777" w:rsidTr="00071782">
        <w:tc>
          <w:tcPr>
            <w:tcW w:w="2032"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E8FC40F" w14:textId="77777777" w:rsidR="00D54F46" w:rsidRPr="007D7E2F" w:rsidRDefault="00D54F46" w:rsidP="00D54F46">
            <w:pPr>
              <w:spacing w:after="45"/>
              <w:rPr>
                <w:szCs w:val="22"/>
                <w:lang w:eastAsia="sv-SE"/>
              </w:rPr>
            </w:pPr>
            <w:r w:rsidRPr="007D7E2F">
              <w:rPr>
                <w:szCs w:val="22"/>
                <w:lang w:eastAsia="sv-SE"/>
              </w:rPr>
              <w:t>Svår</w:t>
            </w:r>
          </w:p>
        </w:tc>
        <w:tc>
          <w:tcPr>
            <w:tcW w:w="996"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C6138C2" w14:textId="77777777" w:rsidR="00D54F46" w:rsidRPr="007D7E2F" w:rsidRDefault="00D54F46" w:rsidP="00D54F46">
            <w:pPr>
              <w:spacing w:after="45"/>
              <w:rPr>
                <w:szCs w:val="22"/>
                <w:lang w:eastAsia="sv-SE"/>
              </w:rPr>
            </w:pPr>
            <w:r w:rsidRPr="007D7E2F">
              <w:rPr>
                <w:szCs w:val="22"/>
                <w:lang w:eastAsia="sv-SE"/>
              </w:rPr>
              <w:t>&lt;</w:t>
            </w:r>
            <w:r w:rsidR="003740F5" w:rsidRPr="007D7E2F">
              <w:rPr>
                <w:szCs w:val="22"/>
                <w:lang w:eastAsia="sv-SE"/>
              </w:rPr>
              <w:t> </w:t>
            </w:r>
            <w:r w:rsidRPr="007D7E2F">
              <w:rPr>
                <w:szCs w:val="22"/>
                <w:lang w:eastAsia="sv-SE"/>
              </w:rPr>
              <w:t>30</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8CB44FD" w14:textId="77777777" w:rsidR="00D54F46" w:rsidRPr="007D7E2F" w:rsidRDefault="00D54F46" w:rsidP="00D54F46">
            <w:pPr>
              <w:spacing w:after="45"/>
              <w:rPr>
                <w:szCs w:val="22"/>
                <w:lang w:eastAsia="sv-SE"/>
              </w:rPr>
            </w:pPr>
            <w:r w:rsidRPr="007D7E2F">
              <w:rPr>
                <w:szCs w:val="22"/>
                <w:lang w:eastAsia="sv-SE"/>
              </w:rPr>
              <w:t>5 till 10</w:t>
            </w:r>
            <w:r w:rsidR="00976421" w:rsidRPr="007D7E2F">
              <w:rPr>
                <w:szCs w:val="22"/>
              </w:rPr>
              <w:t> </w:t>
            </w:r>
            <w:r w:rsidRPr="007D7E2F">
              <w:rPr>
                <w:szCs w:val="22"/>
                <w:lang w:eastAsia="sv-SE"/>
              </w:rPr>
              <w:t>mg/kg (0,05 till 0,10</w:t>
            </w:r>
            <w:r w:rsidR="00976421" w:rsidRPr="007D7E2F">
              <w:rPr>
                <w:szCs w:val="22"/>
              </w:rPr>
              <w:t> </w:t>
            </w:r>
            <w:r w:rsidRPr="007D7E2F">
              <w:rPr>
                <w:szCs w:val="22"/>
                <w:lang w:eastAsia="sv-SE"/>
              </w:rPr>
              <w:t>ml/kg) två gånger per dag</w:t>
            </w:r>
          </w:p>
        </w:tc>
      </w:tr>
      <w:tr w:rsidR="00D54F46" w:rsidRPr="007D7E2F" w14:paraId="06A85A5C" w14:textId="77777777" w:rsidTr="00071782">
        <w:tc>
          <w:tcPr>
            <w:tcW w:w="2032"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CC5B690" w14:textId="77777777" w:rsidR="00D54F46" w:rsidRPr="007D7E2F" w:rsidRDefault="00D54F46" w:rsidP="00D54F46">
            <w:pPr>
              <w:spacing w:after="45"/>
              <w:rPr>
                <w:szCs w:val="22"/>
                <w:lang w:eastAsia="sv-SE"/>
              </w:rPr>
            </w:pPr>
            <w:r w:rsidRPr="007D7E2F">
              <w:rPr>
                <w:szCs w:val="22"/>
                <w:lang w:eastAsia="sv-SE"/>
              </w:rPr>
              <w:t xml:space="preserve">Patienter med njursjukdom i slutstadiet som genomgår dialys </w:t>
            </w:r>
          </w:p>
        </w:tc>
        <w:tc>
          <w:tcPr>
            <w:tcW w:w="996"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7F98AE1" w14:textId="77777777" w:rsidR="00D54F46" w:rsidRPr="007D7E2F" w:rsidRDefault="00D54F46" w:rsidP="00D54F46">
            <w:pPr>
              <w:spacing w:after="45"/>
              <w:rPr>
                <w:szCs w:val="22"/>
                <w:lang w:eastAsia="sv-SE"/>
              </w:rPr>
            </w:pPr>
            <w:r w:rsidRPr="007D7E2F">
              <w:rPr>
                <w:szCs w:val="22"/>
                <w:lang w:eastAsia="sv-SE"/>
              </w:rPr>
              <w:t>-</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B51A809" w14:textId="77777777" w:rsidR="00D54F46" w:rsidRPr="007D7E2F" w:rsidRDefault="00D54F46" w:rsidP="00D54F46">
            <w:pPr>
              <w:spacing w:after="45"/>
              <w:rPr>
                <w:szCs w:val="22"/>
                <w:lang w:eastAsia="sv-SE"/>
              </w:rPr>
            </w:pPr>
            <w:r w:rsidRPr="007D7E2F">
              <w:rPr>
                <w:szCs w:val="22"/>
                <w:lang w:eastAsia="sv-SE"/>
              </w:rPr>
              <w:t>10 till 20</w:t>
            </w:r>
            <w:r w:rsidR="00976421" w:rsidRPr="007D7E2F">
              <w:rPr>
                <w:szCs w:val="22"/>
              </w:rPr>
              <w:t> </w:t>
            </w:r>
            <w:r w:rsidRPr="007D7E2F">
              <w:rPr>
                <w:szCs w:val="22"/>
                <w:lang w:eastAsia="sv-SE"/>
              </w:rPr>
              <w:t>mg/kg (0,10 till 0,20</w:t>
            </w:r>
            <w:r w:rsidR="00976421" w:rsidRPr="007D7E2F">
              <w:rPr>
                <w:szCs w:val="22"/>
              </w:rPr>
              <w:t> </w:t>
            </w:r>
            <w:r w:rsidRPr="007D7E2F">
              <w:rPr>
                <w:szCs w:val="22"/>
                <w:lang w:eastAsia="sv-SE"/>
              </w:rPr>
              <w:t xml:space="preserve">ml/kg) en gång per dag </w:t>
            </w:r>
            <w:r w:rsidRPr="007D7E2F">
              <w:rPr>
                <w:szCs w:val="22"/>
                <w:vertAlign w:val="superscript"/>
                <w:lang w:eastAsia="sv-SE"/>
              </w:rPr>
              <w:t>(1) (2)</w:t>
            </w:r>
            <w:r w:rsidRPr="007D7E2F">
              <w:rPr>
                <w:szCs w:val="22"/>
                <w:lang w:eastAsia="sv-SE"/>
              </w:rPr>
              <w:t xml:space="preserve"> </w:t>
            </w:r>
          </w:p>
        </w:tc>
      </w:tr>
    </w:tbl>
    <w:p w14:paraId="039F1CEB" w14:textId="77777777" w:rsidR="00D54F46" w:rsidRPr="007D7E2F" w:rsidRDefault="00D54F46" w:rsidP="00071782">
      <w:pPr>
        <w:spacing w:after="46"/>
        <w:rPr>
          <w:szCs w:val="22"/>
          <w:lang w:eastAsia="sv-SE"/>
        </w:rPr>
      </w:pPr>
      <w:r w:rsidRPr="007D7E2F">
        <w:rPr>
          <w:szCs w:val="22"/>
          <w:vertAlign w:val="superscript"/>
          <w:lang w:eastAsia="sv-SE"/>
        </w:rPr>
        <w:t>(1)</w:t>
      </w:r>
      <w:r w:rsidRPr="007D7E2F">
        <w:rPr>
          <w:szCs w:val="22"/>
          <w:lang w:eastAsia="sv-SE"/>
        </w:rPr>
        <w:t xml:space="preserve"> 15 mg/kg (0,15 ml/kg) som initialdos rekommenderas på behandlingens första dag med levetiracetam.</w:t>
      </w:r>
      <w:r w:rsidRPr="007D7E2F">
        <w:rPr>
          <w:szCs w:val="22"/>
          <w:lang w:eastAsia="sv-SE"/>
        </w:rPr>
        <w:br/>
      </w:r>
      <w:r w:rsidRPr="007D7E2F">
        <w:rPr>
          <w:szCs w:val="22"/>
          <w:vertAlign w:val="superscript"/>
          <w:lang w:eastAsia="sv-SE"/>
        </w:rPr>
        <w:t>(2)</w:t>
      </w:r>
      <w:r w:rsidRPr="007D7E2F">
        <w:rPr>
          <w:szCs w:val="22"/>
          <w:lang w:eastAsia="sv-SE"/>
        </w:rPr>
        <w:t xml:space="preserve"> Efter dialys rekommenderas en tilläggsdos om 5 till 10 mg/kg (0,05 till 0,10 ml/kg).</w:t>
      </w:r>
    </w:p>
    <w:p w14:paraId="0A251E45" w14:textId="77777777" w:rsidR="00EA54F5" w:rsidRPr="007D7E2F" w:rsidRDefault="00EA54F5" w:rsidP="00EA54F5">
      <w:pPr>
        <w:autoSpaceDE w:val="0"/>
        <w:autoSpaceDN w:val="0"/>
        <w:adjustRightInd w:val="0"/>
        <w:rPr>
          <w:szCs w:val="22"/>
        </w:rPr>
      </w:pPr>
    </w:p>
    <w:p w14:paraId="4D06E7B3" w14:textId="77777777" w:rsidR="00EA54F5" w:rsidRPr="007D7E2F" w:rsidRDefault="00EA54F5" w:rsidP="00EA54F5">
      <w:pPr>
        <w:autoSpaceDE w:val="0"/>
        <w:autoSpaceDN w:val="0"/>
        <w:adjustRightInd w:val="0"/>
        <w:rPr>
          <w:i/>
          <w:iCs/>
          <w:szCs w:val="22"/>
        </w:rPr>
      </w:pPr>
      <w:r w:rsidRPr="007D7E2F">
        <w:rPr>
          <w:i/>
          <w:iCs/>
          <w:szCs w:val="22"/>
        </w:rPr>
        <w:t>Nedsatt leverfunktion</w:t>
      </w:r>
    </w:p>
    <w:p w14:paraId="1CF3A56E" w14:textId="77777777" w:rsidR="00D54F46" w:rsidRPr="007D7E2F" w:rsidRDefault="00D54F46" w:rsidP="00EA54F5">
      <w:pPr>
        <w:autoSpaceDE w:val="0"/>
        <w:autoSpaceDN w:val="0"/>
        <w:adjustRightInd w:val="0"/>
        <w:rPr>
          <w:i/>
          <w:iCs/>
          <w:szCs w:val="22"/>
        </w:rPr>
      </w:pPr>
    </w:p>
    <w:p w14:paraId="4A1E39E9" w14:textId="77777777" w:rsidR="00EA54F5" w:rsidRPr="007D7E2F" w:rsidRDefault="00EA54F5" w:rsidP="00EA54F5">
      <w:pPr>
        <w:autoSpaceDE w:val="0"/>
        <w:autoSpaceDN w:val="0"/>
        <w:adjustRightInd w:val="0"/>
        <w:rPr>
          <w:szCs w:val="22"/>
        </w:rPr>
      </w:pPr>
      <w:r w:rsidRPr="007D7E2F">
        <w:rPr>
          <w:szCs w:val="22"/>
        </w:rPr>
        <w:t>Det behövs ingen dosjustering hos patienter med lätt till måttligt nedsatt leverfunktion. Hos patienter</w:t>
      </w:r>
      <w:r w:rsidR="00D54F46" w:rsidRPr="007D7E2F">
        <w:rPr>
          <w:szCs w:val="22"/>
        </w:rPr>
        <w:t xml:space="preserve"> </w:t>
      </w:r>
      <w:r w:rsidRPr="007D7E2F">
        <w:rPr>
          <w:szCs w:val="22"/>
        </w:rPr>
        <w:t>med svårt nedsatt leverfunktion kan kreatininclearance ge en underskattning av njurinsufficiensen.</w:t>
      </w:r>
      <w:r w:rsidR="00B76250" w:rsidRPr="007D7E2F">
        <w:rPr>
          <w:szCs w:val="22"/>
        </w:rPr>
        <w:t xml:space="preserve"> </w:t>
      </w:r>
      <w:r w:rsidRPr="007D7E2F">
        <w:rPr>
          <w:szCs w:val="22"/>
        </w:rPr>
        <w:t>Därför rekommenderas en 50%:ig reduktion av den dagliga dosen när kreatininclearance är</w:t>
      </w:r>
      <w:r w:rsidR="0075315F" w:rsidRPr="007D7E2F">
        <w:rPr>
          <w:szCs w:val="22"/>
        </w:rPr>
        <w:t xml:space="preserve"> </w:t>
      </w:r>
      <w:r w:rsidRPr="007D7E2F">
        <w:rPr>
          <w:szCs w:val="22"/>
        </w:rPr>
        <w:t>&lt;</w:t>
      </w:r>
      <w:r w:rsidR="003740F5" w:rsidRPr="007D7E2F">
        <w:rPr>
          <w:szCs w:val="22"/>
        </w:rPr>
        <w:t> </w:t>
      </w:r>
      <w:r w:rsidRPr="007D7E2F">
        <w:rPr>
          <w:szCs w:val="22"/>
        </w:rPr>
        <w:t>60</w:t>
      </w:r>
      <w:r w:rsidR="006B1EDA" w:rsidRPr="007D7E2F">
        <w:rPr>
          <w:szCs w:val="22"/>
          <w:lang w:eastAsia="sv-SE"/>
        </w:rPr>
        <w:t> </w:t>
      </w:r>
      <w:r w:rsidRPr="007D7E2F">
        <w:rPr>
          <w:szCs w:val="22"/>
        </w:rPr>
        <w:t>ml/min/1,73</w:t>
      </w:r>
      <w:r w:rsidR="006B1EDA" w:rsidRPr="007D7E2F">
        <w:rPr>
          <w:szCs w:val="22"/>
          <w:lang w:eastAsia="sv-SE"/>
        </w:rPr>
        <w:t> </w:t>
      </w:r>
      <w:r w:rsidRPr="007D7E2F">
        <w:rPr>
          <w:szCs w:val="22"/>
        </w:rPr>
        <w:t>m</w:t>
      </w:r>
      <w:r w:rsidR="00B76250" w:rsidRPr="007D7E2F">
        <w:rPr>
          <w:szCs w:val="22"/>
          <w:vertAlign w:val="superscript"/>
          <w:lang w:eastAsia="sv-SE"/>
        </w:rPr>
        <w:t>2</w:t>
      </w:r>
      <w:r w:rsidRPr="007D7E2F">
        <w:rPr>
          <w:szCs w:val="22"/>
        </w:rPr>
        <w:t>.</w:t>
      </w:r>
    </w:p>
    <w:p w14:paraId="04A08E64" w14:textId="77777777" w:rsidR="00D54F46" w:rsidRPr="007D7E2F" w:rsidRDefault="00D54F46" w:rsidP="00EA54F5">
      <w:pPr>
        <w:autoSpaceDE w:val="0"/>
        <w:autoSpaceDN w:val="0"/>
        <w:adjustRightInd w:val="0"/>
        <w:rPr>
          <w:szCs w:val="22"/>
        </w:rPr>
      </w:pPr>
    </w:p>
    <w:p w14:paraId="1E8357A4" w14:textId="77777777" w:rsidR="00EA54F5" w:rsidRPr="007D7E2F" w:rsidRDefault="00EA54F5" w:rsidP="00456217">
      <w:pPr>
        <w:keepNext/>
        <w:keepLines/>
        <w:autoSpaceDE w:val="0"/>
        <w:autoSpaceDN w:val="0"/>
        <w:adjustRightInd w:val="0"/>
        <w:rPr>
          <w:szCs w:val="22"/>
          <w:u w:val="single"/>
        </w:rPr>
      </w:pPr>
      <w:r w:rsidRPr="007D7E2F">
        <w:rPr>
          <w:szCs w:val="22"/>
          <w:u w:val="single"/>
        </w:rPr>
        <w:lastRenderedPageBreak/>
        <w:t>Pediatrisk population</w:t>
      </w:r>
    </w:p>
    <w:p w14:paraId="2FC5E2BB" w14:textId="77777777" w:rsidR="00D54F46" w:rsidRPr="007D7E2F" w:rsidRDefault="00D54F46" w:rsidP="00456217">
      <w:pPr>
        <w:keepNext/>
        <w:keepLines/>
        <w:autoSpaceDE w:val="0"/>
        <w:autoSpaceDN w:val="0"/>
        <w:adjustRightInd w:val="0"/>
        <w:rPr>
          <w:szCs w:val="22"/>
          <w:u w:val="single"/>
        </w:rPr>
      </w:pPr>
    </w:p>
    <w:p w14:paraId="5597E398" w14:textId="77777777" w:rsidR="00EA54F5" w:rsidRPr="007D7E2F" w:rsidRDefault="00EA54F5" w:rsidP="00456217">
      <w:pPr>
        <w:keepNext/>
        <w:keepLines/>
        <w:autoSpaceDE w:val="0"/>
        <w:autoSpaceDN w:val="0"/>
        <w:adjustRightInd w:val="0"/>
        <w:rPr>
          <w:szCs w:val="22"/>
        </w:rPr>
      </w:pPr>
      <w:r w:rsidRPr="007D7E2F">
        <w:rPr>
          <w:szCs w:val="22"/>
        </w:rPr>
        <w:t>Läkaren bör förskriva den bäst lämpade läkemedelsformen, förpackningsstorleken och styrkan utifrån</w:t>
      </w:r>
      <w:r w:rsidR="00D54F46" w:rsidRPr="007D7E2F">
        <w:rPr>
          <w:szCs w:val="22"/>
        </w:rPr>
        <w:t xml:space="preserve"> </w:t>
      </w:r>
      <w:r w:rsidRPr="007D7E2F">
        <w:rPr>
          <w:szCs w:val="22"/>
        </w:rPr>
        <w:t>ålder, vikt och dos.</w:t>
      </w:r>
    </w:p>
    <w:p w14:paraId="3F0318E2" w14:textId="77777777" w:rsidR="00D54F46" w:rsidRPr="007D7E2F" w:rsidRDefault="00D54F46" w:rsidP="00EA54F5">
      <w:pPr>
        <w:autoSpaceDE w:val="0"/>
        <w:autoSpaceDN w:val="0"/>
        <w:adjustRightInd w:val="0"/>
        <w:rPr>
          <w:szCs w:val="22"/>
        </w:rPr>
      </w:pPr>
    </w:p>
    <w:p w14:paraId="74DE67B2" w14:textId="77777777" w:rsidR="00EA54F5" w:rsidRPr="007D7E2F" w:rsidRDefault="00EA54F5" w:rsidP="00EA54F5">
      <w:pPr>
        <w:autoSpaceDE w:val="0"/>
        <w:autoSpaceDN w:val="0"/>
        <w:adjustRightInd w:val="0"/>
        <w:rPr>
          <w:i/>
          <w:iCs/>
          <w:szCs w:val="22"/>
        </w:rPr>
      </w:pPr>
      <w:r w:rsidRPr="007D7E2F">
        <w:rPr>
          <w:i/>
          <w:iCs/>
          <w:szCs w:val="22"/>
        </w:rPr>
        <w:t>Monoterapi</w:t>
      </w:r>
    </w:p>
    <w:p w14:paraId="133D1074" w14:textId="77777777" w:rsidR="00D54F46" w:rsidRPr="007D7E2F" w:rsidRDefault="00D54F46" w:rsidP="00EA54F5">
      <w:pPr>
        <w:autoSpaceDE w:val="0"/>
        <w:autoSpaceDN w:val="0"/>
        <w:adjustRightInd w:val="0"/>
        <w:rPr>
          <w:i/>
          <w:iCs/>
          <w:szCs w:val="22"/>
        </w:rPr>
      </w:pPr>
    </w:p>
    <w:p w14:paraId="28ACDE20" w14:textId="77777777" w:rsidR="00EA54F5" w:rsidRPr="007D7E2F" w:rsidRDefault="00EA54F5" w:rsidP="00EA54F5">
      <w:pPr>
        <w:autoSpaceDE w:val="0"/>
        <w:autoSpaceDN w:val="0"/>
        <w:adjustRightInd w:val="0"/>
        <w:rPr>
          <w:szCs w:val="22"/>
        </w:rPr>
      </w:pPr>
      <w:r w:rsidRPr="007D7E2F">
        <w:rPr>
          <w:szCs w:val="22"/>
        </w:rPr>
        <w:t xml:space="preserve">Säkerhet och effekt med </w:t>
      </w:r>
      <w:r w:rsidR="00B76250" w:rsidRPr="007D7E2F">
        <w:rPr>
          <w:szCs w:val="22"/>
        </w:rPr>
        <w:t>l</w:t>
      </w:r>
      <w:r w:rsidR="00537025" w:rsidRPr="007D7E2F">
        <w:rPr>
          <w:szCs w:val="22"/>
        </w:rPr>
        <w:t xml:space="preserve">evetiracetam </w:t>
      </w:r>
      <w:r w:rsidRPr="007D7E2F">
        <w:rPr>
          <w:szCs w:val="22"/>
        </w:rPr>
        <w:t>som monoterapi har inte säkerställts för barn och ungdomar under 16</w:t>
      </w:r>
      <w:r w:rsidR="00BA1033" w:rsidRPr="007D7E2F">
        <w:rPr>
          <w:szCs w:val="22"/>
        </w:rPr>
        <w:t> </w:t>
      </w:r>
      <w:r w:rsidRPr="007D7E2F">
        <w:rPr>
          <w:szCs w:val="22"/>
        </w:rPr>
        <w:t>år.</w:t>
      </w:r>
    </w:p>
    <w:p w14:paraId="0AD23D02" w14:textId="77777777" w:rsidR="00EA54F5" w:rsidRPr="007D7E2F" w:rsidRDefault="00B76250" w:rsidP="00EA54F5">
      <w:pPr>
        <w:autoSpaceDE w:val="0"/>
        <w:autoSpaceDN w:val="0"/>
        <w:adjustRightInd w:val="0"/>
        <w:rPr>
          <w:szCs w:val="22"/>
        </w:rPr>
      </w:pPr>
      <w:r w:rsidRPr="007D7E2F">
        <w:rPr>
          <w:szCs w:val="22"/>
        </w:rPr>
        <w:t>Det finns inga data tillgängliga.</w:t>
      </w:r>
    </w:p>
    <w:p w14:paraId="3E7B1EDD" w14:textId="77777777" w:rsidR="00D54F46" w:rsidRPr="007D7E2F" w:rsidRDefault="00D54F46" w:rsidP="00EA54F5">
      <w:pPr>
        <w:autoSpaceDE w:val="0"/>
        <w:autoSpaceDN w:val="0"/>
        <w:adjustRightInd w:val="0"/>
        <w:rPr>
          <w:szCs w:val="22"/>
        </w:rPr>
      </w:pPr>
    </w:p>
    <w:p w14:paraId="145BD36A" w14:textId="77777777" w:rsidR="00E449F9" w:rsidRPr="00E9420C" w:rsidRDefault="00E449F9" w:rsidP="00EA54F5">
      <w:pPr>
        <w:autoSpaceDE w:val="0"/>
        <w:autoSpaceDN w:val="0"/>
        <w:adjustRightInd w:val="0"/>
        <w:rPr>
          <w:i/>
          <w:iCs/>
          <w:szCs w:val="22"/>
        </w:rPr>
      </w:pPr>
      <w:r w:rsidRPr="00E9420C">
        <w:rPr>
          <w:i/>
          <w:iCs/>
          <w:szCs w:val="22"/>
        </w:rPr>
        <w:t>Ungdomar (16 och 17 år) som väger 50 kg eller mer med partiella anfall med eller utan se</w:t>
      </w:r>
      <w:r w:rsidRPr="007D7E2F">
        <w:rPr>
          <w:i/>
          <w:iCs/>
          <w:szCs w:val="22"/>
        </w:rPr>
        <w:t>k</w:t>
      </w:r>
      <w:r w:rsidRPr="00E9420C">
        <w:rPr>
          <w:i/>
          <w:iCs/>
          <w:szCs w:val="22"/>
        </w:rPr>
        <w:t>undär generalisering och nydiagnostiserad epilepsi</w:t>
      </w:r>
    </w:p>
    <w:p w14:paraId="21CA35CB" w14:textId="77777777" w:rsidR="00E449F9" w:rsidRPr="007D7E2F" w:rsidRDefault="00E449F9" w:rsidP="00EA54F5">
      <w:pPr>
        <w:autoSpaceDE w:val="0"/>
        <w:autoSpaceDN w:val="0"/>
        <w:adjustRightInd w:val="0"/>
        <w:rPr>
          <w:szCs w:val="22"/>
        </w:rPr>
      </w:pPr>
      <w:r w:rsidRPr="007D7E2F">
        <w:rPr>
          <w:szCs w:val="22"/>
        </w:rPr>
        <w:t xml:space="preserve">Se ovanstående avsnitt om </w:t>
      </w:r>
      <w:r w:rsidRPr="00E9420C">
        <w:rPr>
          <w:i/>
          <w:iCs/>
          <w:szCs w:val="22"/>
        </w:rPr>
        <w:t>Vuxna (≥ 18 år) och ungdomar (12 till 17 år) som väger 50 kg eller mer</w:t>
      </w:r>
      <w:r w:rsidRPr="007D7E2F">
        <w:rPr>
          <w:szCs w:val="22"/>
        </w:rPr>
        <w:t>.</w:t>
      </w:r>
    </w:p>
    <w:p w14:paraId="657E6DA2" w14:textId="77777777" w:rsidR="00E449F9" w:rsidRPr="007D7E2F" w:rsidRDefault="00E449F9" w:rsidP="00EA54F5">
      <w:pPr>
        <w:autoSpaceDE w:val="0"/>
        <w:autoSpaceDN w:val="0"/>
        <w:adjustRightInd w:val="0"/>
        <w:rPr>
          <w:i/>
          <w:iCs/>
          <w:szCs w:val="22"/>
        </w:rPr>
      </w:pPr>
    </w:p>
    <w:p w14:paraId="3E40C53B" w14:textId="77777777" w:rsidR="00EA54F5" w:rsidRPr="007D7E2F" w:rsidRDefault="00EA54F5" w:rsidP="00EA54F5">
      <w:pPr>
        <w:autoSpaceDE w:val="0"/>
        <w:autoSpaceDN w:val="0"/>
        <w:adjustRightInd w:val="0"/>
        <w:rPr>
          <w:i/>
          <w:iCs/>
          <w:szCs w:val="22"/>
        </w:rPr>
      </w:pPr>
      <w:r w:rsidRPr="007D7E2F">
        <w:rPr>
          <w:i/>
          <w:iCs/>
          <w:szCs w:val="22"/>
        </w:rPr>
        <w:t>Tilläggsterapi för barn 4 till 11</w:t>
      </w:r>
      <w:r w:rsidR="00BA1033" w:rsidRPr="007D7E2F">
        <w:rPr>
          <w:szCs w:val="22"/>
        </w:rPr>
        <w:t> </w:t>
      </w:r>
      <w:r w:rsidRPr="007D7E2F">
        <w:rPr>
          <w:i/>
          <w:iCs/>
          <w:szCs w:val="22"/>
        </w:rPr>
        <w:t>år och ungdomar (12 till 1</w:t>
      </w:r>
      <w:r w:rsidR="00D54F46" w:rsidRPr="007D7E2F">
        <w:rPr>
          <w:i/>
          <w:iCs/>
          <w:szCs w:val="22"/>
        </w:rPr>
        <w:t>7</w:t>
      </w:r>
      <w:r w:rsidR="00BA1033" w:rsidRPr="007D7E2F">
        <w:rPr>
          <w:szCs w:val="22"/>
        </w:rPr>
        <w:t> </w:t>
      </w:r>
      <w:r w:rsidR="00D54F46" w:rsidRPr="007D7E2F">
        <w:rPr>
          <w:i/>
          <w:iCs/>
          <w:szCs w:val="22"/>
        </w:rPr>
        <w:t>år) som väger mindre än 50</w:t>
      </w:r>
      <w:r w:rsidR="00BA1033" w:rsidRPr="007D7E2F">
        <w:rPr>
          <w:szCs w:val="22"/>
        </w:rPr>
        <w:t> </w:t>
      </w:r>
      <w:r w:rsidR="00D54F46" w:rsidRPr="007D7E2F">
        <w:rPr>
          <w:i/>
          <w:iCs/>
          <w:szCs w:val="22"/>
        </w:rPr>
        <w:t>kg</w:t>
      </w:r>
    </w:p>
    <w:p w14:paraId="55DB390E" w14:textId="77777777" w:rsidR="00D54F46" w:rsidRPr="007D7E2F" w:rsidRDefault="00D54F46" w:rsidP="00EA54F5">
      <w:pPr>
        <w:autoSpaceDE w:val="0"/>
        <w:autoSpaceDN w:val="0"/>
        <w:adjustRightInd w:val="0"/>
        <w:rPr>
          <w:i/>
          <w:iCs/>
          <w:szCs w:val="22"/>
        </w:rPr>
      </w:pPr>
    </w:p>
    <w:p w14:paraId="5628B902" w14:textId="77777777" w:rsidR="00EA54F5" w:rsidRPr="007D7E2F" w:rsidRDefault="00EA54F5" w:rsidP="00EA54F5">
      <w:pPr>
        <w:autoSpaceDE w:val="0"/>
        <w:autoSpaceDN w:val="0"/>
        <w:adjustRightInd w:val="0"/>
        <w:rPr>
          <w:szCs w:val="22"/>
        </w:rPr>
      </w:pPr>
      <w:r w:rsidRPr="007D7E2F">
        <w:rPr>
          <w:szCs w:val="22"/>
        </w:rPr>
        <w:t>Den initiala terapeutiska dosen är 10</w:t>
      </w:r>
      <w:r w:rsidR="00BA1033" w:rsidRPr="007D7E2F">
        <w:rPr>
          <w:szCs w:val="22"/>
        </w:rPr>
        <w:t> </w:t>
      </w:r>
      <w:r w:rsidRPr="007D7E2F">
        <w:rPr>
          <w:szCs w:val="22"/>
        </w:rPr>
        <w:t>mg/kg två gånger dagligen.</w:t>
      </w:r>
    </w:p>
    <w:p w14:paraId="734E6348" w14:textId="77777777" w:rsidR="00EA54F5" w:rsidRPr="007D7E2F" w:rsidRDefault="00EA54F5" w:rsidP="00EA54F5">
      <w:pPr>
        <w:autoSpaceDE w:val="0"/>
        <w:autoSpaceDN w:val="0"/>
        <w:adjustRightInd w:val="0"/>
        <w:rPr>
          <w:szCs w:val="22"/>
        </w:rPr>
      </w:pPr>
      <w:r w:rsidRPr="007D7E2F">
        <w:rPr>
          <w:szCs w:val="22"/>
        </w:rPr>
        <w:t>Den dagliga dosen kan ökas upp till 30</w:t>
      </w:r>
      <w:r w:rsidR="00BA1033" w:rsidRPr="007D7E2F">
        <w:rPr>
          <w:szCs w:val="22"/>
        </w:rPr>
        <w:t> </w:t>
      </w:r>
      <w:r w:rsidRPr="007D7E2F">
        <w:rPr>
          <w:szCs w:val="22"/>
        </w:rPr>
        <w:t>mg/kg två gånger dagligen beroende på klinisk respons och</w:t>
      </w:r>
      <w:r w:rsidR="00D54F46" w:rsidRPr="007D7E2F">
        <w:rPr>
          <w:szCs w:val="22"/>
        </w:rPr>
        <w:t xml:space="preserve"> </w:t>
      </w:r>
      <w:r w:rsidRPr="007D7E2F">
        <w:rPr>
          <w:szCs w:val="22"/>
        </w:rPr>
        <w:t>tolerabilitet. Dosjusteringar bör inte överstiga ökningar eller minskningar med 10</w:t>
      </w:r>
      <w:r w:rsidR="00BA1033" w:rsidRPr="007D7E2F">
        <w:rPr>
          <w:szCs w:val="22"/>
        </w:rPr>
        <w:t> </w:t>
      </w:r>
      <w:r w:rsidRPr="007D7E2F">
        <w:rPr>
          <w:szCs w:val="22"/>
        </w:rPr>
        <w:t>mg/kg två gånger</w:t>
      </w:r>
      <w:r w:rsidR="00D54F46" w:rsidRPr="007D7E2F">
        <w:rPr>
          <w:szCs w:val="22"/>
        </w:rPr>
        <w:t xml:space="preserve"> </w:t>
      </w:r>
      <w:r w:rsidRPr="007D7E2F">
        <w:rPr>
          <w:szCs w:val="22"/>
        </w:rPr>
        <w:t xml:space="preserve">dagligen varannan vecka. </w:t>
      </w:r>
      <w:r w:rsidR="00947AE7">
        <w:rPr>
          <w:szCs w:val="22"/>
        </w:rPr>
        <w:t>L</w:t>
      </w:r>
      <w:r w:rsidRPr="007D7E2F">
        <w:rPr>
          <w:szCs w:val="22"/>
        </w:rPr>
        <w:t>ägsta effektiva dos</w:t>
      </w:r>
      <w:r w:rsidR="00947AE7">
        <w:rPr>
          <w:szCs w:val="22"/>
        </w:rPr>
        <w:t xml:space="preserve"> ska</w:t>
      </w:r>
      <w:r w:rsidRPr="007D7E2F">
        <w:rPr>
          <w:szCs w:val="22"/>
        </w:rPr>
        <w:t xml:space="preserve"> användas</w:t>
      </w:r>
      <w:r w:rsidR="00E449F9" w:rsidRPr="007D7E2F">
        <w:rPr>
          <w:szCs w:val="22"/>
        </w:rPr>
        <w:t xml:space="preserve"> för </w:t>
      </w:r>
      <w:r w:rsidR="00171ACD">
        <w:rPr>
          <w:szCs w:val="22"/>
        </w:rPr>
        <w:t>samtliga</w:t>
      </w:r>
      <w:r w:rsidR="00E449F9" w:rsidRPr="007D7E2F">
        <w:rPr>
          <w:szCs w:val="22"/>
        </w:rPr>
        <w:t xml:space="preserve"> indikationer</w:t>
      </w:r>
      <w:r w:rsidRPr="007D7E2F">
        <w:rPr>
          <w:szCs w:val="22"/>
        </w:rPr>
        <w:t>.</w:t>
      </w:r>
    </w:p>
    <w:p w14:paraId="2143AE07" w14:textId="77777777" w:rsidR="00D54F46" w:rsidRPr="007D7E2F" w:rsidRDefault="00D54F46" w:rsidP="00EA54F5">
      <w:pPr>
        <w:autoSpaceDE w:val="0"/>
        <w:autoSpaceDN w:val="0"/>
        <w:adjustRightInd w:val="0"/>
        <w:rPr>
          <w:szCs w:val="22"/>
        </w:rPr>
      </w:pPr>
    </w:p>
    <w:p w14:paraId="3C781989" w14:textId="77777777" w:rsidR="00EA54F5" w:rsidRPr="007D7E2F" w:rsidRDefault="00EA54F5" w:rsidP="00EA54F5">
      <w:pPr>
        <w:autoSpaceDE w:val="0"/>
        <w:autoSpaceDN w:val="0"/>
        <w:adjustRightInd w:val="0"/>
        <w:rPr>
          <w:szCs w:val="22"/>
        </w:rPr>
      </w:pPr>
      <w:r w:rsidRPr="007D7E2F">
        <w:rPr>
          <w:szCs w:val="22"/>
        </w:rPr>
        <w:t>Dos</w:t>
      </w:r>
      <w:r w:rsidR="00947AE7">
        <w:rPr>
          <w:szCs w:val="22"/>
        </w:rPr>
        <w:t>en för</w:t>
      </w:r>
      <w:r w:rsidRPr="007D7E2F">
        <w:rPr>
          <w:szCs w:val="22"/>
        </w:rPr>
        <w:t xml:space="preserve"> barn som väger 50</w:t>
      </w:r>
      <w:r w:rsidR="00BA1033" w:rsidRPr="007D7E2F">
        <w:rPr>
          <w:szCs w:val="22"/>
        </w:rPr>
        <w:t> </w:t>
      </w:r>
      <w:r w:rsidRPr="007D7E2F">
        <w:rPr>
          <w:szCs w:val="22"/>
        </w:rPr>
        <w:t xml:space="preserve">kg eller mer är </w:t>
      </w:r>
      <w:r w:rsidR="00FA5AFA">
        <w:rPr>
          <w:szCs w:val="22"/>
        </w:rPr>
        <w:t>den</w:t>
      </w:r>
      <w:r w:rsidRPr="007D7E2F">
        <w:rPr>
          <w:szCs w:val="22"/>
        </w:rPr>
        <w:t xml:space="preserve">samma som </w:t>
      </w:r>
      <w:r w:rsidR="00947AE7">
        <w:rPr>
          <w:szCs w:val="22"/>
        </w:rPr>
        <w:t>för</w:t>
      </w:r>
      <w:r w:rsidR="00947AE7" w:rsidRPr="007D7E2F">
        <w:rPr>
          <w:szCs w:val="22"/>
        </w:rPr>
        <w:t xml:space="preserve"> </w:t>
      </w:r>
      <w:r w:rsidRPr="007D7E2F">
        <w:rPr>
          <w:szCs w:val="22"/>
        </w:rPr>
        <w:t>vuxna</w:t>
      </w:r>
      <w:r w:rsidR="00E449F9" w:rsidRPr="007D7E2F">
        <w:rPr>
          <w:szCs w:val="22"/>
        </w:rPr>
        <w:t xml:space="preserve"> för samtliga indikationer</w:t>
      </w:r>
      <w:r w:rsidRPr="007D7E2F">
        <w:rPr>
          <w:szCs w:val="22"/>
        </w:rPr>
        <w:t>.</w:t>
      </w:r>
    </w:p>
    <w:p w14:paraId="66787230" w14:textId="77777777" w:rsidR="00E449F9" w:rsidRPr="007D7E2F" w:rsidRDefault="00E449F9" w:rsidP="00E449F9">
      <w:pPr>
        <w:autoSpaceDE w:val="0"/>
        <w:autoSpaceDN w:val="0"/>
        <w:adjustRightInd w:val="0"/>
        <w:rPr>
          <w:szCs w:val="22"/>
        </w:rPr>
      </w:pPr>
      <w:r w:rsidRPr="007D7E2F">
        <w:rPr>
          <w:szCs w:val="22"/>
        </w:rPr>
        <w:t xml:space="preserve">Se ovanstående avsnitt om </w:t>
      </w:r>
      <w:r w:rsidRPr="007D7E2F">
        <w:rPr>
          <w:i/>
          <w:iCs/>
          <w:szCs w:val="22"/>
        </w:rPr>
        <w:t>Vuxna (≥ 18 år) och ungdomar (12 till 17 år) som väger 50 kg eller mer</w:t>
      </w:r>
      <w:r w:rsidRPr="007D7E2F">
        <w:rPr>
          <w:szCs w:val="22"/>
        </w:rPr>
        <w:t xml:space="preserve"> beträffande samtliga indikationer.</w:t>
      </w:r>
    </w:p>
    <w:p w14:paraId="35C177FA" w14:textId="77777777" w:rsidR="00EA54F5" w:rsidRPr="007D7E2F" w:rsidRDefault="00EA54F5" w:rsidP="00EA54F5">
      <w:pPr>
        <w:autoSpaceDE w:val="0"/>
        <w:autoSpaceDN w:val="0"/>
        <w:adjustRightInd w:val="0"/>
        <w:rPr>
          <w:szCs w:val="22"/>
        </w:rPr>
      </w:pPr>
    </w:p>
    <w:p w14:paraId="5A2471CF" w14:textId="77777777" w:rsidR="00D54F46" w:rsidRPr="007D7E2F" w:rsidRDefault="00D54F46" w:rsidP="00D54F46">
      <w:pPr>
        <w:spacing w:after="45"/>
        <w:rPr>
          <w:szCs w:val="22"/>
          <w:lang w:eastAsia="sv-SE"/>
        </w:rPr>
      </w:pPr>
      <w:r w:rsidRPr="007D7E2F">
        <w:rPr>
          <w:szCs w:val="22"/>
          <w:lang w:eastAsia="sv-SE"/>
        </w:rPr>
        <w:t>Dosrekommendationer för barn och ungdomar:</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689"/>
        <w:gridCol w:w="3687"/>
        <w:gridCol w:w="3687"/>
      </w:tblGrid>
      <w:tr w:rsidR="00D54F46" w:rsidRPr="007D7E2F" w14:paraId="74FA7059" w14:textId="77777777" w:rsidTr="00D54F46">
        <w:trPr>
          <w:tblHeader/>
        </w:trPr>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32EF0AF" w14:textId="77777777" w:rsidR="00D54F46" w:rsidRPr="007D7E2F" w:rsidRDefault="00D54F46" w:rsidP="00D54F46">
            <w:pPr>
              <w:spacing w:after="45"/>
              <w:rPr>
                <w:szCs w:val="22"/>
                <w:lang w:eastAsia="sv-SE"/>
              </w:rPr>
            </w:pPr>
            <w:r w:rsidRPr="007D7E2F">
              <w:rPr>
                <w:szCs w:val="22"/>
                <w:lang w:eastAsia="sv-SE"/>
              </w:rPr>
              <w:t>Vikt</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AD44548" w14:textId="77777777" w:rsidR="00D54F46" w:rsidRPr="007D7E2F" w:rsidRDefault="00D54F46" w:rsidP="00D54F46">
            <w:pPr>
              <w:spacing w:after="45"/>
              <w:rPr>
                <w:szCs w:val="22"/>
                <w:lang w:eastAsia="sv-SE"/>
              </w:rPr>
            </w:pPr>
            <w:r w:rsidRPr="007D7E2F">
              <w:rPr>
                <w:szCs w:val="22"/>
                <w:lang w:eastAsia="sv-SE"/>
              </w:rPr>
              <w:t xml:space="preserve">Startdos: </w:t>
            </w:r>
          </w:p>
          <w:p w14:paraId="3C72E7F2" w14:textId="77777777" w:rsidR="00D54F46" w:rsidRPr="007D7E2F" w:rsidRDefault="00D54F46" w:rsidP="00D54F46">
            <w:pPr>
              <w:spacing w:after="45"/>
              <w:rPr>
                <w:szCs w:val="22"/>
                <w:lang w:eastAsia="sv-SE"/>
              </w:rPr>
            </w:pPr>
            <w:r w:rsidRPr="007D7E2F">
              <w:rPr>
                <w:szCs w:val="22"/>
                <w:lang w:eastAsia="sv-SE"/>
              </w:rPr>
              <w:t>10</w:t>
            </w:r>
            <w:r w:rsidR="00BA1033" w:rsidRPr="007D7E2F">
              <w:rPr>
                <w:szCs w:val="22"/>
              </w:rPr>
              <w:t> </w:t>
            </w:r>
            <w:r w:rsidRPr="007D7E2F">
              <w:rPr>
                <w:szCs w:val="22"/>
                <w:lang w:eastAsia="sv-SE"/>
              </w:rPr>
              <w:t>mg/kg 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F391472" w14:textId="77777777" w:rsidR="00D54F46" w:rsidRPr="007D7E2F" w:rsidRDefault="00D54F46" w:rsidP="00D54F46">
            <w:pPr>
              <w:spacing w:after="45"/>
              <w:rPr>
                <w:szCs w:val="22"/>
                <w:lang w:eastAsia="sv-SE"/>
              </w:rPr>
            </w:pPr>
            <w:r w:rsidRPr="007D7E2F">
              <w:rPr>
                <w:szCs w:val="22"/>
                <w:lang w:eastAsia="sv-SE"/>
              </w:rPr>
              <w:t xml:space="preserve">Maxdos: </w:t>
            </w:r>
          </w:p>
          <w:p w14:paraId="6BD2119C" w14:textId="77777777" w:rsidR="00D54F46" w:rsidRPr="007D7E2F" w:rsidRDefault="00D54F46" w:rsidP="00D54F46">
            <w:pPr>
              <w:spacing w:after="45"/>
              <w:rPr>
                <w:szCs w:val="22"/>
                <w:lang w:eastAsia="sv-SE"/>
              </w:rPr>
            </w:pPr>
            <w:r w:rsidRPr="007D7E2F">
              <w:rPr>
                <w:szCs w:val="22"/>
                <w:lang w:eastAsia="sv-SE"/>
              </w:rPr>
              <w:t>30</w:t>
            </w:r>
            <w:r w:rsidR="00BA1033" w:rsidRPr="007D7E2F">
              <w:rPr>
                <w:szCs w:val="22"/>
              </w:rPr>
              <w:t> </w:t>
            </w:r>
            <w:r w:rsidRPr="007D7E2F">
              <w:rPr>
                <w:szCs w:val="22"/>
                <w:lang w:eastAsia="sv-SE"/>
              </w:rPr>
              <w:t>mg/kg två gånger dagligen</w:t>
            </w:r>
          </w:p>
        </w:tc>
      </w:tr>
      <w:tr w:rsidR="00D54F46" w:rsidRPr="007D7E2F" w14:paraId="59FE8548" w14:textId="77777777" w:rsidTr="00D54F4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6B50F13" w14:textId="77777777" w:rsidR="00D54F46" w:rsidRPr="007D7E2F" w:rsidRDefault="00D54F46" w:rsidP="00D54F46">
            <w:pPr>
              <w:spacing w:after="45"/>
              <w:rPr>
                <w:szCs w:val="22"/>
                <w:lang w:eastAsia="sv-SE"/>
              </w:rPr>
            </w:pPr>
            <w:r w:rsidRPr="007D7E2F">
              <w:rPr>
                <w:szCs w:val="22"/>
                <w:lang w:eastAsia="sv-SE"/>
              </w:rPr>
              <w:t>15</w:t>
            </w:r>
            <w:r w:rsidR="00BA1033" w:rsidRPr="007D7E2F">
              <w:rPr>
                <w:szCs w:val="22"/>
              </w:rPr>
              <w:t> </w:t>
            </w:r>
            <w:r w:rsidRPr="007D7E2F">
              <w:rPr>
                <w:szCs w:val="22"/>
                <w:lang w:eastAsia="sv-SE"/>
              </w:rPr>
              <w:t xml:space="preserve">kg </w:t>
            </w:r>
            <w:r w:rsidRPr="007D7E2F">
              <w:rPr>
                <w:szCs w:val="22"/>
                <w:vertAlign w:val="superscript"/>
                <w:lang w:eastAsia="sv-SE"/>
              </w:rPr>
              <w:t>(1)</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B1038C6" w14:textId="77777777" w:rsidR="00D54F46" w:rsidRPr="007D7E2F" w:rsidRDefault="00D54F46" w:rsidP="00D54F46">
            <w:pPr>
              <w:spacing w:after="45"/>
              <w:rPr>
                <w:szCs w:val="22"/>
                <w:lang w:eastAsia="sv-SE"/>
              </w:rPr>
            </w:pPr>
            <w:r w:rsidRPr="007D7E2F">
              <w:rPr>
                <w:szCs w:val="22"/>
                <w:lang w:eastAsia="sv-SE"/>
              </w:rPr>
              <w:t>150</w:t>
            </w:r>
            <w:r w:rsidR="00976421" w:rsidRPr="007D7E2F">
              <w:rPr>
                <w:szCs w:val="22"/>
              </w:rPr>
              <w:t> </w:t>
            </w:r>
            <w:r w:rsidRPr="007D7E2F">
              <w:rPr>
                <w:szCs w:val="22"/>
                <w:lang w:eastAsia="sv-SE"/>
              </w:rPr>
              <w:t>mg 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85EDAD9" w14:textId="77777777" w:rsidR="00D54F46" w:rsidRPr="007D7E2F" w:rsidRDefault="00D54F46" w:rsidP="00D54F46">
            <w:pPr>
              <w:spacing w:after="45"/>
              <w:rPr>
                <w:szCs w:val="22"/>
                <w:lang w:eastAsia="sv-SE"/>
              </w:rPr>
            </w:pPr>
            <w:r w:rsidRPr="007D7E2F">
              <w:rPr>
                <w:szCs w:val="22"/>
                <w:lang w:eastAsia="sv-SE"/>
              </w:rPr>
              <w:t>450</w:t>
            </w:r>
            <w:r w:rsidR="00BA1033" w:rsidRPr="007D7E2F">
              <w:rPr>
                <w:szCs w:val="22"/>
              </w:rPr>
              <w:t> </w:t>
            </w:r>
            <w:r w:rsidRPr="007D7E2F">
              <w:rPr>
                <w:szCs w:val="22"/>
                <w:lang w:eastAsia="sv-SE"/>
              </w:rPr>
              <w:t>mg två gånger dagligen</w:t>
            </w:r>
          </w:p>
        </w:tc>
      </w:tr>
      <w:tr w:rsidR="00D54F46" w:rsidRPr="007D7E2F" w14:paraId="215DBF09" w14:textId="77777777" w:rsidTr="00D54F4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44BFBD1" w14:textId="77777777" w:rsidR="00D54F46" w:rsidRPr="007D7E2F" w:rsidRDefault="00D54F46" w:rsidP="00D54F46">
            <w:pPr>
              <w:spacing w:after="45"/>
              <w:rPr>
                <w:szCs w:val="22"/>
                <w:lang w:eastAsia="sv-SE"/>
              </w:rPr>
            </w:pPr>
            <w:r w:rsidRPr="007D7E2F">
              <w:rPr>
                <w:szCs w:val="22"/>
                <w:lang w:eastAsia="sv-SE"/>
              </w:rPr>
              <w:t>20</w:t>
            </w:r>
            <w:r w:rsidR="00BA1033" w:rsidRPr="007D7E2F">
              <w:rPr>
                <w:szCs w:val="22"/>
              </w:rPr>
              <w:t> </w:t>
            </w:r>
            <w:r w:rsidRPr="007D7E2F">
              <w:rPr>
                <w:szCs w:val="22"/>
                <w:lang w:eastAsia="sv-SE"/>
              </w:rPr>
              <w:t xml:space="preserve">kg </w:t>
            </w:r>
            <w:r w:rsidRPr="007D7E2F">
              <w:rPr>
                <w:szCs w:val="22"/>
                <w:vertAlign w:val="superscript"/>
                <w:lang w:eastAsia="sv-SE"/>
              </w:rPr>
              <w:t>(1)</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208408A" w14:textId="77777777" w:rsidR="00D54F46" w:rsidRPr="007D7E2F" w:rsidRDefault="00D54F46" w:rsidP="00D54F46">
            <w:pPr>
              <w:spacing w:after="45"/>
              <w:rPr>
                <w:szCs w:val="22"/>
                <w:lang w:eastAsia="sv-SE"/>
              </w:rPr>
            </w:pPr>
            <w:r w:rsidRPr="007D7E2F">
              <w:rPr>
                <w:szCs w:val="22"/>
                <w:lang w:eastAsia="sv-SE"/>
              </w:rPr>
              <w:t>200</w:t>
            </w:r>
            <w:r w:rsidR="00BA1033" w:rsidRPr="007D7E2F">
              <w:rPr>
                <w:szCs w:val="22"/>
              </w:rPr>
              <w:t> </w:t>
            </w:r>
            <w:r w:rsidRPr="007D7E2F">
              <w:rPr>
                <w:szCs w:val="22"/>
                <w:lang w:eastAsia="sv-SE"/>
              </w:rPr>
              <w:t>mg 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1A0D023" w14:textId="77777777" w:rsidR="00D54F46" w:rsidRPr="007D7E2F" w:rsidRDefault="00D54F46" w:rsidP="00D54F46">
            <w:pPr>
              <w:spacing w:after="45"/>
              <w:rPr>
                <w:szCs w:val="22"/>
                <w:lang w:eastAsia="sv-SE"/>
              </w:rPr>
            </w:pPr>
            <w:r w:rsidRPr="007D7E2F">
              <w:rPr>
                <w:szCs w:val="22"/>
                <w:lang w:eastAsia="sv-SE"/>
              </w:rPr>
              <w:t>600</w:t>
            </w:r>
            <w:r w:rsidR="00BA1033" w:rsidRPr="007D7E2F">
              <w:rPr>
                <w:szCs w:val="22"/>
              </w:rPr>
              <w:t> </w:t>
            </w:r>
            <w:r w:rsidRPr="007D7E2F">
              <w:rPr>
                <w:szCs w:val="22"/>
                <w:lang w:eastAsia="sv-SE"/>
              </w:rPr>
              <w:t>mg två gånger dagligen</w:t>
            </w:r>
          </w:p>
        </w:tc>
      </w:tr>
      <w:tr w:rsidR="00D54F46" w:rsidRPr="007D7E2F" w14:paraId="79D86F53" w14:textId="77777777" w:rsidTr="00D54F4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4767A76" w14:textId="77777777" w:rsidR="00D54F46" w:rsidRPr="007D7E2F" w:rsidRDefault="00D54F46" w:rsidP="00D54F46">
            <w:pPr>
              <w:spacing w:after="45"/>
              <w:rPr>
                <w:szCs w:val="22"/>
                <w:lang w:eastAsia="sv-SE"/>
              </w:rPr>
            </w:pPr>
            <w:r w:rsidRPr="007D7E2F">
              <w:rPr>
                <w:szCs w:val="22"/>
                <w:lang w:eastAsia="sv-SE"/>
              </w:rPr>
              <w:t>25</w:t>
            </w:r>
            <w:r w:rsidR="00BA1033" w:rsidRPr="007D7E2F">
              <w:rPr>
                <w:szCs w:val="22"/>
              </w:rPr>
              <w:t> </w:t>
            </w:r>
            <w:r w:rsidRPr="007D7E2F">
              <w:rPr>
                <w:szCs w:val="22"/>
                <w:lang w:eastAsia="sv-SE"/>
              </w:rPr>
              <w:t>kg</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044D190" w14:textId="77777777" w:rsidR="00D54F46" w:rsidRPr="007D7E2F" w:rsidRDefault="00D54F46" w:rsidP="00D54F46">
            <w:pPr>
              <w:spacing w:after="45"/>
              <w:rPr>
                <w:szCs w:val="22"/>
                <w:lang w:eastAsia="sv-SE"/>
              </w:rPr>
            </w:pPr>
            <w:r w:rsidRPr="007D7E2F">
              <w:rPr>
                <w:szCs w:val="22"/>
                <w:lang w:eastAsia="sv-SE"/>
              </w:rPr>
              <w:t>250</w:t>
            </w:r>
            <w:r w:rsidR="00BA1033" w:rsidRPr="007D7E2F">
              <w:rPr>
                <w:szCs w:val="22"/>
              </w:rPr>
              <w:t> </w:t>
            </w:r>
            <w:r w:rsidRPr="007D7E2F">
              <w:rPr>
                <w:szCs w:val="22"/>
                <w:lang w:eastAsia="sv-SE"/>
              </w:rPr>
              <w:t>mg 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B287335" w14:textId="77777777" w:rsidR="00D54F46" w:rsidRPr="007D7E2F" w:rsidRDefault="00D54F46" w:rsidP="00D54F46">
            <w:pPr>
              <w:spacing w:after="45"/>
              <w:rPr>
                <w:szCs w:val="22"/>
                <w:lang w:eastAsia="sv-SE"/>
              </w:rPr>
            </w:pPr>
            <w:r w:rsidRPr="007D7E2F">
              <w:rPr>
                <w:szCs w:val="22"/>
                <w:lang w:eastAsia="sv-SE"/>
              </w:rPr>
              <w:t>750</w:t>
            </w:r>
            <w:r w:rsidR="00BA1033" w:rsidRPr="007D7E2F">
              <w:rPr>
                <w:szCs w:val="22"/>
              </w:rPr>
              <w:t> </w:t>
            </w:r>
            <w:r w:rsidRPr="007D7E2F">
              <w:rPr>
                <w:szCs w:val="22"/>
                <w:lang w:eastAsia="sv-SE"/>
              </w:rPr>
              <w:t>mg två gånger dagligen</w:t>
            </w:r>
          </w:p>
        </w:tc>
      </w:tr>
      <w:tr w:rsidR="00D54F46" w:rsidRPr="007D7E2F" w14:paraId="24F494CE" w14:textId="77777777" w:rsidTr="00D54F4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F33B065" w14:textId="77777777" w:rsidR="00D54F46" w:rsidRPr="007D7E2F" w:rsidRDefault="00D54F46" w:rsidP="00D54F46">
            <w:pPr>
              <w:spacing w:after="45"/>
              <w:rPr>
                <w:szCs w:val="22"/>
                <w:lang w:eastAsia="sv-SE"/>
              </w:rPr>
            </w:pPr>
            <w:r w:rsidRPr="007D7E2F">
              <w:rPr>
                <w:szCs w:val="22"/>
                <w:lang w:eastAsia="sv-SE"/>
              </w:rPr>
              <w:t>Från 50</w:t>
            </w:r>
            <w:r w:rsidR="00BA1033" w:rsidRPr="007D7E2F">
              <w:rPr>
                <w:szCs w:val="22"/>
              </w:rPr>
              <w:t> </w:t>
            </w:r>
            <w:r w:rsidRPr="007D7E2F">
              <w:rPr>
                <w:szCs w:val="22"/>
                <w:lang w:eastAsia="sv-SE"/>
              </w:rPr>
              <w:t xml:space="preserve">kg </w:t>
            </w:r>
            <w:r w:rsidRPr="007D7E2F">
              <w:rPr>
                <w:szCs w:val="22"/>
                <w:vertAlign w:val="superscript"/>
                <w:lang w:eastAsia="sv-SE"/>
              </w:rPr>
              <w:t>(2)</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D030C99" w14:textId="77777777" w:rsidR="00D54F46" w:rsidRPr="007D7E2F" w:rsidRDefault="00D54F46" w:rsidP="00D54F46">
            <w:pPr>
              <w:spacing w:after="45"/>
              <w:rPr>
                <w:szCs w:val="22"/>
                <w:lang w:eastAsia="sv-SE"/>
              </w:rPr>
            </w:pPr>
            <w:r w:rsidRPr="007D7E2F">
              <w:rPr>
                <w:szCs w:val="22"/>
                <w:lang w:eastAsia="sv-SE"/>
              </w:rPr>
              <w:t>500</w:t>
            </w:r>
            <w:r w:rsidR="00BA1033" w:rsidRPr="007D7E2F">
              <w:rPr>
                <w:szCs w:val="22"/>
              </w:rPr>
              <w:t> </w:t>
            </w:r>
            <w:r w:rsidRPr="007D7E2F">
              <w:rPr>
                <w:szCs w:val="22"/>
                <w:lang w:eastAsia="sv-SE"/>
              </w:rPr>
              <w:t>mg 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90737CC" w14:textId="77777777" w:rsidR="00D54F46" w:rsidRPr="007D7E2F" w:rsidRDefault="00D54F46" w:rsidP="00D54F46">
            <w:pPr>
              <w:spacing w:after="45"/>
              <w:rPr>
                <w:szCs w:val="22"/>
                <w:lang w:eastAsia="sv-SE"/>
              </w:rPr>
            </w:pPr>
            <w:r w:rsidRPr="007D7E2F">
              <w:rPr>
                <w:szCs w:val="22"/>
                <w:lang w:eastAsia="sv-SE"/>
              </w:rPr>
              <w:t>1</w:t>
            </w:r>
            <w:r w:rsidR="00A3575F" w:rsidRPr="007D7E2F">
              <w:rPr>
                <w:szCs w:val="22"/>
                <w:lang w:eastAsia="sv-SE"/>
              </w:rPr>
              <w:t> </w:t>
            </w:r>
            <w:r w:rsidRPr="007D7E2F">
              <w:rPr>
                <w:szCs w:val="22"/>
                <w:lang w:eastAsia="sv-SE"/>
              </w:rPr>
              <w:t>500</w:t>
            </w:r>
            <w:r w:rsidR="00BA1033" w:rsidRPr="007D7E2F">
              <w:rPr>
                <w:szCs w:val="22"/>
              </w:rPr>
              <w:t> </w:t>
            </w:r>
            <w:r w:rsidRPr="007D7E2F">
              <w:rPr>
                <w:szCs w:val="22"/>
                <w:lang w:eastAsia="sv-SE"/>
              </w:rPr>
              <w:t>mg två gånger dagligen</w:t>
            </w:r>
          </w:p>
        </w:tc>
      </w:tr>
    </w:tbl>
    <w:p w14:paraId="55FD7AE0" w14:textId="77777777" w:rsidR="00D54F46" w:rsidRPr="007D7E2F" w:rsidRDefault="00D54F46" w:rsidP="00D54F46">
      <w:pPr>
        <w:spacing w:after="45"/>
        <w:rPr>
          <w:szCs w:val="22"/>
          <w:lang w:eastAsia="sv-SE"/>
        </w:rPr>
      </w:pPr>
      <w:r w:rsidRPr="007D7E2F">
        <w:rPr>
          <w:szCs w:val="22"/>
          <w:vertAlign w:val="superscript"/>
          <w:lang w:eastAsia="sv-SE"/>
        </w:rPr>
        <w:t>(1)</w:t>
      </w:r>
      <w:r w:rsidRPr="007D7E2F">
        <w:rPr>
          <w:szCs w:val="22"/>
          <w:lang w:eastAsia="sv-SE"/>
        </w:rPr>
        <w:t xml:space="preserve"> Barn som väger 25 kg eller mindre bör helst starta behandlingen med </w:t>
      </w:r>
      <w:r w:rsidR="00B76250" w:rsidRPr="007D7E2F">
        <w:rPr>
          <w:szCs w:val="22"/>
          <w:lang w:eastAsia="sv-SE"/>
        </w:rPr>
        <w:t>l</w:t>
      </w:r>
      <w:r w:rsidR="00537025" w:rsidRPr="007D7E2F">
        <w:rPr>
          <w:szCs w:val="22"/>
          <w:lang w:eastAsia="sv-SE"/>
        </w:rPr>
        <w:t xml:space="preserve">evetiracetam </w:t>
      </w:r>
      <w:r w:rsidRPr="007D7E2F">
        <w:rPr>
          <w:szCs w:val="22"/>
          <w:lang w:eastAsia="sv-SE"/>
        </w:rPr>
        <w:t>100 mg/ml oral lösning</w:t>
      </w:r>
      <w:r w:rsidRPr="007D7E2F">
        <w:rPr>
          <w:szCs w:val="22"/>
          <w:lang w:eastAsia="sv-SE"/>
        </w:rPr>
        <w:br/>
      </w:r>
      <w:r w:rsidRPr="007D7E2F">
        <w:rPr>
          <w:szCs w:val="22"/>
          <w:vertAlign w:val="superscript"/>
          <w:lang w:eastAsia="sv-SE"/>
        </w:rPr>
        <w:t>(2)</w:t>
      </w:r>
      <w:r w:rsidRPr="007D7E2F">
        <w:rPr>
          <w:szCs w:val="22"/>
          <w:lang w:eastAsia="sv-SE"/>
        </w:rPr>
        <w:t xml:space="preserve"> Dos till barn och ungdomar som väger 50 kg eller mer är samma som till vuxna.</w:t>
      </w:r>
    </w:p>
    <w:p w14:paraId="785FCD9F" w14:textId="77777777" w:rsidR="00D54F46" w:rsidRPr="007D7E2F" w:rsidRDefault="00D54F46" w:rsidP="00D54F46">
      <w:pPr>
        <w:rPr>
          <w:szCs w:val="22"/>
        </w:rPr>
      </w:pPr>
    </w:p>
    <w:p w14:paraId="0E603C55" w14:textId="77777777" w:rsidR="00EA54F5" w:rsidRPr="007D7E2F" w:rsidRDefault="00EA54F5" w:rsidP="00EA54F5">
      <w:pPr>
        <w:autoSpaceDE w:val="0"/>
        <w:autoSpaceDN w:val="0"/>
        <w:adjustRightInd w:val="0"/>
        <w:rPr>
          <w:i/>
          <w:iCs/>
          <w:szCs w:val="22"/>
        </w:rPr>
      </w:pPr>
      <w:r w:rsidRPr="007D7E2F">
        <w:rPr>
          <w:i/>
          <w:iCs/>
          <w:szCs w:val="22"/>
        </w:rPr>
        <w:t>Tilläggsterapi för spädbarn och barn yngre än 4</w:t>
      </w:r>
      <w:r w:rsidR="006B1EDA" w:rsidRPr="007D7E2F">
        <w:rPr>
          <w:szCs w:val="22"/>
          <w:lang w:eastAsia="sv-SE"/>
        </w:rPr>
        <w:t> </w:t>
      </w:r>
      <w:r w:rsidRPr="007D7E2F">
        <w:rPr>
          <w:i/>
          <w:iCs/>
          <w:szCs w:val="22"/>
        </w:rPr>
        <w:t>år</w:t>
      </w:r>
    </w:p>
    <w:p w14:paraId="1CF74E31" w14:textId="77777777" w:rsidR="00D54F46" w:rsidRPr="007D7E2F" w:rsidRDefault="00D54F46" w:rsidP="00EA54F5">
      <w:pPr>
        <w:autoSpaceDE w:val="0"/>
        <w:autoSpaceDN w:val="0"/>
        <w:adjustRightInd w:val="0"/>
        <w:rPr>
          <w:i/>
          <w:iCs/>
          <w:szCs w:val="22"/>
        </w:rPr>
      </w:pPr>
    </w:p>
    <w:p w14:paraId="567F61F3" w14:textId="2303F253" w:rsidR="00EA54F5" w:rsidRPr="007D7E2F" w:rsidRDefault="00EA54F5" w:rsidP="00EA54F5">
      <w:pPr>
        <w:autoSpaceDE w:val="0"/>
        <w:autoSpaceDN w:val="0"/>
        <w:adjustRightInd w:val="0"/>
        <w:rPr>
          <w:szCs w:val="22"/>
        </w:rPr>
      </w:pPr>
      <w:r w:rsidRPr="007D7E2F">
        <w:rPr>
          <w:szCs w:val="22"/>
        </w:rPr>
        <w:t xml:space="preserve">Säkerhet och effekt </w:t>
      </w:r>
      <w:r w:rsidR="006F3BAC">
        <w:rPr>
          <w:szCs w:val="22"/>
        </w:rPr>
        <w:t>för</w:t>
      </w:r>
      <w:r w:rsidRPr="007D7E2F">
        <w:rPr>
          <w:szCs w:val="22"/>
        </w:rPr>
        <w:t xml:space="preserve"> </w:t>
      </w:r>
      <w:r w:rsidR="006F3BAC">
        <w:rPr>
          <w:szCs w:val="22"/>
        </w:rPr>
        <w:t>L</w:t>
      </w:r>
      <w:r w:rsidR="00537025" w:rsidRPr="007D7E2F">
        <w:rPr>
          <w:szCs w:val="22"/>
        </w:rPr>
        <w:t xml:space="preserve">evetiracetam </w:t>
      </w:r>
      <w:r w:rsidR="006F3BAC">
        <w:rPr>
          <w:szCs w:val="22"/>
        </w:rPr>
        <w:t xml:space="preserve">Hospira </w:t>
      </w:r>
      <w:r w:rsidRPr="007D7E2F">
        <w:rPr>
          <w:szCs w:val="22"/>
        </w:rPr>
        <w:t xml:space="preserve">koncentrat till infusionsvätska, lösning </w:t>
      </w:r>
      <w:r w:rsidR="006F3BAC" w:rsidRPr="007D7E2F">
        <w:rPr>
          <w:szCs w:val="22"/>
        </w:rPr>
        <w:t>för spädbarn och barn yngre än 4</w:t>
      </w:r>
      <w:r w:rsidR="006F3BAC" w:rsidRPr="007D7E2F">
        <w:rPr>
          <w:szCs w:val="22"/>
          <w:lang w:eastAsia="sv-SE"/>
        </w:rPr>
        <w:t> </w:t>
      </w:r>
      <w:r w:rsidR="006F3BAC" w:rsidRPr="007D7E2F">
        <w:rPr>
          <w:szCs w:val="22"/>
        </w:rPr>
        <w:t xml:space="preserve">år </w:t>
      </w:r>
      <w:r w:rsidRPr="007D7E2F">
        <w:rPr>
          <w:szCs w:val="22"/>
        </w:rPr>
        <w:t xml:space="preserve">har inte </w:t>
      </w:r>
      <w:r w:rsidR="006F3BAC">
        <w:rPr>
          <w:szCs w:val="22"/>
        </w:rPr>
        <w:t>fast</w:t>
      </w:r>
      <w:r w:rsidR="006F3BAC" w:rsidRPr="007D7E2F">
        <w:rPr>
          <w:szCs w:val="22"/>
        </w:rPr>
        <w:t>ställts</w:t>
      </w:r>
      <w:r w:rsidRPr="007D7E2F">
        <w:rPr>
          <w:szCs w:val="22"/>
        </w:rPr>
        <w:t>.</w:t>
      </w:r>
    </w:p>
    <w:p w14:paraId="6FDD914C" w14:textId="77777777" w:rsidR="00D54F46" w:rsidRPr="007D7E2F" w:rsidRDefault="00D54F46" w:rsidP="00EA54F5">
      <w:pPr>
        <w:autoSpaceDE w:val="0"/>
        <w:autoSpaceDN w:val="0"/>
        <w:adjustRightInd w:val="0"/>
        <w:rPr>
          <w:szCs w:val="22"/>
        </w:rPr>
      </w:pPr>
    </w:p>
    <w:p w14:paraId="221C11A3" w14:textId="77777777" w:rsidR="00EA54F5" w:rsidRPr="007D7E2F" w:rsidRDefault="00EA54F5" w:rsidP="00EA54F5">
      <w:pPr>
        <w:autoSpaceDE w:val="0"/>
        <w:autoSpaceDN w:val="0"/>
        <w:adjustRightInd w:val="0"/>
        <w:rPr>
          <w:szCs w:val="22"/>
        </w:rPr>
      </w:pPr>
      <w:r w:rsidRPr="007D7E2F">
        <w:rPr>
          <w:szCs w:val="22"/>
        </w:rPr>
        <w:t>Tillgängliga data beskrivs i avsnitt 4.8, 5.1 och 5.2 men rekommendation angående dosering kan inte</w:t>
      </w:r>
      <w:r w:rsidR="00B76250" w:rsidRPr="007D7E2F">
        <w:rPr>
          <w:szCs w:val="22"/>
        </w:rPr>
        <w:t xml:space="preserve"> </w:t>
      </w:r>
      <w:r w:rsidRPr="007D7E2F">
        <w:rPr>
          <w:szCs w:val="22"/>
        </w:rPr>
        <w:t>göras.</w:t>
      </w:r>
    </w:p>
    <w:p w14:paraId="29DD6BF7" w14:textId="77777777" w:rsidR="00D54F46" w:rsidRPr="007D7E2F" w:rsidRDefault="00D54F46" w:rsidP="00EA54F5">
      <w:pPr>
        <w:autoSpaceDE w:val="0"/>
        <w:autoSpaceDN w:val="0"/>
        <w:adjustRightInd w:val="0"/>
        <w:rPr>
          <w:szCs w:val="22"/>
        </w:rPr>
      </w:pPr>
    </w:p>
    <w:p w14:paraId="2E839CBA" w14:textId="77777777" w:rsidR="00EA54F5" w:rsidRPr="007D7E2F" w:rsidRDefault="00EA54F5" w:rsidP="00EA54F5">
      <w:pPr>
        <w:autoSpaceDE w:val="0"/>
        <w:autoSpaceDN w:val="0"/>
        <w:adjustRightInd w:val="0"/>
        <w:rPr>
          <w:szCs w:val="22"/>
          <w:u w:val="single"/>
        </w:rPr>
      </w:pPr>
      <w:r w:rsidRPr="007D7E2F">
        <w:rPr>
          <w:szCs w:val="22"/>
          <w:u w:val="single"/>
        </w:rPr>
        <w:t>Administreringssätt</w:t>
      </w:r>
    </w:p>
    <w:p w14:paraId="0A2055AE" w14:textId="77777777" w:rsidR="00D54F46" w:rsidRPr="007D7E2F" w:rsidRDefault="00D54F46" w:rsidP="00EA54F5">
      <w:pPr>
        <w:autoSpaceDE w:val="0"/>
        <w:autoSpaceDN w:val="0"/>
        <w:adjustRightInd w:val="0"/>
        <w:rPr>
          <w:szCs w:val="22"/>
          <w:u w:val="single"/>
        </w:rPr>
      </w:pPr>
    </w:p>
    <w:p w14:paraId="158399FA" w14:textId="77777777" w:rsidR="00EA54F5" w:rsidRPr="007D7E2F" w:rsidRDefault="00537025" w:rsidP="00EA54F5">
      <w:pPr>
        <w:autoSpaceDE w:val="0"/>
        <w:autoSpaceDN w:val="0"/>
        <w:adjustRightInd w:val="0"/>
        <w:rPr>
          <w:szCs w:val="22"/>
        </w:rPr>
      </w:pPr>
      <w:r w:rsidRPr="007D7E2F">
        <w:rPr>
          <w:szCs w:val="22"/>
        </w:rPr>
        <w:t xml:space="preserve">Levetiracetam Hospira </w:t>
      </w:r>
      <w:r w:rsidR="00EA54F5" w:rsidRPr="007D7E2F">
        <w:rPr>
          <w:szCs w:val="22"/>
        </w:rPr>
        <w:t>koncentrat ska bara användas för intravenöst bruk och den rekommenderade dosen måste</w:t>
      </w:r>
      <w:r w:rsidR="00B76250" w:rsidRPr="007D7E2F">
        <w:rPr>
          <w:szCs w:val="22"/>
        </w:rPr>
        <w:t xml:space="preserve"> </w:t>
      </w:r>
      <w:r w:rsidR="00EA54F5" w:rsidRPr="007D7E2F">
        <w:rPr>
          <w:szCs w:val="22"/>
        </w:rPr>
        <w:t>spädas i åtminstone 100</w:t>
      </w:r>
      <w:r w:rsidR="00BA1033" w:rsidRPr="007D7E2F">
        <w:rPr>
          <w:szCs w:val="22"/>
        </w:rPr>
        <w:t> </w:t>
      </w:r>
      <w:r w:rsidR="00EA54F5" w:rsidRPr="007D7E2F">
        <w:rPr>
          <w:szCs w:val="22"/>
        </w:rPr>
        <w:t>ml kompatibel spädningsvätska</w:t>
      </w:r>
      <w:r w:rsidR="006B1EDA" w:rsidRPr="007D7E2F">
        <w:rPr>
          <w:szCs w:val="22"/>
        </w:rPr>
        <w:t xml:space="preserve"> </w:t>
      </w:r>
      <w:r w:rsidR="00EA54F5" w:rsidRPr="007D7E2F">
        <w:rPr>
          <w:szCs w:val="22"/>
        </w:rPr>
        <w:t>och administreras intravenöst som en 15-minuters intravenös infusion (se avsnitt 6.6).</w:t>
      </w:r>
    </w:p>
    <w:p w14:paraId="74B6D446" w14:textId="77777777" w:rsidR="00D54F46" w:rsidRPr="007D7E2F" w:rsidRDefault="00D54F46" w:rsidP="00EA54F5">
      <w:pPr>
        <w:autoSpaceDE w:val="0"/>
        <w:autoSpaceDN w:val="0"/>
        <w:adjustRightInd w:val="0"/>
        <w:rPr>
          <w:szCs w:val="22"/>
        </w:rPr>
      </w:pPr>
    </w:p>
    <w:p w14:paraId="24FA7412" w14:textId="77777777" w:rsidR="007760B7" w:rsidRPr="007D7E2F" w:rsidRDefault="007760B7" w:rsidP="00380BD1">
      <w:pPr>
        <w:keepNext/>
        <w:keepLines/>
        <w:suppressAutoHyphens/>
        <w:ind w:left="567" w:hanging="567"/>
        <w:rPr>
          <w:szCs w:val="22"/>
        </w:rPr>
      </w:pPr>
      <w:r w:rsidRPr="007D7E2F">
        <w:rPr>
          <w:b/>
          <w:szCs w:val="22"/>
        </w:rPr>
        <w:lastRenderedPageBreak/>
        <w:t>4.3</w:t>
      </w:r>
      <w:r w:rsidRPr="007D7E2F">
        <w:rPr>
          <w:b/>
          <w:szCs w:val="22"/>
        </w:rPr>
        <w:tab/>
        <w:t>Kontraindikationer</w:t>
      </w:r>
    </w:p>
    <w:p w14:paraId="3743AD15" w14:textId="77777777" w:rsidR="007760B7" w:rsidRPr="007D7E2F" w:rsidRDefault="007760B7" w:rsidP="00380BD1">
      <w:pPr>
        <w:keepNext/>
        <w:keepLines/>
        <w:suppressAutoHyphens/>
        <w:rPr>
          <w:szCs w:val="22"/>
        </w:rPr>
      </w:pPr>
    </w:p>
    <w:p w14:paraId="3A53D09A" w14:textId="77777777" w:rsidR="00D54F46" w:rsidRPr="007D7E2F" w:rsidRDefault="00D54F46" w:rsidP="00D54F46">
      <w:pPr>
        <w:autoSpaceDE w:val="0"/>
        <w:autoSpaceDN w:val="0"/>
        <w:adjustRightInd w:val="0"/>
        <w:rPr>
          <w:szCs w:val="22"/>
        </w:rPr>
      </w:pPr>
      <w:r w:rsidRPr="007D7E2F">
        <w:rPr>
          <w:szCs w:val="22"/>
        </w:rPr>
        <w:t>Överkänslighet mot den aktiva substansen eller andra pyrrolidonderivat eller mot något hjälpämne</w:t>
      </w:r>
      <w:r w:rsidR="00BE5772" w:rsidRPr="007D7E2F">
        <w:rPr>
          <w:szCs w:val="22"/>
        </w:rPr>
        <w:t xml:space="preserve"> </w:t>
      </w:r>
      <w:r w:rsidRPr="007D7E2F">
        <w:rPr>
          <w:szCs w:val="22"/>
        </w:rPr>
        <w:t>som anges i avsnitt 6.1.</w:t>
      </w:r>
    </w:p>
    <w:p w14:paraId="3C7672D8" w14:textId="77777777" w:rsidR="007760B7" w:rsidRPr="007D7E2F" w:rsidRDefault="007760B7" w:rsidP="00D062E3">
      <w:pPr>
        <w:suppressAutoHyphens/>
        <w:rPr>
          <w:szCs w:val="22"/>
        </w:rPr>
      </w:pPr>
    </w:p>
    <w:p w14:paraId="2720AC93" w14:textId="77777777" w:rsidR="007760B7" w:rsidRPr="007D7E2F" w:rsidRDefault="007760B7" w:rsidP="00456217">
      <w:pPr>
        <w:keepNext/>
        <w:keepLines/>
        <w:suppressAutoHyphens/>
        <w:ind w:left="567" w:hanging="567"/>
        <w:rPr>
          <w:b/>
          <w:szCs w:val="22"/>
        </w:rPr>
      </w:pPr>
      <w:r w:rsidRPr="007D7E2F">
        <w:rPr>
          <w:b/>
          <w:szCs w:val="22"/>
        </w:rPr>
        <w:t>4.4</w:t>
      </w:r>
      <w:r w:rsidRPr="007D7E2F">
        <w:rPr>
          <w:b/>
          <w:szCs w:val="22"/>
        </w:rPr>
        <w:tab/>
        <w:t>Varningar och försiktighet</w:t>
      </w:r>
    </w:p>
    <w:p w14:paraId="2B8950A8" w14:textId="77777777" w:rsidR="007760B7" w:rsidRPr="007D7E2F" w:rsidRDefault="007760B7" w:rsidP="00456217">
      <w:pPr>
        <w:keepNext/>
        <w:keepLines/>
        <w:suppressAutoHyphens/>
        <w:ind w:left="567" w:hanging="567"/>
        <w:rPr>
          <w:szCs w:val="22"/>
        </w:rPr>
      </w:pPr>
    </w:p>
    <w:p w14:paraId="4DE7FAEC" w14:textId="77777777" w:rsidR="00BE5772" w:rsidRPr="007D7E2F" w:rsidRDefault="00BE5772" w:rsidP="00456217">
      <w:pPr>
        <w:keepNext/>
        <w:keepLines/>
        <w:autoSpaceDE w:val="0"/>
        <w:autoSpaceDN w:val="0"/>
        <w:adjustRightInd w:val="0"/>
        <w:rPr>
          <w:szCs w:val="22"/>
          <w:u w:val="single"/>
        </w:rPr>
      </w:pPr>
      <w:r w:rsidRPr="007D7E2F">
        <w:rPr>
          <w:szCs w:val="22"/>
          <w:u w:val="single"/>
        </w:rPr>
        <w:t>Nedsatt njurfunktion</w:t>
      </w:r>
    </w:p>
    <w:p w14:paraId="57920AEC" w14:textId="77777777" w:rsidR="00BE5772" w:rsidRPr="007D7E2F" w:rsidRDefault="00BE5772" w:rsidP="00456217">
      <w:pPr>
        <w:keepNext/>
        <w:keepLines/>
        <w:autoSpaceDE w:val="0"/>
        <w:autoSpaceDN w:val="0"/>
        <w:adjustRightInd w:val="0"/>
        <w:rPr>
          <w:szCs w:val="22"/>
          <w:u w:val="single"/>
        </w:rPr>
      </w:pPr>
    </w:p>
    <w:p w14:paraId="18B9DBC0" w14:textId="77777777" w:rsidR="00BE5772" w:rsidRPr="007D7E2F" w:rsidRDefault="00BE5772" w:rsidP="00456217">
      <w:pPr>
        <w:keepNext/>
        <w:keepLines/>
        <w:autoSpaceDE w:val="0"/>
        <w:autoSpaceDN w:val="0"/>
        <w:adjustRightInd w:val="0"/>
        <w:rPr>
          <w:szCs w:val="22"/>
        </w:rPr>
      </w:pPr>
      <w:r w:rsidRPr="007D7E2F">
        <w:rPr>
          <w:szCs w:val="22"/>
        </w:rPr>
        <w:t xml:space="preserve">Administrering av </w:t>
      </w:r>
      <w:r w:rsidR="0075315F" w:rsidRPr="007D7E2F">
        <w:rPr>
          <w:szCs w:val="22"/>
        </w:rPr>
        <w:t>l</w:t>
      </w:r>
      <w:r w:rsidR="00537025" w:rsidRPr="007D7E2F">
        <w:rPr>
          <w:szCs w:val="22"/>
        </w:rPr>
        <w:t xml:space="preserve">evetiracetam </w:t>
      </w:r>
      <w:r w:rsidRPr="007D7E2F">
        <w:rPr>
          <w:szCs w:val="22"/>
        </w:rPr>
        <w:t>till patienter med nedsatt njurfunktion kan kräva dosjustering. Hos patienter med svårt nedsatt leverfunktion rekommenderas utredning av njurfunktionen före fastställande av dosen (se avsnitt 4.2).</w:t>
      </w:r>
    </w:p>
    <w:p w14:paraId="2D300A53" w14:textId="77777777" w:rsidR="00BE5772" w:rsidRPr="007D7E2F" w:rsidRDefault="00BE5772" w:rsidP="00BE5772">
      <w:pPr>
        <w:autoSpaceDE w:val="0"/>
        <w:autoSpaceDN w:val="0"/>
        <w:adjustRightInd w:val="0"/>
        <w:rPr>
          <w:szCs w:val="22"/>
        </w:rPr>
      </w:pPr>
    </w:p>
    <w:p w14:paraId="2708E71F" w14:textId="77777777" w:rsidR="00A228F2" w:rsidRPr="007D7E2F" w:rsidRDefault="00A228F2" w:rsidP="00CA4892">
      <w:pPr>
        <w:keepNext/>
        <w:keepLines/>
        <w:autoSpaceDE w:val="0"/>
        <w:autoSpaceDN w:val="0"/>
        <w:adjustRightInd w:val="0"/>
        <w:rPr>
          <w:szCs w:val="22"/>
          <w:u w:val="single"/>
        </w:rPr>
      </w:pPr>
      <w:r w:rsidRPr="007D7E2F">
        <w:rPr>
          <w:szCs w:val="22"/>
          <w:u w:val="single"/>
        </w:rPr>
        <w:t>Akut njurskada</w:t>
      </w:r>
    </w:p>
    <w:p w14:paraId="1B97695B" w14:textId="77777777" w:rsidR="00A228F2" w:rsidRPr="007D7E2F" w:rsidRDefault="00A228F2" w:rsidP="00CA4892">
      <w:pPr>
        <w:keepNext/>
        <w:keepLines/>
        <w:autoSpaceDE w:val="0"/>
        <w:autoSpaceDN w:val="0"/>
        <w:adjustRightInd w:val="0"/>
        <w:rPr>
          <w:szCs w:val="22"/>
          <w:u w:val="single"/>
        </w:rPr>
      </w:pPr>
    </w:p>
    <w:p w14:paraId="1AB17A6A" w14:textId="77777777" w:rsidR="00A228F2" w:rsidRPr="007D7E2F" w:rsidRDefault="00A228F2" w:rsidP="00CA4892">
      <w:pPr>
        <w:keepNext/>
        <w:keepLines/>
        <w:autoSpaceDE w:val="0"/>
        <w:autoSpaceDN w:val="0"/>
        <w:adjustRightInd w:val="0"/>
        <w:rPr>
          <w:szCs w:val="22"/>
        </w:rPr>
      </w:pPr>
      <w:r w:rsidRPr="007D7E2F">
        <w:rPr>
          <w:szCs w:val="22"/>
        </w:rPr>
        <w:t>Användning av levetiracetam har i mycket sällsynta fall associera</w:t>
      </w:r>
      <w:r w:rsidR="002F7AE4" w:rsidRPr="007D7E2F">
        <w:rPr>
          <w:szCs w:val="22"/>
        </w:rPr>
        <w:t>ts</w:t>
      </w:r>
      <w:r w:rsidRPr="007D7E2F">
        <w:rPr>
          <w:szCs w:val="22"/>
        </w:rPr>
        <w:t xml:space="preserve"> med akut njurskada</w:t>
      </w:r>
      <w:r w:rsidR="002F7AE4" w:rsidRPr="007D7E2F">
        <w:rPr>
          <w:szCs w:val="22"/>
        </w:rPr>
        <w:t xml:space="preserve"> med debut</w:t>
      </w:r>
      <w:r w:rsidRPr="007D7E2F">
        <w:rPr>
          <w:szCs w:val="22"/>
        </w:rPr>
        <w:t xml:space="preserve"> efter några dagar till flera månader.</w:t>
      </w:r>
    </w:p>
    <w:p w14:paraId="25B1EA62" w14:textId="77777777" w:rsidR="00A228F2" w:rsidRPr="007D7E2F" w:rsidRDefault="00A228F2" w:rsidP="00CA4892">
      <w:pPr>
        <w:keepNext/>
        <w:keepLines/>
        <w:autoSpaceDE w:val="0"/>
        <w:autoSpaceDN w:val="0"/>
        <w:adjustRightInd w:val="0"/>
        <w:rPr>
          <w:szCs w:val="22"/>
        </w:rPr>
      </w:pPr>
    </w:p>
    <w:p w14:paraId="35797C15" w14:textId="77777777" w:rsidR="00A228F2" w:rsidRPr="007D7E2F" w:rsidRDefault="002F7AE4" w:rsidP="00BE5772">
      <w:pPr>
        <w:autoSpaceDE w:val="0"/>
        <w:autoSpaceDN w:val="0"/>
        <w:adjustRightInd w:val="0"/>
        <w:rPr>
          <w:szCs w:val="22"/>
          <w:u w:val="single"/>
        </w:rPr>
      </w:pPr>
      <w:r w:rsidRPr="007D7E2F">
        <w:rPr>
          <w:szCs w:val="22"/>
          <w:u w:val="single"/>
        </w:rPr>
        <w:t>Cytopenier</w:t>
      </w:r>
    </w:p>
    <w:p w14:paraId="1099FA3D" w14:textId="77777777" w:rsidR="00A228F2" w:rsidRPr="007D7E2F" w:rsidRDefault="00A228F2" w:rsidP="00BE5772">
      <w:pPr>
        <w:autoSpaceDE w:val="0"/>
        <w:autoSpaceDN w:val="0"/>
        <w:adjustRightInd w:val="0"/>
        <w:rPr>
          <w:szCs w:val="22"/>
          <w:u w:val="single"/>
        </w:rPr>
      </w:pPr>
    </w:p>
    <w:p w14:paraId="7E21AA02" w14:textId="77777777" w:rsidR="00A228F2" w:rsidRPr="007D7E2F" w:rsidRDefault="00A228F2" w:rsidP="00BE5772">
      <w:pPr>
        <w:autoSpaceDE w:val="0"/>
        <w:autoSpaceDN w:val="0"/>
        <w:adjustRightInd w:val="0"/>
        <w:rPr>
          <w:szCs w:val="22"/>
        </w:rPr>
      </w:pPr>
      <w:r w:rsidRPr="007D7E2F">
        <w:rPr>
          <w:szCs w:val="22"/>
        </w:rPr>
        <w:t xml:space="preserve">Sällsynta fall av </w:t>
      </w:r>
      <w:r w:rsidR="002F7AE4" w:rsidRPr="007D7E2F">
        <w:rPr>
          <w:szCs w:val="22"/>
        </w:rPr>
        <w:t>cytopenier</w:t>
      </w:r>
      <w:r w:rsidRPr="007D7E2F">
        <w:rPr>
          <w:szCs w:val="22"/>
        </w:rPr>
        <w:t xml:space="preserve"> (neutropeni, agranulocytos, leuko</w:t>
      </w:r>
      <w:r w:rsidR="000367D7" w:rsidRPr="007D7E2F">
        <w:rPr>
          <w:szCs w:val="22"/>
        </w:rPr>
        <w:t>peni</w:t>
      </w:r>
      <w:r w:rsidRPr="007D7E2F">
        <w:rPr>
          <w:szCs w:val="22"/>
        </w:rPr>
        <w:t>, trombocytopeni och pancytopeni)</w:t>
      </w:r>
      <w:r w:rsidR="000367D7" w:rsidRPr="007D7E2F">
        <w:rPr>
          <w:szCs w:val="22"/>
        </w:rPr>
        <w:t xml:space="preserve"> har förekommit</w:t>
      </w:r>
      <w:r w:rsidRPr="007D7E2F">
        <w:rPr>
          <w:szCs w:val="22"/>
        </w:rPr>
        <w:t xml:space="preserve"> i samband med administrering av levetiracetam, </w:t>
      </w:r>
      <w:r w:rsidR="000367D7" w:rsidRPr="007D7E2F">
        <w:rPr>
          <w:szCs w:val="22"/>
        </w:rPr>
        <w:t>vanligtvis</w:t>
      </w:r>
      <w:r w:rsidRPr="007D7E2F">
        <w:rPr>
          <w:szCs w:val="22"/>
        </w:rPr>
        <w:t xml:space="preserve"> i början av behandlingen. </w:t>
      </w:r>
      <w:r w:rsidR="000367D7" w:rsidRPr="007D7E2F">
        <w:rPr>
          <w:szCs w:val="22"/>
        </w:rPr>
        <w:t>Fullständig</w:t>
      </w:r>
      <w:r w:rsidRPr="007D7E2F">
        <w:rPr>
          <w:szCs w:val="22"/>
        </w:rPr>
        <w:t xml:space="preserve"> blodstatus </w:t>
      </w:r>
      <w:r w:rsidR="000367D7" w:rsidRPr="007D7E2F">
        <w:rPr>
          <w:szCs w:val="22"/>
        </w:rPr>
        <w:t>rekommenderas</w:t>
      </w:r>
      <w:r w:rsidRPr="007D7E2F">
        <w:rPr>
          <w:szCs w:val="22"/>
        </w:rPr>
        <w:t xml:space="preserve"> </w:t>
      </w:r>
      <w:r w:rsidR="000367D7" w:rsidRPr="007D7E2F">
        <w:rPr>
          <w:szCs w:val="22"/>
        </w:rPr>
        <w:t>hos</w:t>
      </w:r>
      <w:r w:rsidRPr="007D7E2F">
        <w:rPr>
          <w:szCs w:val="22"/>
        </w:rPr>
        <w:t xml:space="preserve"> patienter som </w:t>
      </w:r>
      <w:r w:rsidR="000367D7" w:rsidRPr="007D7E2F">
        <w:rPr>
          <w:szCs w:val="22"/>
        </w:rPr>
        <w:t>upplever</w:t>
      </w:r>
      <w:r w:rsidRPr="007D7E2F">
        <w:rPr>
          <w:szCs w:val="22"/>
        </w:rPr>
        <w:t xml:space="preserve"> </w:t>
      </w:r>
      <w:r w:rsidR="000367D7" w:rsidRPr="007D7E2F">
        <w:rPr>
          <w:szCs w:val="22"/>
        </w:rPr>
        <w:t>betydande</w:t>
      </w:r>
      <w:r w:rsidRPr="007D7E2F">
        <w:rPr>
          <w:szCs w:val="22"/>
        </w:rPr>
        <w:t xml:space="preserve"> svaghet, </w:t>
      </w:r>
      <w:r w:rsidR="000367D7" w:rsidRPr="007D7E2F">
        <w:rPr>
          <w:szCs w:val="22"/>
        </w:rPr>
        <w:t>pyrexi</w:t>
      </w:r>
      <w:r w:rsidRPr="007D7E2F">
        <w:rPr>
          <w:szCs w:val="22"/>
        </w:rPr>
        <w:t>, återkommande infektioner eller koagulations</w:t>
      </w:r>
      <w:r w:rsidR="000367D7" w:rsidRPr="007D7E2F">
        <w:rPr>
          <w:szCs w:val="22"/>
        </w:rPr>
        <w:t>rubbningar</w:t>
      </w:r>
      <w:r w:rsidRPr="007D7E2F">
        <w:rPr>
          <w:szCs w:val="22"/>
        </w:rPr>
        <w:t xml:space="preserve"> (</w:t>
      </w:r>
      <w:r w:rsidR="000367D7" w:rsidRPr="007D7E2F">
        <w:rPr>
          <w:szCs w:val="22"/>
        </w:rPr>
        <w:t xml:space="preserve">se </w:t>
      </w:r>
      <w:r w:rsidRPr="007D7E2F">
        <w:rPr>
          <w:szCs w:val="22"/>
        </w:rPr>
        <w:t>avsnitt 4.8).</w:t>
      </w:r>
    </w:p>
    <w:p w14:paraId="6C84033D" w14:textId="77777777" w:rsidR="00A228F2" w:rsidRPr="007D7E2F" w:rsidRDefault="00A228F2" w:rsidP="00BE5772">
      <w:pPr>
        <w:autoSpaceDE w:val="0"/>
        <w:autoSpaceDN w:val="0"/>
        <w:adjustRightInd w:val="0"/>
        <w:rPr>
          <w:szCs w:val="22"/>
        </w:rPr>
      </w:pPr>
    </w:p>
    <w:p w14:paraId="1F7D2663" w14:textId="77777777" w:rsidR="00BE5772" w:rsidRPr="007D7E2F" w:rsidRDefault="00BE5772" w:rsidP="00BE5772">
      <w:pPr>
        <w:autoSpaceDE w:val="0"/>
        <w:autoSpaceDN w:val="0"/>
        <w:adjustRightInd w:val="0"/>
        <w:rPr>
          <w:szCs w:val="22"/>
          <w:u w:val="single"/>
        </w:rPr>
      </w:pPr>
      <w:r w:rsidRPr="007D7E2F">
        <w:rPr>
          <w:szCs w:val="22"/>
          <w:u w:val="single"/>
        </w:rPr>
        <w:t>Självmord</w:t>
      </w:r>
    </w:p>
    <w:p w14:paraId="1F3654BF" w14:textId="77777777" w:rsidR="00BE5772" w:rsidRPr="007D7E2F" w:rsidRDefault="00BE5772" w:rsidP="00BE5772">
      <w:pPr>
        <w:autoSpaceDE w:val="0"/>
        <w:autoSpaceDN w:val="0"/>
        <w:adjustRightInd w:val="0"/>
        <w:rPr>
          <w:szCs w:val="22"/>
          <w:u w:val="single"/>
        </w:rPr>
      </w:pPr>
    </w:p>
    <w:p w14:paraId="025DE062" w14:textId="77777777" w:rsidR="00BE5772" w:rsidRPr="007D7E2F" w:rsidRDefault="00BE5772" w:rsidP="00BE5772">
      <w:pPr>
        <w:autoSpaceDE w:val="0"/>
        <w:autoSpaceDN w:val="0"/>
        <w:adjustRightInd w:val="0"/>
        <w:rPr>
          <w:szCs w:val="22"/>
        </w:rPr>
      </w:pPr>
      <w:r w:rsidRPr="007D7E2F">
        <w:rPr>
          <w:szCs w:val="22"/>
        </w:rPr>
        <w:t>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w:t>
      </w:r>
    </w:p>
    <w:p w14:paraId="6675BD88" w14:textId="77777777" w:rsidR="00BE5772" w:rsidRPr="007D7E2F" w:rsidRDefault="00BE5772" w:rsidP="00BE5772">
      <w:pPr>
        <w:autoSpaceDE w:val="0"/>
        <w:autoSpaceDN w:val="0"/>
        <w:adjustRightInd w:val="0"/>
        <w:rPr>
          <w:szCs w:val="22"/>
        </w:rPr>
      </w:pPr>
    </w:p>
    <w:p w14:paraId="4DF4F182" w14:textId="77777777" w:rsidR="00BE5772" w:rsidRPr="007D7E2F" w:rsidRDefault="00BE5772" w:rsidP="00BE5772">
      <w:pPr>
        <w:autoSpaceDE w:val="0"/>
        <w:autoSpaceDN w:val="0"/>
        <w:adjustRightInd w:val="0"/>
        <w:rPr>
          <w:szCs w:val="22"/>
        </w:rPr>
      </w:pPr>
      <w:r w:rsidRPr="007D7E2F">
        <w:rPr>
          <w:szCs w:val="22"/>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48E1F6AC" w14:textId="77777777" w:rsidR="00BE5772" w:rsidRPr="007D7E2F" w:rsidRDefault="00BE5772" w:rsidP="00BE5772">
      <w:pPr>
        <w:autoSpaceDE w:val="0"/>
        <w:autoSpaceDN w:val="0"/>
        <w:adjustRightInd w:val="0"/>
        <w:rPr>
          <w:szCs w:val="22"/>
        </w:rPr>
      </w:pPr>
    </w:p>
    <w:p w14:paraId="1FC0F449" w14:textId="77777777" w:rsidR="00EA7B51" w:rsidRPr="007D7E2F" w:rsidRDefault="00EA7B51" w:rsidP="00EA7B51">
      <w:pPr>
        <w:keepNext/>
        <w:suppressAutoHyphens/>
        <w:rPr>
          <w:noProof/>
          <w:szCs w:val="22"/>
          <w:u w:val="single"/>
        </w:rPr>
      </w:pPr>
      <w:r w:rsidRPr="007D7E2F">
        <w:rPr>
          <w:noProof/>
          <w:szCs w:val="22"/>
          <w:u w:val="single"/>
        </w:rPr>
        <w:t>Onormalt och aggressivt uppförande</w:t>
      </w:r>
    </w:p>
    <w:p w14:paraId="48685927" w14:textId="77777777" w:rsidR="00EA7B51" w:rsidRPr="007D7E2F" w:rsidRDefault="00EA7B51" w:rsidP="00EA7B51">
      <w:pPr>
        <w:keepNext/>
        <w:suppressAutoHyphens/>
        <w:rPr>
          <w:noProof/>
          <w:szCs w:val="22"/>
          <w:u w:val="single"/>
        </w:rPr>
      </w:pPr>
    </w:p>
    <w:p w14:paraId="663115B1" w14:textId="77777777" w:rsidR="00EA7B51" w:rsidRPr="007D7E2F" w:rsidRDefault="00EA7B51" w:rsidP="00EA7B51">
      <w:pPr>
        <w:suppressAutoHyphens/>
        <w:rPr>
          <w:noProof/>
          <w:szCs w:val="22"/>
        </w:rPr>
      </w:pPr>
      <w:r w:rsidRPr="007D7E2F">
        <w:rPr>
          <w:noProof/>
          <w:szCs w:val="22"/>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041A100E" w14:textId="77777777" w:rsidR="00EA7B51" w:rsidRPr="007D7E2F" w:rsidRDefault="00EA7B51" w:rsidP="00BE5772">
      <w:pPr>
        <w:autoSpaceDE w:val="0"/>
        <w:autoSpaceDN w:val="0"/>
        <w:adjustRightInd w:val="0"/>
        <w:rPr>
          <w:szCs w:val="22"/>
          <w:u w:val="single"/>
        </w:rPr>
      </w:pPr>
    </w:p>
    <w:p w14:paraId="76E69A03" w14:textId="77777777" w:rsidR="003740F5" w:rsidRPr="007D7E2F" w:rsidRDefault="003740F5" w:rsidP="003740F5">
      <w:pPr>
        <w:autoSpaceDE w:val="0"/>
        <w:autoSpaceDN w:val="0"/>
        <w:adjustRightInd w:val="0"/>
        <w:rPr>
          <w:szCs w:val="22"/>
          <w:u w:val="single"/>
        </w:rPr>
      </w:pPr>
      <w:r w:rsidRPr="007D7E2F">
        <w:rPr>
          <w:szCs w:val="22"/>
          <w:u w:val="single"/>
        </w:rPr>
        <w:t>För</w:t>
      </w:r>
      <w:r w:rsidR="00D266A6" w:rsidRPr="007D7E2F">
        <w:rPr>
          <w:szCs w:val="22"/>
          <w:u w:val="single"/>
        </w:rPr>
        <w:t>sämring av</w:t>
      </w:r>
      <w:r w:rsidRPr="007D7E2F">
        <w:rPr>
          <w:szCs w:val="22"/>
          <w:u w:val="single"/>
        </w:rPr>
        <w:t xml:space="preserve"> anfall</w:t>
      </w:r>
    </w:p>
    <w:p w14:paraId="07AF5663" w14:textId="77777777" w:rsidR="003740F5" w:rsidRPr="007D7E2F" w:rsidRDefault="003740F5" w:rsidP="003740F5">
      <w:pPr>
        <w:autoSpaceDE w:val="0"/>
        <w:autoSpaceDN w:val="0"/>
        <w:adjustRightInd w:val="0"/>
        <w:rPr>
          <w:szCs w:val="22"/>
        </w:rPr>
      </w:pPr>
    </w:p>
    <w:p w14:paraId="487731CB" w14:textId="48C1C419" w:rsidR="00BF1F26" w:rsidRPr="007D7E2F" w:rsidRDefault="00D266A6" w:rsidP="003740F5">
      <w:pPr>
        <w:autoSpaceDE w:val="0"/>
        <w:autoSpaceDN w:val="0"/>
        <w:adjustRightInd w:val="0"/>
        <w:rPr>
          <w:szCs w:val="22"/>
        </w:rPr>
      </w:pPr>
      <w:r w:rsidRPr="007D7E2F">
        <w:rPr>
          <w:szCs w:val="22"/>
        </w:rPr>
        <w:t>Liks</w:t>
      </w:r>
      <w:r w:rsidR="003740F5" w:rsidRPr="007D7E2F">
        <w:rPr>
          <w:szCs w:val="22"/>
        </w:rPr>
        <w:t xml:space="preserve">om med andra typer av antiepileptika kan levetiracetam i sällsynta fall förvärra </w:t>
      </w:r>
      <w:r w:rsidRPr="007D7E2F">
        <w:rPr>
          <w:szCs w:val="22"/>
        </w:rPr>
        <w:t>anfalls</w:t>
      </w:r>
      <w:r w:rsidR="003740F5" w:rsidRPr="007D7E2F">
        <w:rPr>
          <w:szCs w:val="22"/>
        </w:rPr>
        <w:t xml:space="preserve">frekvensen </w:t>
      </w:r>
      <w:r w:rsidRPr="007D7E2F">
        <w:rPr>
          <w:szCs w:val="22"/>
        </w:rPr>
        <w:t>eller anfallens</w:t>
      </w:r>
      <w:r w:rsidR="003740F5" w:rsidRPr="007D7E2F">
        <w:rPr>
          <w:szCs w:val="22"/>
        </w:rPr>
        <w:t xml:space="preserve"> allvarlighetsgrad. Denna paradoxala effekt </w:t>
      </w:r>
      <w:r w:rsidRPr="007D7E2F">
        <w:rPr>
          <w:szCs w:val="22"/>
        </w:rPr>
        <w:t xml:space="preserve">har oftast </w:t>
      </w:r>
      <w:r w:rsidR="003740F5" w:rsidRPr="007D7E2F">
        <w:rPr>
          <w:szCs w:val="22"/>
        </w:rPr>
        <w:t>rapportera</w:t>
      </w:r>
      <w:r w:rsidRPr="007D7E2F">
        <w:rPr>
          <w:szCs w:val="22"/>
        </w:rPr>
        <w:t>ts</w:t>
      </w:r>
      <w:r w:rsidR="003740F5" w:rsidRPr="007D7E2F">
        <w:rPr>
          <w:szCs w:val="22"/>
        </w:rPr>
        <w:t xml:space="preserve"> inom den första månaden efter </w:t>
      </w:r>
      <w:r w:rsidRPr="007D7E2F">
        <w:rPr>
          <w:szCs w:val="22"/>
        </w:rPr>
        <w:t>initiering</w:t>
      </w:r>
      <w:r w:rsidR="003740F5" w:rsidRPr="007D7E2F">
        <w:rPr>
          <w:szCs w:val="22"/>
        </w:rPr>
        <w:t xml:space="preserve"> av levetiracetam eller ökning av dosen</w:t>
      </w:r>
      <w:r w:rsidRPr="007D7E2F">
        <w:rPr>
          <w:szCs w:val="22"/>
        </w:rPr>
        <w:t xml:space="preserve">. Effekten har varit </w:t>
      </w:r>
      <w:r w:rsidR="003740F5" w:rsidRPr="007D7E2F">
        <w:rPr>
          <w:szCs w:val="22"/>
        </w:rPr>
        <w:t xml:space="preserve">reversibel </w:t>
      </w:r>
      <w:r w:rsidRPr="007D7E2F">
        <w:rPr>
          <w:szCs w:val="22"/>
        </w:rPr>
        <w:t>vid utsättande av</w:t>
      </w:r>
      <w:r w:rsidR="003740F5" w:rsidRPr="007D7E2F">
        <w:rPr>
          <w:szCs w:val="22"/>
        </w:rPr>
        <w:t xml:space="preserve"> läkemedlet eller </w:t>
      </w:r>
      <w:r w:rsidR="00344835" w:rsidRPr="007D7E2F">
        <w:rPr>
          <w:szCs w:val="22"/>
        </w:rPr>
        <w:t xml:space="preserve">minskning av </w:t>
      </w:r>
      <w:r w:rsidR="003740F5" w:rsidRPr="007D7E2F">
        <w:rPr>
          <w:szCs w:val="22"/>
        </w:rPr>
        <w:t>dosen. Patiente</w:t>
      </w:r>
      <w:r w:rsidRPr="007D7E2F">
        <w:rPr>
          <w:szCs w:val="22"/>
        </w:rPr>
        <w:t>n</w:t>
      </w:r>
      <w:r w:rsidR="003740F5" w:rsidRPr="007D7E2F">
        <w:rPr>
          <w:szCs w:val="22"/>
        </w:rPr>
        <w:t xml:space="preserve"> ska </w:t>
      </w:r>
      <w:r w:rsidRPr="007D7E2F">
        <w:rPr>
          <w:szCs w:val="22"/>
        </w:rPr>
        <w:t>uppmanas</w:t>
      </w:r>
      <w:r w:rsidR="003740F5" w:rsidRPr="007D7E2F">
        <w:rPr>
          <w:szCs w:val="22"/>
        </w:rPr>
        <w:t xml:space="preserve"> att omedelbart </w:t>
      </w:r>
      <w:r w:rsidRPr="007D7E2F">
        <w:rPr>
          <w:szCs w:val="22"/>
        </w:rPr>
        <w:t>kontakta sin</w:t>
      </w:r>
      <w:r w:rsidR="003740F5" w:rsidRPr="007D7E2F">
        <w:rPr>
          <w:szCs w:val="22"/>
        </w:rPr>
        <w:t xml:space="preserve"> läkare </w:t>
      </w:r>
      <w:r w:rsidRPr="007D7E2F">
        <w:rPr>
          <w:szCs w:val="22"/>
        </w:rPr>
        <w:t>i händelse av förvärrad epilepsi.</w:t>
      </w:r>
      <w:r w:rsidR="00BE4599">
        <w:rPr>
          <w:szCs w:val="22"/>
        </w:rPr>
        <w:t xml:space="preserve"> </w:t>
      </w:r>
      <w:r w:rsidR="00BF1F26">
        <w:rPr>
          <w:szCs w:val="22"/>
        </w:rPr>
        <w:t xml:space="preserve">Brist på effekt eller försämring av anfall har till exempel rapporterats hos patienter med epilepsi förknippad med </w:t>
      </w:r>
      <w:bookmarkStart w:id="0" w:name="_Hlk104550058"/>
      <w:r w:rsidR="00BF1F26">
        <w:rPr>
          <w:szCs w:val="22"/>
        </w:rPr>
        <w:t>mutationer på spänningsstyrda natriumkanalers alfa-8-subenhet</w:t>
      </w:r>
      <w:bookmarkEnd w:id="0"/>
      <w:r w:rsidR="00BF1F26">
        <w:rPr>
          <w:szCs w:val="22"/>
        </w:rPr>
        <w:t xml:space="preserve"> (SCN8A).</w:t>
      </w:r>
    </w:p>
    <w:p w14:paraId="2D8C2385" w14:textId="77777777" w:rsidR="003740F5" w:rsidRPr="007D7E2F" w:rsidRDefault="003740F5" w:rsidP="003740F5">
      <w:pPr>
        <w:autoSpaceDE w:val="0"/>
        <w:autoSpaceDN w:val="0"/>
        <w:adjustRightInd w:val="0"/>
        <w:rPr>
          <w:szCs w:val="22"/>
        </w:rPr>
      </w:pPr>
    </w:p>
    <w:p w14:paraId="743B75DD" w14:textId="77777777" w:rsidR="003740F5" w:rsidRPr="007D7E2F" w:rsidRDefault="005418E2" w:rsidP="0035379F">
      <w:pPr>
        <w:keepNext/>
        <w:autoSpaceDE w:val="0"/>
        <w:autoSpaceDN w:val="0"/>
        <w:adjustRightInd w:val="0"/>
        <w:rPr>
          <w:szCs w:val="22"/>
          <w:u w:val="single"/>
        </w:rPr>
      </w:pPr>
      <w:r w:rsidRPr="007D7E2F">
        <w:rPr>
          <w:szCs w:val="22"/>
          <w:u w:val="single"/>
        </w:rPr>
        <w:lastRenderedPageBreak/>
        <w:t>Förläng</w:t>
      </w:r>
      <w:r w:rsidR="00344835" w:rsidRPr="007D7E2F">
        <w:rPr>
          <w:szCs w:val="22"/>
          <w:u w:val="single"/>
        </w:rPr>
        <w:t>t</w:t>
      </w:r>
      <w:r w:rsidRPr="007D7E2F">
        <w:rPr>
          <w:szCs w:val="22"/>
          <w:u w:val="single"/>
        </w:rPr>
        <w:t xml:space="preserve"> QT-</w:t>
      </w:r>
      <w:r w:rsidR="003740F5" w:rsidRPr="007D7E2F">
        <w:rPr>
          <w:szCs w:val="22"/>
          <w:u w:val="single"/>
        </w:rPr>
        <w:t>interval</w:t>
      </w:r>
      <w:r w:rsidRPr="007D7E2F">
        <w:rPr>
          <w:szCs w:val="22"/>
          <w:u w:val="single"/>
        </w:rPr>
        <w:t>l</w:t>
      </w:r>
      <w:r w:rsidR="003740F5" w:rsidRPr="007D7E2F">
        <w:rPr>
          <w:szCs w:val="22"/>
          <w:u w:val="single"/>
        </w:rPr>
        <w:t xml:space="preserve"> </w:t>
      </w:r>
      <w:r w:rsidR="00344835" w:rsidRPr="007D7E2F">
        <w:rPr>
          <w:szCs w:val="22"/>
          <w:u w:val="single"/>
        </w:rPr>
        <w:t>på EKG</w:t>
      </w:r>
    </w:p>
    <w:p w14:paraId="2825833E" w14:textId="77777777" w:rsidR="003740F5" w:rsidRPr="007D7E2F" w:rsidRDefault="003740F5" w:rsidP="0035379F">
      <w:pPr>
        <w:keepNext/>
        <w:autoSpaceDE w:val="0"/>
        <w:autoSpaceDN w:val="0"/>
        <w:adjustRightInd w:val="0"/>
        <w:rPr>
          <w:szCs w:val="22"/>
        </w:rPr>
      </w:pPr>
    </w:p>
    <w:p w14:paraId="4228A0FD" w14:textId="77777777" w:rsidR="005418E2" w:rsidRPr="007D7E2F" w:rsidRDefault="00344835" w:rsidP="003740F5">
      <w:pPr>
        <w:autoSpaceDE w:val="0"/>
        <w:autoSpaceDN w:val="0"/>
        <w:adjustRightInd w:val="0"/>
        <w:rPr>
          <w:szCs w:val="22"/>
        </w:rPr>
      </w:pPr>
      <w:r w:rsidRPr="007D7E2F">
        <w:rPr>
          <w:szCs w:val="22"/>
        </w:rPr>
        <w:t>Förlängt QT-intervall har i s</w:t>
      </w:r>
      <w:r w:rsidR="005418E2" w:rsidRPr="007D7E2F">
        <w:rPr>
          <w:szCs w:val="22"/>
        </w:rPr>
        <w:t xml:space="preserve">ällsynta fall observerats </w:t>
      </w:r>
      <w:r w:rsidRPr="007D7E2F">
        <w:rPr>
          <w:szCs w:val="22"/>
        </w:rPr>
        <w:t xml:space="preserve">på EKG </w:t>
      </w:r>
      <w:r w:rsidR="005418E2" w:rsidRPr="007D7E2F">
        <w:rPr>
          <w:szCs w:val="22"/>
        </w:rPr>
        <w:t xml:space="preserve">under </w:t>
      </w:r>
      <w:r w:rsidRPr="007D7E2F">
        <w:rPr>
          <w:szCs w:val="22"/>
        </w:rPr>
        <w:t>övervakningen efter godkännandet för försäljning.</w:t>
      </w:r>
      <w:r w:rsidR="003740F5" w:rsidRPr="007D7E2F">
        <w:rPr>
          <w:szCs w:val="22"/>
        </w:rPr>
        <w:t xml:space="preserve"> </w:t>
      </w:r>
      <w:r w:rsidR="005418E2" w:rsidRPr="007D7E2F">
        <w:rPr>
          <w:szCs w:val="22"/>
        </w:rPr>
        <w:t xml:space="preserve">Levetiracetam ska användas med försiktighet hos patienter med </w:t>
      </w:r>
      <w:r w:rsidR="003740F5" w:rsidRPr="007D7E2F">
        <w:rPr>
          <w:szCs w:val="22"/>
        </w:rPr>
        <w:t>QTc-interval</w:t>
      </w:r>
      <w:r w:rsidR="005418E2" w:rsidRPr="007D7E2F">
        <w:rPr>
          <w:szCs w:val="22"/>
        </w:rPr>
        <w:t>l</w:t>
      </w:r>
      <w:r w:rsidR="00D144D2" w:rsidRPr="007D7E2F">
        <w:rPr>
          <w:szCs w:val="22"/>
        </w:rPr>
        <w:t>förlängning</w:t>
      </w:r>
      <w:r w:rsidR="003740F5" w:rsidRPr="007D7E2F">
        <w:rPr>
          <w:szCs w:val="22"/>
        </w:rPr>
        <w:t xml:space="preserve">, </w:t>
      </w:r>
      <w:r w:rsidR="005418E2" w:rsidRPr="007D7E2F">
        <w:rPr>
          <w:szCs w:val="22"/>
        </w:rPr>
        <w:t xml:space="preserve">hos patienter som får samtidig behandling med läkemedel som påverkar </w:t>
      </w:r>
      <w:r w:rsidR="003740F5" w:rsidRPr="007D7E2F">
        <w:rPr>
          <w:szCs w:val="22"/>
        </w:rPr>
        <w:t>QTc-interval</w:t>
      </w:r>
      <w:r w:rsidR="005418E2" w:rsidRPr="007D7E2F">
        <w:rPr>
          <w:szCs w:val="22"/>
        </w:rPr>
        <w:t>let</w:t>
      </w:r>
      <w:r w:rsidR="003740F5" w:rsidRPr="007D7E2F">
        <w:rPr>
          <w:szCs w:val="22"/>
        </w:rPr>
        <w:t xml:space="preserve"> </w:t>
      </w:r>
      <w:r w:rsidR="00956B84" w:rsidRPr="007D7E2F">
        <w:rPr>
          <w:szCs w:val="22"/>
        </w:rPr>
        <w:t>eller</w:t>
      </w:r>
      <w:r w:rsidR="005418E2" w:rsidRPr="007D7E2F">
        <w:rPr>
          <w:szCs w:val="22"/>
        </w:rPr>
        <w:t xml:space="preserve"> hos patienter med relevant befintlig hjärtsjukdom</w:t>
      </w:r>
      <w:r w:rsidR="003740F5" w:rsidRPr="007D7E2F">
        <w:rPr>
          <w:szCs w:val="22"/>
        </w:rPr>
        <w:t xml:space="preserve"> </w:t>
      </w:r>
      <w:r w:rsidR="005418E2" w:rsidRPr="007D7E2F">
        <w:rPr>
          <w:szCs w:val="22"/>
        </w:rPr>
        <w:t>eller</w:t>
      </w:r>
      <w:r w:rsidR="003740F5" w:rsidRPr="007D7E2F">
        <w:rPr>
          <w:szCs w:val="22"/>
        </w:rPr>
        <w:t xml:space="preserve"> </w:t>
      </w:r>
      <w:r w:rsidR="005418E2" w:rsidRPr="007D7E2F">
        <w:rPr>
          <w:szCs w:val="22"/>
        </w:rPr>
        <w:t>elektrolyt</w:t>
      </w:r>
      <w:r w:rsidR="00956B84" w:rsidRPr="007D7E2F">
        <w:rPr>
          <w:szCs w:val="22"/>
        </w:rPr>
        <w:t>störning</w:t>
      </w:r>
      <w:r w:rsidR="00194CAD" w:rsidRPr="007D7E2F">
        <w:rPr>
          <w:szCs w:val="22"/>
        </w:rPr>
        <w:t>ar</w:t>
      </w:r>
      <w:r w:rsidR="003740F5" w:rsidRPr="007D7E2F">
        <w:rPr>
          <w:szCs w:val="22"/>
        </w:rPr>
        <w:t>.</w:t>
      </w:r>
    </w:p>
    <w:p w14:paraId="2BB4DDFB" w14:textId="77777777" w:rsidR="005418E2" w:rsidRPr="007D7E2F" w:rsidRDefault="005418E2" w:rsidP="003740F5">
      <w:pPr>
        <w:autoSpaceDE w:val="0"/>
        <w:autoSpaceDN w:val="0"/>
        <w:adjustRightInd w:val="0"/>
        <w:rPr>
          <w:szCs w:val="22"/>
        </w:rPr>
      </w:pPr>
    </w:p>
    <w:p w14:paraId="54B4B861" w14:textId="77777777" w:rsidR="00BE5772" w:rsidRPr="007D7E2F" w:rsidRDefault="00BE5772" w:rsidP="005A2E9D">
      <w:pPr>
        <w:keepNext/>
        <w:keepLines/>
        <w:autoSpaceDE w:val="0"/>
        <w:autoSpaceDN w:val="0"/>
        <w:adjustRightInd w:val="0"/>
        <w:rPr>
          <w:szCs w:val="22"/>
          <w:u w:val="single"/>
        </w:rPr>
      </w:pPr>
      <w:r w:rsidRPr="007D7E2F">
        <w:rPr>
          <w:szCs w:val="22"/>
          <w:u w:val="single"/>
        </w:rPr>
        <w:t>Pediatrisk population</w:t>
      </w:r>
    </w:p>
    <w:p w14:paraId="3412450B" w14:textId="77777777" w:rsidR="00BE5772" w:rsidRPr="007D7E2F" w:rsidRDefault="00BE5772" w:rsidP="005A2E9D">
      <w:pPr>
        <w:keepNext/>
        <w:keepLines/>
        <w:autoSpaceDE w:val="0"/>
        <w:autoSpaceDN w:val="0"/>
        <w:adjustRightInd w:val="0"/>
        <w:rPr>
          <w:szCs w:val="22"/>
          <w:u w:val="single"/>
        </w:rPr>
      </w:pPr>
    </w:p>
    <w:p w14:paraId="3BEF8EBD" w14:textId="77777777" w:rsidR="00BE5772" w:rsidRPr="007D7E2F" w:rsidRDefault="00BE5772" w:rsidP="00BE5772">
      <w:pPr>
        <w:autoSpaceDE w:val="0"/>
        <w:autoSpaceDN w:val="0"/>
        <w:adjustRightInd w:val="0"/>
        <w:rPr>
          <w:szCs w:val="22"/>
        </w:rPr>
      </w:pPr>
      <w:r w:rsidRPr="007D7E2F">
        <w:rPr>
          <w:szCs w:val="22"/>
        </w:rPr>
        <w:t>Tillgängliga data på barn tyder inte på någon påverkan på tillväxt och pubertet. Långtidseffekter på inlärning, intelligens, tillväxt, endokrina funktioner, pubertet och förmåga att få barn är fortfarande okända hos barn.</w:t>
      </w:r>
    </w:p>
    <w:p w14:paraId="7043B708" w14:textId="77777777" w:rsidR="00BE5772" w:rsidRPr="007D7E2F" w:rsidRDefault="00BE5772" w:rsidP="00BE5772">
      <w:pPr>
        <w:autoSpaceDE w:val="0"/>
        <w:autoSpaceDN w:val="0"/>
        <w:adjustRightInd w:val="0"/>
        <w:rPr>
          <w:szCs w:val="22"/>
        </w:rPr>
      </w:pPr>
    </w:p>
    <w:p w14:paraId="70D1ADF5" w14:textId="77777777" w:rsidR="00BE5772" w:rsidRPr="007D7E2F" w:rsidRDefault="00BE5772" w:rsidP="00BE5772">
      <w:pPr>
        <w:autoSpaceDE w:val="0"/>
        <w:autoSpaceDN w:val="0"/>
        <w:adjustRightInd w:val="0"/>
        <w:rPr>
          <w:szCs w:val="22"/>
          <w:u w:val="single"/>
        </w:rPr>
      </w:pPr>
      <w:r w:rsidRPr="007D7E2F">
        <w:rPr>
          <w:szCs w:val="22"/>
          <w:u w:val="single"/>
        </w:rPr>
        <w:t>Hjälpämnen</w:t>
      </w:r>
    </w:p>
    <w:p w14:paraId="370B7A2E" w14:textId="77777777" w:rsidR="00BE5772" w:rsidRPr="007D7E2F" w:rsidRDefault="00BE5772" w:rsidP="00BE5772">
      <w:pPr>
        <w:autoSpaceDE w:val="0"/>
        <w:autoSpaceDN w:val="0"/>
        <w:adjustRightInd w:val="0"/>
        <w:rPr>
          <w:szCs w:val="22"/>
          <w:u w:val="single"/>
        </w:rPr>
      </w:pPr>
    </w:p>
    <w:p w14:paraId="4E5AF906" w14:textId="77777777" w:rsidR="00BE5772" w:rsidRPr="007D7E2F" w:rsidRDefault="00BE5772" w:rsidP="006B1EDA">
      <w:pPr>
        <w:autoSpaceDE w:val="0"/>
        <w:autoSpaceDN w:val="0"/>
        <w:adjustRightInd w:val="0"/>
        <w:rPr>
          <w:szCs w:val="22"/>
        </w:rPr>
      </w:pPr>
      <w:r w:rsidRPr="007D7E2F">
        <w:rPr>
          <w:szCs w:val="22"/>
        </w:rPr>
        <w:t xml:space="preserve">Detta läkemedel innehåller </w:t>
      </w:r>
      <w:r w:rsidR="006B1EDA" w:rsidRPr="007D7E2F">
        <w:rPr>
          <w:szCs w:val="22"/>
        </w:rPr>
        <w:t>19</w:t>
      </w:r>
      <w:r w:rsidR="0053601D" w:rsidRPr="007D7E2F">
        <w:t> </w:t>
      </w:r>
      <w:r w:rsidR="006B1EDA" w:rsidRPr="007D7E2F">
        <w:rPr>
          <w:szCs w:val="22"/>
        </w:rPr>
        <w:t>mg natrium per injektionsflaska. Den högsta engångsdosen (motsvarar 1500</w:t>
      </w:r>
      <w:r w:rsidR="0053601D" w:rsidRPr="007D7E2F">
        <w:t> </w:t>
      </w:r>
      <w:r w:rsidR="006B1EDA" w:rsidRPr="007D7E2F">
        <w:rPr>
          <w:szCs w:val="22"/>
        </w:rPr>
        <w:t>mg levetiracetam) innehåller 57</w:t>
      </w:r>
      <w:r w:rsidR="0053601D" w:rsidRPr="007D7E2F">
        <w:t> </w:t>
      </w:r>
      <w:r w:rsidR="006B1EDA" w:rsidRPr="007D7E2F">
        <w:rPr>
          <w:szCs w:val="22"/>
        </w:rPr>
        <w:t>mg natrium, motsvarande 2,85</w:t>
      </w:r>
      <w:r w:rsidR="00A36D5F" w:rsidRPr="007D7E2F">
        <w:rPr>
          <w:szCs w:val="22"/>
        </w:rPr>
        <w:t> </w:t>
      </w:r>
      <w:r w:rsidR="006B1EDA" w:rsidRPr="007D7E2F">
        <w:rPr>
          <w:szCs w:val="22"/>
        </w:rPr>
        <w:t>% av WHOs högsta rekommenderat dagliga intag (RDI) (2</w:t>
      </w:r>
      <w:r w:rsidR="0053601D" w:rsidRPr="007D7E2F">
        <w:t> </w:t>
      </w:r>
      <w:r w:rsidR="006B1EDA" w:rsidRPr="007D7E2F">
        <w:rPr>
          <w:szCs w:val="22"/>
        </w:rPr>
        <w:t>gram natrium för vuxna).</w:t>
      </w:r>
      <w:r w:rsidR="006B1EDA" w:rsidRPr="00B14247">
        <w:rPr>
          <w:rFonts w:ascii="Calibri" w:hAnsi="Calibri" w:cs="Calibri"/>
          <w:szCs w:val="22"/>
        </w:rPr>
        <w:t xml:space="preserve"> </w:t>
      </w:r>
      <w:r w:rsidRPr="007D7E2F">
        <w:rPr>
          <w:szCs w:val="22"/>
        </w:rPr>
        <w:t>Detta bör beaktas av patienter som ordinerats saltfattig kost.</w:t>
      </w:r>
    </w:p>
    <w:p w14:paraId="13102B82" w14:textId="77777777" w:rsidR="006B1EDA" w:rsidRPr="007D7E2F" w:rsidRDefault="006B1EDA" w:rsidP="006B1EDA">
      <w:pPr>
        <w:rPr>
          <w:szCs w:val="22"/>
          <w:lang w:eastAsia="en-GB"/>
        </w:rPr>
      </w:pPr>
    </w:p>
    <w:p w14:paraId="6E61C2E9" w14:textId="77777777" w:rsidR="007760B7" w:rsidRPr="007D7E2F" w:rsidRDefault="006B1EDA" w:rsidP="006B1EDA">
      <w:pPr>
        <w:pStyle w:val="BodyText"/>
        <w:spacing w:after="0"/>
        <w:ind w:right="152"/>
      </w:pPr>
      <w:r w:rsidRPr="007D7E2F">
        <w:t>Detta läkemedel kan spädas med lösningar som innehåller natrium (se avsnitt 4.2) och det ska beaktas i förhållande till den totala natriumhalten från alla källor som ges till patienten.</w:t>
      </w:r>
    </w:p>
    <w:p w14:paraId="377F56B0" w14:textId="77777777" w:rsidR="006B1EDA" w:rsidRPr="007D7E2F" w:rsidRDefault="006B1EDA" w:rsidP="001B242C">
      <w:pPr>
        <w:pStyle w:val="BodyText"/>
        <w:spacing w:after="0"/>
        <w:ind w:right="152"/>
      </w:pPr>
    </w:p>
    <w:p w14:paraId="2B2D6319" w14:textId="77777777" w:rsidR="007760B7" w:rsidRPr="007D7E2F" w:rsidRDefault="007760B7" w:rsidP="00CA5A9B">
      <w:pPr>
        <w:keepNext/>
        <w:keepLines/>
        <w:suppressAutoHyphens/>
        <w:ind w:left="567" w:hanging="567"/>
        <w:rPr>
          <w:szCs w:val="22"/>
        </w:rPr>
      </w:pPr>
      <w:r w:rsidRPr="007D7E2F">
        <w:rPr>
          <w:b/>
          <w:szCs w:val="22"/>
        </w:rPr>
        <w:t>4.5</w:t>
      </w:r>
      <w:r w:rsidRPr="007D7E2F">
        <w:rPr>
          <w:b/>
          <w:szCs w:val="22"/>
        </w:rPr>
        <w:tab/>
        <w:t>Interaktioner med andra läkemedel och övriga interaktioner</w:t>
      </w:r>
    </w:p>
    <w:p w14:paraId="073F82AA" w14:textId="77777777" w:rsidR="007760B7" w:rsidRPr="007D7E2F" w:rsidRDefault="007760B7" w:rsidP="00CA5A9B">
      <w:pPr>
        <w:keepNext/>
        <w:keepLines/>
        <w:suppressAutoHyphens/>
        <w:rPr>
          <w:szCs w:val="22"/>
        </w:rPr>
      </w:pPr>
    </w:p>
    <w:p w14:paraId="2A84594C" w14:textId="77777777" w:rsidR="00BE5772" w:rsidRPr="007D7E2F" w:rsidRDefault="00BE5772" w:rsidP="00BE5772">
      <w:pPr>
        <w:autoSpaceDE w:val="0"/>
        <w:autoSpaceDN w:val="0"/>
        <w:adjustRightInd w:val="0"/>
        <w:rPr>
          <w:szCs w:val="22"/>
          <w:u w:val="single"/>
        </w:rPr>
      </w:pPr>
      <w:r w:rsidRPr="007D7E2F">
        <w:rPr>
          <w:szCs w:val="22"/>
          <w:u w:val="single"/>
        </w:rPr>
        <w:t>Antiepileptika</w:t>
      </w:r>
    </w:p>
    <w:p w14:paraId="32629286" w14:textId="77777777" w:rsidR="00BE5772" w:rsidRPr="007D7E2F" w:rsidRDefault="00BE5772" w:rsidP="00BE5772">
      <w:pPr>
        <w:autoSpaceDE w:val="0"/>
        <w:autoSpaceDN w:val="0"/>
        <w:adjustRightInd w:val="0"/>
        <w:rPr>
          <w:szCs w:val="22"/>
        </w:rPr>
      </w:pPr>
    </w:p>
    <w:p w14:paraId="0A9BF753" w14:textId="77777777" w:rsidR="00BE5772" w:rsidRPr="007D7E2F" w:rsidRDefault="00BE5772" w:rsidP="00BE5772">
      <w:pPr>
        <w:autoSpaceDE w:val="0"/>
        <w:autoSpaceDN w:val="0"/>
        <w:adjustRightInd w:val="0"/>
        <w:rPr>
          <w:szCs w:val="22"/>
        </w:rPr>
      </w:pPr>
      <w:r w:rsidRPr="007D7E2F">
        <w:rPr>
          <w:szCs w:val="22"/>
        </w:rPr>
        <w:t xml:space="preserve">Data från kliniska studier före marknadsföring genomförda på vuxna indikerar att </w:t>
      </w:r>
      <w:r w:rsidR="0075315F" w:rsidRPr="007D7E2F">
        <w:rPr>
          <w:szCs w:val="22"/>
        </w:rPr>
        <w:t xml:space="preserve">levetiracetam </w:t>
      </w:r>
      <w:r w:rsidRPr="007D7E2F">
        <w:rPr>
          <w:szCs w:val="22"/>
        </w:rPr>
        <w:t xml:space="preserve">inte påverkar andra antiepileptikas serumkoncentrationer (fenytoin, karbamazepin, valproatsyra, fenobarbital, lamotrigin, gabapentin och primidon) och att dessa antiepileptika inte påverkar </w:t>
      </w:r>
      <w:r w:rsidR="0075315F" w:rsidRPr="007D7E2F">
        <w:rPr>
          <w:szCs w:val="22"/>
        </w:rPr>
        <w:t>levetiracetams</w:t>
      </w:r>
      <w:r w:rsidRPr="007D7E2F">
        <w:rPr>
          <w:szCs w:val="22"/>
        </w:rPr>
        <w:t xml:space="preserve"> farmakokinetik.</w:t>
      </w:r>
    </w:p>
    <w:p w14:paraId="1C6BDA0F" w14:textId="77777777" w:rsidR="00BE5772" w:rsidRPr="007D7E2F" w:rsidRDefault="00BE5772" w:rsidP="00BE5772">
      <w:pPr>
        <w:autoSpaceDE w:val="0"/>
        <w:autoSpaceDN w:val="0"/>
        <w:adjustRightInd w:val="0"/>
        <w:rPr>
          <w:szCs w:val="22"/>
        </w:rPr>
      </w:pPr>
    </w:p>
    <w:p w14:paraId="7099400C" w14:textId="77777777" w:rsidR="00BE5772" w:rsidRPr="007D7E2F" w:rsidRDefault="00BE5772" w:rsidP="00BE5772">
      <w:pPr>
        <w:autoSpaceDE w:val="0"/>
        <w:autoSpaceDN w:val="0"/>
        <w:adjustRightInd w:val="0"/>
        <w:rPr>
          <w:szCs w:val="22"/>
        </w:rPr>
      </w:pPr>
      <w:r w:rsidRPr="007D7E2F">
        <w:rPr>
          <w:szCs w:val="22"/>
        </w:rPr>
        <w:t>Liksom hos vuxna finns inga belägg för kliniskt signifikanta läkemedelsinteraktioner hos pediatriska patienter som fått upp till 60</w:t>
      </w:r>
      <w:r w:rsidR="00A36D5F" w:rsidRPr="007D7E2F">
        <w:rPr>
          <w:szCs w:val="22"/>
        </w:rPr>
        <w:t> </w:t>
      </w:r>
      <w:r w:rsidRPr="007D7E2F">
        <w:rPr>
          <w:szCs w:val="22"/>
        </w:rPr>
        <w:t>mg/kg/dag av levetiracetam.</w:t>
      </w:r>
    </w:p>
    <w:p w14:paraId="423AFAF4" w14:textId="77777777" w:rsidR="00BE5772" w:rsidRPr="007D7E2F" w:rsidRDefault="00BE5772" w:rsidP="00BE5772">
      <w:pPr>
        <w:autoSpaceDE w:val="0"/>
        <w:autoSpaceDN w:val="0"/>
        <w:adjustRightInd w:val="0"/>
        <w:rPr>
          <w:szCs w:val="22"/>
        </w:rPr>
      </w:pPr>
    </w:p>
    <w:p w14:paraId="6BBA4060" w14:textId="77777777" w:rsidR="00BE5772" w:rsidRPr="007D7E2F" w:rsidRDefault="00BE5772" w:rsidP="00BE5772">
      <w:pPr>
        <w:autoSpaceDE w:val="0"/>
        <w:autoSpaceDN w:val="0"/>
        <w:adjustRightInd w:val="0"/>
        <w:rPr>
          <w:szCs w:val="22"/>
        </w:rPr>
      </w:pPr>
      <w:r w:rsidRPr="007D7E2F">
        <w:rPr>
          <w:szCs w:val="22"/>
        </w:rPr>
        <w:t>En retrospektiv utvärdering av farmakokinetiska interaktioner hos barn och ungdomar med epilepsi (4 till 17</w:t>
      </w:r>
      <w:r w:rsidR="00A36D5F" w:rsidRPr="007D7E2F">
        <w:rPr>
          <w:szCs w:val="22"/>
        </w:rPr>
        <w:t> </w:t>
      </w:r>
      <w:r w:rsidRPr="007D7E2F">
        <w:rPr>
          <w:szCs w:val="22"/>
        </w:rPr>
        <w:t>år) bekräftade att tilläggsbehandling med oralt administrerad levetiracetam inte påverkade serumkoncentrationer vid steady state av samtidigt administrerad karbamazepin och valproat. Data tydde dock på ett 20% högre clearance av levetiracetam hos barn som tar enzyminducerande</w:t>
      </w:r>
    </w:p>
    <w:p w14:paraId="634485A1" w14:textId="77777777" w:rsidR="00BE5772" w:rsidRPr="007D7E2F" w:rsidRDefault="00BE5772" w:rsidP="00BE5772">
      <w:pPr>
        <w:autoSpaceDE w:val="0"/>
        <w:autoSpaceDN w:val="0"/>
        <w:adjustRightInd w:val="0"/>
        <w:rPr>
          <w:szCs w:val="22"/>
        </w:rPr>
      </w:pPr>
      <w:r w:rsidRPr="007D7E2F">
        <w:rPr>
          <w:szCs w:val="22"/>
        </w:rPr>
        <w:t>antiepileptika. Dosjusteringar krävs inte.</w:t>
      </w:r>
    </w:p>
    <w:p w14:paraId="56C75AE9" w14:textId="77777777" w:rsidR="00BE5772" w:rsidRPr="007D7E2F" w:rsidRDefault="00BE5772" w:rsidP="00BE5772">
      <w:pPr>
        <w:autoSpaceDE w:val="0"/>
        <w:autoSpaceDN w:val="0"/>
        <w:adjustRightInd w:val="0"/>
        <w:rPr>
          <w:szCs w:val="22"/>
        </w:rPr>
      </w:pPr>
    </w:p>
    <w:p w14:paraId="38F78C4A" w14:textId="77777777" w:rsidR="00BE5772" w:rsidRPr="007D7E2F" w:rsidRDefault="00BE5772" w:rsidP="00BE5772">
      <w:pPr>
        <w:autoSpaceDE w:val="0"/>
        <w:autoSpaceDN w:val="0"/>
        <w:adjustRightInd w:val="0"/>
        <w:rPr>
          <w:szCs w:val="22"/>
          <w:u w:val="single"/>
        </w:rPr>
      </w:pPr>
      <w:r w:rsidRPr="007D7E2F">
        <w:rPr>
          <w:szCs w:val="22"/>
          <w:u w:val="single"/>
        </w:rPr>
        <w:t>Probenecid</w:t>
      </w:r>
    </w:p>
    <w:p w14:paraId="0BCDBF17" w14:textId="77777777" w:rsidR="00BE5772" w:rsidRPr="007D7E2F" w:rsidRDefault="00BE5772" w:rsidP="00BE5772">
      <w:pPr>
        <w:autoSpaceDE w:val="0"/>
        <w:autoSpaceDN w:val="0"/>
        <w:adjustRightInd w:val="0"/>
        <w:rPr>
          <w:szCs w:val="22"/>
          <w:u w:val="single"/>
        </w:rPr>
      </w:pPr>
    </w:p>
    <w:p w14:paraId="6F287E6A" w14:textId="77777777" w:rsidR="00BE5772" w:rsidRPr="007D7E2F" w:rsidRDefault="00BE5772" w:rsidP="00BE5772">
      <w:pPr>
        <w:autoSpaceDE w:val="0"/>
        <w:autoSpaceDN w:val="0"/>
        <w:adjustRightInd w:val="0"/>
        <w:rPr>
          <w:szCs w:val="22"/>
        </w:rPr>
      </w:pPr>
      <w:r w:rsidRPr="007D7E2F">
        <w:rPr>
          <w:szCs w:val="22"/>
        </w:rPr>
        <w:t>Probenecid (500</w:t>
      </w:r>
      <w:r w:rsidR="00A36D5F" w:rsidRPr="007D7E2F">
        <w:rPr>
          <w:szCs w:val="22"/>
        </w:rPr>
        <w:t> </w:t>
      </w:r>
      <w:r w:rsidRPr="007D7E2F">
        <w:rPr>
          <w:szCs w:val="22"/>
        </w:rPr>
        <w:t xml:space="preserve">mg fyra gånger dagligen), ett ämne som blockerar njurarnas tubulära sekretion, har visats hämma renal utsöndring av den primära metaboliten men inte av levetiracetam. Koncentrationen av denna metabolit förblir emellertid låg. </w:t>
      </w:r>
    </w:p>
    <w:p w14:paraId="7F869706" w14:textId="77777777" w:rsidR="003716DF" w:rsidRPr="007D7E2F" w:rsidRDefault="003716DF" w:rsidP="00BE5772">
      <w:pPr>
        <w:autoSpaceDE w:val="0"/>
        <w:autoSpaceDN w:val="0"/>
        <w:adjustRightInd w:val="0"/>
        <w:rPr>
          <w:szCs w:val="22"/>
        </w:rPr>
      </w:pPr>
    </w:p>
    <w:p w14:paraId="695CBE62" w14:textId="77777777" w:rsidR="003716DF" w:rsidRPr="007D7E2F" w:rsidRDefault="003716DF" w:rsidP="003716DF">
      <w:pPr>
        <w:suppressAutoHyphens/>
        <w:rPr>
          <w:szCs w:val="22"/>
          <w:u w:val="single"/>
        </w:rPr>
      </w:pPr>
      <w:r w:rsidRPr="007D7E2F">
        <w:rPr>
          <w:szCs w:val="22"/>
          <w:u w:val="single"/>
        </w:rPr>
        <w:t>Metotrexat</w:t>
      </w:r>
    </w:p>
    <w:p w14:paraId="2600A386" w14:textId="77777777" w:rsidR="006A5D89" w:rsidRPr="007D7E2F" w:rsidRDefault="006A5D89" w:rsidP="003716DF">
      <w:pPr>
        <w:suppressAutoHyphens/>
        <w:rPr>
          <w:szCs w:val="22"/>
          <w:u w:val="single"/>
        </w:rPr>
      </w:pPr>
    </w:p>
    <w:p w14:paraId="018E1111" w14:textId="77777777" w:rsidR="003716DF" w:rsidRPr="007D7E2F" w:rsidRDefault="003716DF" w:rsidP="003716DF">
      <w:pPr>
        <w:suppressAutoHyphens/>
        <w:rPr>
          <w:szCs w:val="22"/>
        </w:rPr>
      </w:pPr>
      <w:r w:rsidRPr="007D7E2F">
        <w:rPr>
          <w:szCs w:val="22"/>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4231744B" w14:textId="77777777" w:rsidR="003716DF" w:rsidRPr="007D7E2F" w:rsidRDefault="003716DF" w:rsidP="00BE5772">
      <w:pPr>
        <w:autoSpaceDE w:val="0"/>
        <w:autoSpaceDN w:val="0"/>
        <w:adjustRightInd w:val="0"/>
        <w:rPr>
          <w:szCs w:val="22"/>
          <w:u w:val="single"/>
        </w:rPr>
      </w:pPr>
    </w:p>
    <w:p w14:paraId="7E474725" w14:textId="77777777" w:rsidR="00BE5772" w:rsidRPr="007D7E2F" w:rsidRDefault="00BE5772" w:rsidP="00B93532">
      <w:pPr>
        <w:keepNext/>
        <w:widowControl w:val="0"/>
        <w:autoSpaceDE w:val="0"/>
        <w:autoSpaceDN w:val="0"/>
        <w:adjustRightInd w:val="0"/>
        <w:rPr>
          <w:szCs w:val="22"/>
          <w:u w:val="single"/>
        </w:rPr>
      </w:pPr>
      <w:r w:rsidRPr="007D7E2F">
        <w:rPr>
          <w:szCs w:val="22"/>
          <w:u w:val="single"/>
        </w:rPr>
        <w:t>Perorala preventivmedel och andra farmakokinetiska interaktioner</w:t>
      </w:r>
    </w:p>
    <w:p w14:paraId="0F81634F" w14:textId="77777777" w:rsidR="00BE5772" w:rsidRPr="007D7E2F" w:rsidRDefault="00BE5772" w:rsidP="00B93532">
      <w:pPr>
        <w:keepNext/>
        <w:widowControl w:val="0"/>
        <w:autoSpaceDE w:val="0"/>
        <w:autoSpaceDN w:val="0"/>
        <w:adjustRightInd w:val="0"/>
        <w:rPr>
          <w:szCs w:val="22"/>
          <w:u w:val="single"/>
        </w:rPr>
      </w:pPr>
    </w:p>
    <w:p w14:paraId="71CB93C1" w14:textId="77777777" w:rsidR="00BE5772" w:rsidRPr="007D7E2F" w:rsidRDefault="00BE5772" w:rsidP="00B93532">
      <w:pPr>
        <w:keepNext/>
        <w:widowControl w:val="0"/>
        <w:autoSpaceDE w:val="0"/>
        <w:autoSpaceDN w:val="0"/>
        <w:adjustRightInd w:val="0"/>
        <w:rPr>
          <w:szCs w:val="22"/>
        </w:rPr>
      </w:pPr>
      <w:r w:rsidRPr="007D7E2F">
        <w:rPr>
          <w:szCs w:val="22"/>
        </w:rPr>
        <w:t>Levetiracetam 1</w:t>
      </w:r>
      <w:r w:rsidR="00A3575F" w:rsidRPr="007D7E2F">
        <w:rPr>
          <w:szCs w:val="22"/>
        </w:rPr>
        <w:t> </w:t>
      </w:r>
      <w:r w:rsidRPr="007D7E2F">
        <w:rPr>
          <w:szCs w:val="22"/>
        </w:rPr>
        <w:t>000</w:t>
      </w:r>
      <w:r w:rsidR="00A36D5F" w:rsidRPr="007D7E2F">
        <w:rPr>
          <w:szCs w:val="22"/>
        </w:rPr>
        <w:t> </w:t>
      </w:r>
      <w:r w:rsidRPr="007D7E2F">
        <w:rPr>
          <w:szCs w:val="22"/>
        </w:rPr>
        <w:t xml:space="preserve">mg dagligen påverkade inte farmakokinetiken hos perorala preventivmedel </w:t>
      </w:r>
      <w:r w:rsidRPr="007D7E2F">
        <w:rPr>
          <w:szCs w:val="22"/>
        </w:rPr>
        <w:lastRenderedPageBreak/>
        <w:t>(etinyl-estradiol och levonorgestrel); endokrina parametrar (luteiniseringshormon och progesteron) ändrades inte. Levetiracetam 2</w:t>
      </w:r>
      <w:r w:rsidR="00A3575F" w:rsidRPr="007D7E2F">
        <w:rPr>
          <w:szCs w:val="22"/>
        </w:rPr>
        <w:t> </w:t>
      </w:r>
      <w:r w:rsidRPr="007D7E2F">
        <w:rPr>
          <w:szCs w:val="22"/>
        </w:rPr>
        <w:t>000</w:t>
      </w:r>
      <w:r w:rsidR="00A36D5F" w:rsidRPr="007D7E2F">
        <w:rPr>
          <w:szCs w:val="22"/>
        </w:rPr>
        <w:t> </w:t>
      </w:r>
      <w:r w:rsidRPr="007D7E2F">
        <w:rPr>
          <w:szCs w:val="22"/>
        </w:rPr>
        <w:t>mg dagligen påverkade inte farmakokinetiken hos digoxin och warfarin; protrombintiden ändrades inte. Samtidig administrering med digoxin, perorala preventivmedel och warfarin påverkade inte levetiracetams farmakokinetik.</w:t>
      </w:r>
    </w:p>
    <w:p w14:paraId="29F04CF3" w14:textId="77777777" w:rsidR="00BE5772" w:rsidRPr="007D7E2F" w:rsidRDefault="00BE5772" w:rsidP="00BE5772">
      <w:pPr>
        <w:autoSpaceDE w:val="0"/>
        <w:autoSpaceDN w:val="0"/>
        <w:adjustRightInd w:val="0"/>
        <w:rPr>
          <w:szCs w:val="22"/>
        </w:rPr>
      </w:pPr>
    </w:p>
    <w:p w14:paraId="02C4C73F" w14:textId="77777777" w:rsidR="00BE5772" w:rsidRPr="007D7E2F" w:rsidRDefault="00BE5772" w:rsidP="005A2E9D">
      <w:pPr>
        <w:keepNext/>
        <w:keepLines/>
        <w:autoSpaceDE w:val="0"/>
        <w:autoSpaceDN w:val="0"/>
        <w:adjustRightInd w:val="0"/>
        <w:rPr>
          <w:szCs w:val="22"/>
          <w:u w:val="single"/>
        </w:rPr>
      </w:pPr>
      <w:r w:rsidRPr="007D7E2F">
        <w:rPr>
          <w:szCs w:val="22"/>
          <w:u w:val="single"/>
        </w:rPr>
        <w:t>Alkohol</w:t>
      </w:r>
    </w:p>
    <w:p w14:paraId="521C5B81" w14:textId="77777777" w:rsidR="00BE5772" w:rsidRPr="007D7E2F" w:rsidRDefault="00BE5772" w:rsidP="005A2E9D">
      <w:pPr>
        <w:keepNext/>
        <w:keepLines/>
        <w:autoSpaceDE w:val="0"/>
        <w:autoSpaceDN w:val="0"/>
        <w:adjustRightInd w:val="0"/>
        <w:rPr>
          <w:szCs w:val="22"/>
          <w:u w:val="single"/>
        </w:rPr>
      </w:pPr>
    </w:p>
    <w:p w14:paraId="24EF56BC" w14:textId="77777777" w:rsidR="00BE5772" w:rsidRPr="007D7E2F" w:rsidRDefault="00BE5772" w:rsidP="00BE5772">
      <w:pPr>
        <w:autoSpaceDE w:val="0"/>
        <w:autoSpaceDN w:val="0"/>
        <w:adjustRightInd w:val="0"/>
        <w:rPr>
          <w:szCs w:val="22"/>
        </w:rPr>
      </w:pPr>
      <w:r w:rsidRPr="007D7E2F">
        <w:rPr>
          <w:szCs w:val="22"/>
        </w:rPr>
        <w:t>Det finns inga data rörande interaktion mellan levetiracetam och alkohol.</w:t>
      </w:r>
    </w:p>
    <w:p w14:paraId="0CDF1FE0" w14:textId="77777777" w:rsidR="007760B7" w:rsidRPr="007D7E2F" w:rsidRDefault="007760B7" w:rsidP="00D062E3">
      <w:pPr>
        <w:suppressAutoHyphens/>
        <w:rPr>
          <w:szCs w:val="22"/>
        </w:rPr>
      </w:pPr>
    </w:p>
    <w:p w14:paraId="66D682FA" w14:textId="77777777" w:rsidR="007760B7" w:rsidRPr="007D7E2F" w:rsidRDefault="007760B7" w:rsidP="00D062E3">
      <w:pPr>
        <w:suppressAutoHyphens/>
        <w:ind w:left="567" w:hanging="567"/>
        <w:rPr>
          <w:szCs w:val="22"/>
        </w:rPr>
      </w:pPr>
      <w:r w:rsidRPr="007D7E2F">
        <w:rPr>
          <w:b/>
          <w:szCs w:val="22"/>
        </w:rPr>
        <w:t>4.6</w:t>
      </w:r>
      <w:r w:rsidRPr="007D7E2F">
        <w:rPr>
          <w:b/>
          <w:szCs w:val="22"/>
        </w:rPr>
        <w:tab/>
      </w:r>
      <w:r w:rsidRPr="007D7E2F">
        <w:rPr>
          <w:b/>
          <w:noProof/>
          <w:szCs w:val="22"/>
        </w:rPr>
        <w:t>Fertilitet, g</w:t>
      </w:r>
      <w:r w:rsidRPr="007D7E2F">
        <w:rPr>
          <w:b/>
          <w:szCs w:val="22"/>
        </w:rPr>
        <w:t>raviditet och amning</w:t>
      </w:r>
    </w:p>
    <w:p w14:paraId="4E6BB046" w14:textId="77777777" w:rsidR="007760B7" w:rsidRPr="007D7E2F" w:rsidRDefault="007760B7" w:rsidP="00D062E3">
      <w:pPr>
        <w:suppressAutoHyphens/>
        <w:rPr>
          <w:szCs w:val="22"/>
        </w:rPr>
      </w:pPr>
    </w:p>
    <w:p w14:paraId="14564626" w14:textId="77777777" w:rsidR="00AD717D" w:rsidRPr="007D7E2F" w:rsidRDefault="00AD717D" w:rsidP="00AD717D">
      <w:pPr>
        <w:keepNext/>
        <w:rPr>
          <w:szCs w:val="22"/>
          <w:u w:val="single"/>
          <w:lang w:val="sv"/>
        </w:rPr>
      </w:pPr>
      <w:r w:rsidRPr="007D7E2F">
        <w:rPr>
          <w:szCs w:val="22"/>
          <w:u w:val="single"/>
          <w:lang w:val="sv"/>
        </w:rPr>
        <w:t xml:space="preserve">Kvinnor i fertil ålder </w:t>
      </w:r>
    </w:p>
    <w:p w14:paraId="4CCDD5AD" w14:textId="77777777" w:rsidR="00656142" w:rsidRPr="007D7E2F" w:rsidRDefault="00656142" w:rsidP="00AD717D">
      <w:pPr>
        <w:keepNext/>
        <w:rPr>
          <w:szCs w:val="22"/>
          <w:u w:val="single"/>
        </w:rPr>
      </w:pPr>
    </w:p>
    <w:p w14:paraId="0F8B3EB1" w14:textId="77777777" w:rsidR="00AD717D" w:rsidRPr="007D7E2F" w:rsidRDefault="00AD717D" w:rsidP="00AD717D">
      <w:pPr>
        <w:keepNext/>
        <w:rPr>
          <w:szCs w:val="22"/>
        </w:rPr>
      </w:pPr>
      <w:r w:rsidRPr="007D7E2F">
        <w:rPr>
          <w:szCs w:val="22"/>
          <w:lang w:val="sv"/>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6BF0D4E7" w14:textId="77777777" w:rsidR="00AD717D" w:rsidRPr="007D7E2F" w:rsidRDefault="00AD717D" w:rsidP="00AD717D">
      <w:pPr>
        <w:rPr>
          <w:szCs w:val="22"/>
        </w:rPr>
      </w:pPr>
    </w:p>
    <w:p w14:paraId="1124A280" w14:textId="77777777" w:rsidR="00BE5772" w:rsidRPr="007D7E2F" w:rsidRDefault="00BE5772" w:rsidP="004F5C20">
      <w:pPr>
        <w:autoSpaceDE w:val="0"/>
        <w:autoSpaceDN w:val="0"/>
        <w:adjustRightInd w:val="0"/>
        <w:rPr>
          <w:szCs w:val="22"/>
          <w:u w:val="single"/>
        </w:rPr>
      </w:pPr>
      <w:r w:rsidRPr="007D7E2F">
        <w:rPr>
          <w:szCs w:val="22"/>
          <w:u w:val="single"/>
        </w:rPr>
        <w:t>Graviditet</w:t>
      </w:r>
    </w:p>
    <w:p w14:paraId="457AB049" w14:textId="77777777" w:rsidR="00BE5772" w:rsidRPr="007D7E2F" w:rsidRDefault="00BE5772" w:rsidP="004F5C20">
      <w:pPr>
        <w:autoSpaceDE w:val="0"/>
        <w:autoSpaceDN w:val="0"/>
        <w:adjustRightInd w:val="0"/>
        <w:rPr>
          <w:szCs w:val="22"/>
          <w:u w:val="single"/>
        </w:rPr>
      </w:pPr>
    </w:p>
    <w:p w14:paraId="0EC9CBAC" w14:textId="77777777" w:rsidR="00AD717D" w:rsidRPr="007D7E2F" w:rsidRDefault="00AD717D" w:rsidP="004F5C20">
      <w:pPr>
        <w:rPr>
          <w:szCs w:val="22"/>
          <w:lang w:val="sv"/>
        </w:rPr>
      </w:pPr>
      <w:r w:rsidRPr="007D7E2F">
        <w:rPr>
          <w:szCs w:val="22"/>
          <w:lang w:val="sv"/>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w:t>
      </w:r>
      <w:r w:rsidR="00571C8D" w:rsidRPr="007D7E2F">
        <w:rPr>
          <w:szCs w:val="22"/>
          <w:lang w:val="sv"/>
        </w:rPr>
        <w:t xml:space="preserve">levetiracetam </w:t>
      </w:r>
      <w:r w:rsidRPr="007D7E2F">
        <w:rPr>
          <w:szCs w:val="22"/>
          <w:lang w:val="sv"/>
        </w:rPr>
        <w:t xml:space="preserve">som monoterapi </w:t>
      </w:r>
      <w:r w:rsidRPr="007D7E2F">
        <w:rPr>
          <w:i/>
          <w:iCs/>
          <w:szCs w:val="22"/>
          <w:lang w:val="sv"/>
        </w:rPr>
        <w:t>in utero</w:t>
      </w:r>
      <w:r w:rsidRPr="007D7E2F">
        <w:rPr>
          <w:szCs w:val="22"/>
          <w:lang w:val="sv"/>
        </w:rPr>
        <w:t xml:space="preserve">. Aktuella epidemiologiska studier (hos ungefär 100 barn) tyder emellertid inte på en ökad risk för neurologiska utvecklingsstörningar eller försenad neurologisk utveckling. </w:t>
      </w:r>
    </w:p>
    <w:p w14:paraId="6E972F38" w14:textId="77777777" w:rsidR="007A5A03" w:rsidRPr="007D7E2F" w:rsidRDefault="007A5A03" w:rsidP="004F5C20">
      <w:pPr>
        <w:rPr>
          <w:szCs w:val="22"/>
        </w:rPr>
      </w:pPr>
    </w:p>
    <w:p w14:paraId="38FB57DA" w14:textId="77777777" w:rsidR="00074278" w:rsidRPr="007D7E2F" w:rsidRDefault="00AD717D" w:rsidP="004F5C20">
      <w:pPr>
        <w:rPr>
          <w:szCs w:val="22"/>
        </w:rPr>
      </w:pPr>
      <w:r w:rsidRPr="007D7E2F">
        <w:rPr>
          <w:szCs w:val="22"/>
          <w:lang w:val="sv"/>
        </w:rPr>
        <w:t>Levetiracetam kan användas under graviditet om det efter noggrant övervägande anses vara kliniskt nödvändigt. I sådana fall rekommenderas den lägsta effektiva dosen.</w:t>
      </w:r>
    </w:p>
    <w:p w14:paraId="1D661E3D" w14:textId="77777777" w:rsidR="0075315F" w:rsidRPr="007D7E2F" w:rsidRDefault="0075315F" w:rsidP="004F5C20">
      <w:pPr>
        <w:autoSpaceDE w:val="0"/>
        <w:autoSpaceDN w:val="0"/>
        <w:adjustRightInd w:val="0"/>
        <w:rPr>
          <w:szCs w:val="22"/>
        </w:rPr>
      </w:pPr>
    </w:p>
    <w:p w14:paraId="71A2CE0B" w14:textId="77777777" w:rsidR="00BE5772" w:rsidRPr="007D7E2F" w:rsidRDefault="00E80594" w:rsidP="004F5C20">
      <w:pPr>
        <w:autoSpaceDE w:val="0"/>
        <w:autoSpaceDN w:val="0"/>
        <w:adjustRightInd w:val="0"/>
        <w:rPr>
          <w:szCs w:val="22"/>
        </w:rPr>
      </w:pPr>
      <w:r w:rsidRPr="007D7E2F">
        <w:rPr>
          <w:szCs w:val="22"/>
        </w:rPr>
        <w:t>F</w:t>
      </w:r>
      <w:r w:rsidR="00BE5772" w:rsidRPr="007D7E2F">
        <w:rPr>
          <w:szCs w:val="22"/>
        </w:rPr>
        <w:t xml:space="preserve">ysiologiska förändringar under graviditet </w:t>
      </w:r>
      <w:r w:rsidR="00BE5D2A" w:rsidRPr="007D7E2F">
        <w:rPr>
          <w:szCs w:val="22"/>
        </w:rPr>
        <w:t xml:space="preserve">kan </w:t>
      </w:r>
      <w:r w:rsidR="00BE5772" w:rsidRPr="007D7E2F">
        <w:rPr>
          <w:szCs w:val="22"/>
        </w:rPr>
        <w:t>påverka levetiracetamkoncentrationen.</w:t>
      </w:r>
      <w:r w:rsidR="001523A2" w:rsidRPr="007D7E2F">
        <w:rPr>
          <w:szCs w:val="22"/>
        </w:rPr>
        <w:t xml:space="preserve"> </w:t>
      </w:r>
      <w:r w:rsidR="00BE5772" w:rsidRPr="007D7E2F">
        <w:rPr>
          <w:szCs w:val="22"/>
        </w:rPr>
        <w:t>Minskad levetiracetam-koncentration i plasma har observerats under graviditet.</w:t>
      </w:r>
      <w:r w:rsidR="001523A2" w:rsidRPr="007D7E2F">
        <w:rPr>
          <w:szCs w:val="22"/>
        </w:rPr>
        <w:t xml:space="preserve"> </w:t>
      </w:r>
      <w:r w:rsidR="00BE5772" w:rsidRPr="007D7E2F">
        <w:rPr>
          <w:szCs w:val="22"/>
        </w:rPr>
        <w:t>Denna minskning är mer uttalad under tredje trimestern (upp till 60% av utgångsvärdet före</w:t>
      </w:r>
      <w:r w:rsidR="001523A2" w:rsidRPr="007D7E2F">
        <w:rPr>
          <w:szCs w:val="22"/>
        </w:rPr>
        <w:t xml:space="preserve"> </w:t>
      </w:r>
      <w:r w:rsidR="00BE5772" w:rsidRPr="007D7E2F">
        <w:rPr>
          <w:szCs w:val="22"/>
        </w:rPr>
        <w:t>graviditet). Lämplig klinisk behandling ska säkerställas för gravida kvinnor som behandlas med</w:t>
      </w:r>
      <w:r w:rsidR="001523A2" w:rsidRPr="007D7E2F">
        <w:rPr>
          <w:szCs w:val="22"/>
        </w:rPr>
        <w:t xml:space="preserve"> </w:t>
      </w:r>
      <w:r w:rsidR="00BE5772" w:rsidRPr="007D7E2F">
        <w:rPr>
          <w:szCs w:val="22"/>
        </w:rPr>
        <w:t xml:space="preserve">levetiracetam. </w:t>
      </w:r>
    </w:p>
    <w:p w14:paraId="0DC76B91" w14:textId="77777777" w:rsidR="001523A2" w:rsidRPr="007D7E2F" w:rsidRDefault="001523A2" w:rsidP="004F5C20">
      <w:pPr>
        <w:autoSpaceDE w:val="0"/>
        <w:autoSpaceDN w:val="0"/>
        <w:adjustRightInd w:val="0"/>
        <w:rPr>
          <w:szCs w:val="22"/>
        </w:rPr>
      </w:pPr>
    </w:p>
    <w:p w14:paraId="36765EFC" w14:textId="77777777" w:rsidR="00BE5772" w:rsidRPr="007D7E2F" w:rsidRDefault="00BE5772" w:rsidP="004F5C20">
      <w:pPr>
        <w:autoSpaceDE w:val="0"/>
        <w:autoSpaceDN w:val="0"/>
        <w:adjustRightInd w:val="0"/>
        <w:rPr>
          <w:szCs w:val="22"/>
          <w:u w:val="single"/>
        </w:rPr>
      </w:pPr>
      <w:r w:rsidRPr="007D7E2F">
        <w:rPr>
          <w:szCs w:val="22"/>
          <w:u w:val="single"/>
        </w:rPr>
        <w:t>Amning</w:t>
      </w:r>
    </w:p>
    <w:p w14:paraId="7626C40F" w14:textId="77777777" w:rsidR="001523A2" w:rsidRPr="007D7E2F" w:rsidRDefault="001523A2" w:rsidP="004F5C20">
      <w:pPr>
        <w:autoSpaceDE w:val="0"/>
        <w:autoSpaceDN w:val="0"/>
        <w:adjustRightInd w:val="0"/>
        <w:rPr>
          <w:szCs w:val="22"/>
          <w:u w:val="single"/>
        </w:rPr>
      </w:pPr>
    </w:p>
    <w:p w14:paraId="483C5D79" w14:textId="77777777" w:rsidR="00BE5772" w:rsidRPr="007D7E2F" w:rsidRDefault="00BE5772" w:rsidP="004F5C20">
      <w:pPr>
        <w:autoSpaceDE w:val="0"/>
        <w:autoSpaceDN w:val="0"/>
        <w:adjustRightInd w:val="0"/>
        <w:rPr>
          <w:szCs w:val="22"/>
        </w:rPr>
      </w:pPr>
      <w:r w:rsidRPr="007D7E2F">
        <w:rPr>
          <w:szCs w:val="22"/>
        </w:rPr>
        <w:t>Levetiracetam utsöndras i human bröstmjölk. Därför rekommenderas inte amning.</w:t>
      </w:r>
      <w:r w:rsidR="001523A2" w:rsidRPr="007D7E2F">
        <w:rPr>
          <w:szCs w:val="22"/>
        </w:rPr>
        <w:t xml:space="preserve"> </w:t>
      </w:r>
      <w:r w:rsidRPr="007D7E2F">
        <w:rPr>
          <w:szCs w:val="22"/>
        </w:rPr>
        <w:t>Om levetiracetam-behandling är nödvändig under amning, ska nyttan/risken med behandling dock</w:t>
      </w:r>
      <w:r w:rsidR="001523A2" w:rsidRPr="007D7E2F">
        <w:rPr>
          <w:szCs w:val="22"/>
        </w:rPr>
        <w:t xml:space="preserve"> </w:t>
      </w:r>
      <w:r w:rsidRPr="007D7E2F">
        <w:rPr>
          <w:szCs w:val="22"/>
        </w:rPr>
        <w:t>vägas mot vikten av amning.</w:t>
      </w:r>
    </w:p>
    <w:p w14:paraId="4EDAC5B2" w14:textId="77777777" w:rsidR="001523A2" w:rsidRPr="007D7E2F" w:rsidRDefault="001523A2" w:rsidP="004F5C20">
      <w:pPr>
        <w:autoSpaceDE w:val="0"/>
        <w:autoSpaceDN w:val="0"/>
        <w:adjustRightInd w:val="0"/>
        <w:rPr>
          <w:szCs w:val="22"/>
        </w:rPr>
      </w:pPr>
    </w:p>
    <w:p w14:paraId="39DF163B" w14:textId="77777777" w:rsidR="00BE5772" w:rsidRPr="007D7E2F" w:rsidRDefault="00BE5772" w:rsidP="00BE5772">
      <w:pPr>
        <w:autoSpaceDE w:val="0"/>
        <w:autoSpaceDN w:val="0"/>
        <w:adjustRightInd w:val="0"/>
        <w:rPr>
          <w:szCs w:val="22"/>
          <w:u w:val="single"/>
        </w:rPr>
      </w:pPr>
      <w:r w:rsidRPr="007D7E2F">
        <w:rPr>
          <w:szCs w:val="22"/>
          <w:u w:val="single"/>
        </w:rPr>
        <w:t>Fertilitet</w:t>
      </w:r>
    </w:p>
    <w:p w14:paraId="3E64A3BC" w14:textId="77777777" w:rsidR="001523A2" w:rsidRPr="007D7E2F" w:rsidRDefault="001523A2" w:rsidP="00BE5772">
      <w:pPr>
        <w:autoSpaceDE w:val="0"/>
        <w:autoSpaceDN w:val="0"/>
        <w:adjustRightInd w:val="0"/>
        <w:rPr>
          <w:szCs w:val="22"/>
          <w:u w:val="single"/>
        </w:rPr>
      </w:pPr>
    </w:p>
    <w:p w14:paraId="35EA3605" w14:textId="77777777" w:rsidR="00BE5772" w:rsidRPr="007D7E2F" w:rsidRDefault="00BE5772" w:rsidP="00BE5772">
      <w:pPr>
        <w:autoSpaceDE w:val="0"/>
        <w:autoSpaceDN w:val="0"/>
        <w:adjustRightInd w:val="0"/>
        <w:rPr>
          <w:szCs w:val="22"/>
        </w:rPr>
      </w:pPr>
      <w:r w:rsidRPr="007D7E2F">
        <w:rPr>
          <w:szCs w:val="22"/>
        </w:rPr>
        <w:t>I djurstudier upptäcktes ingen effekt på fertilitet (se avsnitt 5.3). Inga kliniska data finns, eventuell</w:t>
      </w:r>
      <w:r w:rsidR="001523A2" w:rsidRPr="007D7E2F">
        <w:rPr>
          <w:szCs w:val="22"/>
        </w:rPr>
        <w:t xml:space="preserve"> </w:t>
      </w:r>
      <w:r w:rsidRPr="007D7E2F">
        <w:rPr>
          <w:szCs w:val="22"/>
        </w:rPr>
        <w:t>risk för människa är okänd.</w:t>
      </w:r>
    </w:p>
    <w:p w14:paraId="752725AB" w14:textId="77777777" w:rsidR="007760B7" w:rsidRPr="007D7E2F" w:rsidRDefault="007760B7" w:rsidP="00D062E3">
      <w:pPr>
        <w:suppressAutoHyphens/>
        <w:rPr>
          <w:szCs w:val="22"/>
        </w:rPr>
      </w:pPr>
    </w:p>
    <w:p w14:paraId="79DD18BD" w14:textId="77777777" w:rsidR="007760B7" w:rsidRPr="007D7E2F" w:rsidRDefault="007760B7" w:rsidP="00D062E3">
      <w:pPr>
        <w:suppressAutoHyphens/>
        <w:ind w:left="567" w:hanging="567"/>
        <w:rPr>
          <w:snapToGrid w:val="0"/>
          <w:szCs w:val="22"/>
        </w:rPr>
      </w:pPr>
      <w:r w:rsidRPr="007D7E2F">
        <w:rPr>
          <w:b/>
          <w:snapToGrid w:val="0"/>
          <w:szCs w:val="22"/>
        </w:rPr>
        <w:t>4.7</w:t>
      </w:r>
      <w:r w:rsidRPr="007D7E2F">
        <w:rPr>
          <w:b/>
          <w:snapToGrid w:val="0"/>
          <w:szCs w:val="22"/>
        </w:rPr>
        <w:tab/>
        <w:t>Effekter på förmågan att framföra fordon och använda maskiner</w:t>
      </w:r>
    </w:p>
    <w:p w14:paraId="320B022C" w14:textId="77777777" w:rsidR="007760B7" w:rsidRPr="007D7E2F" w:rsidRDefault="007760B7" w:rsidP="00D062E3">
      <w:pPr>
        <w:suppressAutoHyphens/>
        <w:rPr>
          <w:szCs w:val="22"/>
        </w:rPr>
      </w:pPr>
    </w:p>
    <w:p w14:paraId="6B5F2108" w14:textId="77777777" w:rsidR="001523A2" w:rsidRPr="007D7E2F" w:rsidRDefault="002754B3" w:rsidP="001523A2">
      <w:pPr>
        <w:autoSpaceDE w:val="0"/>
        <w:autoSpaceDN w:val="0"/>
        <w:adjustRightInd w:val="0"/>
        <w:rPr>
          <w:szCs w:val="22"/>
        </w:rPr>
      </w:pPr>
      <w:r w:rsidRPr="007D7E2F">
        <w:rPr>
          <w:szCs w:val="22"/>
        </w:rPr>
        <w:t>Levetiracetam har liten eller måttlig effekt på förmågan att framföra fordon och använda maskiner.</w:t>
      </w:r>
      <w:r w:rsidR="001523A2" w:rsidRPr="007D7E2F">
        <w:rPr>
          <w:szCs w:val="22"/>
        </w:rPr>
        <w:t xml:space="preserve">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w:t>
      </w:r>
      <w:r w:rsidR="0075315F" w:rsidRPr="007D7E2F">
        <w:rPr>
          <w:szCs w:val="22"/>
        </w:rPr>
        <w:t>använda maskiner</w:t>
      </w:r>
      <w:r w:rsidR="001523A2" w:rsidRPr="007D7E2F">
        <w:rPr>
          <w:szCs w:val="22"/>
        </w:rPr>
        <w:t>. Patienter rekommenderas att inte framföra fordon eller använda maskiner tills det är fastställt att deras förmåga att utföra sådana aktiviteter inte påverkas.</w:t>
      </w:r>
    </w:p>
    <w:p w14:paraId="3B8321F3" w14:textId="77777777" w:rsidR="007760B7" w:rsidRPr="007D7E2F" w:rsidRDefault="007760B7" w:rsidP="00D062E3">
      <w:pPr>
        <w:suppressAutoHyphens/>
        <w:rPr>
          <w:szCs w:val="22"/>
        </w:rPr>
      </w:pPr>
    </w:p>
    <w:p w14:paraId="30BA2C70" w14:textId="77777777" w:rsidR="007760B7" w:rsidRPr="007D7E2F" w:rsidRDefault="007760B7" w:rsidP="005A2E9D">
      <w:pPr>
        <w:keepNext/>
        <w:keepLines/>
        <w:suppressAutoHyphens/>
        <w:ind w:left="567" w:hanging="567"/>
        <w:rPr>
          <w:szCs w:val="22"/>
        </w:rPr>
      </w:pPr>
      <w:r w:rsidRPr="007D7E2F">
        <w:rPr>
          <w:b/>
          <w:szCs w:val="22"/>
        </w:rPr>
        <w:t>4.8</w:t>
      </w:r>
      <w:r w:rsidRPr="007D7E2F">
        <w:rPr>
          <w:b/>
          <w:szCs w:val="22"/>
        </w:rPr>
        <w:tab/>
        <w:t>Biverkningar</w:t>
      </w:r>
    </w:p>
    <w:p w14:paraId="71479143" w14:textId="77777777" w:rsidR="007760B7" w:rsidRPr="007D7E2F" w:rsidRDefault="007760B7" w:rsidP="005A2E9D">
      <w:pPr>
        <w:keepNext/>
        <w:keepLines/>
        <w:suppressAutoHyphens/>
        <w:rPr>
          <w:szCs w:val="22"/>
        </w:rPr>
      </w:pPr>
    </w:p>
    <w:p w14:paraId="619CA99B" w14:textId="77777777" w:rsidR="001523A2" w:rsidRPr="007D7E2F" w:rsidRDefault="001523A2" w:rsidP="005A2E9D">
      <w:pPr>
        <w:keepNext/>
        <w:keepLines/>
        <w:autoSpaceDE w:val="0"/>
        <w:autoSpaceDN w:val="0"/>
        <w:adjustRightInd w:val="0"/>
        <w:rPr>
          <w:szCs w:val="22"/>
          <w:u w:val="single"/>
        </w:rPr>
      </w:pPr>
      <w:r w:rsidRPr="007D7E2F">
        <w:rPr>
          <w:szCs w:val="22"/>
          <w:u w:val="single"/>
        </w:rPr>
        <w:t>Sammanfattning av säkerhetsprofilen</w:t>
      </w:r>
    </w:p>
    <w:p w14:paraId="5223794C" w14:textId="77777777" w:rsidR="001523A2" w:rsidRPr="007D7E2F" w:rsidRDefault="001523A2" w:rsidP="005A2E9D">
      <w:pPr>
        <w:keepNext/>
        <w:keepLines/>
        <w:autoSpaceDE w:val="0"/>
        <w:autoSpaceDN w:val="0"/>
        <w:adjustRightInd w:val="0"/>
        <w:rPr>
          <w:szCs w:val="22"/>
          <w:u w:val="single"/>
        </w:rPr>
      </w:pPr>
    </w:p>
    <w:p w14:paraId="35F13838" w14:textId="77777777" w:rsidR="001523A2" w:rsidRPr="007D7E2F" w:rsidRDefault="00920318" w:rsidP="0075315F">
      <w:pPr>
        <w:spacing w:after="45"/>
        <w:rPr>
          <w:szCs w:val="22"/>
        </w:rPr>
      </w:pPr>
      <w:r w:rsidRPr="007D7E2F">
        <w:rPr>
          <w:szCs w:val="22"/>
        </w:rPr>
        <w:t xml:space="preserve">De oftast rapporterade biverkningarna var nasofaryngit, somnolens, huvudvärk, utmattning och yrsel. </w:t>
      </w:r>
      <w:r w:rsidR="001523A2" w:rsidRPr="007D7E2F">
        <w:rPr>
          <w:szCs w:val="22"/>
        </w:rPr>
        <w:t>Säkerhetsprofilen nedan baseras på den sammanlagda säkerhetsanalysen av placebokontrollerade kliniska studier avseende alla indikationer, med totalt 3</w:t>
      </w:r>
      <w:r w:rsidR="00A3575F" w:rsidRPr="007D7E2F">
        <w:rPr>
          <w:szCs w:val="22"/>
        </w:rPr>
        <w:t> </w:t>
      </w:r>
      <w:r w:rsidR="001523A2" w:rsidRPr="007D7E2F">
        <w:rPr>
          <w:szCs w:val="22"/>
        </w:rPr>
        <w:t>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r w:rsidR="0075315F" w:rsidRPr="007D7E2F">
        <w:rPr>
          <w:szCs w:val="22"/>
        </w:rPr>
        <w:t xml:space="preserve"> </w:t>
      </w:r>
      <w:r w:rsidR="0075315F" w:rsidRPr="007D7E2F">
        <w:rPr>
          <w:szCs w:val="22"/>
          <w:lang w:eastAsia="sv-SE"/>
        </w:rPr>
        <w:t>Då det är begränsad exponering för levetiracetam vid intravenös användning</w:t>
      </w:r>
      <w:r w:rsidR="00071782" w:rsidRPr="007D7E2F">
        <w:rPr>
          <w:szCs w:val="22"/>
          <w:lang w:eastAsia="sv-SE"/>
        </w:rPr>
        <w:t>,</w:t>
      </w:r>
      <w:r w:rsidR="0075315F" w:rsidRPr="007D7E2F">
        <w:rPr>
          <w:szCs w:val="22"/>
          <w:lang w:eastAsia="sv-SE"/>
        </w:rPr>
        <w:t xml:space="preserve"> och då oral och intravenös formuleringar är bioekvivalenta, kommer säkerhetsinformationen för intravenös användning av levetiracetam baseras på oral användning av levetiracetam.</w:t>
      </w:r>
    </w:p>
    <w:p w14:paraId="02068D7F" w14:textId="77777777" w:rsidR="001523A2" w:rsidRPr="007D7E2F" w:rsidRDefault="001523A2" w:rsidP="001523A2">
      <w:pPr>
        <w:autoSpaceDE w:val="0"/>
        <w:autoSpaceDN w:val="0"/>
        <w:adjustRightInd w:val="0"/>
        <w:rPr>
          <w:szCs w:val="22"/>
        </w:rPr>
      </w:pPr>
    </w:p>
    <w:p w14:paraId="506EE9BF" w14:textId="77777777" w:rsidR="001523A2" w:rsidRPr="007D7E2F" w:rsidRDefault="001523A2" w:rsidP="001523A2">
      <w:pPr>
        <w:autoSpaceDE w:val="0"/>
        <w:autoSpaceDN w:val="0"/>
        <w:adjustRightInd w:val="0"/>
        <w:rPr>
          <w:szCs w:val="22"/>
          <w:u w:val="single"/>
        </w:rPr>
      </w:pPr>
      <w:r w:rsidRPr="007D7E2F">
        <w:rPr>
          <w:szCs w:val="22"/>
          <w:u w:val="single"/>
        </w:rPr>
        <w:t>Lista över biverkningar</w:t>
      </w:r>
    </w:p>
    <w:p w14:paraId="4A0A2F76" w14:textId="77777777" w:rsidR="001523A2" w:rsidRPr="007D7E2F" w:rsidRDefault="001523A2" w:rsidP="001523A2">
      <w:pPr>
        <w:autoSpaceDE w:val="0"/>
        <w:autoSpaceDN w:val="0"/>
        <w:adjustRightInd w:val="0"/>
        <w:rPr>
          <w:szCs w:val="22"/>
          <w:u w:val="single"/>
        </w:rPr>
      </w:pPr>
    </w:p>
    <w:p w14:paraId="03CBA201" w14:textId="77777777" w:rsidR="001523A2" w:rsidRPr="007D7E2F" w:rsidRDefault="001523A2" w:rsidP="00C804B2">
      <w:pPr>
        <w:autoSpaceDE w:val="0"/>
        <w:autoSpaceDN w:val="0"/>
        <w:adjustRightInd w:val="0"/>
        <w:rPr>
          <w:szCs w:val="22"/>
          <w:lang w:eastAsia="sv-SE"/>
        </w:rPr>
      </w:pPr>
      <w:r w:rsidRPr="007D7E2F">
        <w:rPr>
          <w:szCs w:val="22"/>
        </w:rPr>
        <w:t>Biverkningar som rapporterats från kliniska studier (vuxna, ungdomar, barn och spädbarn &gt;</w:t>
      </w:r>
      <w:r w:rsidR="005418E2" w:rsidRPr="007D7E2F">
        <w:rPr>
          <w:szCs w:val="22"/>
        </w:rPr>
        <w:t> </w:t>
      </w:r>
      <w:r w:rsidRPr="007D7E2F">
        <w:rPr>
          <w:szCs w:val="22"/>
        </w:rPr>
        <w:t>1</w:t>
      </w:r>
      <w:r w:rsidR="003D5D4A" w:rsidRPr="007D7E2F">
        <w:rPr>
          <w:szCs w:val="22"/>
          <w:lang w:eastAsia="sv-SE"/>
        </w:rPr>
        <w:t> </w:t>
      </w:r>
      <w:r w:rsidRPr="007D7E2F">
        <w:rPr>
          <w:szCs w:val="22"/>
        </w:rPr>
        <w:t>månad)</w:t>
      </w:r>
      <w:r w:rsidR="00920318" w:rsidRPr="007D7E2F">
        <w:rPr>
          <w:szCs w:val="22"/>
        </w:rPr>
        <w:t xml:space="preserve"> </w:t>
      </w:r>
      <w:r w:rsidRPr="007D7E2F">
        <w:rPr>
          <w:szCs w:val="22"/>
        </w:rPr>
        <w:t xml:space="preserve">och efter marknadsföring listas i följande tabell efter organklass och frekvens. </w:t>
      </w:r>
      <w:r w:rsidR="00920318" w:rsidRPr="007D7E2F">
        <w:rPr>
          <w:szCs w:val="22"/>
        </w:rPr>
        <w:t>Biverkningarna presenteras i fallande allvarlighetsgrad och deras</w:t>
      </w:r>
      <w:r w:rsidR="00920318" w:rsidRPr="007D7E2F">
        <w:rPr>
          <w:szCs w:val="22"/>
          <w:lang w:eastAsia="sv-SE"/>
        </w:rPr>
        <w:t xml:space="preserve"> f</w:t>
      </w:r>
      <w:r w:rsidRPr="007D7E2F">
        <w:rPr>
          <w:szCs w:val="22"/>
          <w:lang w:eastAsia="sv-SE"/>
        </w:rPr>
        <w:t>rekvens är definierad på följande sätt: mycket vanliga (≥1/10); vanliga (≥1/100</w:t>
      </w:r>
      <w:r w:rsidR="00AD717D" w:rsidRPr="007D7E2F">
        <w:rPr>
          <w:szCs w:val="22"/>
          <w:lang w:eastAsia="sv-SE"/>
        </w:rPr>
        <w:t>,</w:t>
      </w:r>
      <w:r w:rsidRPr="007D7E2F">
        <w:rPr>
          <w:szCs w:val="22"/>
          <w:lang w:eastAsia="sv-SE"/>
        </w:rPr>
        <w:t xml:space="preserve"> &lt;1/10); mindre vanliga (≥1/1 000</w:t>
      </w:r>
      <w:r w:rsidR="00AD717D" w:rsidRPr="007D7E2F">
        <w:rPr>
          <w:szCs w:val="22"/>
          <w:lang w:eastAsia="sv-SE"/>
        </w:rPr>
        <w:t>,</w:t>
      </w:r>
      <w:r w:rsidRPr="007D7E2F">
        <w:rPr>
          <w:szCs w:val="22"/>
          <w:lang w:eastAsia="sv-SE"/>
        </w:rPr>
        <w:t xml:space="preserve"> &lt;1/100); sällsynta (≥1/10 000</w:t>
      </w:r>
      <w:r w:rsidR="00AD717D" w:rsidRPr="007D7E2F">
        <w:rPr>
          <w:szCs w:val="22"/>
          <w:lang w:eastAsia="sv-SE"/>
        </w:rPr>
        <w:t>,</w:t>
      </w:r>
      <w:r w:rsidRPr="007D7E2F">
        <w:rPr>
          <w:szCs w:val="22"/>
          <w:lang w:eastAsia="sv-SE"/>
        </w:rPr>
        <w:t xml:space="preserve"> &lt;1/1 000); och mycket sällsynta (&lt;1/10 000).</w:t>
      </w:r>
    </w:p>
    <w:p w14:paraId="3612B590" w14:textId="77777777" w:rsidR="001523A2" w:rsidRPr="007D7E2F" w:rsidRDefault="001523A2" w:rsidP="001523A2">
      <w:pPr>
        <w:rPr>
          <w:szCs w:val="22"/>
          <w:lang w:eastAsia="sv-SE"/>
        </w:rPr>
      </w:pPr>
    </w:p>
    <w:tbl>
      <w:tblPr>
        <w:tblW w:w="5381"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708"/>
        <w:gridCol w:w="1609"/>
        <w:gridCol w:w="1609"/>
        <w:gridCol w:w="1609"/>
        <w:gridCol w:w="1609"/>
        <w:gridCol w:w="1610"/>
      </w:tblGrid>
      <w:tr w:rsidR="001E74BE" w:rsidRPr="007D7E2F" w14:paraId="1B1AEB77" w14:textId="5290A2FF" w:rsidTr="00155AFD">
        <w:trPr>
          <w:tblHeader/>
        </w:trPr>
        <w:tc>
          <w:tcPr>
            <w:tcW w:w="1708" w:type="dxa"/>
            <w:vMerge w:val="restart"/>
            <w:tcBorders>
              <w:top w:val="single" w:sz="4" w:space="0" w:color="000000"/>
              <w:left w:val="single" w:sz="4" w:space="0" w:color="000000"/>
              <w:bottom w:val="single" w:sz="4" w:space="0" w:color="000000"/>
              <w:right w:val="single" w:sz="4" w:space="0" w:color="000000"/>
            </w:tcBorders>
            <w:vAlign w:val="center"/>
            <w:hideMark/>
          </w:tcPr>
          <w:p w14:paraId="06CC2DCE" w14:textId="77777777" w:rsidR="001E74BE" w:rsidRPr="0035379F" w:rsidRDefault="001E74BE" w:rsidP="004F5C20">
            <w:pPr>
              <w:keepNext/>
              <w:spacing w:after="45"/>
              <w:jc w:val="center"/>
              <w:rPr>
                <w:b/>
                <w:szCs w:val="22"/>
                <w:lang w:eastAsia="sv-SE"/>
              </w:rPr>
            </w:pPr>
            <w:r w:rsidRPr="0035379F">
              <w:rPr>
                <w:b/>
                <w:szCs w:val="22"/>
                <w:lang w:eastAsia="sv-SE"/>
              </w:rPr>
              <w:t>MedDRA organklass</w:t>
            </w:r>
          </w:p>
        </w:tc>
        <w:tc>
          <w:tcPr>
            <w:tcW w:w="8046" w:type="dxa"/>
            <w:gridSpan w:val="5"/>
            <w:tcBorders>
              <w:top w:val="single" w:sz="4" w:space="0" w:color="000000"/>
              <w:left w:val="single" w:sz="4" w:space="0" w:color="000000"/>
              <w:bottom w:val="single" w:sz="4" w:space="0" w:color="000000"/>
              <w:right w:val="single" w:sz="4" w:space="0" w:color="000000"/>
            </w:tcBorders>
            <w:vAlign w:val="center"/>
            <w:hideMark/>
          </w:tcPr>
          <w:p w14:paraId="11C9E2D6" w14:textId="4532EF64" w:rsidR="001E74BE" w:rsidRPr="0035379F" w:rsidRDefault="001E74BE" w:rsidP="004F5C20">
            <w:pPr>
              <w:keepNext/>
              <w:spacing w:after="45"/>
              <w:jc w:val="center"/>
              <w:rPr>
                <w:b/>
                <w:szCs w:val="22"/>
                <w:lang w:eastAsia="sv-SE"/>
              </w:rPr>
            </w:pPr>
            <w:r w:rsidRPr="0035379F">
              <w:rPr>
                <w:b/>
                <w:szCs w:val="22"/>
                <w:lang w:eastAsia="sv-SE"/>
              </w:rPr>
              <w:t>Frekvens</w:t>
            </w:r>
          </w:p>
        </w:tc>
      </w:tr>
      <w:tr w:rsidR="00BF1F26" w:rsidRPr="007D7E2F" w14:paraId="54D9C58E" w14:textId="090FE930" w:rsidTr="00155AFD">
        <w:trPr>
          <w:tblHeader/>
        </w:trPr>
        <w:tc>
          <w:tcPr>
            <w:tcW w:w="1708" w:type="dxa"/>
            <w:vMerge/>
            <w:tcBorders>
              <w:top w:val="single" w:sz="4" w:space="0" w:color="000000"/>
              <w:left w:val="single" w:sz="4" w:space="0" w:color="000000"/>
              <w:bottom w:val="single" w:sz="4" w:space="0" w:color="000000"/>
              <w:right w:val="single" w:sz="4" w:space="0" w:color="000000"/>
            </w:tcBorders>
            <w:vAlign w:val="center"/>
            <w:hideMark/>
          </w:tcPr>
          <w:p w14:paraId="72C7FBB6" w14:textId="77777777" w:rsidR="00BF1F26" w:rsidRPr="001E74BE" w:rsidRDefault="00BF1F26" w:rsidP="004F5C20">
            <w:pPr>
              <w:keepNext/>
              <w:rPr>
                <w:b/>
                <w:szCs w:val="22"/>
                <w:lang w:eastAsia="sv-SE"/>
              </w:rPr>
            </w:pPr>
          </w:p>
        </w:tc>
        <w:tc>
          <w:tcPr>
            <w:tcW w:w="1609" w:type="dxa"/>
            <w:tcBorders>
              <w:top w:val="single" w:sz="4" w:space="0" w:color="000000"/>
              <w:left w:val="single" w:sz="4" w:space="0" w:color="000000"/>
              <w:bottom w:val="single" w:sz="4" w:space="0" w:color="000000"/>
              <w:right w:val="single" w:sz="4" w:space="0" w:color="000000"/>
            </w:tcBorders>
            <w:hideMark/>
          </w:tcPr>
          <w:p w14:paraId="7D1059E4" w14:textId="77777777" w:rsidR="00BF1F26" w:rsidRPr="0035379F" w:rsidRDefault="00BF1F26" w:rsidP="004F5C20">
            <w:pPr>
              <w:keepNext/>
              <w:spacing w:after="45"/>
              <w:jc w:val="center"/>
              <w:rPr>
                <w:b/>
                <w:szCs w:val="22"/>
                <w:lang w:eastAsia="sv-SE"/>
              </w:rPr>
            </w:pPr>
            <w:r w:rsidRPr="0035379F">
              <w:rPr>
                <w:b/>
                <w:szCs w:val="22"/>
                <w:lang w:eastAsia="sv-SE"/>
              </w:rPr>
              <w:t xml:space="preserve">Mycket vanliga </w:t>
            </w:r>
          </w:p>
        </w:tc>
        <w:tc>
          <w:tcPr>
            <w:tcW w:w="1609" w:type="dxa"/>
            <w:tcBorders>
              <w:top w:val="single" w:sz="4" w:space="0" w:color="000000"/>
              <w:left w:val="single" w:sz="4" w:space="0" w:color="000000"/>
              <w:bottom w:val="single" w:sz="4" w:space="0" w:color="000000"/>
              <w:right w:val="single" w:sz="4" w:space="0" w:color="000000"/>
            </w:tcBorders>
            <w:hideMark/>
          </w:tcPr>
          <w:p w14:paraId="77558BDE" w14:textId="77777777" w:rsidR="00BF1F26" w:rsidRPr="0035379F" w:rsidRDefault="00BF1F26" w:rsidP="004F5C20">
            <w:pPr>
              <w:keepNext/>
              <w:spacing w:after="45"/>
              <w:jc w:val="center"/>
              <w:rPr>
                <w:b/>
                <w:szCs w:val="22"/>
                <w:lang w:eastAsia="sv-SE"/>
              </w:rPr>
            </w:pPr>
            <w:r w:rsidRPr="0035379F">
              <w:rPr>
                <w:b/>
                <w:szCs w:val="22"/>
                <w:lang w:eastAsia="sv-SE"/>
              </w:rPr>
              <w:t>Vanliga</w:t>
            </w:r>
          </w:p>
        </w:tc>
        <w:tc>
          <w:tcPr>
            <w:tcW w:w="1609" w:type="dxa"/>
            <w:tcBorders>
              <w:top w:val="single" w:sz="4" w:space="0" w:color="000000"/>
              <w:left w:val="single" w:sz="4" w:space="0" w:color="000000"/>
              <w:bottom w:val="single" w:sz="4" w:space="0" w:color="000000"/>
              <w:right w:val="single" w:sz="4" w:space="0" w:color="000000"/>
            </w:tcBorders>
            <w:hideMark/>
          </w:tcPr>
          <w:p w14:paraId="27E3B039" w14:textId="77777777" w:rsidR="00BF1F26" w:rsidRPr="0035379F" w:rsidRDefault="00BF1F26" w:rsidP="004F5C20">
            <w:pPr>
              <w:keepNext/>
              <w:spacing w:after="45"/>
              <w:jc w:val="center"/>
              <w:rPr>
                <w:b/>
                <w:szCs w:val="22"/>
                <w:lang w:eastAsia="sv-SE"/>
              </w:rPr>
            </w:pPr>
            <w:r w:rsidRPr="0035379F">
              <w:rPr>
                <w:b/>
                <w:szCs w:val="22"/>
                <w:lang w:eastAsia="sv-SE"/>
              </w:rPr>
              <w:t xml:space="preserve">Mindre vanliga </w:t>
            </w:r>
          </w:p>
        </w:tc>
        <w:tc>
          <w:tcPr>
            <w:tcW w:w="1609" w:type="dxa"/>
            <w:tcBorders>
              <w:top w:val="single" w:sz="4" w:space="0" w:color="000000"/>
              <w:left w:val="single" w:sz="4" w:space="0" w:color="000000"/>
              <w:bottom w:val="single" w:sz="4" w:space="0" w:color="000000"/>
              <w:right w:val="single" w:sz="4" w:space="0" w:color="000000"/>
            </w:tcBorders>
            <w:hideMark/>
          </w:tcPr>
          <w:p w14:paraId="64EC35D3" w14:textId="77777777" w:rsidR="00BF1F26" w:rsidRPr="0035379F" w:rsidRDefault="00BF1F26" w:rsidP="004F5C20">
            <w:pPr>
              <w:keepNext/>
              <w:spacing w:after="45"/>
              <w:jc w:val="center"/>
              <w:rPr>
                <w:b/>
                <w:szCs w:val="22"/>
                <w:lang w:eastAsia="sv-SE"/>
              </w:rPr>
            </w:pPr>
            <w:r w:rsidRPr="0035379F">
              <w:rPr>
                <w:b/>
                <w:szCs w:val="22"/>
                <w:lang w:eastAsia="sv-SE"/>
              </w:rPr>
              <w:t>Sällsynta</w:t>
            </w:r>
          </w:p>
        </w:tc>
        <w:tc>
          <w:tcPr>
            <w:tcW w:w="1610" w:type="dxa"/>
            <w:tcBorders>
              <w:top w:val="single" w:sz="4" w:space="0" w:color="000000"/>
              <w:left w:val="single" w:sz="4" w:space="0" w:color="000000"/>
              <w:bottom w:val="single" w:sz="4" w:space="0" w:color="000000"/>
              <w:right w:val="single" w:sz="4" w:space="0" w:color="000000"/>
            </w:tcBorders>
          </w:tcPr>
          <w:p w14:paraId="427187D1" w14:textId="62C3D46C" w:rsidR="00BF1F26" w:rsidRPr="0035379F" w:rsidRDefault="00BF1F26" w:rsidP="004F5C20">
            <w:pPr>
              <w:keepNext/>
              <w:spacing w:after="45"/>
              <w:jc w:val="center"/>
              <w:rPr>
                <w:b/>
                <w:szCs w:val="22"/>
                <w:lang w:eastAsia="sv-SE"/>
              </w:rPr>
            </w:pPr>
            <w:r w:rsidRPr="0035379F">
              <w:rPr>
                <w:b/>
                <w:szCs w:val="22"/>
                <w:lang w:eastAsia="sv-SE"/>
              </w:rPr>
              <w:t>Mycket sällsynta</w:t>
            </w:r>
          </w:p>
        </w:tc>
      </w:tr>
      <w:tr w:rsidR="00BF1F26" w:rsidRPr="007D7E2F" w14:paraId="0A4F5E6C" w14:textId="18742B4E"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17CB3A0" w14:textId="77777777" w:rsidR="00BF1F26" w:rsidRPr="0035379F" w:rsidRDefault="00BF1F26" w:rsidP="004F5C20">
            <w:pPr>
              <w:keepNext/>
              <w:spacing w:after="45"/>
              <w:rPr>
                <w:szCs w:val="22"/>
                <w:lang w:eastAsia="sv-SE"/>
              </w:rPr>
            </w:pPr>
            <w:r w:rsidRPr="0035379F">
              <w:rPr>
                <w:szCs w:val="22"/>
                <w:lang w:eastAsia="sv-SE"/>
              </w:rPr>
              <w:t>Infektioner och infestationer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803CF33" w14:textId="77777777" w:rsidR="00BF1F26" w:rsidRPr="007D7E2F" w:rsidRDefault="00BF1F26" w:rsidP="004F5C20">
            <w:pPr>
              <w:keepNext/>
              <w:spacing w:after="45"/>
              <w:rPr>
                <w:szCs w:val="22"/>
                <w:lang w:eastAsia="sv-SE"/>
              </w:rPr>
            </w:pPr>
            <w:r w:rsidRPr="007D7E2F">
              <w:rPr>
                <w:szCs w:val="22"/>
                <w:lang w:eastAsia="sv-SE"/>
              </w:rPr>
              <w:t xml:space="preserve">Nasofaryngit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530BBB4" w14:textId="77777777" w:rsidR="00BF1F26" w:rsidRPr="007D7E2F" w:rsidRDefault="00BF1F26" w:rsidP="004F5C20">
            <w:pPr>
              <w:keepNext/>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99DE2F9" w14:textId="77777777" w:rsidR="00BF1F26" w:rsidRPr="007D7E2F" w:rsidRDefault="00BF1F26" w:rsidP="004F5C20">
            <w:pPr>
              <w:keepNext/>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9194A96" w14:textId="77777777" w:rsidR="00BF1F26" w:rsidRPr="007D7E2F" w:rsidRDefault="00BF1F26" w:rsidP="004F5C20">
            <w:pPr>
              <w:keepNext/>
              <w:spacing w:after="45"/>
              <w:rPr>
                <w:szCs w:val="22"/>
                <w:lang w:eastAsia="sv-SE"/>
              </w:rPr>
            </w:pPr>
            <w:r w:rsidRPr="007D7E2F">
              <w:rPr>
                <w:szCs w:val="22"/>
                <w:lang w:eastAsia="sv-SE"/>
              </w:rPr>
              <w:t>Infektion</w:t>
            </w:r>
          </w:p>
        </w:tc>
        <w:tc>
          <w:tcPr>
            <w:tcW w:w="1610" w:type="dxa"/>
            <w:tcBorders>
              <w:top w:val="single" w:sz="4" w:space="0" w:color="000000"/>
              <w:left w:val="single" w:sz="4" w:space="0" w:color="000000"/>
              <w:bottom w:val="single" w:sz="4" w:space="0" w:color="000000"/>
              <w:right w:val="single" w:sz="4" w:space="0" w:color="000000"/>
            </w:tcBorders>
          </w:tcPr>
          <w:p w14:paraId="3BAE02AA" w14:textId="77777777" w:rsidR="00BF1F26" w:rsidRPr="007D7E2F" w:rsidRDefault="00BF1F26" w:rsidP="004F5C20">
            <w:pPr>
              <w:keepNext/>
              <w:spacing w:after="45"/>
              <w:rPr>
                <w:szCs w:val="22"/>
                <w:lang w:eastAsia="sv-SE"/>
              </w:rPr>
            </w:pPr>
          </w:p>
        </w:tc>
      </w:tr>
      <w:tr w:rsidR="00BF1F26" w:rsidRPr="007D7E2F" w14:paraId="383AF92F" w14:textId="1DA8F77F"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1E6075D" w14:textId="77777777" w:rsidR="00BF1F26" w:rsidRPr="0035379F" w:rsidRDefault="00BF1F26" w:rsidP="004F5C20">
            <w:pPr>
              <w:keepNext/>
              <w:spacing w:after="45"/>
              <w:rPr>
                <w:szCs w:val="22"/>
                <w:lang w:eastAsia="sv-SE"/>
              </w:rPr>
            </w:pPr>
            <w:r w:rsidRPr="0035379F">
              <w:rPr>
                <w:szCs w:val="22"/>
                <w:lang w:eastAsia="sv-SE"/>
              </w:rPr>
              <w:t>Blodet och lymfsystemet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0B5421F" w14:textId="77777777" w:rsidR="00BF1F26" w:rsidRPr="007D7E2F" w:rsidRDefault="00BF1F26" w:rsidP="004F5C20">
            <w:pPr>
              <w:keepNext/>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4B64FBE" w14:textId="77777777" w:rsidR="00BF1F26" w:rsidRPr="007D7E2F" w:rsidRDefault="00BF1F26" w:rsidP="004F5C20">
            <w:pPr>
              <w:keepNext/>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11DF382" w14:textId="77777777" w:rsidR="00BF1F26" w:rsidRPr="007D7E2F" w:rsidRDefault="00BF1F26" w:rsidP="004F5C20">
            <w:pPr>
              <w:keepNext/>
              <w:spacing w:after="45"/>
              <w:rPr>
                <w:szCs w:val="22"/>
                <w:lang w:eastAsia="sv-SE"/>
              </w:rPr>
            </w:pPr>
            <w:r w:rsidRPr="007D7E2F">
              <w:rPr>
                <w:szCs w:val="22"/>
                <w:lang w:eastAsia="sv-SE"/>
              </w:rPr>
              <w:t>Trombocytopeni, leukopeni</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51380A4" w14:textId="77777777" w:rsidR="00BF1F26" w:rsidRPr="007D7E2F" w:rsidRDefault="00BF1F26" w:rsidP="004F5C20">
            <w:pPr>
              <w:keepNext/>
              <w:spacing w:after="45"/>
              <w:rPr>
                <w:szCs w:val="22"/>
                <w:lang w:eastAsia="sv-SE"/>
              </w:rPr>
            </w:pPr>
            <w:r w:rsidRPr="007D7E2F">
              <w:rPr>
                <w:szCs w:val="22"/>
                <w:lang w:eastAsia="sv-SE"/>
              </w:rPr>
              <w:t>Pancytopeni, neutropeni, agranulocytos</w:t>
            </w:r>
          </w:p>
        </w:tc>
        <w:tc>
          <w:tcPr>
            <w:tcW w:w="1610" w:type="dxa"/>
            <w:tcBorders>
              <w:top w:val="single" w:sz="4" w:space="0" w:color="000000"/>
              <w:left w:val="single" w:sz="4" w:space="0" w:color="000000"/>
              <w:bottom w:val="single" w:sz="4" w:space="0" w:color="000000"/>
              <w:right w:val="single" w:sz="4" w:space="0" w:color="000000"/>
            </w:tcBorders>
          </w:tcPr>
          <w:p w14:paraId="762B7E67" w14:textId="77777777" w:rsidR="00BF1F26" w:rsidRPr="007D7E2F" w:rsidRDefault="00BF1F26" w:rsidP="004F5C20">
            <w:pPr>
              <w:keepNext/>
              <w:spacing w:after="45"/>
              <w:rPr>
                <w:szCs w:val="22"/>
                <w:lang w:eastAsia="sv-SE"/>
              </w:rPr>
            </w:pPr>
          </w:p>
        </w:tc>
      </w:tr>
      <w:tr w:rsidR="00BF1F26" w:rsidRPr="007D7E2F" w14:paraId="0726B91D" w14:textId="7D9D2941"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9763F3D" w14:textId="77777777" w:rsidR="00BF1F26" w:rsidRPr="0035379F" w:rsidRDefault="00BF1F26" w:rsidP="007E5A9E">
            <w:pPr>
              <w:keepNext/>
              <w:keepLines/>
              <w:widowControl w:val="0"/>
              <w:spacing w:after="45"/>
              <w:rPr>
                <w:szCs w:val="22"/>
                <w:lang w:eastAsia="sv-SE"/>
              </w:rPr>
            </w:pPr>
            <w:r w:rsidRPr="0035379F">
              <w:rPr>
                <w:szCs w:val="22"/>
              </w:rPr>
              <w:t>Immunsystemet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864E5B8" w14:textId="77777777" w:rsidR="00BF1F26" w:rsidRPr="007D7E2F" w:rsidRDefault="00BF1F26" w:rsidP="007E5A9E">
            <w:pPr>
              <w:keepNext/>
              <w:keepLines/>
              <w:widowControl w:val="0"/>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1CDA687" w14:textId="77777777" w:rsidR="00BF1F26" w:rsidRPr="007D7E2F" w:rsidRDefault="00BF1F26" w:rsidP="007E5A9E">
            <w:pPr>
              <w:keepNext/>
              <w:keepLines/>
              <w:widowControl w:val="0"/>
              <w:spacing w:after="45"/>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97A44FD" w14:textId="77777777" w:rsidR="00BF1F26" w:rsidRPr="007D7E2F" w:rsidRDefault="00BF1F26" w:rsidP="007E5A9E">
            <w:pPr>
              <w:keepNext/>
              <w:keepLines/>
              <w:widowControl w:val="0"/>
              <w:spacing w:after="45"/>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2B55D60" w14:textId="2A89DBEA" w:rsidR="00BF1F26" w:rsidRPr="007D7E2F" w:rsidRDefault="00BF1F26" w:rsidP="007E5A9E">
            <w:pPr>
              <w:keepNext/>
              <w:keepLines/>
              <w:widowControl w:val="0"/>
              <w:rPr>
                <w:szCs w:val="22"/>
              </w:rPr>
            </w:pPr>
            <w:r w:rsidRPr="007D7E2F">
              <w:rPr>
                <w:szCs w:val="22"/>
              </w:rPr>
              <w:t>Läkemedelsutlösta utslag med eosinofili och systemiska symtom (DRESS)</w:t>
            </w:r>
            <w:r w:rsidR="00342907">
              <w:rPr>
                <w:szCs w:val="22"/>
                <w:vertAlign w:val="superscript"/>
              </w:rPr>
              <w:t>(1)</w:t>
            </w:r>
            <w:r w:rsidRPr="007D7E2F">
              <w:rPr>
                <w:szCs w:val="22"/>
              </w:rPr>
              <w:t>,</w:t>
            </w:r>
          </w:p>
          <w:p w14:paraId="22CBFFF2" w14:textId="77777777" w:rsidR="00BF1F26" w:rsidRPr="007D7E2F" w:rsidRDefault="00BF1F26" w:rsidP="007E5A9E">
            <w:pPr>
              <w:keepNext/>
              <w:keepLines/>
              <w:widowControl w:val="0"/>
              <w:rPr>
                <w:szCs w:val="22"/>
                <w:lang w:eastAsia="sv-SE"/>
              </w:rPr>
            </w:pPr>
            <w:r w:rsidRPr="007D7E2F">
              <w:rPr>
                <w:szCs w:val="22"/>
              </w:rPr>
              <w:t>hypersensitivitet (inklusive angioödem och anafylaxi)</w:t>
            </w:r>
          </w:p>
        </w:tc>
        <w:tc>
          <w:tcPr>
            <w:tcW w:w="1610" w:type="dxa"/>
            <w:tcBorders>
              <w:top w:val="single" w:sz="4" w:space="0" w:color="000000"/>
              <w:left w:val="single" w:sz="4" w:space="0" w:color="000000"/>
              <w:bottom w:val="single" w:sz="4" w:space="0" w:color="000000"/>
              <w:right w:val="single" w:sz="4" w:space="0" w:color="000000"/>
            </w:tcBorders>
          </w:tcPr>
          <w:p w14:paraId="11449BED" w14:textId="77777777" w:rsidR="00BF1F26" w:rsidRPr="007D7E2F" w:rsidRDefault="00BF1F26" w:rsidP="007E5A9E">
            <w:pPr>
              <w:keepNext/>
              <w:keepLines/>
              <w:widowControl w:val="0"/>
              <w:rPr>
                <w:szCs w:val="22"/>
              </w:rPr>
            </w:pPr>
          </w:p>
        </w:tc>
      </w:tr>
      <w:tr w:rsidR="00BF1F26" w:rsidRPr="007D7E2F" w14:paraId="44856B9E" w14:textId="101E8993"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3984AF9" w14:textId="77777777" w:rsidR="00BF1F26" w:rsidRPr="0035379F" w:rsidRDefault="00BF1F26" w:rsidP="001523A2">
            <w:pPr>
              <w:spacing w:after="45"/>
              <w:rPr>
                <w:szCs w:val="22"/>
                <w:lang w:eastAsia="sv-SE"/>
              </w:rPr>
            </w:pPr>
            <w:r w:rsidRPr="0035379F">
              <w:rPr>
                <w:szCs w:val="22"/>
                <w:lang w:eastAsia="sv-SE"/>
              </w:rPr>
              <w:t>Metabolism och nutrition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4813090"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B30D2C3" w14:textId="77777777" w:rsidR="00BF1F26" w:rsidRPr="007D7E2F" w:rsidRDefault="00BF1F26" w:rsidP="001523A2">
            <w:pPr>
              <w:spacing w:after="45"/>
              <w:rPr>
                <w:szCs w:val="22"/>
                <w:lang w:eastAsia="sv-SE"/>
              </w:rPr>
            </w:pPr>
            <w:r w:rsidRPr="007D7E2F">
              <w:rPr>
                <w:szCs w:val="22"/>
                <w:lang w:eastAsia="sv-SE"/>
              </w:rPr>
              <w:t>Anorexi</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B12637E" w14:textId="77777777" w:rsidR="00BF1F26" w:rsidRPr="007D7E2F" w:rsidRDefault="00BF1F26" w:rsidP="001523A2">
            <w:pPr>
              <w:spacing w:after="45"/>
              <w:rPr>
                <w:szCs w:val="22"/>
                <w:lang w:eastAsia="sv-SE"/>
              </w:rPr>
            </w:pPr>
            <w:r w:rsidRPr="007D7E2F">
              <w:rPr>
                <w:szCs w:val="22"/>
                <w:lang w:eastAsia="sv-SE"/>
              </w:rPr>
              <w:t>Viktminskning, viktökning</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B7FE51E" w14:textId="77777777" w:rsidR="00BF1F26" w:rsidRPr="007D7E2F" w:rsidRDefault="00BF1F26" w:rsidP="001523A2">
            <w:pPr>
              <w:rPr>
                <w:szCs w:val="22"/>
                <w:lang w:eastAsia="sv-SE"/>
              </w:rPr>
            </w:pPr>
            <w:r w:rsidRPr="007D7E2F">
              <w:rPr>
                <w:szCs w:val="22"/>
                <w:lang w:eastAsia="sv-SE"/>
              </w:rPr>
              <w:t> </w:t>
            </w:r>
            <w:r w:rsidRPr="007D7E2F">
              <w:rPr>
                <w:szCs w:val="22"/>
              </w:rPr>
              <w:t>Hyponatremi</w:t>
            </w:r>
          </w:p>
        </w:tc>
        <w:tc>
          <w:tcPr>
            <w:tcW w:w="1610" w:type="dxa"/>
            <w:tcBorders>
              <w:top w:val="single" w:sz="4" w:space="0" w:color="000000"/>
              <w:left w:val="single" w:sz="4" w:space="0" w:color="000000"/>
              <w:bottom w:val="single" w:sz="4" w:space="0" w:color="000000"/>
              <w:right w:val="single" w:sz="4" w:space="0" w:color="000000"/>
            </w:tcBorders>
          </w:tcPr>
          <w:p w14:paraId="7E9081E6" w14:textId="77777777" w:rsidR="00BF1F26" w:rsidRPr="007D7E2F" w:rsidRDefault="00BF1F26" w:rsidP="001523A2">
            <w:pPr>
              <w:rPr>
                <w:szCs w:val="22"/>
                <w:lang w:eastAsia="sv-SE"/>
              </w:rPr>
            </w:pPr>
          </w:p>
        </w:tc>
      </w:tr>
      <w:tr w:rsidR="00BF1F26" w:rsidRPr="007D7E2F" w14:paraId="41624D9C" w14:textId="08D448EC"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D7E5D52" w14:textId="77777777" w:rsidR="00BF1F26" w:rsidRPr="0035379F" w:rsidRDefault="00BF1F26" w:rsidP="005D5371">
            <w:pPr>
              <w:keepNext/>
              <w:keepLines/>
              <w:spacing w:after="45"/>
              <w:rPr>
                <w:szCs w:val="22"/>
                <w:lang w:eastAsia="sv-SE"/>
              </w:rPr>
            </w:pPr>
            <w:r w:rsidRPr="0035379F">
              <w:rPr>
                <w:szCs w:val="22"/>
                <w:lang w:eastAsia="sv-SE"/>
              </w:rPr>
              <w:lastRenderedPageBreak/>
              <w:t>Psykiska störningar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3CEF33A" w14:textId="77777777" w:rsidR="00BF1F26" w:rsidRPr="007D7E2F" w:rsidRDefault="00BF1F26" w:rsidP="005D5371">
            <w:pPr>
              <w:keepNext/>
              <w:keepLines/>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EFCCB8A" w14:textId="77777777" w:rsidR="001E74BE" w:rsidRDefault="00BF1F26" w:rsidP="0035379F">
            <w:pPr>
              <w:keepNext/>
              <w:keepLines/>
              <w:rPr>
                <w:szCs w:val="22"/>
                <w:lang w:eastAsia="sv-SE"/>
              </w:rPr>
            </w:pPr>
            <w:r w:rsidRPr="007D7E2F">
              <w:rPr>
                <w:szCs w:val="22"/>
                <w:lang w:eastAsia="sv-SE"/>
              </w:rPr>
              <w:t>Depression, fientlighet/</w:t>
            </w:r>
          </w:p>
          <w:p w14:paraId="3555A2C8" w14:textId="73AEABAC" w:rsidR="00BF1F26" w:rsidRPr="007D7E2F" w:rsidRDefault="00BF1F26" w:rsidP="0035379F">
            <w:pPr>
              <w:keepNext/>
              <w:keepLines/>
              <w:rPr>
                <w:szCs w:val="22"/>
                <w:lang w:eastAsia="sv-SE"/>
              </w:rPr>
            </w:pPr>
            <w:r w:rsidRPr="007D7E2F">
              <w:rPr>
                <w:szCs w:val="22"/>
                <w:lang w:eastAsia="sv-SE"/>
              </w:rPr>
              <w:t>aggression, ångest, insomni, nervositet/irritabilitet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1529AAA" w14:textId="77777777" w:rsidR="00BF1F26" w:rsidRPr="007D7E2F" w:rsidRDefault="00BF1F26" w:rsidP="005D5371">
            <w:pPr>
              <w:keepNext/>
              <w:keepLines/>
              <w:spacing w:after="45"/>
              <w:rPr>
                <w:szCs w:val="22"/>
                <w:lang w:eastAsia="sv-SE"/>
              </w:rPr>
            </w:pPr>
            <w:r w:rsidRPr="007D7E2F">
              <w:rPr>
                <w:szCs w:val="22"/>
                <w:lang w:eastAsia="sv-SE"/>
              </w:rPr>
              <w:t>Självmordsförsök, självmordstankar, psykotisk störning, onormalt uppförande, hallucination, ilska, förvirring, panikattack, emotionell labilitet/humörsväng-ningar, agitation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9043496" w14:textId="77777777" w:rsidR="00BF1F26" w:rsidRPr="007D7E2F" w:rsidRDefault="00BF1F26" w:rsidP="007F69DC">
            <w:pPr>
              <w:keepNext/>
              <w:keepLines/>
              <w:spacing w:after="45"/>
              <w:rPr>
                <w:szCs w:val="22"/>
                <w:lang w:eastAsia="sv-SE"/>
              </w:rPr>
            </w:pPr>
            <w:r w:rsidRPr="007D7E2F">
              <w:rPr>
                <w:szCs w:val="22"/>
                <w:lang w:eastAsia="sv-SE"/>
              </w:rPr>
              <w:t xml:space="preserve">Självmord, personlighetsstörningar, onormalt tänkande, </w:t>
            </w:r>
            <w:r w:rsidRPr="007D7E2F">
              <w:rPr>
                <w:szCs w:val="22"/>
              </w:rPr>
              <w:t>delirium</w:t>
            </w:r>
          </w:p>
        </w:tc>
        <w:tc>
          <w:tcPr>
            <w:tcW w:w="1610" w:type="dxa"/>
            <w:tcBorders>
              <w:top w:val="single" w:sz="4" w:space="0" w:color="000000"/>
              <w:left w:val="single" w:sz="4" w:space="0" w:color="000000"/>
              <w:bottom w:val="single" w:sz="4" w:space="0" w:color="000000"/>
              <w:right w:val="single" w:sz="4" w:space="0" w:color="000000"/>
            </w:tcBorders>
          </w:tcPr>
          <w:p w14:paraId="52FE3CA8" w14:textId="1AA7C3F0" w:rsidR="00BF1F26" w:rsidRPr="007D7E2F" w:rsidRDefault="00BF1F26" w:rsidP="007F69DC">
            <w:pPr>
              <w:keepNext/>
              <w:keepLines/>
              <w:spacing w:after="45"/>
              <w:rPr>
                <w:szCs w:val="22"/>
                <w:lang w:eastAsia="sv-SE"/>
              </w:rPr>
            </w:pPr>
            <w:r>
              <w:rPr>
                <w:szCs w:val="22"/>
              </w:rPr>
              <w:t>Tvångs</w:t>
            </w:r>
            <w:r>
              <w:rPr>
                <w:szCs w:val="22"/>
              </w:rPr>
              <w:softHyphen/>
              <w:t>syndrom</w:t>
            </w:r>
            <w:r w:rsidR="00342907" w:rsidRPr="00137A4A">
              <w:rPr>
                <w:vertAlign w:val="superscript"/>
                <w:lang w:val="en-GB"/>
              </w:rPr>
              <w:t>(2)</w:t>
            </w:r>
          </w:p>
        </w:tc>
      </w:tr>
      <w:tr w:rsidR="00BF1F26" w:rsidRPr="007D7E2F" w14:paraId="6AAA149D" w14:textId="7E69D856"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34841D2" w14:textId="77777777" w:rsidR="00BF1F26" w:rsidRPr="0035379F" w:rsidRDefault="00BF1F26" w:rsidP="001523A2">
            <w:pPr>
              <w:spacing w:after="45"/>
              <w:rPr>
                <w:szCs w:val="22"/>
                <w:lang w:eastAsia="sv-SE"/>
              </w:rPr>
            </w:pPr>
            <w:r w:rsidRPr="0035379F">
              <w:rPr>
                <w:szCs w:val="22"/>
                <w:lang w:eastAsia="sv-SE"/>
              </w:rPr>
              <w:t>Centrala och perifera nervsystemet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6120190" w14:textId="77777777" w:rsidR="00BF1F26" w:rsidRPr="007D7E2F" w:rsidRDefault="00BF1F26" w:rsidP="001523A2">
            <w:pPr>
              <w:spacing w:after="45"/>
              <w:rPr>
                <w:szCs w:val="22"/>
                <w:lang w:eastAsia="sv-SE"/>
              </w:rPr>
            </w:pPr>
            <w:r w:rsidRPr="007D7E2F">
              <w:rPr>
                <w:szCs w:val="22"/>
                <w:lang w:eastAsia="sv-SE"/>
              </w:rPr>
              <w:t>Somnolens, huvudvärk</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BD2B6EB" w14:textId="77777777" w:rsidR="00BF1F26" w:rsidRPr="007D7E2F" w:rsidRDefault="00BF1F26" w:rsidP="001523A2">
            <w:pPr>
              <w:spacing w:after="45"/>
              <w:rPr>
                <w:szCs w:val="22"/>
                <w:lang w:eastAsia="sv-SE"/>
              </w:rPr>
            </w:pPr>
            <w:r w:rsidRPr="007D7E2F">
              <w:rPr>
                <w:szCs w:val="22"/>
                <w:lang w:eastAsia="sv-SE"/>
              </w:rPr>
              <w:t>Konvulsion, balansrubbning, yrsel, letargi, tremor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DC04BC3" w14:textId="77777777" w:rsidR="00BF1F26" w:rsidRPr="007D7E2F" w:rsidRDefault="00BF1F26" w:rsidP="001523A2">
            <w:pPr>
              <w:spacing w:after="45"/>
              <w:rPr>
                <w:szCs w:val="22"/>
                <w:lang w:eastAsia="sv-SE"/>
              </w:rPr>
            </w:pPr>
            <w:r w:rsidRPr="007D7E2F">
              <w:rPr>
                <w:szCs w:val="22"/>
                <w:lang w:eastAsia="sv-SE"/>
              </w:rPr>
              <w:t>Amnesi, försämring av minnet, onormal koordination/ataxi, parestesi, störning i uppmärksamheten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5272B05" w14:textId="31148230" w:rsidR="00BF1F26" w:rsidRPr="007D7E2F" w:rsidRDefault="00BF1F26" w:rsidP="005418E2">
            <w:pPr>
              <w:spacing w:after="45"/>
              <w:rPr>
                <w:szCs w:val="22"/>
                <w:lang w:eastAsia="sv-SE"/>
              </w:rPr>
            </w:pPr>
            <w:r w:rsidRPr="007D7E2F">
              <w:rPr>
                <w:szCs w:val="22"/>
                <w:lang w:eastAsia="sv-SE"/>
              </w:rPr>
              <w:t xml:space="preserve">Koreoatetos, dyskinesi, hyperkinesi, gångrubbning, </w:t>
            </w:r>
            <w:r w:rsidRPr="007D7E2F">
              <w:rPr>
                <w:szCs w:val="22"/>
              </w:rPr>
              <w:t>encefalopati, försämring av anfall</w:t>
            </w:r>
            <w:r>
              <w:rPr>
                <w:szCs w:val="22"/>
              </w:rPr>
              <w:t>, malignt neuroleptikasyndrom</w:t>
            </w:r>
            <w:r w:rsidR="00342907">
              <w:rPr>
                <w:szCs w:val="22"/>
                <w:vertAlign w:val="superscript"/>
              </w:rPr>
              <w:t>(3)</w:t>
            </w:r>
          </w:p>
        </w:tc>
        <w:tc>
          <w:tcPr>
            <w:tcW w:w="1610" w:type="dxa"/>
            <w:tcBorders>
              <w:top w:val="single" w:sz="4" w:space="0" w:color="000000"/>
              <w:left w:val="single" w:sz="4" w:space="0" w:color="000000"/>
              <w:bottom w:val="single" w:sz="4" w:space="0" w:color="000000"/>
              <w:right w:val="single" w:sz="4" w:space="0" w:color="000000"/>
            </w:tcBorders>
          </w:tcPr>
          <w:p w14:paraId="3D9D5D3E" w14:textId="77777777" w:rsidR="00BF1F26" w:rsidRPr="007D7E2F" w:rsidRDefault="00BF1F26" w:rsidP="005418E2">
            <w:pPr>
              <w:spacing w:after="45"/>
              <w:rPr>
                <w:szCs w:val="22"/>
                <w:lang w:eastAsia="sv-SE"/>
              </w:rPr>
            </w:pPr>
          </w:p>
        </w:tc>
      </w:tr>
      <w:tr w:rsidR="00BF1F26" w:rsidRPr="007D7E2F" w14:paraId="71C6065B" w14:textId="590EF30E"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9E5B4E9" w14:textId="77777777" w:rsidR="00BF1F26" w:rsidRPr="0035379F" w:rsidRDefault="00BF1F26" w:rsidP="001523A2">
            <w:pPr>
              <w:spacing w:after="45"/>
              <w:rPr>
                <w:szCs w:val="22"/>
                <w:lang w:eastAsia="sv-SE"/>
              </w:rPr>
            </w:pPr>
            <w:r w:rsidRPr="0035379F">
              <w:rPr>
                <w:szCs w:val="22"/>
                <w:lang w:eastAsia="sv-SE"/>
              </w:rPr>
              <w:t>Ögon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C5A1B60"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7D8E55A"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6E37F5D" w14:textId="77777777" w:rsidR="00BF1F26" w:rsidRPr="007D7E2F" w:rsidRDefault="00BF1F26" w:rsidP="001523A2">
            <w:pPr>
              <w:spacing w:after="45"/>
              <w:rPr>
                <w:szCs w:val="22"/>
                <w:lang w:eastAsia="sv-SE"/>
              </w:rPr>
            </w:pPr>
            <w:r w:rsidRPr="007D7E2F">
              <w:rPr>
                <w:szCs w:val="22"/>
                <w:lang w:eastAsia="sv-SE"/>
              </w:rPr>
              <w:t>Diplopi, dimsyn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09A128A" w14:textId="77777777" w:rsidR="00BF1F26" w:rsidRPr="007D7E2F" w:rsidRDefault="00BF1F26" w:rsidP="001523A2">
            <w:pPr>
              <w:rPr>
                <w:szCs w:val="22"/>
                <w:lang w:eastAsia="sv-SE"/>
              </w:rPr>
            </w:pPr>
            <w:r w:rsidRPr="007D7E2F">
              <w:rPr>
                <w:szCs w:val="22"/>
                <w:lang w:eastAsia="sv-SE"/>
              </w:rPr>
              <w:t> </w:t>
            </w:r>
          </w:p>
        </w:tc>
        <w:tc>
          <w:tcPr>
            <w:tcW w:w="1610" w:type="dxa"/>
            <w:tcBorders>
              <w:top w:val="single" w:sz="4" w:space="0" w:color="000000"/>
              <w:left w:val="single" w:sz="4" w:space="0" w:color="000000"/>
              <w:bottom w:val="single" w:sz="4" w:space="0" w:color="000000"/>
              <w:right w:val="single" w:sz="4" w:space="0" w:color="000000"/>
            </w:tcBorders>
          </w:tcPr>
          <w:p w14:paraId="2D8F50A1" w14:textId="77777777" w:rsidR="00BF1F26" w:rsidRPr="007D7E2F" w:rsidRDefault="00BF1F26" w:rsidP="001523A2">
            <w:pPr>
              <w:rPr>
                <w:szCs w:val="22"/>
                <w:lang w:eastAsia="sv-SE"/>
              </w:rPr>
            </w:pPr>
          </w:p>
        </w:tc>
      </w:tr>
      <w:tr w:rsidR="00BF1F26" w:rsidRPr="007D7E2F" w14:paraId="7A3298FD" w14:textId="6E150395"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4EEC32C" w14:textId="77777777" w:rsidR="00BF1F26" w:rsidRPr="0035379F" w:rsidRDefault="00BF1F26" w:rsidP="001523A2">
            <w:pPr>
              <w:spacing w:after="45"/>
              <w:rPr>
                <w:szCs w:val="22"/>
                <w:lang w:eastAsia="sv-SE"/>
              </w:rPr>
            </w:pPr>
            <w:r w:rsidRPr="0035379F">
              <w:rPr>
                <w:szCs w:val="22"/>
                <w:lang w:eastAsia="sv-SE"/>
              </w:rPr>
              <w:t>Öron och balansorgan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6C26166"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A1F6DE8" w14:textId="77777777" w:rsidR="00BF1F26" w:rsidRPr="007D7E2F" w:rsidRDefault="00BF1F26" w:rsidP="001523A2">
            <w:pPr>
              <w:spacing w:after="45"/>
              <w:rPr>
                <w:szCs w:val="22"/>
                <w:lang w:eastAsia="sv-SE"/>
              </w:rPr>
            </w:pPr>
            <w:r w:rsidRPr="007D7E2F">
              <w:rPr>
                <w:szCs w:val="22"/>
                <w:lang w:eastAsia="sv-SE"/>
              </w:rPr>
              <w:t>Vertigo</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2C82DAE"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48D423B" w14:textId="77777777" w:rsidR="00BF1F26" w:rsidRPr="007D7E2F" w:rsidRDefault="00BF1F26" w:rsidP="001523A2">
            <w:pPr>
              <w:rPr>
                <w:szCs w:val="22"/>
                <w:lang w:eastAsia="sv-SE"/>
              </w:rPr>
            </w:pPr>
            <w:r w:rsidRPr="007D7E2F">
              <w:rPr>
                <w:szCs w:val="22"/>
                <w:lang w:eastAsia="sv-SE"/>
              </w:rPr>
              <w:t> </w:t>
            </w:r>
          </w:p>
        </w:tc>
        <w:tc>
          <w:tcPr>
            <w:tcW w:w="1610" w:type="dxa"/>
            <w:tcBorders>
              <w:top w:val="single" w:sz="4" w:space="0" w:color="000000"/>
              <w:left w:val="single" w:sz="4" w:space="0" w:color="000000"/>
              <w:bottom w:val="single" w:sz="4" w:space="0" w:color="000000"/>
              <w:right w:val="single" w:sz="4" w:space="0" w:color="000000"/>
            </w:tcBorders>
          </w:tcPr>
          <w:p w14:paraId="373755D4" w14:textId="77777777" w:rsidR="00BF1F26" w:rsidRPr="007D7E2F" w:rsidRDefault="00BF1F26" w:rsidP="001523A2">
            <w:pPr>
              <w:rPr>
                <w:szCs w:val="22"/>
                <w:lang w:eastAsia="sv-SE"/>
              </w:rPr>
            </w:pPr>
          </w:p>
        </w:tc>
      </w:tr>
      <w:tr w:rsidR="00BF1F26" w:rsidRPr="007D7E2F" w14:paraId="053827A5" w14:textId="60E472AA"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2240DA9" w14:textId="77777777" w:rsidR="00BF1F26" w:rsidRPr="0035379F" w:rsidRDefault="00BF1F26" w:rsidP="001523A2">
            <w:pPr>
              <w:spacing w:after="45"/>
              <w:rPr>
                <w:szCs w:val="22"/>
                <w:lang w:eastAsia="sv-SE"/>
              </w:rPr>
            </w:pPr>
            <w:r w:rsidRPr="0035379F">
              <w:rPr>
                <w:szCs w:val="22"/>
                <w:lang w:eastAsia="sv-SE"/>
              </w:rPr>
              <w:t>Hjärtat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C2CC7AA" w14:textId="77777777" w:rsidR="00BF1F26" w:rsidRPr="007D7E2F" w:rsidRDefault="00BF1F26" w:rsidP="001523A2">
            <w:pPr>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CF4923D" w14:textId="77777777" w:rsidR="00BF1F26" w:rsidRPr="007D7E2F" w:rsidRDefault="00BF1F26" w:rsidP="001523A2">
            <w:pPr>
              <w:spacing w:after="45"/>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D9AF198" w14:textId="77777777" w:rsidR="00BF1F26" w:rsidRPr="007D7E2F" w:rsidRDefault="00BF1F26" w:rsidP="001523A2">
            <w:pPr>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C334057" w14:textId="77777777" w:rsidR="00BF1F26" w:rsidRPr="007D7E2F" w:rsidRDefault="00BF1F26" w:rsidP="001523A2">
            <w:pPr>
              <w:rPr>
                <w:szCs w:val="22"/>
                <w:lang w:eastAsia="sv-SE"/>
              </w:rPr>
            </w:pPr>
            <w:r w:rsidRPr="007D7E2F">
              <w:rPr>
                <w:szCs w:val="22"/>
                <w:lang w:eastAsia="sv-SE"/>
              </w:rPr>
              <w:t>Förlängt QT-intervall på EKG</w:t>
            </w:r>
          </w:p>
        </w:tc>
        <w:tc>
          <w:tcPr>
            <w:tcW w:w="1610" w:type="dxa"/>
            <w:tcBorders>
              <w:top w:val="single" w:sz="4" w:space="0" w:color="000000"/>
              <w:left w:val="single" w:sz="4" w:space="0" w:color="000000"/>
              <w:bottom w:val="single" w:sz="4" w:space="0" w:color="000000"/>
              <w:right w:val="single" w:sz="4" w:space="0" w:color="000000"/>
            </w:tcBorders>
          </w:tcPr>
          <w:p w14:paraId="370FDCFE" w14:textId="77777777" w:rsidR="00BF1F26" w:rsidRPr="007D7E2F" w:rsidRDefault="00BF1F26" w:rsidP="001523A2">
            <w:pPr>
              <w:rPr>
                <w:szCs w:val="22"/>
                <w:lang w:eastAsia="sv-SE"/>
              </w:rPr>
            </w:pPr>
          </w:p>
        </w:tc>
      </w:tr>
      <w:tr w:rsidR="00BF1F26" w:rsidRPr="007D7E2F" w14:paraId="424580F0" w14:textId="769DD210"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65596EB" w14:textId="77777777" w:rsidR="00BF1F26" w:rsidRPr="0035379F" w:rsidRDefault="00BF1F26" w:rsidP="001523A2">
            <w:pPr>
              <w:spacing w:after="45"/>
              <w:rPr>
                <w:szCs w:val="22"/>
                <w:lang w:eastAsia="sv-SE"/>
              </w:rPr>
            </w:pPr>
            <w:r w:rsidRPr="0035379F">
              <w:rPr>
                <w:szCs w:val="22"/>
                <w:lang w:eastAsia="sv-SE"/>
              </w:rPr>
              <w:t>Andningsvägar, bröstkorg och mediastinum</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C8B9522"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1E4F214" w14:textId="77777777" w:rsidR="00BF1F26" w:rsidRPr="007D7E2F" w:rsidRDefault="00BF1F26" w:rsidP="001523A2">
            <w:pPr>
              <w:spacing w:after="45"/>
              <w:rPr>
                <w:szCs w:val="22"/>
                <w:lang w:eastAsia="sv-SE"/>
              </w:rPr>
            </w:pPr>
            <w:r w:rsidRPr="007D7E2F">
              <w:rPr>
                <w:szCs w:val="22"/>
                <w:lang w:eastAsia="sv-SE"/>
              </w:rPr>
              <w:t>Hosta</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72789A2"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2D7F7AD" w14:textId="77777777" w:rsidR="00BF1F26" w:rsidRPr="007D7E2F" w:rsidRDefault="00BF1F26" w:rsidP="001523A2">
            <w:pPr>
              <w:rPr>
                <w:szCs w:val="22"/>
                <w:lang w:eastAsia="sv-SE"/>
              </w:rPr>
            </w:pPr>
            <w:r w:rsidRPr="007D7E2F">
              <w:rPr>
                <w:szCs w:val="22"/>
                <w:lang w:eastAsia="sv-SE"/>
              </w:rPr>
              <w:t> </w:t>
            </w:r>
          </w:p>
        </w:tc>
        <w:tc>
          <w:tcPr>
            <w:tcW w:w="1610" w:type="dxa"/>
            <w:tcBorders>
              <w:top w:val="single" w:sz="4" w:space="0" w:color="000000"/>
              <w:left w:val="single" w:sz="4" w:space="0" w:color="000000"/>
              <w:bottom w:val="single" w:sz="4" w:space="0" w:color="000000"/>
              <w:right w:val="single" w:sz="4" w:space="0" w:color="000000"/>
            </w:tcBorders>
          </w:tcPr>
          <w:p w14:paraId="1F90AF31" w14:textId="77777777" w:rsidR="00BF1F26" w:rsidRPr="007D7E2F" w:rsidRDefault="00BF1F26" w:rsidP="001523A2">
            <w:pPr>
              <w:rPr>
                <w:szCs w:val="22"/>
                <w:lang w:eastAsia="sv-SE"/>
              </w:rPr>
            </w:pPr>
          </w:p>
        </w:tc>
      </w:tr>
      <w:tr w:rsidR="00BF1F26" w:rsidRPr="007D7E2F" w14:paraId="72EE40E8" w14:textId="0C9DBC8D"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F704FE6" w14:textId="77777777" w:rsidR="00BF1F26" w:rsidRPr="0035379F" w:rsidRDefault="00BF1F26" w:rsidP="001523A2">
            <w:pPr>
              <w:spacing w:after="45"/>
              <w:rPr>
                <w:szCs w:val="22"/>
                <w:lang w:eastAsia="sv-SE"/>
              </w:rPr>
            </w:pPr>
            <w:r w:rsidRPr="0035379F">
              <w:rPr>
                <w:szCs w:val="22"/>
                <w:lang w:eastAsia="sv-SE"/>
              </w:rPr>
              <w:t>Magtarmkanalen</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2B62D28"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1EF2215" w14:textId="77777777" w:rsidR="00BF1F26" w:rsidRPr="007D7E2F" w:rsidRDefault="00BF1F26" w:rsidP="001523A2">
            <w:pPr>
              <w:spacing w:after="45"/>
              <w:rPr>
                <w:szCs w:val="22"/>
                <w:lang w:eastAsia="sv-SE"/>
              </w:rPr>
            </w:pPr>
            <w:r w:rsidRPr="007D7E2F">
              <w:rPr>
                <w:szCs w:val="22"/>
                <w:lang w:eastAsia="sv-SE"/>
              </w:rPr>
              <w:t>Buksmärta, diarré, dyspepsi, kräkningar, illamående</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DFB7590"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2DA11EB" w14:textId="77777777" w:rsidR="00BF1F26" w:rsidRPr="007D7E2F" w:rsidRDefault="00BF1F26" w:rsidP="001523A2">
            <w:pPr>
              <w:spacing w:after="45"/>
              <w:rPr>
                <w:szCs w:val="22"/>
                <w:lang w:eastAsia="sv-SE"/>
              </w:rPr>
            </w:pPr>
            <w:r w:rsidRPr="007D7E2F">
              <w:rPr>
                <w:szCs w:val="22"/>
                <w:lang w:eastAsia="sv-SE"/>
              </w:rPr>
              <w:t>Pankreatit</w:t>
            </w:r>
          </w:p>
        </w:tc>
        <w:tc>
          <w:tcPr>
            <w:tcW w:w="1610" w:type="dxa"/>
            <w:tcBorders>
              <w:top w:val="single" w:sz="4" w:space="0" w:color="000000"/>
              <w:left w:val="single" w:sz="4" w:space="0" w:color="000000"/>
              <w:bottom w:val="single" w:sz="4" w:space="0" w:color="000000"/>
              <w:right w:val="single" w:sz="4" w:space="0" w:color="000000"/>
            </w:tcBorders>
          </w:tcPr>
          <w:p w14:paraId="1A572738" w14:textId="77777777" w:rsidR="00BF1F26" w:rsidRPr="007D7E2F" w:rsidRDefault="00BF1F26" w:rsidP="001523A2">
            <w:pPr>
              <w:spacing w:after="45"/>
              <w:rPr>
                <w:szCs w:val="22"/>
                <w:lang w:eastAsia="sv-SE"/>
              </w:rPr>
            </w:pPr>
          </w:p>
        </w:tc>
      </w:tr>
      <w:tr w:rsidR="00BF1F26" w:rsidRPr="007D7E2F" w14:paraId="0A6D6379" w14:textId="1C885973"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93CEAA2" w14:textId="77777777" w:rsidR="00BF1F26" w:rsidRPr="0035379F" w:rsidRDefault="00BF1F26" w:rsidP="001523A2">
            <w:pPr>
              <w:spacing w:after="45"/>
              <w:rPr>
                <w:szCs w:val="22"/>
                <w:lang w:eastAsia="sv-SE"/>
              </w:rPr>
            </w:pPr>
            <w:r w:rsidRPr="0035379F">
              <w:rPr>
                <w:szCs w:val="22"/>
                <w:lang w:eastAsia="sv-SE"/>
              </w:rPr>
              <w:t>Lever och gallvägar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102277C"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AB1A9B1"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CC7F001" w14:textId="77777777" w:rsidR="00BF1F26" w:rsidRPr="007D7E2F" w:rsidRDefault="00BF1F26" w:rsidP="001523A2">
            <w:pPr>
              <w:spacing w:after="45"/>
              <w:rPr>
                <w:szCs w:val="22"/>
                <w:lang w:eastAsia="sv-SE"/>
              </w:rPr>
            </w:pPr>
            <w:r w:rsidRPr="007D7E2F">
              <w:rPr>
                <w:szCs w:val="22"/>
                <w:lang w:eastAsia="sv-SE"/>
              </w:rPr>
              <w:t>Onormalt leverfunktionstest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D4EFDD9" w14:textId="77777777" w:rsidR="00BF1F26" w:rsidRPr="007D7E2F" w:rsidRDefault="00BF1F26" w:rsidP="001523A2">
            <w:pPr>
              <w:spacing w:after="45"/>
              <w:rPr>
                <w:szCs w:val="22"/>
                <w:lang w:eastAsia="sv-SE"/>
              </w:rPr>
            </w:pPr>
            <w:r w:rsidRPr="007D7E2F">
              <w:rPr>
                <w:szCs w:val="22"/>
                <w:lang w:eastAsia="sv-SE"/>
              </w:rPr>
              <w:t>Leversvikt, hepatit</w:t>
            </w:r>
          </w:p>
        </w:tc>
        <w:tc>
          <w:tcPr>
            <w:tcW w:w="1610" w:type="dxa"/>
            <w:tcBorders>
              <w:top w:val="single" w:sz="4" w:space="0" w:color="000000"/>
              <w:left w:val="single" w:sz="4" w:space="0" w:color="000000"/>
              <w:bottom w:val="single" w:sz="4" w:space="0" w:color="000000"/>
              <w:right w:val="single" w:sz="4" w:space="0" w:color="000000"/>
            </w:tcBorders>
          </w:tcPr>
          <w:p w14:paraId="35DC5CE8" w14:textId="77777777" w:rsidR="00BF1F26" w:rsidRPr="007D7E2F" w:rsidRDefault="00BF1F26" w:rsidP="001523A2">
            <w:pPr>
              <w:spacing w:after="45"/>
              <w:rPr>
                <w:szCs w:val="22"/>
                <w:lang w:eastAsia="sv-SE"/>
              </w:rPr>
            </w:pPr>
          </w:p>
        </w:tc>
      </w:tr>
      <w:tr w:rsidR="00BF1F26" w:rsidRPr="007D7E2F" w14:paraId="36F5C729" w14:textId="61E4F8BC"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18DD354" w14:textId="77777777" w:rsidR="00BF1F26" w:rsidRPr="0035379F" w:rsidRDefault="00BF1F26" w:rsidP="001523A2">
            <w:pPr>
              <w:spacing w:after="45"/>
              <w:rPr>
                <w:szCs w:val="22"/>
                <w:lang w:eastAsia="sv-SE"/>
              </w:rPr>
            </w:pPr>
            <w:r w:rsidRPr="0035379F">
              <w:rPr>
                <w:szCs w:val="22"/>
                <w:lang w:eastAsia="sv-SE"/>
              </w:rPr>
              <w:t>Njurar och urinvägar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8F10419" w14:textId="77777777" w:rsidR="00BF1F26" w:rsidRPr="007D7E2F" w:rsidRDefault="00BF1F26" w:rsidP="001523A2">
            <w:pPr>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13710F8" w14:textId="77777777" w:rsidR="00BF1F26" w:rsidRPr="007D7E2F" w:rsidRDefault="00BF1F26" w:rsidP="001523A2">
            <w:pPr>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892C46D" w14:textId="77777777" w:rsidR="00BF1F26" w:rsidRPr="007D7E2F" w:rsidRDefault="00BF1F26" w:rsidP="001523A2">
            <w:pPr>
              <w:spacing w:after="45"/>
              <w:rPr>
                <w:szCs w:val="22"/>
                <w:lang w:eastAsia="sv-SE"/>
              </w:rPr>
            </w:pP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1864445" w14:textId="77777777" w:rsidR="00BF1F26" w:rsidRPr="007D7E2F" w:rsidRDefault="00BF1F26" w:rsidP="00D92BA8">
            <w:pPr>
              <w:spacing w:after="45"/>
              <w:rPr>
                <w:szCs w:val="22"/>
                <w:lang w:eastAsia="sv-SE"/>
              </w:rPr>
            </w:pPr>
            <w:r w:rsidRPr="007D7E2F">
              <w:rPr>
                <w:szCs w:val="22"/>
                <w:lang w:eastAsia="sv-SE"/>
              </w:rPr>
              <w:t>Akut njurskada</w:t>
            </w:r>
          </w:p>
        </w:tc>
        <w:tc>
          <w:tcPr>
            <w:tcW w:w="1610" w:type="dxa"/>
            <w:tcBorders>
              <w:top w:val="single" w:sz="4" w:space="0" w:color="000000"/>
              <w:left w:val="single" w:sz="4" w:space="0" w:color="000000"/>
              <w:bottom w:val="single" w:sz="4" w:space="0" w:color="000000"/>
              <w:right w:val="single" w:sz="4" w:space="0" w:color="000000"/>
            </w:tcBorders>
          </w:tcPr>
          <w:p w14:paraId="282736F0" w14:textId="77777777" w:rsidR="00BF1F26" w:rsidRPr="007D7E2F" w:rsidRDefault="00BF1F26" w:rsidP="00D92BA8">
            <w:pPr>
              <w:spacing w:after="45"/>
              <w:rPr>
                <w:szCs w:val="22"/>
                <w:lang w:eastAsia="sv-SE"/>
              </w:rPr>
            </w:pPr>
          </w:p>
        </w:tc>
      </w:tr>
      <w:tr w:rsidR="00BF1F26" w:rsidRPr="007D7E2F" w14:paraId="4132A566" w14:textId="03736B95"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DE63D4D" w14:textId="77777777" w:rsidR="00BF1F26" w:rsidRPr="0035379F" w:rsidRDefault="00BF1F26" w:rsidP="001523A2">
            <w:pPr>
              <w:spacing w:after="45"/>
              <w:rPr>
                <w:szCs w:val="22"/>
                <w:lang w:eastAsia="sv-SE"/>
              </w:rPr>
            </w:pPr>
            <w:r w:rsidRPr="0035379F">
              <w:rPr>
                <w:szCs w:val="22"/>
                <w:lang w:eastAsia="sv-SE"/>
              </w:rPr>
              <w:t>Hud och subkutan vävnad</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4CA5870"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1AF93A1" w14:textId="77777777" w:rsidR="00BF1F26" w:rsidRPr="007D7E2F" w:rsidRDefault="00BF1F26" w:rsidP="001523A2">
            <w:pPr>
              <w:spacing w:after="45"/>
              <w:rPr>
                <w:szCs w:val="22"/>
                <w:lang w:eastAsia="sv-SE"/>
              </w:rPr>
            </w:pPr>
            <w:r w:rsidRPr="007D7E2F">
              <w:rPr>
                <w:szCs w:val="22"/>
                <w:lang w:eastAsia="sv-SE"/>
              </w:rPr>
              <w:t>Utslag</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7BF8A9C" w14:textId="77777777" w:rsidR="00BF1F26" w:rsidRPr="007D7E2F" w:rsidRDefault="00BF1F26" w:rsidP="001523A2">
            <w:pPr>
              <w:spacing w:after="45"/>
              <w:rPr>
                <w:szCs w:val="22"/>
                <w:lang w:eastAsia="sv-SE"/>
              </w:rPr>
            </w:pPr>
            <w:r w:rsidRPr="007D7E2F">
              <w:rPr>
                <w:szCs w:val="22"/>
                <w:lang w:eastAsia="sv-SE"/>
              </w:rPr>
              <w:t>Alopeci, eksem, klåda</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A357E15" w14:textId="77777777" w:rsidR="00BF1F26" w:rsidRPr="007D7E2F" w:rsidRDefault="00BF1F26" w:rsidP="001523A2">
            <w:pPr>
              <w:spacing w:after="45"/>
              <w:rPr>
                <w:szCs w:val="22"/>
                <w:lang w:eastAsia="sv-SE"/>
              </w:rPr>
            </w:pPr>
            <w:r w:rsidRPr="007D7E2F">
              <w:rPr>
                <w:szCs w:val="22"/>
                <w:lang w:eastAsia="sv-SE"/>
              </w:rPr>
              <w:t>Toxisk epidermal nekrolys, Stevens-Johnsons syndrom, erythema multiforme</w:t>
            </w:r>
          </w:p>
        </w:tc>
        <w:tc>
          <w:tcPr>
            <w:tcW w:w="1610" w:type="dxa"/>
            <w:tcBorders>
              <w:top w:val="single" w:sz="4" w:space="0" w:color="000000"/>
              <w:left w:val="single" w:sz="4" w:space="0" w:color="000000"/>
              <w:bottom w:val="single" w:sz="4" w:space="0" w:color="000000"/>
              <w:right w:val="single" w:sz="4" w:space="0" w:color="000000"/>
            </w:tcBorders>
          </w:tcPr>
          <w:p w14:paraId="7DF2F729" w14:textId="77777777" w:rsidR="00BF1F26" w:rsidRPr="007D7E2F" w:rsidRDefault="00BF1F26" w:rsidP="001523A2">
            <w:pPr>
              <w:spacing w:after="45"/>
              <w:rPr>
                <w:szCs w:val="22"/>
                <w:lang w:eastAsia="sv-SE"/>
              </w:rPr>
            </w:pPr>
          </w:p>
        </w:tc>
      </w:tr>
      <w:tr w:rsidR="00BF1F26" w:rsidRPr="007D7E2F" w14:paraId="3AE08EDB" w14:textId="6D00DD66"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F00159E" w14:textId="77777777" w:rsidR="00BF1F26" w:rsidRPr="0035379F" w:rsidRDefault="00BF1F26" w:rsidP="001523A2">
            <w:pPr>
              <w:spacing w:after="45"/>
              <w:rPr>
                <w:szCs w:val="22"/>
                <w:lang w:eastAsia="sv-SE"/>
              </w:rPr>
            </w:pPr>
            <w:r w:rsidRPr="0035379F">
              <w:rPr>
                <w:szCs w:val="22"/>
                <w:lang w:eastAsia="sv-SE"/>
              </w:rPr>
              <w:lastRenderedPageBreak/>
              <w:t>Muskuloskeletala systemet och bindväv</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14A26E3"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4C2C029"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E52BBBC" w14:textId="77777777" w:rsidR="00BF1F26" w:rsidRPr="007D7E2F" w:rsidRDefault="00BF1F26" w:rsidP="001523A2">
            <w:pPr>
              <w:spacing w:after="45"/>
              <w:rPr>
                <w:szCs w:val="22"/>
                <w:lang w:eastAsia="sv-SE"/>
              </w:rPr>
            </w:pPr>
            <w:r w:rsidRPr="007D7E2F">
              <w:rPr>
                <w:szCs w:val="22"/>
                <w:lang w:eastAsia="sv-SE"/>
              </w:rPr>
              <w:t>Muskelsvaghet, myalgi</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6F90925" w14:textId="7AD34785" w:rsidR="00BF1F26" w:rsidRPr="007D7E2F" w:rsidRDefault="00BF1F26" w:rsidP="00F73CCE">
            <w:pPr>
              <w:rPr>
                <w:szCs w:val="22"/>
                <w:lang w:eastAsia="sv-SE"/>
              </w:rPr>
            </w:pPr>
            <w:r w:rsidRPr="007D7E2F">
              <w:rPr>
                <w:szCs w:val="22"/>
                <w:lang w:eastAsia="sv-SE"/>
              </w:rPr>
              <w:t>Rabdomyolys och förhöjt kreatinfosfokinas i blodet</w:t>
            </w:r>
            <w:r w:rsidR="00922E1A">
              <w:rPr>
                <w:szCs w:val="22"/>
                <w:vertAlign w:val="superscript"/>
              </w:rPr>
              <w:t>(3)</w:t>
            </w:r>
          </w:p>
        </w:tc>
        <w:tc>
          <w:tcPr>
            <w:tcW w:w="1610" w:type="dxa"/>
            <w:tcBorders>
              <w:top w:val="single" w:sz="4" w:space="0" w:color="000000"/>
              <w:left w:val="single" w:sz="4" w:space="0" w:color="000000"/>
              <w:bottom w:val="single" w:sz="4" w:space="0" w:color="000000"/>
              <w:right w:val="single" w:sz="4" w:space="0" w:color="000000"/>
            </w:tcBorders>
          </w:tcPr>
          <w:p w14:paraId="553A757C" w14:textId="77777777" w:rsidR="00BF1F26" w:rsidRPr="007D7E2F" w:rsidRDefault="00BF1F26" w:rsidP="00F73CCE">
            <w:pPr>
              <w:rPr>
                <w:szCs w:val="22"/>
                <w:lang w:eastAsia="sv-SE"/>
              </w:rPr>
            </w:pPr>
          </w:p>
        </w:tc>
      </w:tr>
      <w:tr w:rsidR="00BF1F26" w:rsidRPr="007D7E2F" w14:paraId="55DB70BF" w14:textId="3EB9F163"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3D54D29" w14:textId="77777777" w:rsidR="00BF1F26" w:rsidRPr="0035379F" w:rsidRDefault="00BF1F26" w:rsidP="001523A2">
            <w:pPr>
              <w:spacing w:after="45"/>
              <w:rPr>
                <w:szCs w:val="22"/>
                <w:lang w:eastAsia="sv-SE"/>
              </w:rPr>
            </w:pPr>
            <w:r w:rsidRPr="0035379F">
              <w:rPr>
                <w:szCs w:val="22"/>
                <w:lang w:eastAsia="sv-SE"/>
              </w:rPr>
              <w:t>Allmänna symtom och/eller symtom vid administ-reringsstället</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8FE036C"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3D624CC" w14:textId="77777777" w:rsidR="00BF1F26" w:rsidRPr="007D7E2F" w:rsidRDefault="00BF1F26" w:rsidP="001523A2">
            <w:pPr>
              <w:spacing w:after="45"/>
              <w:rPr>
                <w:szCs w:val="22"/>
                <w:lang w:eastAsia="sv-SE"/>
              </w:rPr>
            </w:pPr>
            <w:r w:rsidRPr="007D7E2F">
              <w:rPr>
                <w:szCs w:val="22"/>
                <w:lang w:eastAsia="sv-SE"/>
              </w:rPr>
              <w:t>Asteni/utmattning</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94E626D"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F22D1E7" w14:textId="77777777" w:rsidR="00BF1F26" w:rsidRPr="007D7E2F" w:rsidRDefault="00BF1F26" w:rsidP="001523A2">
            <w:pPr>
              <w:rPr>
                <w:szCs w:val="22"/>
                <w:lang w:eastAsia="sv-SE"/>
              </w:rPr>
            </w:pPr>
            <w:r w:rsidRPr="007D7E2F">
              <w:rPr>
                <w:szCs w:val="22"/>
                <w:lang w:eastAsia="sv-SE"/>
              </w:rPr>
              <w:t> </w:t>
            </w:r>
          </w:p>
        </w:tc>
        <w:tc>
          <w:tcPr>
            <w:tcW w:w="1610" w:type="dxa"/>
            <w:tcBorders>
              <w:top w:val="single" w:sz="4" w:space="0" w:color="000000"/>
              <w:left w:val="single" w:sz="4" w:space="0" w:color="000000"/>
              <w:bottom w:val="single" w:sz="4" w:space="0" w:color="000000"/>
              <w:right w:val="single" w:sz="4" w:space="0" w:color="000000"/>
            </w:tcBorders>
          </w:tcPr>
          <w:p w14:paraId="7E6E268C" w14:textId="77777777" w:rsidR="00BF1F26" w:rsidRPr="007D7E2F" w:rsidRDefault="00BF1F26" w:rsidP="001523A2">
            <w:pPr>
              <w:rPr>
                <w:szCs w:val="22"/>
                <w:lang w:eastAsia="sv-SE"/>
              </w:rPr>
            </w:pPr>
          </w:p>
        </w:tc>
      </w:tr>
      <w:tr w:rsidR="00BF1F26" w:rsidRPr="007D7E2F" w14:paraId="2DDF97E8" w14:textId="62C9C2EA" w:rsidTr="00155AFD">
        <w:tc>
          <w:tcPr>
            <w:tcW w:w="1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E812374" w14:textId="77777777" w:rsidR="00BF1F26" w:rsidRPr="0035379F" w:rsidRDefault="00BF1F26" w:rsidP="001523A2">
            <w:pPr>
              <w:spacing w:after="45"/>
              <w:rPr>
                <w:szCs w:val="22"/>
                <w:lang w:eastAsia="sv-SE"/>
              </w:rPr>
            </w:pPr>
            <w:r w:rsidRPr="0035379F">
              <w:rPr>
                <w:szCs w:val="22"/>
                <w:lang w:eastAsia="sv-SE"/>
              </w:rPr>
              <w:t>Skador och förgiftningar och behandlings-komplikationer</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B3A11B4"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DC5E3D6" w14:textId="77777777" w:rsidR="00BF1F26" w:rsidRPr="007D7E2F" w:rsidRDefault="00BF1F26" w:rsidP="001523A2">
            <w:pPr>
              <w:rPr>
                <w:szCs w:val="22"/>
                <w:lang w:eastAsia="sv-SE"/>
              </w:rPr>
            </w:pPr>
            <w:r w:rsidRPr="007D7E2F">
              <w:rPr>
                <w:szCs w:val="22"/>
                <w:lang w:eastAsia="sv-SE"/>
              </w:rPr>
              <w:t> </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BC23A1F" w14:textId="77777777" w:rsidR="00BF1F26" w:rsidRPr="007D7E2F" w:rsidRDefault="00BF1F26" w:rsidP="001523A2">
            <w:pPr>
              <w:spacing w:after="45"/>
              <w:rPr>
                <w:szCs w:val="22"/>
                <w:lang w:eastAsia="sv-SE"/>
              </w:rPr>
            </w:pPr>
            <w:r w:rsidRPr="007D7E2F">
              <w:rPr>
                <w:szCs w:val="22"/>
                <w:lang w:eastAsia="sv-SE"/>
              </w:rPr>
              <w:t>Skada</w:t>
            </w:r>
          </w:p>
        </w:tc>
        <w:tc>
          <w:tcPr>
            <w:tcW w:w="1609"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53C85A2" w14:textId="77777777" w:rsidR="00BF1F26" w:rsidRPr="007D7E2F" w:rsidRDefault="00BF1F26" w:rsidP="001523A2">
            <w:pPr>
              <w:rPr>
                <w:szCs w:val="22"/>
                <w:lang w:eastAsia="sv-SE"/>
              </w:rPr>
            </w:pPr>
            <w:r w:rsidRPr="007D7E2F">
              <w:rPr>
                <w:szCs w:val="22"/>
                <w:lang w:eastAsia="sv-SE"/>
              </w:rPr>
              <w:t> </w:t>
            </w:r>
          </w:p>
        </w:tc>
        <w:tc>
          <w:tcPr>
            <w:tcW w:w="1610" w:type="dxa"/>
            <w:tcBorders>
              <w:top w:val="single" w:sz="4" w:space="0" w:color="000000"/>
              <w:left w:val="single" w:sz="4" w:space="0" w:color="000000"/>
              <w:bottom w:val="single" w:sz="4" w:space="0" w:color="000000"/>
              <w:right w:val="single" w:sz="4" w:space="0" w:color="000000"/>
            </w:tcBorders>
          </w:tcPr>
          <w:p w14:paraId="71478729" w14:textId="77777777" w:rsidR="00BF1F26" w:rsidRPr="007D7E2F" w:rsidRDefault="00BF1F26" w:rsidP="001523A2">
            <w:pPr>
              <w:rPr>
                <w:szCs w:val="22"/>
                <w:lang w:eastAsia="sv-SE"/>
              </w:rPr>
            </w:pPr>
          </w:p>
        </w:tc>
      </w:tr>
    </w:tbl>
    <w:p w14:paraId="68846BE1" w14:textId="77777777" w:rsidR="002C466E" w:rsidRDefault="002C466E" w:rsidP="002C466E">
      <w:pPr>
        <w:rPr>
          <w:szCs w:val="22"/>
        </w:rPr>
      </w:pPr>
      <w:r>
        <w:rPr>
          <w:szCs w:val="22"/>
          <w:vertAlign w:val="superscript"/>
        </w:rPr>
        <w:t>(1)</w:t>
      </w:r>
      <w:r>
        <w:rPr>
          <w:szCs w:val="22"/>
        </w:rPr>
        <w:t xml:space="preserve"> Se Beskrivning av utvalda biverkningar.</w:t>
      </w:r>
    </w:p>
    <w:p w14:paraId="003C6FD8" w14:textId="511000D0" w:rsidR="00BF1F26" w:rsidRDefault="002C466E" w:rsidP="001523A2">
      <w:pPr>
        <w:rPr>
          <w:szCs w:val="22"/>
        </w:rPr>
      </w:pPr>
      <w:bookmarkStart w:id="1" w:name="_Hlk112744461"/>
      <w:r>
        <w:rPr>
          <w:szCs w:val="22"/>
          <w:vertAlign w:val="superscript"/>
        </w:rPr>
        <w:t>(2)</w:t>
      </w:r>
      <w:r>
        <w:rPr>
          <w:szCs w:val="22"/>
        </w:rPr>
        <w:t xml:space="preserve"> </w:t>
      </w:r>
      <w:r w:rsidR="00BF1F26">
        <w:rPr>
          <w:szCs w:val="22"/>
        </w:rPr>
        <w:t>Mycket sällsynta fall där tvångssyndrom (OCD) utvecklats hos patienter med underliggande anamnes av OCD eller psykisk störning har observerats vid övervakning efter godkännande för försäljning.</w:t>
      </w:r>
      <w:bookmarkEnd w:id="1"/>
    </w:p>
    <w:p w14:paraId="50E09D8C" w14:textId="77777777" w:rsidR="002C466E" w:rsidRDefault="002C466E" w:rsidP="002C466E">
      <w:pPr>
        <w:rPr>
          <w:szCs w:val="22"/>
          <w:lang w:eastAsia="sv-SE"/>
        </w:rPr>
      </w:pPr>
      <w:r>
        <w:rPr>
          <w:szCs w:val="22"/>
          <w:vertAlign w:val="superscript"/>
        </w:rPr>
        <w:t xml:space="preserve">(3) </w:t>
      </w:r>
      <w:r w:rsidRPr="007D7E2F">
        <w:rPr>
          <w:szCs w:val="22"/>
          <w:lang w:eastAsia="sv-SE"/>
        </w:rPr>
        <w:t>Prevalensen är signifikant högre hos japanska patienter jämfört med hos icke-japanska patienter.</w:t>
      </w:r>
    </w:p>
    <w:p w14:paraId="498D51F5" w14:textId="77777777" w:rsidR="00F67A39" w:rsidRPr="007D7E2F" w:rsidRDefault="00F67A39" w:rsidP="001523A2">
      <w:pPr>
        <w:rPr>
          <w:szCs w:val="22"/>
          <w:lang w:eastAsia="sv-SE"/>
        </w:rPr>
      </w:pPr>
    </w:p>
    <w:p w14:paraId="4D8DED5C" w14:textId="77777777" w:rsidR="001523A2" w:rsidRPr="007D7E2F" w:rsidRDefault="001523A2" w:rsidP="001523A2">
      <w:pPr>
        <w:rPr>
          <w:szCs w:val="22"/>
          <w:u w:val="single"/>
          <w:lang w:eastAsia="sv-SE"/>
        </w:rPr>
      </w:pPr>
      <w:r w:rsidRPr="007D7E2F">
        <w:rPr>
          <w:bCs/>
          <w:szCs w:val="22"/>
          <w:u w:val="single"/>
          <w:lang w:eastAsia="sv-SE"/>
        </w:rPr>
        <w:t>Beskrivning av utvalda biverkningar</w:t>
      </w:r>
      <w:r w:rsidRPr="007D7E2F">
        <w:rPr>
          <w:szCs w:val="22"/>
          <w:u w:val="single"/>
          <w:lang w:eastAsia="sv-SE"/>
        </w:rPr>
        <w:t xml:space="preserve"> </w:t>
      </w:r>
    </w:p>
    <w:p w14:paraId="58D7B597" w14:textId="77777777" w:rsidR="001523A2" w:rsidRDefault="001523A2" w:rsidP="001523A2">
      <w:pPr>
        <w:rPr>
          <w:szCs w:val="22"/>
          <w:lang w:eastAsia="sv-SE"/>
        </w:rPr>
      </w:pPr>
    </w:p>
    <w:p w14:paraId="771A8483" w14:textId="77777777" w:rsidR="002C466E" w:rsidRDefault="002C466E" w:rsidP="002C466E">
      <w:pPr>
        <w:pStyle w:val="Paragraph"/>
        <w:spacing w:after="0"/>
        <w:rPr>
          <w:bCs/>
          <w:i/>
          <w:sz w:val="22"/>
          <w:szCs w:val="22"/>
          <w:lang w:val="sv-SE"/>
        </w:rPr>
      </w:pPr>
      <w:r>
        <w:rPr>
          <w:bCs/>
          <w:i/>
          <w:sz w:val="22"/>
          <w:szCs w:val="22"/>
          <w:lang w:val="sv-SE"/>
        </w:rPr>
        <w:t>Överkänslighetsreaktioner som påverkar flera organ</w:t>
      </w:r>
    </w:p>
    <w:p w14:paraId="4F5A95CB" w14:textId="77777777" w:rsidR="002C466E" w:rsidRDefault="002C466E" w:rsidP="002C466E">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595692D4" w14:textId="77777777" w:rsidR="002C466E" w:rsidRPr="007D7E2F" w:rsidRDefault="002C466E" w:rsidP="001523A2">
      <w:pPr>
        <w:rPr>
          <w:szCs w:val="22"/>
          <w:lang w:eastAsia="sv-SE"/>
        </w:rPr>
      </w:pPr>
    </w:p>
    <w:p w14:paraId="665E5385" w14:textId="2FF4E9D1" w:rsidR="001523A2" w:rsidRPr="007D7E2F" w:rsidRDefault="001523A2" w:rsidP="001523A2">
      <w:pPr>
        <w:rPr>
          <w:szCs w:val="22"/>
          <w:lang w:eastAsia="sv-SE"/>
        </w:rPr>
      </w:pPr>
      <w:r w:rsidRPr="007D7E2F">
        <w:rPr>
          <w:szCs w:val="22"/>
          <w:lang w:eastAsia="sv-SE"/>
        </w:rPr>
        <w:t>Risken för anorexi är högre när</w:t>
      </w:r>
      <w:r w:rsidR="00B86EDB" w:rsidRPr="007D7E2F">
        <w:rPr>
          <w:szCs w:val="22"/>
        </w:rPr>
        <w:t xml:space="preserve"> levetiracetam</w:t>
      </w:r>
      <w:r w:rsidRPr="007D7E2F">
        <w:rPr>
          <w:szCs w:val="22"/>
          <w:lang w:eastAsia="sv-SE"/>
        </w:rPr>
        <w:t xml:space="preserve"> administreras samtidigt med </w:t>
      </w:r>
      <w:r w:rsidR="00B86EDB" w:rsidRPr="007D7E2F">
        <w:rPr>
          <w:szCs w:val="22"/>
        </w:rPr>
        <w:t>topiramat</w:t>
      </w:r>
      <w:r w:rsidRPr="007D7E2F">
        <w:rPr>
          <w:szCs w:val="22"/>
          <w:lang w:eastAsia="sv-SE"/>
        </w:rPr>
        <w:t>.</w:t>
      </w:r>
    </w:p>
    <w:p w14:paraId="4BB70436" w14:textId="77777777" w:rsidR="001523A2" w:rsidRPr="007D7E2F" w:rsidRDefault="001523A2" w:rsidP="001523A2">
      <w:pPr>
        <w:rPr>
          <w:szCs w:val="22"/>
          <w:lang w:eastAsia="sv-SE"/>
        </w:rPr>
      </w:pPr>
    </w:p>
    <w:p w14:paraId="47295EDD" w14:textId="77777777" w:rsidR="001523A2" w:rsidRPr="007D7E2F" w:rsidRDefault="001523A2" w:rsidP="001523A2">
      <w:pPr>
        <w:rPr>
          <w:szCs w:val="22"/>
          <w:lang w:eastAsia="sv-SE"/>
        </w:rPr>
      </w:pPr>
      <w:r w:rsidRPr="007D7E2F">
        <w:rPr>
          <w:szCs w:val="22"/>
          <w:lang w:eastAsia="sv-SE"/>
        </w:rPr>
        <w:t xml:space="preserve">I flera fall av alopeci sågs återhämtning när </w:t>
      </w:r>
      <w:r w:rsidR="00DD6072" w:rsidRPr="007D7E2F">
        <w:rPr>
          <w:szCs w:val="22"/>
          <w:lang w:eastAsia="sv-SE"/>
        </w:rPr>
        <w:t>l</w:t>
      </w:r>
      <w:r w:rsidR="00537025" w:rsidRPr="007D7E2F">
        <w:rPr>
          <w:szCs w:val="22"/>
          <w:lang w:eastAsia="sv-SE"/>
        </w:rPr>
        <w:t xml:space="preserve">evetiracetam </w:t>
      </w:r>
      <w:r w:rsidRPr="007D7E2F">
        <w:rPr>
          <w:szCs w:val="22"/>
          <w:lang w:eastAsia="sv-SE"/>
        </w:rPr>
        <w:t>sattes ut.</w:t>
      </w:r>
    </w:p>
    <w:p w14:paraId="1929168F" w14:textId="77777777" w:rsidR="001523A2" w:rsidRPr="007D7E2F" w:rsidRDefault="001523A2" w:rsidP="001523A2">
      <w:pPr>
        <w:rPr>
          <w:szCs w:val="22"/>
          <w:lang w:eastAsia="sv-SE"/>
        </w:rPr>
      </w:pPr>
    </w:p>
    <w:p w14:paraId="5853305C" w14:textId="77777777" w:rsidR="001523A2" w:rsidRPr="007D7E2F" w:rsidRDefault="001523A2" w:rsidP="001523A2">
      <w:pPr>
        <w:rPr>
          <w:szCs w:val="22"/>
          <w:lang w:eastAsia="sv-SE"/>
        </w:rPr>
      </w:pPr>
      <w:r w:rsidRPr="007D7E2F">
        <w:rPr>
          <w:szCs w:val="22"/>
          <w:lang w:eastAsia="sv-SE"/>
        </w:rPr>
        <w:t xml:space="preserve">Benmärgssuppression identifierades i några av fallen av pancytopeni. </w:t>
      </w:r>
    </w:p>
    <w:p w14:paraId="0A730D0C" w14:textId="77777777" w:rsidR="007F69DC" w:rsidRPr="007D7E2F" w:rsidRDefault="007F69DC" w:rsidP="007F69DC">
      <w:pPr>
        <w:suppressAutoHyphens/>
        <w:rPr>
          <w:szCs w:val="22"/>
        </w:rPr>
      </w:pPr>
    </w:p>
    <w:p w14:paraId="7AC82DBE" w14:textId="77777777" w:rsidR="007F69DC" w:rsidRPr="007D7E2F" w:rsidRDefault="007F69DC" w:rsidP="007F69DC">
      <w:pPr>
        <w:suppressAutoHyphens/>
        <w:rPr>
          <w:szCs w:val="22"/>
        </w:rPr>
      </w:pPr>
      <w:r w:rsidRPr="007D7E2F">
        <w:rPr>
          <w:szCs w:val="22"/>
        </w:rPr>
        <w:t xml:space="preserve">Fall med encefalopati inträffade vanligen i början av behandlingen (några dagar till några månader) och var reversibla efter avslutad behandling. </w:t>
      </w:r>
    </w:p>
    <w:p w14:paraId="6C8FCE8D" w14:textId="77777777" w:rsidR="001523A2" w:rsidRPr="007D7E2F" w:rsidRDefault="001523A2" w:rsidP="001523A2">
      <w:pPr>
        <w:rPr>
          <w:szCs w:val="22"/>
          <w:lang w:eastAsia="sv-SE"/>
        </w:rPr>
      </w:pPr>
    </w:p>
    <w:p w14:paraId="63F3F33A" w14:textId="77777777" w:rsidR="001523A2" w:rsidRPr="007D7E2F" w:rsidRDefault="001523A2" w:rsidP="001523A2">
      <w:pPr>
        <w:autoSpaceDE w:val="0"/>
        <w:autoSpaceDN w:val="0"/>
        <w:adjustRightInd w:val="0"/>
        <w:rPr>
          <w:szCs w:val="22"/>
          <w:u w:val="single"/>
        </w:rPr>
      </w:pPr>
      <w:r w:rsidRPr="007D7E2F">
        <w:rPr>
          <w:szCs w:val="22"/>
          <w:u w:val="single"/>
        </w:rPr>
        <w:t>Pediatrisk population</w:t>
      </w:r>
    </w:p>
    <w:p w14:paraId="20C6E997" w14:textId="77777777" w:rsidR="001523A2" w:rsidRPr="007D7E2F" w:rsidRDefault="001523A2" w:rsidP="001523A2">
      <w:pPr>
        <w:autoSpaceDE w:val="0"/>
        <w:autoSpaceDN w:val="0"/>
        <w:adjustRightInd w:val="0"/>
        <w:rPr>
          <w:szCs w:val="22"/>
          <w:u w:val="single"/>
        </w:rPr>
      </w:pPr>
    </w:p>
    <w:p w14:paraId="09FC0074" w14:textId="77777777" w:rsidR="001523A2" w:rsidRPr="007D7E2F" w:rsidRDefault="001523A2" w:rsidP="001523A2">
      <w:pPr>
        <w:autoSpaceDE w:val="0"/>
        <w:autoSpaceDN w:val="0"/>
        <w:adjustRightInd w:val="0"/>
        <w:rPr>
          <w:szCs w:val="22"/>
        </w:rPr>
      </w:pPr>
      <w:r w:rsidRPr="007D7E2F">
        <w:rPr>
          <w:szCs w:val="22"/>
        </w:rPr>
        <w:t>Hos patienter i åldern 1 månad till yngre än 4</w:t>
      </w:r>
      <w:r w:rsidR="003D5D4A" w:rsidRPr="007D7E2F">
        <w:rPr>
          <w:szCs w:val="22"/>
          <w:lang w:eastAsia="sv-SE"/>
        </w:rPr>
        <w:t> </w:t>
      </w:r>
      <w:r w:rsidRPr="007D7E2F">
        <w:rPr>
          <w:szCs w:val="22"/>
        </w:rPr>
        <w:t>år har totalt 190</w:t>
      </w:r>
      <w:r w:rsidR="003D5D4A" w:rsidRPr="007D7E2F">
        <w:rPr>
          <w:szCs w:val="22"/>
          <w:lang w:eastAsia="sv-SE"/>
        </w:rPr>
        <w:t> </w:t>
      </w:r>
      <w:r w:rsidRPr="007D7E2F">
        <w:rPr>
          <w:szCs w:val="22"/>
        </w:rPr>
        <w:t>patienter behandlats med levetiracetam i placebokontrollerade studier och öppna fortsättningsstudier. Sextio av dessa patienter behandlades med levetiracetam i placebokontrollerade studier. Hos patienter i åldern 4-16</w:t>
      </w:r>
      <w:r w:rsidR="003D5D4A" w:rsidRPr="007D7E2F">
        <w:rPr>
          <w:szCs w:val="22"/>
          <w:lang w:eastAsia="sv-SE"/>
        </w:rPr>
        <w:t> </w:t>
      </w:r>
      <w:r w:rsidRPr="007D7E2F">
        <w:rPr>
          <w:szCs w:val="22"/>
        </w:rPr>
        <w:t>år har totalt 645</w:t>
      </w:r>
      <w:r w:rsidR="003D5D4A" w:rsidRPr="007D7E2F">
        <w:rPr>
          <w:szCs w:val="22"/>
          <w:lang w:eastAsia="sv-SE"/>
        </w:rPr>
        <w:t> </w:t>
      </w:r>
      <w:r w:rsidRPr="007D7E2F">
        <w:rPr>
          <w:szCs w:val="22"/>
        </w:rPr>
        <w:t>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23AA1744" w14:textId="77777777" w:rsidR="006F42C8" w:rsidRPr="007D7E2F" w:rsidRDefault="006F42C8" w:rsidP="006F42C8">
      <w:pPr>
        <w:suppressAutoHyphens/>
        <w:rPr>
          <w:szCs w:val="22"/>
        </w:rPr>
      </w:pPr>
    </w:p>
    <w:p w14:paraId="4F4B5D39" w14:textId="77777777" w:rsidR="006F42C8" w:rsidRPr="007D7E2F" w:rsidRDefault="006F42C8" w:rsidP="006F42C8">
      <w:pPr>
        <w:suppressAutoHyphens/>
        <w:rPr>
          <w:szCs w:val="22"/>
        </w:rPr>
      </w:pPr>
      <w:r w:rsidRPr="007D7E2F">
        <w:rPr>
          <w:szCs w:val="22"/>
        </w:rPr>
        <w:t>Dessutom exponerades 101 spädbarn yngre än 12</w:t>
      </w:r>
      <w:r w:rsidR="003D5D4A" w:rsidRPr="007D7E2F">
        <w:rPr>
          <w:szCs w:val="22"/>
          <w:lang w:eastAsia="sv-SE"/>
        </w:rPr>
        <w:t> </w:t>
      </w:r>
      <w:r w:rsidRPr="007D7E2F">
        <w:rPr>
          <w:szCs w:val="22"/>
        </w:rPr>
        <w:t>månader i en säkerhetsstudie efter marknadsföringen. Inga nya säkerhetsrisker för levetiracetam identifierades för spädbarn yngre än 12</w:t>
      </w:r>
      <w:r w:rsidR="003D5D4A" w:rsidRPr="007D7E2F">
        <w:rPr>
          <w:szCs w:val="22"/>
          <w:lang w:eastAsia="sv-SE"/>
        </w:rPr>
        <w:t> </w:t>
      </w:r>
      <w:r w:rsidRPr="007D7E2F">
        <w:rPr>
          <w:szCs w:val="22"/>
        </w:rPr>
        <w:t>månader med epilepsi.</w:t>
      </w:r>
    </w:p>
    <w:p w14:paraId="19444587" w14:textId="77777777" w:rsidR="001523A2" w:rsidRPr="007D7E2F" w:rsidRDefault="001523A2" w:rsidP="001523A2">
      <w:pPr>
        <w:autoSpaceDE w:val="0"/>
        <w:autoSpaceDN w:val="0"/>
        <w:adjustRightInd w:val="0"/>
        <w:rPr>
          <w:szCs w:val="22"/>
        </w:rPr>
      </w:pPr>
    </w:p>
    <w:p w14:paraId="6B2BFC25" w14:textId="77777777" w:rsidR="001523A2" w:rsidRPr="007D7E2F" w:rsidRDefault="001523A2" w:rsidP="001523A2">
      <w:pPr>
        <w:autoSpaceDE w:val="0"/>
        <w:autoSpaceDN w:val="0"/>
        <w:adjustRightInd w:val="0"/>
        <w:rPr>
          <w:szCs w:val="22"/>
        </w:rPr>
      </w:pPr>
      <w:r w:rsidRPr="007D7E2F">
        <w:rPr>
          <w:szCs w:val="22"/>
        </w:rPr>
        <w:lastRenderedPageBreak/>
        <w:t>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w:t>
      </w:r>
      <w:r w:rsidR="003D5D4A" w:rsidRPr="007D7E2F">
        <w:rPr>
          <w:szCs w:val="22"/>
          <w:lang w:eastAsia="sv-SE"/>
        </w:rPr>
        <w:t> </w:t>
      </w:r>
      <w:r w:rsidRPr="007D7E2F">
        <w:rPr>
          <w:szCs w:val="22"/>
        </w:rPr>
        <w:t>år rapporterades kräkning (mycket vanlig, 11,2%), agitation (vanlig, 3,4%), humörsvängningar (vanlig, 2,1%), emotionell labilitet (vanlig 1,7%), a</w:t>
      </w:r>
      <w:r w:rsidR="001D1484" w:rsidRPr="007D7E2F">
        <w:rPr>
          <w:szCs w:val="22"/>
        </w:rPr>
        <w:t>g</w:t>
      </w:r>
      <w:r w:rsidRPr="007D7E2F">
        <w:rPr>
          <w:szCs w:val="22"/>
        </w:rPr>
        <w:t>gression (vanlig, 8,2%),</w:t>
      </w:r>
      <w:r w:rsidR="00DD6072" w:rsidRPr="007D7E2F">
        <w:rPr>
          <w:szCs w:val="22"/>
        </w:rPr>
        <w:t xml:space="preserve"> </w:t>
      </w:r>
      <w:r w:rsidRPr="007D7E2F">
        <w:rPr>
          <w:szCs w:val="22"/>
        </w:rPr>
        <w:t>onormalt uppförande (vanlig, 5,6%) och letargi (vanlig, 3,9%) oftare än i andra åldersgrupper eller i den totala säkerhetsprofilen. Hos spädbarn och barn i åldern 1 månad till mindre än 4</w:t>
      </w:r>
      <w:r w:rsidR="003D5D4A" w:rsidRPr="007D7E2F">
        <w:rPr>
          <w:szCs w:val="22"/>
          <w:lang w:eastAsia="sv-SE"/>
        </w:rPr>
        <w:t> </w:t>
      </w:r>
      <w:r w:rsidRPr="007D7E2F">
        <w:rPr>
          <w:szCs w:val="22"/>
        </w:rPr>
        <w:t>år rapporterades irritabilitet (mycket vanlig, 11,7%) och onormal koordination (vanlig, 3,3%) oftare än i andra åldersgrupper eller i den totala säkerhetsprofilen.</w:t>
      </w:r>
    </w:p>
    <w:p w14:paraId="117508D0" w14:textId="77777777" w:rsidR="001523A2" w:rsidRPr="007D7E2F" w:rsidRDefault="001523A2" w:rsidP="001523A2">
      <w:pPr>
        <w:autoSpaceDE w:val="0"/>
        <w:autoSpaceDN w:val="0"/>
        <w:adjustRightInd w:val="0"/>
        <w:rPr>
          <w:szCs w:val="22"/>
        </w:rPr>
      </w:pPr>
    </w:p>
    <w:p w14:paraId="51DFC04B" w14:textId="77777777" w:rsidR="001523A2" w:rsidRPr="007D7E2F" w:rsidRDefault="001523A2" w:rsidP="001523A2">
      <w:pPr>
        <w:autoSpaceDE w:val="0"/>
        <w:autoSpaceDN w:val="0"/>
        <w:adjustRightInd w:val="0"/>
        <w:rPr>
          <w:szCs w:val="22"/>
        </w:rPr>
      </w:pPr>
      <w:r w:rsidRPr="007D7E2F">
        <w:rPr>
          <w:szCs w:val="22"/>
        </w:rPr>
        <w:t xml:space="preserve">I en dubbelblind, placebokontrollerad pediatrisk säkerhetsstudie med ”non-inferiority”-design har kognitiva och neuropsykologiska effekter av </w:t>
      </w:r>
      <w:r w:rsidR="00DD6072" w:rsidRPr="007D7E2F">
        <w:rPr>
          <w:szCs w:val="22"/>
        </w:rPr>
        <w:t>l</w:t>
      </w:r>
      <w:r w:rsidR="00537025" w:rsidRPr="007D7E2F">
        <w:rPr>
          <w:szCs w:val="22"/>
        </w:rPr>
        <w:t xml:space="preserve">evetiracetam </w:t>
      </w:r>
      <w:r w:rsidRPr="007D7E2F">
        <w:rPr>
          <w:szCs w:val="22"/>
        </w:rPr>
        <w:t>utvärderats hos barn 4-16</w:t>
      </w:r>
      <w:r w:rsidR="003D5D4A" w:rsidRPr="007D7E2F">
        <w:rPr>
          <w:szCs w:val="22"/>
          <w:lang w:eastAsia="sv-SE"/>
        </w:rPr>
        <w:t> </w:t>
      </w:r>
      <w:r w:rsidRPr="007D7E2F">
        <w:rPr>
          <w:szCs w:val="22"/>
        </w:rPr>
        <w:t xml:space="preserve">år med partiella anfall. Man kom fram till att </w:t>
      </w:r>
      <w:r w:rsidR="00DD6072" w:rsidRPr="007D7E2F">
        <w:rPr>
          <w:szCs w:val="22"/>
        </w:rPr>
        <w:t>l</w:t>
      </w:r>
      <w:r w:rsidR="00537025" w:rsidRPr="007D7E2F">
        <w:rPr>
          <w:szCs w:val="22"/>
        </w:rPr>
        <w:t xml:space="preserve">evetiracetam </w:t>
      </w:r>
      <w:r w:rsidRPr="007D7E2F">
        <w:rPr>
          <w:szCs w:val="22"/>
        </w:rPr>
        <w:t xml:space="preserve">inte skilde sig (var ”non-inferior”) från placebo när det gällde förändring från baslinjen beträffande poäng i Leiter-R Attention och Memory, Memory Screen Composite i per protokoll-populationen. Resultat relaterade till beteende och känslofunktioner tydde på en försämring hos </w:t>
      </w:r>
      <w:r w:rsidR="00DD6072" w:rsidRPr="007D7E2F">
        <w:rPr>
          <w:szCs w:val="22"/>
        </w:rPr>
        <w:t>levetiracetam</w:t>
      </w:r>
      <w:r w:rsidRPr="007D7E2F">
        <w:rPr>
          <w:szCs w:val="22"/>
        </w:rPr>
        <w:t xml:space="preserve">-behandlade patienter avseende aggressiva beteenden mätt på ett standardiserat och systematiskt sätt genom användning av ett validerat verktyg (CBCL – Achenbach Child Behaviour Checklist). Emellertid upplevde patienter som tog </w:t>
      </w:r>
      <w:r w:rsidR="00DD6072" w:rsidRPr="007D7E2F">
        <w:rPr>
          <w:szCs w:val="22"/>
        </w:rPr>
        <w:t>l</w:t>
      </w:r>
      <w:r w:rsidR="00537025" w:rsidRPr="007D7E2F">
        <w:rPr>
          <w:szCs w:val="22"/>
        </w:rPr>
        <w:t xml:space="preserve">evetiracetam </w:t>
      </w:r>
      <w:r w:rsidRPr="007D7E2F">
        <w:rPr>
          <w:szCs w:val="22"/>
        </w:rPr>
        <w:t xml:space="preserve">i den uppföljande, öppna, långtidsstudien ingen försämring, i genomsnitt, av sina beteenden eller känslofunktioner; specifikt var mätningar av aggressivt beteende inte sämre än utgångsvärdet. </w:t>
      </w:r>
    </w:p>
    <w:p w14:paraId="0FE0E7F2" w14:textId="77777777" w:rsidR="001523A2" w:rsidRPr="007D7E2F" w:rsidRDefault="001523A2" w:rsidP="00E5715D">
      <w:pPr>
        <w:autoSpaceDE w:val="0"/>
        <w:autoSpaceDN w:val="0"/>
        <w:adjustRightInd w:val="0"/>
        <w:rPr>
          <w:szCs w:val="22"/>
        </w:rPr>
      </w:pPr>
    </w:p>
    <w:p w14:paraId="422EFB91" w14:textId="77777777" w:rsidR="006C52AF" w:rsidRPr="007D7E2F" w:rsidRDefault="006C52AF" w:rsidP="00E5715D">
      <w:pPr>
        <w:suppressLineNumbers/>
        <w:autoSpaceDE w:val="0"/>
        <w:autoSpaceDN w:val="0"/>
        <w:adjustRightInd w:val="0"/>
        <w:rPr>
          <w:szCs w:val="22"/>
          <w:u w:val="single"/>
        </w:rPr>
      </w:pPr>
      <w:r w:rsidRPr="007D7E2F">
        <w:rPr>
          <w:noProof/>
          <w:szCs w:val="22"/>
          <w:u w:val="single"/>
        </w:rPr>
        <w:t>Rapportering av misstänkta biverkningar</w:t>
      </w:r>
    </w:p>
    <w:p w14:paraId="1F75BC8C" w14:textId="77777777" w:rsidR="00E370B7" w:rsidRPr="007D7E2F" w:rsidRDefault="00E370B7" w:rsidP="00E5715D">
      <w:pPr>
        <w:suppressAutoHyphens/>
        <w:rPr>
          <w:noProof/>
          <w:szCs w:val="22"/>
        </w:rPr>
      </w:pPr>
    </w:p>
    <w:p w14:paraId="02CF1CA8" w14:textId="616695BE" w:rsidR="006C52AF" w:rsidRPr="007D7E2F" w:rsidRDefault="006C52AF" w:rsidP="00DD6072">
      <w:pPr>
        <w:suppressAutoHyphens/>
        <w:rPr>
          <w:noProof/>
          <w:szCs w:val="22"/>
        </w:rPr>
      </w:pPr>
      <w:r w:rsidRPr="007D7E2F">
        <w:rPr>
          <w:noProof/>
          <w:szCs w:val="22"/>
        </w:rPr>
        <w:t>Det är viktigt att rapportera misstänkta biverkningar efter att läkemedlet godkänts.</w:t>
      </w:r>
      <w:r w:rsidRPr="007D7E2F">
        <w:rPr>
          <w:szCs w:val="22"/>
        </w:rPr>
        <w:t xml:space="preserve"> </w:t>
      </w:r>
      <w:r w:rsidRPr="007D7E2F">
        <w:rPr>
          <w:noProof/>
          <w:szCs w:val="22"/>
        </w:rPr>
        <w:t>Det gör det möjligt att kontinuerligt övervaka läkemedlets nytta-riskförhållande.</w:t>
      </w:r>
      <w:r w:rsidRPr="007D7E2F">
        <w:rPr>
          <w:szCs w:val="22"/>
        </w:rPr>
        <w:t xml:space="preserve"> </w:t>
      </w:r>
      <w:r w:rsidRPr="007D7E2F">
        <w:rPr>
          <w:noProof/>
          <w:szCs w:val="22"/>
        </w:rPr>
        <w:t xml:space="preserve">Hälso- och sjukvårdspersonal uppmanas att rapportera varje misstänkt biverkning via </w:t>
      </w:r>
      <w:r w:rsidR="00CA4892" w:rsidRPr="00B14247">
        <w:rPr>
          <w:highlight w:val="lightGray"/>
        </w:rPr>
        <w:t xml:space="preserve">det nationella rapporteringssystemet listat i </w:t>
      </w:r>
      <w:r w:rsidR="00CA4892">
        <w:fldChar w:fldCharType="begin"/>
      </w:r>
      <w:r w:rsidR="00CA4892">
        <w:instrText>HYPERLINK "https://www.ema.europa.eu/documents/template-form/qrd-appendix-v-adverse-drug-reaction-reporting-details_en.docx"</w:instrText>
      </w:r>
      <w:r w:rsidR="00CA4892">
        <w:fldChar w:fldCharType="separate"/>
      </w:r>
      <w:r w:rsidR="00CA4892" w:rsidRPr="00B14247">
        <w:rPr>
          <w:rStyle w:val="Hyperlink"/>
          <w:highlight w:val="lightGray"/>
        </w:rPr>
        <w:t>bilaga V</w:t>
      </w:r>
      <w:r w:rsidR="00CA4892">
        <w:fldChar w:fldCharType="end"/>
      </w:r>
      <w:r>
        <w:rPr>
          <w:noProof/>
          <w:szCs w:val="22"/>
          <w:highlight w:val="lightGray"/>
        </w:rPr>
        <w:t>.</w:t>
      </w:r>
      <w:r w:rsidRPr="007D7E2F">
        <w:rPr>
          <w:szCs w:val="22"/>
        </w:rPr>
        <w:t xml:space="preserve"> </w:t>
      </w:r>
    </w:p>
    <w:p w14:paraId="5E8B0BAE" w14:textId="77777777" w:rsidR="006C52AF" w:rsidRPr="007D7E2F" w:rsidRDefault="006C52AF" w:rsidP="007A5A03">
      <w:pPr>
        <w:keepNext/>
        <w:suppressAutoHyphens/>
        <w:rPr>
          <w:szCs w:val="22"/>
        </w:rPr>
      </w:pPr>
    </w:p>
    <w:p w14:paraId="174C0A53" w14:textId="77777777" w:rsidR="007760B7" w:rsidRPr="007D7E2F" w:rsidRDefault="007760B7" w:rsidP="007A5A03">
      <w:pPr>
        <w:keepNext/>
        <w:suppressAutoHyphens/>
        <w:ind w:left="567" w:hanging="567"/>
        <w:rPr>
          <w:szCs w:val="22"/>
        </w:rPr>
      </w:pPr>
      <w:r w:rsidRPr="007D7E2F">
        <w:rPr>
          <w:b/>
          <w:szCs w:val="22"/>
        </w:rPr>
        <w:t>4.9</w:t>
      </w:r>
      <w:r w:rsidRPr="007D7E2F">
        <w:rPr>
          <w:b/>
          <w:szCs w:val="22"/>
        </w:rPr>
        <w:tab/>
        <w:t>Överdosering</w:t>
      </w:r>
    </w:p>
    <w:p w14:paraId="5B34E326" w14:textId="77777777" w:rsidR="007760B7" w:rsidRPr="007D7E2F" w:rsidRDefault="007760B7" w:rsidP="007A5A03">
      <w:pPr>
        <w:keepNext/>
        <w:suppressAutoHyphens/>
        <w:rPr>
          <w:szCs w:val="22"/>
        </w:rPr>
      </w:pPr>
    </w:p>
    <w:p w14:paraId="16FB1035" w14:textId="77777777" w:rsidR="001523A2" w:rsidRPr="007D7E2F" w:rsidRDefault="001523A2" w:rsidP="007A5A03">
      <w:pPr>
        <w:keepNext/>
        <w:autoSpaceDE w:val="0"/>
        <w:autoSpaceDN w:val="0"/>
        <w:adjustRightInd w:val="0"/>
        <w:rPr>
          <w:szCs w:val="22"/>
          <w:u w:val="single"/>
        </w:rPr>
      </w:pPr>
      <w:r w:rsidRPr="007D7E2F">
        <w:rPr>
          <w:szCs w:val="22"/>
          <w:u w:val="single"/>
        </w:rPr>
        <w:t>Symtom</w:t>
      </w:r>
    </w:p>
    <w:p w14:paraId="38A98E35" w14:textId="77777777" w:rsidR="001523A2" w:rsidRPr="007D7E2F" w:rsidRDefault="001523A2" w:rsidP="001523A2">
      <w:pPr>
        <w:autoSpaceDE w:val="0"/>
        <w:autoSpaceDN w:val="0"/>
        <w:adjustRightInd w:val="0"/>
        <w:rPr>
          <w:szCs w:val="22"/>
          <w:u w:val="single"/>
        </w:rPr>
      </w:pPr>
    </w:p>
    <w:p w14:paraId="5BC14FA2" w14:textId="77777777" w:rsidR="001523A2" w:rsidRPr="007D7E2F" w:rsidRDefault="001523A2" w:rsidP="001523A2">
      <w:pPr>
        <w:autoSpaceDE w:val="0"/>
        <w:autoSpaceDN w:val="0"/>
        <w:adjustRightInd w:val="0"/>
        <w:rPr>
          <w:szCs w:val="22"/>
        </w:rPr>
      </w:pPr>
      <w:r w:rsidRPr="007D7E2F">
        <w:rPr>
          <w:szCs w:val="22"/>
        </w:rPr>
        <w:t xml:space="preserve">Somnolens, agitation, aggressivitet, medvetandesänkning, andningsdepression och koma observerades vid överdosering med </w:t>
      </w:r>
      <w:r w:rsidR="00DD6072" w:rsidRPr="007D7E2F">
        <w:rPr>
          <w:szCs w:val="22"/>
        </w:rPr>
        <w:t>levetiracetam</w:t>
      </w:r>
      <w:r w:rsidRPr="007D7E2F">
        <w:rPr>
          <w:szCs w:val="22"/>
        </w:rPr>
        <w:t>.</w:t>
      </w:r>
    </w:p>
    <w:p w14:paraId="2218E587" w14:textId="77777777" w:rsidR="001523A2" w:rsidRPr="007D7E2F" w:rsidRDefault="001523A2" w:rsidP="001523A2">
      <w:pPr>
        <w:autoSpaceDE w:val="0"/>
        <w:autoSpaceDN w:val="0"/>
        <w:adjustRightInd w:val="0"/>
        <w:rPr>
          <w:szCs w:val="22"/>
        </w:rPr>
      </w:pPr>
    </w:p>
    <w:p w14:paraId="302A2032" w14:textId="77777777" w:rsidR="001523A2" w:rsidRPr="007D7E2F" w:rsidRDefault="001523A2" w:rsidP="001523A2">
      <w:pPr>
        <w:autoSpaceDE w:val="0"/>
        <w:autoSpaceDN w:val="0"/>
        <w:adjustRightInd w:val="0"/>
        <w:rPr>
          <w:szCs w:val="22"/>
          <w:u w:val="single"/>
        </w:rPr>
      </w:pPr>
      <w:r w:rsidRPr="007D7E2F">
        <w:rPr>
          <w:szCs w:val="22"/>
          <w:u w:val="single"/>
        </w:rPr>
        <w:t>Hantering av överdosering</w:t>
      </w:r>
    </w:p>
    <w:p w14:paraId="5B21E1D3" w14:textId="77777777" w:rsidR="001523A2" w:rsidRPr="007D7E2F" w:rsidRDefault="001523A2" w:rsidP="001523A2">
      <w:pPr>
        <w:autoSpaceDE w:val="0"/>
        <w:autoSpaceDN w:val="0"/>
        <w:adjustRightInd w:val="0"/>
        <w:rPr>
          <w:szCs w:val="22"/>
          <w:u w:val="single"/>
        </w:rPr>
      </w:pPr>
    </w:p>
    <w:p w14:paraId="3DE13651" w14:textId="77777777" w:rsidR="001523A2" w:rsidRPr="007D7E2F" w:rsidRDefault="001523A2" w:rsidP="001523A2">
      <w:pPr>
        <w:autoSpaceDE w:val="0"/>
        <w:autoSpaceDN w:val="0"/>
        <w:adjustRightInd w:val="0"/>
        <w:rPr>
          <w:szCs w:val="22"/>
        </w:rPr>
      </w:pPr>
      <w:r w:rsidRPr="007D7E2F">
        <w:rPr>
          <w:szCs w:val="22"/>
        </w:rPr>
        <w:t>Det finns ingen specifik antidot mot levetiracetam. Behandling av en överdos är symtomatisk och kan inkludera hemodialys. Effektiviteten vid dialysutsöndringen är 60% för levetiracetam och 74% för den primära metaboliten.</w:t>
      </w:r>
    </w:p>
    <w:p w14:paraId="03ED9307" w14:textId="77777777" w:rsidR="001523A2" w:rsidRPr="007D7E2F" w:rsidRDefault="001523A2" w:rsidP="001523A2">
      <w:pPr>
        <w:autoSpaceDE w:val="0"/>
        <w:autoSpaceDN w:val="0"/>
        <w:adjustRightInd w:val="0"/>
        <w:rPr>
          <w:szCs w:val="22"/>
        </w:rPr>
      </w:pPr>
    </w:p>
    <w:p w14:paraId="4C2E1F9A" w14:textId="77777777" w:rsidR="007760B7" w:rsidRPr="007D7E2F" w:rsidRDefault="007760B7" w:rsidP="00D062E3">
      <w:pPr>
        <w:suppressAutoHyphens/>
        <w:rPr>
          <w:szCs w:val="22"/>
        </w:rPr>
      </w:pPr>
    </w:p>
    <w:p w14:paraId="207F294B" w14:textId="77777777" w:rsidR="007760B7" w:rsidRPr="007D7E2F" w:rsidRDefault="007760B7" w:rsidP="00D062E3">
      <w:pPr>
        <w:suppressAutoHyphens/>
        <w:ind w:left="567" w:hanging="567"/>
        <w:rPr>
          <w:szCs w:val="22"/>
        </w:rPr>
      </w:pPr>
      <w:r w:rsidRPr="007D7E2F">
        <w:rPr>
          <w:b/>
          <w:szCs w:val="22"/>
        </w:rPr>
        <w:t>5.</w:t>
      </w:r>
      <w:r w:rsidRPr="007D7E2F">
        <w:rPr>
          <w:b/>
          <w:szCs w:val="22"/>
        </w:rPr>
        <w:tab/>
        <w:t>FARMAKOLOGISKA EGENSKAPER</w:t>
      </w:r>
    </w:p>
    <w:p w14:paraId="495FEDA0" w14:textId="77777777" w:rsidR="007760B7" w:rsidRPr="007D7E2F" w:rsidRDefault="007760B7" w:rsidP="00D062E3">
      <w:pPr>
        <w:suppressAutoHyphens/>
        <w:rPr>
          <w:szCs w:val="22"/>
        </w:rPr>
      </w:pPr>
    </w:p>
    <w:p w14:paraId="002BE2A1" w14:textId="77777777" w:rsidR="007760B7" w:rsidRPr="007D7E2F" w:rsidRDefault="007760B7" w:rsidP="00D062E3">
      <w:pPr>
        <w:suppressAutoHyphens/>
        <w:ind w:left="567" w:hanging="567"/>
        <w:rPr>
          <w:szCs w:val="22"/>
        </w:rPr>
      </w:pPr>
      <w:r w:rsidRPr="007D7E2F">
        <w:rPr>
          <w:b/>
          <w:szCs w:val="22"/>
        </w:rPr>
        <w:t>5.1</w:t>
      </w:r>
      <w:r w:rsidRPr="007D7E2F">
        <w:rPr>
          <w:b/>
          <w:szCs w:val="22"/>
        </w:rPr>
        <w:tab/>
        <w:t>Farmakodynamiska egenskaper</w:t>
      </w:r>
    </w:p>
    <w:p w14:paraId="2EA1E340" w14:textId="77777777" w:rsidR="007760B7" w:rsidRPr="007D7E2F" w:rsidRDefault="007760B7" w:rsidP="00D062E3">
      <w:pPr>
        <w:suppressAutoHyphens/>
        <w:rPr>
          <w:szCs w:val="22"/>
        </w:rPr>
      </w:pPr>
    </w:p>
    <w:p w14:paraId="1397E0E7" w14:textId="77777777" w:rsidR="001523A2" w:rsidRPr="007D7E2F" w:rsidRDefault="005003CA" w:rsidP="001523A2">
      <w:pPr>
        <w:autoSpaceDE w:val="0"/>
        <w:autoSpaceDN w:val="0"/>
        <w:adjustRightInd w:val="0"/>
        <w:rPr>
          <w:szCs w:val="22"/>
        </w:rPr>
      </w:pPr>
      <w:r w:rsidRPr="007D7E2F">
        <w:rPr>
          <w:szCs w:val="22"/>
        </w:rPr>
        <w:t>Farmakoterapeutisk grupp</w:t>
      </w:r>
      <w:r w:rsidR="001523A2" w:rsidRPr="007D7E2F">
        <w:rPr>
          <w:szCs w:val="22"/>
        </w:rPr>
        <w:t>: antiepileptika, övriga antiepileptika, ATC kod: N03AX14.</w:t>
      </w:r>
    </w:p>
    <w:p w14:paraId="449BA6D4" w14:textId="77777777" w:rsidR="001523A2" w:rsidRPr="007D7E2F" w:rsidRDefault="001523A2" w:rsidP="001523A2">
      <w:pPr>
        <w:autoSpaceDE w:val="0"/>
        <w:autoSpaceDN w:val="0"/>
        <w:adjustRightInd w:val="0"/>
        <w:rPr>
          <w:szCs w:val="22"/>
        </w:rPr>
      </w:pPr>
    </w:p>
    <w:p w14:paraId="225BF39A" w14:textId="77777777" w:rsidR="001523A2" w:rsidRPr="007D7E2F" w:rsidRDefault="001523A2" w:rsidP="001523A2">
      <w:pPr>
        <w:autoSpaceDE w:val="0"/>
        <w:autoSpaceDN w:val="0"/>
        <w:adjustRightInd w:val="0"/>
        <w:rPr>
          <w:szCs w:val="22"/>
        </w:rPr>
      </w:pPr>
      <w:r w:rsidRPr="007D7E2F">
        <w:rPr>
          <w:szCs w:val="22"/>
        </w:rPr>
        <w:t>Den aktiva substansen levetiracetam är ett pyrrolidonderivat (S-enantiomer av α-etyl-2-oxo-1-pyrrolidin acetamid), kemiskt obesläktad till existerande antiepileptiska aktiva substanser.</w:t>
      </w:r>
    </w:p>
    <w:p w14:paraId="3C9D1397" w14:textId="77777777" w:rsidR="001523A2" w:rsidRPr="007D7E2F" w:rsidRDefault="001523A2" w:rsidP="001523A2">
      <w:pPr>
        <w:autoSpaceDE w:val="0"/>
        <w:autoSpaceDN w:val="0"/>
        <w:adjustRightInd w:val="0"/>
        <w:rPr>
          <w:szCs w:val="22"/>
        </w:rPr>
      </w:pPr>
    </w:p>
    <w:p w14:paraId="71056DFB" w14:textId="77777777" w:rsidR="001523A2" w:rsidRPr="007D7E2F" w:rsidRDefault="001523A2" w:rsidP="001523A2">
      <w:pPr>
        <w:autoSpaceDE w:val="0"/>
        <w:autoSpaceDN w:val="0"/>
        <w:adjustRightInd w:val="0"/>
        <w:rPr>
          <w:szCs w:val="22"/>
          <w:u w:val="single"/>
        </w:rPr>
      </w:pPr>
      <w:r w:rsidRPr="007D7E2F">
        <w:rPr>
          <w:szCs w:val="22"/>
          <w:u w:val="single"/>
        </w:rPr>
        <w:t>Verkningsmekanism</w:t>
      </w:r>
    </w:p>
    <w:p w14:paraId="78592620" w14:textId="77777777" w:rsidR="001523A2" w:rsidRPr="007D7E2F" w:rsidRDefault="001523A2" w:rsidP="001523A2">
      <w:pPr>
        <w:autoSpaceDE w:val="0"/>
        <w:autoSpaceDN w:val="0"/>
        <w:adjustRightInd w:val="0"/>
        <w:rPr>
          <w:szCs w:val="22"/>
          <w:u w:val="single"/>
        </w:rPr>
      </w:pPr>
    </w:p>
    <w:p w14:paraId="0F1881DB" w14:textId="77777777" w:rsidR="001523A2" w:rsidRPr="007D7E2F" w:rsidRDefault="001523A2" w:rsidP="001523A2">
      <w:pPr>
        <w:autoSpaceDE w:val="0"/>
        <w:autoSpaceDN w:val="0"/>
        <w:adjustRightInd w:val="0"/>
        <w:rPr>
          <w:szCs w:val="22"/>
        </w:rPr>
      </w:pPr>
      <w:r w:rsidRPr="007D7E2F">
        <w:rPr>
          <w:szCs w:val="22"/>
        </w:rPr>
        <w:t xml:space="preserve">Verkningsmekanismen för levetiracetam är ännu inte helt klarlagd. </w:t>
      </w:r>
      <w:r w:rsidRPr="007D7E2F">
        <w:rPr>
          <w:i/>
          <w:iCs/>
          <w:szCs w:val="22"/>
        </w:rPr>
        <w:t xml:space="preserve">In vitro- </w:t>
      </w:r>
      <w:r w:rsidRPr="007D7E2F">
        <w:rPr>
          <w:szCs w:val="22"/>
        </w:rPr>
        <w:t xml:space="preserve">och </w:t>
      </w:r>
      <w:r w:rsidRPr="007D7E2F">
        <w:rPr>
          <w:i/>
          <w:iCs/>
          <w:szCs w:val="22"/>
        </w:rPr>
        <w:t>in vivo</w:t>
      </w:r>
      <w:r w:rsidR="00DD6072" w:rsidRPr="007D7E2F">
        <w:rPr>
          <w:i/>
          <w:iCs/>
          <w:szCs w:val="22"/>
        </w:rPr>
        <w:t>-</w:t>
      </w:r>
      <w:r w:rsidRPr="007D7E2F">
        <w:rPr>
          <w:szCs w:val="22"/>
        </w:rPr>
        <w:t>experiment tyder på att levetiracetam inte påverkar cellernas basala egenskaper eller normal neurotransmission.</w:t>
      </w:r>
    </w:p>
    <w:p w14:paraId="3A3A5526" w14:textId="77777777" w:rsidR="001523A2" w:rsidRPr="007D7E2F" w:rsidRDefault="001523A2" w:rsidP="001523A2">
      <w:pPr>
        <w:autoSpaceDE w:val="0"/>
        <w:autoSpaceDN w:val="0"/>
        <w:adjustRightInd w:val="0"/>
        <w:rPr>
          <w:szCs w:val="22"/>
        </w:rPr>
      </w:pPr>
    </w:p>
    <w:p w14:paraId="6AE15B2F" w14:textId="77777777" w:rsidR="001523A2" w:rsidRPr="007D7E2F" w:rsidRDefault="001523A2" w:rsidP="001523A2">
      <w:pPr>
        <w:autoSpaceDE w:val="0"/>
        <w:autoSpaceDN w:val="0"/>
        <w:adjustRightInd w:val="0"/>
        <w:rPr>
          <w:szCs w:val="22"/>
        </w:rPr>
      </w:pPr>
      <w:r w:rsidRPr="007D7E2F">
        <w:rPr>
          <w:i/>
          <w:iCs/>
          <w:szCs w:val="22"/>
        </w:rPr>
        <w:lastRenderedPageBreak/>
        <w:t>In vitro-</w:t>
      </w:r>
      <w:r w:rsidRPr="007D7E2F">
        <w:rPr>
          <w:szCs w:val="22"/>
        </w:rPr>
        <w:t>studier visar att levetiracetam påverkar intraneuronala Ca</w:t>
      </w:r>
      <w:r w:rsidRPr="007D7E2F">
        <w:rPr>
          <w:szCs w:val="22"/>
          <w:vertAlign w:val="superscript"/>
        </w:rPr>
        <w:t>2</w:t>
      </w:r>
      <w:r w:rsidRPr="007D7E2F">
        <w:rPr>
          <w:szCs w:val="22"/>
        </w:rPr>
        <w:t>+-nivåer genom partiell hämning av Ca</w:t>
      </w:r>
      <w:r w:rsidRPr="007D7E2F">
        <w:rPr>
          <w:szCs w:val="22"/>
          <w:vertAlign w:val="superscript"/>
        </w:rPr>
        <w:t>2</w:t>
      </w:r>
      <w:r w:rsidRPr="007D7E2F">
        <w:rPr>
          <w:szCs w:val="22"/>
        </w:rPr>
        <w:t>+-strömmar av N-typ och genom att reducera frisläppandet av Ca</w:t>
      </w:r>
      <w:r w:rsidRPr="007D7E2F">
        <w:rPr>
          <w:szCs w:val="22"/>
          <w:vertAlign w:val="superscript"/>
        </w:rPr>
        <w:t>2</w:t>
      </w:r>
      <w:r w:rsidRPr="007D7E2F">
        <w:rPr>
          <w:szCs w:val="22"/>
        </w:rPr>
        <w:t>+ från intraneuronala lager. Dessutom upphäver levetiracetam delvis reduktionen av GABA- och glycin-medierade strömmar inducer</w:t>
      </w:r>
      <w:r w:rsidR="00DD6072" w:rsidRPr="007D7E2F">
        <w:rPr>
          <w:szCs w:val="22"/>
        </w:rPr>
        <w:t>a</w:t>
      </w:r>
      <w:r w:rsidR="0000554A" w:rsidRPr="007D7E2F">
        <w:rPr>
          <w:szCs w:val="22"/>
        </w:rPr>
        <w:t>d av zink och β</w:t>
      </w:r>
      <w:r w:rsidRPr="007D7E2F">
        <w:rPr>
          <w:szCs w:val="22"/>
        </w:rPr>
        <w:t xml:space="preserve">-karboliner. Vidare har levetiracetam i </w:t>
      </w:r>
      <w:r w:rsidRPr="007D7E2F">
        <w:rPr>
          <w:i/>
          <w:iCs/>
          <w:szCs w:val="22"/>
        </w:rPr>
        <w:t>in vitro-</w:t>
      </w:r>
      <w:r w:rsidRPr="007D7E2F">
        <w:rPr>
          <w:szCs w:val="22"/>
        </w:rPr>
        <w:t>studier visats binda till ett</w:t>
      </w:r>
      <w:r w:rsidR="0000554A" w:rsidRPr="007D7E2F">
        <w:rPr>
          <w:szCs w:val="22"/>
        </w:rPr>
        <w:t xml:space="preserve"> </w:t>
      </w:r>
      <w:r w:rsidRPr="007D7E2F">
        <w:rPr>
          <w:szCs w:val="22"/>
        </w:rPr>
        <w:t>specifikt bindningsställe i hjärnvävnad hos gnagare. Detta bindningsställe är det synaptiska</w:t>
      </w:r>
      <w:r w:rsidR="0000554A" w:rsidRPr="007D7E2F">
        <w:rPr>
          <w:szCs w:val="22"/>
        </w:rPr>
        <w:t xml:space="preserve"> </w:t>
      </w:r>
      <w:r w:rsidRPr="007D7E2F">
        <w:rPr>
          <w:szCs w:val="22"/>
        </w:rPr>
        <w:t>vesikelproteinet 2A, som förmodas vara involverat i vesikelfusion och exocytos av</w:t>
      </w:r>
      <w:r w:rsidR="0000554A" w:rsidRPr="007D7E2F">
        <w:rPr>
          <w:szCs w:val="22"/>
        </w:rPr>
        <w:t xml:space="preserve"> </w:t>
      </w:r>
      <w:r w:rsidRPr="007D7E2F">
        <w:rPr>
          <w:szCs w:val="22"/>
        </w:rPr>
        <w:t>neurotransmittorer. Levetiracetam och besläktade analoger visar en rangordning av affinitet för</w:t>
      </w:r>
      <w:r w:rsidR="0000554A" w:rsidRPr="007D7E2F">
        <w:rPr>
          <w:szCs w:val="22"/>
        </w:rPr>
        <w:t xml:space="preserve"> </w:t>
      </w:r>
      <w:r w:rsidRPr="007D7E2F">
        <w:rPr>
          <w:szCs w:val="22"/>
        </w:rPr>
        <w:t>bindning till det synaptiska vesikelproteinet 2A som korrelerar till styrkan av deras anfallsskydd i den</w:t>
      </w:r>
      <w:r w:rsidR="0000554A" w:rsidRPr="007D7E2F">
        <w:rPr>
          <w:szCs w:val="22"/>
        </w:rPr>
        <w:t xml:space="preserve"> </w:t>
      </w:r>
      <w:r w:rsidRPr="007D7E2F">
        <w:rPr>
          <w:szCs w:val="22"/>
        </w:rPr>
        <w:t>audiogena epilepsimodellen hos mus. Detta fynd tyder på att interaktionen mellan levetiracetam och</w:t>
      </w:r>
      <w:r w:rsidR="0000554A" w:rsidRPr="007D7E2F">
        <w:rPr>
          <w:szCs w:val="22"/>
        </w:rPr>
        <w:t xml:space="preserve"> </w:t>
      </w:r>
      <w:r w:rsidRPr="007D7E2F">
        <w:rPr>
          <w:szCs w:val="22"/>
        </w:rPr>
        <w:t>det synaptiska vesikelproteinet 2A verkar bidraga till läkemedlets antiepileptiska verkningsmekanism.</w:t>
      </w:r>
    </w:p>
    <w:p w14:paraId="627405BF" w14:textId="77777777" w:rsidR="0000554A" w:rsidRPr="007D7E2F" w:rsidRDefault="0000554A" w:rsidP="001523A2">
      <w:pPr>
        <w:autoSpaceDE w:val="0"/>
        <w:autoSpaceDN w:val="0"/>
        <w:adjustRightInd w:val="0"/>
        <w:rPr>
          <w:szCs w:val="22"/>
        </w:rPr>
      </w:pPr>
    </w:p>
    <w:p w14:paraId="180D4AFA" w14:textId="77777777" w:rsidR="001523A2" w:rsidRPr="007D7E2F" w:rsidRDefault="00071782" w:rsidP="001523A2">
      <w:pPr>
        <w:autoSpaceDE w:val="0"/>
        <w:autoSpaceDN w:val="0"/>
        <w:adjustRightInd w:val="0"/>
        <w:rPr>
          <w:szCs w:val="22"/>
          <w:u w:val="single"/>
        </w:rPr>
      </w:pPr>
      <w:r w:rsidRPr="007D7E2F">
        <w:rPr>
          <w:szCs w:val="22"/>
          <w:u w:val="single"/>
        </w:rPr>
        <w:t>Farmakodynamisk effekt</w:t>
      </w:r>
    </w:p>
    <w:p w14:paraId="51022373" w14:textId="77777777" w:rsidR="0000554A" w:rsidRPr="007D7E2F" w:rsidRDefault="0000554A" w:rsidP="001523A2">
      <w:pPr>
        <w:autoSpaceDE w:val="0"/>
        <w:autoSpaceDN w:val="0"/>
        <w:adjustRightInd w:val="0"/>
        <w:rPr>
          <w:szCs w:val="22"/>
        </w:rPr>
      </w:pPr>
    </w:p>
    <w:p w14:paraId="5A16C951" w14:textId="77777777" w:rsidR="00D92BA8" w:rsidRPr="007D7E2F" w:rsidRDefault="001523A2" w:rsidP="001523A2">
      <w:pPr>
        <w:autoSpaceDE w:val="0"/>
        <w:autoSpaceDN w:val="0"/>
        <w:adjustRightInd w:val="0"/>
        <w:rPr>
          <w:szCs w:val="22"/>
        </w:rPr>
      </w:pPr>
      <w:r w:rsidRPr="007D7E2F">
        <w:rPr>
          <w:szCs w:val="22"/>
        </w:rPr>
        <w:t>Levetiracetam visar anfallsskydd i ett brett urval av djurmodeller av partiella och primärt</w:t>
      </w:r>
      <w:r w:rsidR="0000554A" w:rsidRPr="007D7E2F">
        <w:rPr>
          <w:szCs w:val="22"/>
        </w:rPr>
        <w:t xml:space="preserve"> </w:t>
      </w:r>
      <w:r w:rsidRPr="007D7E2F">
        <w:rPr>
          <w:szCs w:val="22"/>
        </w:rPr>
        <w:t>generaliserade anfall utan att ha pro-konvulsiv effekt. Den primära metaboliten är inaktiv.</w:t>
      </w:r>
      <w:r w:rsidR="0000554A" w:rsidRPr="007D7E2F">
        <w:rPr>
          <w:szCs w:val="22"/>
        </w:rPr>
        <w:t xml:space="preserve"> </w:t>
      </w:r>
    </w:p>
    <w:p w14:paraId="373620C3" w14:textId="77777777" w:rsidR="00D92BA8" w:rsidRPr="007D7E2F" w:rsidRDefault="00D92BA8" w:rsidP="001523A2">
      <w:pPr>
        <w:autoSpaceDE w:val="0"/>
        <w:autoSpaceDN w:val="0"/>
        <w:adjustRightInd w:val="0"/>
        <w:rPr>
          <w:szCs w:val="22"/>
        </w:rPr>
      </w:pPr>
    </w:p>
    <w:p w14:paraId="3293A7BE" w14:textId="77777777" w:rsidR="001523A2" w:rsidRPr="007D7E2F" w:rsidRDefault="001523A2" w:rsidP="001523A2">
      <w:pPr>
        <w:autoSpaceDE w:val="0"/>
        <w:autoSpaceDN w:val="0"/>
        <w:adjustRightInd w:val="0"/>
        <w:rPr>
          <w:szCs w:val="22"/>
        </w:rPr>
      </w:pPr>
      <w:r w:rsidRPr="007D7E2F">
        <w:rPr>
          <w:szCs w:val="22"/>
        </w:rPr>
        <w:t>Hos människa har en aktivitet i både partiella och generaliserade epileptiska tillstånd (epileptiform</w:t>
      </w:r>
      <w:r w:rsidR="0000554A" w:rsidRPr="007D7E2F">
        <w:rPr>
          <w:szCs w:val="22"/>
        </w:rPr>
        <w:t xml:space="preserve"> </w:t>
      </w:r>
      <w:r w:rsidRPr="007D7E2F">
        <w:rPr>
          <w:szCs w:val="22"/>
        </w:rPr>
        <w:t>urladdning/fotoparoxysmal respons) bekräftat den breda farmakologiska profilen hos levetiracetam.</w:t>
      </w:r>
    </w:p>
    <w:p w14:paraId="6596E1C3" w14:textId="77777777" w:rsidR="0000554A" w:rsidRPr="007D7E2F" w:rsidRDefault="0000554A" w:rsidP="001523A2">
      <w:pPr>
        <w:autoSpaceDE w:val="0"/>
        <w:autoSpaceDN w:val="0"/>
        <w:adjustRightInd w:val="0"/>
        <w:rPr>
          <w:szCs w:val="22"/>
        </w:rPr>
      </w:pPr>
    </w:p>
    <w:p w14:paraId="685FE974" w14:textId="77777777" w:rsidR="001523A2" w:rsidRPr="007D7E2F" w:rsidRDefault="001523A2" w:rsidP="001523A2">
      <w:pPr>
        <w:autoSpaceDE w:val="0"/>
        <w:autoSpaceDN w:val="0"/>
        <w:adjustRightInd w:val="0"/>
        <w:rPr>
          <w:szCs w:val="22"/>
          <w:u w:val="single"/>
        </w:rPr>
      </w:pPr>
      <w:r w:rsidRPr="007D7E2F">
        <w:rPr>
          <w:szCs w:val="22"/>
          <w:u w:val="single"/>
        </w:rPr>
        <w:t>Klinisk effekt och säkerhet</w:t>
      </w:r>
    </w:p>
    <w:p w14:paraId="428BEB65" w14:textId="77777777" w:rsidR="0000554A" w:rsidRPr="007D7E2F" w:rsidRDefault="0000554A" w:rsidP="001523A2">
      <w:pPr>
        <w:autoSpaceDE w:val="0"/>
        <w:autoSpaceDN w:val="0"/>
        <w:adjustRightInd w:val="0"/>
        <w:rPr>
          <w:szCs w:val="22"/>
          <w:u w:val="single"/>
        </w:rPr>
      </w:pPr>
    </w:p>
    <w:p w14:paraId="0CD25CE2" w14:textId="77777777" w:rsidR="001523A2" w:rsidRPr="007D7E2F" w:rsidRDefault="001523A2" w:rsidP="001523A2">
      <w:pPr>
        <w:autoSpaceDE w:val="0"/>
        <w:autoSpaceDN w:val="0"/>
        <w:adjustRightInd w:val="0"/>
        <w:rPr>
          <w:i/>
          <w:iCs/>
          <w:szCs w:val="22"/>
        </w:rPr>
      </w:pPr>
      <w:r w:rsidRPr="007D7E2F">
        <w:rPr>
          <w:i/>
          <w:iCs/>
          <w:szCs w:val="22"/>
        </w:rPr>
        <w:t>Tilläggsbehandling vid partiella anfall med eller utan sekundär generalisering hos vuxna, ungdomar</w:t>
      </w:r>
      <w:r w:rsidR="0000554A" w:rsidRPr="007D7E2F">
        <w:rPr>
          <w:i/>
          <w:iCs/>
          <w:szCs w:val="22"/>
        </w:rPr>
        <w:t xml:space="preserve"> </w:t>
      </w:r>
      <w:r w:rsidRPr="007D7E2F">
        <w:rPr>
          <w:i/>
          <w:iCs/>
          <w:szCs w:val="22"/>
        </w:rPr>
        <w:t>och barn från fyra år med epilepsi.</w:t>
      </w:r>
    </w:p>
    <w:p w14:paraId="7D41FFBF" w14:textId="77777777" w:rsidR="0000554A" w:rsidRPr="007D7E2F" w:rsidRDefault="0000554A" w:rsidP="001523A2">
      <w:pPr>
        <w:autoSpaceDE w:val="0"/>
        <w:autoSpaceDN w:val="0"/>
        <w:adjustRightInd w:val="0"/>
        <w:rPr>
          <w:i/>
          <w:iCs/>
          <w:szCs w:val="22"/>
        </w:rPr>
      </w:pPr>
    </w:p>
    <w:p w14:paraId="67FD44AF" w14:textId="77777777" w:rsidR="001523A2" w:rsidRPr="007D7E2F" w:rsidRDefault="001523A2" w:rsidP="001523A2">
      <w:pPr>
        <w:autoSpaceDE w:val="0"/>
        <w:autoSpaceDN w:val="0"/>
        <w:adjustRightInd w:val="0"/>
        <w:rPr>
          <w:szCs w:val="22"/>
        </w:rPr>
      </w:pPr>
      <w:r w:rsidRPr="007D7E2F">
        <w:rPr>
          <w:szCs w:val="22"/>
        </w:rPr>
        <w:t>Effekten av levetiracetam hos vuxna har visats i tre dubbelblinda, placebokontrollerade studier med</w:t>
      </w:r>
      <w:r w:rsidR="0000554A" w:rsidRPr="007D7E2F">
        <w:rPr>
          <w:szCs w:val="22"/>
        </w:rPr>
        <w:t xml:space="preserve"> </w:t>
      </w:r>
      <w:r w:rsidRPr="007D7E2F">
        <w:rPr>
          <w:szCs w:val="22"/>
        </w:rPr>
        <w:t>dagliga doser på 1</w:t>
      </w:r>
      <w:r w:rsidR="00C801F9" w:rsidRPr="007D7E2F">
        <w:rPr>
          <w:szCs w:val="22"/>
        </w:rPr>
        <w:t> </w:t>
      </w:r>
      <w:r w:rsidRPr="007D7E2F">
        <w:rPr>
          <w:szCs w:val="22"/>
        </w:rPr>
        <w:t>000 mg, 2</w:t>
      </w:r>
      <w:r w:rsidR="00C801F9" w:rsidRPr="007D7E2F">
        <w:rPr>
          <w:szCs w:val="22"/>
        </w:rPr>
        <w:t> </w:t>
      </w:r>
      <w:r w:rsidRPr="007D7E2F">
        <w:rPr>
          <w:szCs w:val="22"/>
        </w:rPr>
        <w:t>000 mg eller 3</w:t>
      </w:r>
      <w:r w:rsidR="00C801F9" w:rsidRPr="007D7E2F">
        <w:rPr>
          <w:szCs w:val="22"/>
        </w:rPr>
        <w:t> </w:t>
      </w:r>
      <w:r w:rsidRPr="007D7E2F">
        <w:rPr>
          <w:szCs w:val="22"/>
        </w:rPr>
        <w:t>000 mg, administrerade som två separata doser, med en</w:t>
      </w:r>
      <w:r w:rsidR="0000554A" w:rsidRPr="007D7E2F">
        <w:rPr>
          <w:szCs w:val="22"/>
        </w:rPr>
        <w:t xml:space="preserve"> </w:t>
      </w:r>
      <w:r w:rsidRPr="007D7E2F">
        <w:rPr>
          <w:szCs w:val="22"/>
        </w:rPr>
        <w:t>behandlingsduration på upp till 18 veckor. I en poolad analys var procentandelen av patienterna som</w:t>
      </w:r>
      <w:r w:rsidR="0000554A" w:rsidRPr="007D7E2F">
        <w:rPr>
          <w:szCs w:val="22"/>
        </w:rPr>
        <w:t xml:space="preserve"> </w:t>
      </w:r>
      <w:r w:rsidRPr="007D7E2F">
        <w:rPr>
          <w:szCs w:val="22"/>
        </w:rPr>
        <w:t>uppnådde en minskning på 50% eller mer från baslinjen av frekvensen av partiella anfall per vecka</w:t>
      </w:r>
      <w:r w:rsidR="0000554A" w:rsidRPr="007D7E2F">
        <w:rPr>
          <w:szCs w:val="22"/>
        </w:rPr>
        <w:t xml:space="preserve"> </w:t>
      </w:r>
      <w:r w:rsidRPr="007D7E2F">
        <w:rPr>
          <w:szCs w:val="22"/>
        </w:rPr>
        <w:t>vid en stadigvarande dos (12/14 veckor) 27,7%, 31,6% respektive 41,3% av patienterna som</w:t>
      </w:r>
      <w:r w:rsidR="0000554A" w:rsidRPr="007D7E2F">
        <w:rPr>
          <w:szCs w:val="22"/>
        </w:rPr>
        <w:t xml:space="preserve"> </w:t>
      </w:r>
      <w:r w:rsidRPr="007D7E2F">
        <w:rPr>
          <w:szCs w:val="22"/>
        </w:rPr>
        <w:t>behandlades med 1</w:t>
      </w:r>
      <w:r w:rsidR="00C801F9" w:rsidRPr="007D7E2F">
        <w:rPr>
          <w:szCs w:val="22"/>
        </w:rPr>
        <w:t> </w:t>
      </w:r>
      <w:r w:rsidRPr="007D7E2F">
        <w:rPr>
          <w:szCs w:val="22"/>
        </w:rPr>
        <w:t>000, 2</w:t>
      </w:r>
      <w:r w:rsidR="00C801F9" w:rsidRPr="007D7E2F">
        <w:rPr>
          <w:szCs w:val="22"/>
        </w:rPr>
        <w:t> </w:t>
      </w:r>
      <w:r w:rsidRPr="007D7E2F">
        <w:rPr>
          <w:szCs w:val="22"/>
        </w:rPr>
        <w:t>000 respektive 3</w:t>
      </w:r>
      <w:r w:rsidR="00C801F9" w:rsidRPr="007D7E2F">
        <w:rPr>
          <w:szCs w:val="22"/>
        </w:rPr>
        <w:t> </w:t>
      </w:r>
      <w:r w:rsidRPr="007D7E2F">
        <w:rPr>
          <w:szCs w:val="22"/>
        </w:rPr>
        <w:t>000 mg levetiracetam och 12,6% av patienterna i</w:t>
      </w:r>
      <w:r w:rsidR="0000554A" w:rsidRPr="007D7E2F">
        <w:rPr>
          <w:szCs w:val="22"/>
        </w:rPr>
        <w:t xml:space="preserve"> </w:t>
      </w:r>
      <w:r w:rsidRPr="007D7E2F">
        <w:rPr>
          <w:szCs w:val="22"/>
        </w:rPr>
        <w:t>placebogruppen.</w:t>
      </w:r>
    </w:p>
    <w:p w14:paraId="7A40E8FA" w14:textId="77777777" w:rsidR="0000554A" w:rsidRPr="007D7E2F" w:rsidRDefault="0000554A" w:rsidP="001523A2">
      <w:pPr>
        <w:autoSpaceDE w:val="0"/>
        <w:autoSpaceDN w:val="0"/>
        <w:adjustRightInd w:val="0"/>
        <w:rPr>
          <w:szCs w:val="22"/>
        </w:rPr>
      </w:pPr>
    </w:p>
    <w:p w14:paraId="2736C53E" w14:textId="77777777" w:rsidR="001523A2" w:rsidRPr="007D7E2F" w:rsidRDefault="001523A2" w:rsidP="001523A2">
      <w:pPr>
        <w:autoSpaceDE w:val="0"/>
        <w:autoSpaceDN w:val="0"/>
        <w:adjustRightInd w:val="0"/>
        <w:rPr>
          <w:iCs/>
          <w:szCs w:val="22"/>
          <w:u w:val="single"/>
        </w:rPr>
      </w:pPr>
      <w:r w:rsidRPr="007D7E2F">
        <w:rPr>
          <w:iCs/>
          <w:szCs w:val="22"/>
          <w:u w:val="single"/>
        </w:rPr>
        <w:t>Pediatrisk population</w:t>
      </w:r>
    </w:p>
    <w:p w14:paraId="7B39B044" w14:textId="77777777" w:rsidR="0000554A" w:rsidRPr="007D7E2F" w:rsidRDefault="0000554A" w:rsidP="001523A2">
      <w:pPr>
        <w:autoSpaceDE w:val="0"/>
        <w:autoSpaceDN w:val="0"/>
        <w:adjustRightInd w:val="0"/>
        <w:rPr>
          <w:i/>
          <w:iCs/>
          <w:szCs w:val="22"/>
        </w:rPr>
      </w:pPr>
    </w:p>
    <w:p w14:paraId="6F2C0B40" w14:textId="77777777" w:rsidR="00DD6072" w:rsidRPr="007D7E2F" w:rsidRDefault="001523A2" w:rsidP="001523A2">
      <w:pPr>
        <w:autoSpaceDE w:val="0"/>
        <w:autoSpaceDN w:val="0"/>
        <w:adjustRightInd w:val="0"/>
        <w:rPr>
          <w:szCs w:val="22"/>
        </w:rPr>
      </w:pPr>
      <w:r w:rsidRPr="007D7E2F">
        <w:rPr>
          <w:szCs w:val="22"/>
        </w:rPr>
        <w:t>Hos pediatriska patienter (4 till 16</w:t>
      </w:r>
      <w:r w:rsidR="003D5D4A" w:rsidRPr="007D7E2F">
        <w:rPr>
          <w:szCs w:val="22"/>
          <w:lang w:eastAsia="sv-SE"/>
        </w:rPr>
        <w:t> </w:t>
      </w:r>
      <w:r w:rsidRPr="007D7E2F">
        <w:rPr>
          <w:szCs w:val="22"/>
        </w:rPr>
        <w:t>år) fastställdes effekten av levetiracetam i en dubbelblind,</w:t>
      </w:r>
      <w:r w:rsidR="0000554A" w:rsidRPr="007D7E2F">
        <w:rPr>
          <w:szCs w:val="22"/>
        </w:rPr>
        <w:t xml:space="preserve"> </w:t>
      </w:r>
      <w:r w:rsidRPr="007D7E2F">
        <w:rPr>
          <w:szCs w:val="22"/>
        </w:rPr>
        <w:t>placebokontrollerad 14-veckors studie som inkluderade 198 patienter. I studien erhöll patienterna en</w:t>
      </w:r>
      <w:r w:rsidR="0000554A" w:rsidRPr="007D7E2F">
        <w:rPr>
          <w:szCs w:val="22"/>
        </w:rPr>
        <w:t xml:space="preserve"> </w:t>
      </w:r>
      <w:r w:rsidRPr="007D7E2F">
        <w:rPr>
          <w:szCs w:val="22"/>
        </w:rPr>
        <w:t>fast dos av levetiracetam, 60</w:t>
      </w:r>
      <w:r w:rsidR="003D5D4A" w:rsidRPr="007D7E2F">
        <w:rPr>
          <w:szCs w:val="22"/>
          <w:lang w:eastAsia="sv-SE"/>
        </w:rPr>
        <w:t> </w:t>
      </w:r>
      <w:r w:rsidRPr="007D7E2F">
        <w:rPr>
          <w:szCs w:val="22"/>
        </w:rPr>
        <w:t>mg/kg/dag, (administrerad som två doser per dag).</w:t>
      </w:r>
      <w:r w:rsidR="0000554A" w:rsidRPr="007D7E2F">
        <w:rPr>
          <w:szCs w:val="22"/>
        </w:rPr>
        <w:t xml:space="preserve"> </w:t>
      </w:r>
    </w:p>
    <w:p w14:paraId="07B87B7B" w14:textId="77777777" w:rsidR="00DD6072" w:rsidRPr="007D7E2F" w:rsidRDefault="00DD6072" w:rsidP="001523A2">
      <w:pPr>
        <w:autoSpaceDE w:val="0"/>
        <w:autoSpaceDN w:val="0"/>
        <w:adjustRightInd w:val="0"/>
        <w:rPr>
          <w:szCs w:val="22"/>
        </w:rPr>
      </w:pPr>
    </w:p>
    <w:p w14:paraId="4B65E072" w14:textId="77777777" w:rsidR="001523A2" w:rsidRPr="007D7E2F" w:rsidRDefault="001523A2" w:rsidP="001523A2">
      <w:pPr>
        <w:autoSpaceDE w:val="0"/>
        <w:autoSpaceDN w:val="0"/>
        <w:adjustRightInd w:val="0"/>
        <w:rPr>
          <w:szCs w:val="22"/>
        </w:rPr>
      </w:pPr>
      <w:r w:rsidRPr="007D7E2F">
        <w:rPr>
          <w:szCs w:val="22"/>
        </w:rPr>
        <w:t>44,6% av patienterna som behandlades med levetiracetam och 19,6% av patienterna i placebogruppen</w:t>
      </w:r>
      <w:r w:rsidR="0000554A" w:rsidRPr="007D7E2F">
        <w:rPr>
          <w:szCs w:val="22"/>
        </w:rPr>
        <w:t xml:space="preserve"> </w:t>
      </w:r>
      <w:r w:rsidRPr="007D7E2F">
        <w:rPr>
          <w:szCs w:val="22"/>
        </w:rPr>
        <w:t>fick en minskning av frekvensen av partiella anfall per vecka med 50% eller mer från baslinjen. Vid</w:t>
      </w:r>
      <w:r w:rsidR="0000554A" w:rsidRPr="007D7E2F">
        <w:rPr>
          <w:szCs w:val="22"/>
        </w:rPr>
        <w:t xml:space="preserve"> </w:t>
      </w:r>
      <w:r w:rsidRPr="007D7E2F">
        <w:rPr>
          <w:szCs w:val="22"/>
        </w:rPr>
        <w:t>fortsatt långtidsbehandling var 11,4% av patienterna anfallsfria under minst 6</w:t>
      </w:r>
      <w:r w:rsidR="00BA1033" w:rsidRPr="007D7E2F">
        <w:rPr>
          <w:szCs w:val="22"/>
        </w:rPr>
        <w:t> </w:t>
      </w:r>
      <w:r w:rsidRPr="007D7E2F">
        <w:rPr>
          <w:szCs w:val="22"/>
        </w:rPr>
        <w:t>månader och 7,2% var</w:t>
      </w:r>
      <w:r w:rsidR="0000554A" w:rsidRPr="007D7E2F">
        <w:rPr>
          <w:szCs w:val="22"/>
        </w:rPr>
        <w:t xml:space="preserve"> </w:t>
      </w:r>
      <w:r w:rsidRPr="007D7E2F">
        <w:rPr>
          <w:szCs w:val="22"/>
        </w:rPr>
        <w:t>anfallsfria under minst 1</w:t>
      </w:r>
      <w:r w:rsidR="00BA1033" w:rsidRPr="007D7E2F">
        <w:rPr>
          <w:szCs w:val="22"/>
        </w:rPr>
        <w:t> </w:t>
      </w:r>
      <w:r w:rsidRPr="007D7E2F">
        <w:rPr>
          <w:szCs w:val="22"/>
        </w:rPr>
        <w:t>år.</w:t>
      </w:r>
    </w:p>
    <w:p w14:paraId="1E604930" w14:textId="77777777" w:rsidR="006878A0" w:rsidRPr="007D7E2F" w:rsidRDefault="006878A0" w:rsidP="006878A0">
      <w:pPr>
        <w:pStyle w:val="Header"/>
        <w:tabs>
          <w:tab w:val="clear" w:pos="4320"/>
          <w:tab w:val="clear" w:pos="8640"/>
        </w:tabs>
        <w:suppressAutoHyphens/>
        <w:rPr>
          <w:szCs w:val="22"/>
        </w:rPr>
      </w:pPr>
    </w:p>
    <w:p w14:paraId="6EE46CC2" w14:textId="77777777" w:rsidR="006878A0" w:rsidRPr="007D7E2F" w:rsidRDefault="006878A0" w:rsidP="006878A0">
      <w:pPr>
        <w:pStyle w:val="Header"/>
        <w:tabs>
          <w:tab w:val="clear" w:pos="4320"/>
          <w:tab w:val="clear" w:pos="8640"/>
        </w:tabs>
        <w:suppressAutoHyphens/>
        <w:rPr>
          <w:szCs w:val="22"/>
        </w:rPr>
      </w:pPr>
      <w:r w:rsidRPr="007D7E2F">
        <w:rPr>
          <w:szCs w:val="22"/>
        </w:rPr>
        <w:t xml:space="preserve">35 spädbarn yngre än 1 år med partiella anfall har exponerats i placebokontrollerade kliniska studier varav endast 13 var </w:t>
      </w:r>
      <w:r w:rsidRPr="007D7E2F">
        <w:rPr>
          <w:noProof/>
          <w:szCs w:val="22"/>
        </w:rPr>
        <w:t>&lt;</w:t>
      </w:r>
      <w:r w:rsidR="00D92BA8" w:rsidRPr="007D7E2F">
        <w:rPr>
          <w:noProof/>
          <w:szCs w:val="22"/>
        </w:rPr>
        <w:t> </w:t>
      </w:r>
      <w:r w:rsidRPr="007D7E2F">
        <w:rPr>
          <w:szCs w:val="22"/>
        </w:rPr>
        <w:t xml:space="preserve">6 månader. </w:t>
      </w:r>
    </w:p>
    <w:p w14:paraId="4C2D42C4" w14:textId="77777777" w:rsidR="0000554A" w:rsidRPr="007D7E2F" w:rsidRDefault="0000554A" w:rsidP="001523A2">
      <w:pPr>
        <w:autoSpaceDE w:val="0"/>
        <w:autoSpaceDN w:val="0"/>
        <w:adjustRightInd w:val="0"/>
        <w:rPr>
          <w:szCs w:val="22"/>
        </w:rPr>
      </w:pPr>
    </w:p>
    <w:p w14:paraId="7F672F71" w14:textId="77777777" w:rsidR="001523A2" w:rsidRPr="007D7E2F" w:rsidRDefault="001523A2" w:rsidP="001523A2">
      <w:pPr>
        <w:autoSpaceDE w:val="0"/>
        <w:autoSpaceDN w:val="0"/>
        <w:adjustRightInd w:val="0"/>
        <w:rPr>
          <w:i/>
          <w:iCs/>
          <w:szCs w:val="22"/>
        </w:rPr>
      </w:pPr>
      <w:r w:rsidRPr="007D7E2F">
        <w:rPr>
          <w:i/>
          <w:iCs/>
          <w:szCs w:val="22"/>
        </w:rPr>
        <w:t>Monoterapi vid partiella anfall med eller utan sekundär generalisering hos patienter från 16 år med</w:t>
      </w:r>
      <w:r w:rsidR="0000554A" w:rsidRPr="007D7E2F">
        <w:rPr>
          <w:i/>
          <w:iCs/>
          <w:szCs w:val="22"/>
        </w:rPr>
        <w:t xml:space="preserve"> </w:t>
      </w:r>
      <w:r w:rsidRPr="007D7E2F">
        <w:rPr>
          <w:i/>
          <w:iCs/>
          <w:szCs w:val="22"/>
        </w:rPr>
        <w:t>nydiagnosti</w:t>
      </w:r>
      <w:r w:rsidR="001D1484" w:rsidRPr="007D7E2F">
        <w:rPr>
          <w:i/>
          <w:iCs/>
          <w:szCs w:val="22"/>
        </w:rPr>
        <w:t>s</w:t>
      </w:r>
      <w:r w:rsidRPr="007D7E2F">
        <w:rPr>
          <w:i/>
          <w:iCs/>
          <w:szCs w:val="22"/>
        </w:rPr>
        <w:t>erad epilepsi.</w:t>
      </w:r>
    </w:p>
    <w:p w14:paraId="349404E0" w14:textId="77777777" w:rsidR="0000554A" w:rsidRPr="007D7E2F" w:rsidRDefault="0000554A" w:rsidP="001523A2">
      <w:pPr>
        <w:autoSpaceDE w:val="0"/>
        <w:autoSpaceDN w:val="0"/>
        <w:adjustRightInd w:val="0"/>
        <w:rPr>
          <w:i/>
          <w:iCs/>
          <w:szCs w:val="22"/>
        </w:rPr>
      </w:pPr>
    </w:p>
    <w:p w14:paraId="2D8BE4E9" w14:textId="77777777" w:rsidR="001523A2" w:rsidRPr="007D7E2F" w:rsidRDefault="001523A2" w:rsidP="001523A2">
      <w:pPr>
        <w:autoSpaceDE w:val="0"/>
        <w:autoSpaceDN w:val="0"/>
        <w:adjustRightInd w:val="0"/>
        <w:rPr>
          <w:szCs w:val="22"/>
        </w:rPr>
      </w:pPr>
      <w:r w:rsidRPr="007D7E2F">
        <w:rPr>
          <w:szCs w:val="22"/>
        </w:rPr>
        <w:t>Effekt av levetiracetam som monoterapi har visats i en dubbelblind, par</w:t>
      </w:r>
      <w:r w:rsidR="00071782" w:rsidRPr="007D7E2F">
        <w:rPr>
          <w:szCs w:val="22"/>
        </w:rPr>
        <w:t>allellgrupps-,</w:t>
      </w:r>
      <w:r w:rsidR="00DD6072" w:rsidRPr="007D7E2F">
        <w:rPr>
          <w:szCs w:val="22"/>
        </w:rPr>
        <w:t>”non</w:t>
      </w:r>
      <w:r w:rsidR="00394002" w:rsidRPr="007D7E2F">
        <w:rPr>
          <w:szCs w:val="22"/>
        </w:rPr>
        <w:t>-</w:t>
      </w:r>
      <w:r w:rsidR="00DD6072" w:rsidRPr="007D7E2F">
        <w:rPr>
          <w:szCs w:val="22"/>
        </w:rPr>
        <w:t>inferiority”-</w:t>
      </w:r>
      <w:r w:rsidRPr="007D7E2F">
        <w:rPr>
          <w:szCs w:val="22"/>
        </w:rPr>
        <w:t>jämförande studie med en depotberedning av karbamazepin hos 576 patienter som var 16</w:t>
      </w:r>
      <w:r w:rsidR="0000554A" w:rsidRPr="007D7E2F">
        <w:rPr>
          <w:szCs w:val="22"/>
        </w:rPr>
        <w:t xml:space="preserve"> </w:t>
      </w:r>
      <w:r w:rsidRPr="007D7E2F">
        <w:rPr>
          <w:szCs w:val="22"/>
        </w:rPr>
        <w:t>år eller äldre och som hade nydiagnosti</w:t>
      </w:r>
      <w:r w:rsidR="001D1484" w:rsidRPr="007D7E2F">
        <w:rPr>
          <w:szCs w:val="22"/>
        </w:rPr>
        <w:t>s</w:t>
      </w:r>
      <w:r w:rsidRPr="007D7E2F">
        <w:rPr>
          <w:szCs w:val="22"/>
        </w:rPr>
        <w:t>erad epilepsi. Patienterna hade uppvisat oprovocerade</w:t>
      </w:r>
      <w:r w:rsidR="0000554A" w:rsidRPr="007D7E2F">
        <w:rPr>
          <w:szCs w:val="22"/>
        </w:rPr>
        <w:t xml:space="preserve"> </w:t>
      </w:r>
      <w:r w:rsidRPr="007D7E2F">
        <w:rPr>
          <w:szCs w:val="22"/>
        </w:rPr>
        <w:t>partiella anfall eller enbart generaliserade tonisk-kloniska anfall. Patienterna randomiserades till en</w:t>
      </w:r>
      <w:r w:rsidR="0000554A" w:rsidRPr="007D7E2F">
        <w:rPr>
          <w:szCs w:val="22"/>
        </w:rPr>
        <w:t xml:space="preserve"> </w:t>
      </w:r>
      <w:r w:rsidRPr="007D7E2F">
        <w:rPr>
          <w:szCs w:val="22"/>
        </w:rPr>
        <w:t>depotberedning av karbamazepin 400-1</w:t>
      </w:r>
      <w:r w:rsidR="00C801F9" w:rsidRPr="007D7E2F">
        <w:rPr>
          <w:szCs w:val="22"/>
        </w:rPr>
        <w:t> </w:t>
      </w:r>
      <w:r w:rsidRPr="007D7E2F">
        <w:rPr>
          <w:szCs w:val="22"/>
        </w:rPr>
        <w:t>200 mg/dag eller levetiracetam 1</w:t>
      </w:r>
      <w:r w:rsidR="00C801F9" w:rsidRPr="007D7E2F">
        <w:rPr>
          <w:szCs w:val="22"/>
        </w:rPr>
        <w:t> </w:t>
      </w:r>
      <w:r w:rsidRPr="007D7E2F">
        <w:rPr>
          <w:szCs w:val="22"/>
        </w:rPr>
        <w:t>000-3</w:t>
      </w:r>
      <w:r w:rsidR="00C801F9" w:rsidRPr="007D7E2F">
        <w:rPr>
          <w:szCs w:val="22"/>
        </w:rPr>
        <w:t> </w:t>
      </w:r>
      <w:r w:rsidRPr="007D7E2F">
        <w:rPr>
          <w:szCs w:val="22"/>
        </w:rPr>
        <w:t>000 mg/dag och</w:t>
      </w:r>
      <w:r w:rsidR="0000554A" w:rsidRPr="007D7E2F">
        <w:rPr>
          <w:szCs w:val="22"/>
        </w:rPr>
        <w:t xml:space="preserve"> </w:t>
      </w:r>
      <w:r w:rsidRPr="007D7E2F">
        <w:rPr>
          <w:szCs w:val="22"/>
        </w:rPr>
        <w:t>behandlingsperioden var upp till 121 veckor beroende på behandlingssvaret.</w:t>
      </w:r>
    </w:p>
    <w:p w14:paraId="6AD988D2" w14:textId="77777777" w:rsidR="0000554A" w:rsidRPr="007D7E2F" w:rsidRDefault="0000554A" w:rsidP="001523A2">
      <w:pPr>
        <w:autoSpaceDE w:val="0"/>
        <w:autoSpaceDN w:val="0"/>
        <w:adjustRightInd w:val="0"/>
        <w:rPr>
          <w:szCs w:val="22"/>
        </w:rPr>
      </w:pPr>
    </w:p>
    <w:p w14:paraId="3662D9C0" w14:textId="77777777" w:rsidR="001523A2" w:rsidRPr="007D7E2F" w:rsidRDefault="001523A2" w:rsidP="001523A2">
      <w:pPr>
        <w:autoSpaceDE w:val="0"/>
        <w:autoSpaceDN w:val="0"/>
        <w:adjustRightInd w:val="0"/>
        <w:rPr>
          <w:szCs w:val="22"/>
        </w:rPr>
      </w:pPr>
      <w:r w:rsidRPr="007D7E2F">
        <w:rPr>
          <w:szCs w:val="22"/>
        </w:rPr>
        <w:t>Sex månaders anfallsfrihet uppnåddes hos 73,0% av patienterna som behandlades med levetiracetam</w:t>
      </w:r>
      <w:r w:rsidR="0000554A" w:rsidRPr="007D7E2F">
        <w:rPr>
          <w:szCs w:val="22"/>
        </w:rPr>
        <w:t xml:space="preserve"> </w:t>
      </w:r>
      <w:r w:rsidRPr="007D7E2F">
        <w:rPr>
          <w:szCs w:val="22"/>
        </w:rPr>
        <w:t>och hos 72,8% av patienterna som behandlades med en depotberedning av karbamazepin; den</w:t>
      </w:r>
      <w:r w:rsidR="0000554A" w:rsidRPr="007D7E2F">
        <w:rPr>
          <w:szCs w:val="22"/>
        </w:rPr>
        <w:t xml:space="preserve"> </w:t>
      </w:r>
      <w:r w:rsidRPr="007D7E2F">
        <w:rPr>
          <w:szCs w:val="22"/>
        </w:rPr>
        <w:lastRenderedPageBreak/>
        <w:t>justerade absoluta skillnaden mellan behandlingarna var 0,2% (95% konfidensintervall: -7.8 8.2). Mer</w:t>
      </w:r>
      <w:r w:rsidR="0000554A" w:rsidRPr="007D7E2F">
        <w:rPr>
          <w:szCs w:val="22"/>
        </w:rPr>
        <w:t xml:space="preserve"> </w:t>
      </w:r>
      <w:r w:rsidRPr="007D7E2F">
        <w:rPr>
          <w:szCs w:val="22"/>
        </w:rPr>
        <w:t>än hälften av patienterna förblev anfallsfria i 12 månader (56,6% och 58,5% för patienter behandlade</w:t>
      </w:r>
      <w:r w:rsidR="0000554A" w:rsidRPr="007D7E2F">
        <w:rPr>
          <w:szCs w:val="22"/>
        </w:rPr>
        <w:t xml:space="preserve"> </w:t>
      </w:r>
      <w:r w:rsidRPr="007D7E2F">
        <w:rPr>
          <w:szCs w:val="22"/>
        </w:rPr>
        <w:t>med levetiracetam respektive en depotberedning av karbamazepin).</w:t>
      </w:r>
    </w:p>
    <w:p w14:paraId="09485F2A" w14:textId="77777777" w:rsidR="0000554A" w:rsidRPr="007D7E2F" w:rsidRDefault="0000554A" w:rsidP="001523A2">
      <w:pPr>
        <w:autoSpaceDE w:val="0"/>
        <w:autoSpaceDN w:val="0"/>
        <w:adjustRightInd w:val="0"/>
        <w:rPr>
          <w:szCs w:val="22"/>
        </w:rPr>
      </w:pPr>
    </w:p>
    <w:p w14:paraId="38777B84" w14:textId="77777777" w:rsidR="0000554A" w:rsidRPr="007D7E2F" w:rsidRDefault="001523A2" w:rsidP="001523A2">
      <w:pPr>
        <w:autoSpaceDE w:val="0"/>
        <w:autoSpaceDN w:val="0"/>
        <w:adjustRightInd w:val="0"/>
        <w:rPr>
          <w:szCs w:val="22"/>
        </w:rPr>
      </w:pPr>
      <w:r w:rsidRPr="007D7E2F">
        <w:rPr>
          <w:szCs w:val="22"/>
        </w:rPr>
        <w:t>I en studie som avspeglar klinisk praxis visades att annan samtidig antiepileptisk behandling kunde</w:t>
      </w:r>
      <w:r w:rsidR="0000554A" w:rsidRPr="007D7E2F">
        <w:rPr>
          <w:szCs w:val="22"/>
        </w:rPr>
        <w:t xml:space="preserve"> </w:t>
      </w:r>
      <w:r w:rsidRPr="007D7E2F">
        <w:rPr>
          <w:szCs w:val="22"/>
        </w:rPr>
        <w:t>sättas ut för ett begränsat antal patienter som svarat på tilläggsbehandling med levetiracetam (36 av 69</w:t>
      </w:r>
      <w:r w:rsidR="0000554A" w:rsidRPr="007D7E2F">
        <w:rPr>
          <w:szCs w:val="22"/>
        </w:rPr>
        <w:t xml:space="preserve"> </w:t>
      </w:r>
      <w:r w:rsidRPr="007D7E2F">
        <w:rPr>
          <w:szCs w:val="22"/>
        </w:rPr>
        <w:t>vuxna patienter).</w:t>
      </w:r>
    </w:p>
    <w:p w14:paraId="5ACA45B4" w14:textId="77777777" w:rsidR="0000554A" w:rsidRPr="007D7E2F" w:rsidRDefault="0000554A" w:rsidP="001523A2">
      <w:pPr>
        <w:autoSpaceDE w:val="0"/>
        <w:autoSpaceDN w:val="0"/>
        <w:adjustRightInd w:val="0"/>
        <w:rPr>
          <w:szCs w:val="22"/>
        </w:rPr>
      </w:pPr>
    </w:p>
    <w:p w14:paraId="1CE0E090" w14:textId="77777777" w:rsidR="001523A2" w:rsidRPr="007D7E2F" w:rsidRDefault="001523A2" w:rsidP="001523A2">
      <w:pPr>
        <w:autoSpaceDE w:val="0"/>
        <w:autoSpaceDN w:val="0"/>
        <w:adjustRightInd w:val="0"/>
        <w:rPr>
          <w:i/>
          <w:iCs/>
          <w:szCs w:val="22"/>
        </w:rPr>
      </w:pPr>
      <w:r w:rsidRPr="007D7E2F">
        <w:rPr>
          <w:i/>
          <w:iCs/>
          <w:szCs w:val="22"/>
        </w:rPr>
        <w:t>Tilläggsbehandling vid myokloniska anfall hos vuxna och ungdomar från 12 år med juvenil</w:t>
      </w:r>
      <w:r w:rsidR="0000554A" w:rsidRPr="007D7E2F">
        <w:rPr>
          <w:i/>
          <w:iCs/>
          <w:szCs w:val="22"/>
        </w:rPr>
        <w:t xml:space="preserve"> </w:t>
      </w:r>
      <w:r w:rsidRPr="007D7E2F">
        <w:rPr>
          <w:i/>
          <w:iCs/>
          <w:szCs w:val="22"/>
        </w:rPr>
        <w:t>myoklonisk epilepsi.</w:t>
      </w:r>
    </w:p>
    <w:p w14:paraId="7A13A370" w14:textId="77777777" w:rsidR="0000554A" w:rsidRPr="007D7E2F" w:rsidRDefault="0000554A" w:rsidP="001523A2">
      <w:pPr>
        <w:autoSpaceDE w:val="0"/>
        <w:autoSpaceDN w:val="0"/>
        <w:adjustRightInd w:val="0"/>
        <w:rPr>
          <w:i/>
          <w:iCs/>
          <w:szCs w:val="22"/>
        </w:rPr>
      </w:pPr>
    </w:p>
    <w:p w14:paraId="5E72098E" w14:textId="77777777" w:rsidR="00D92BA8" w:rsidRPr="007D7E2F" w:rsidRDefault="001523A2" w:rsidP="001523A2">
      <w:pPr>
        <w:autoSpaceDE w:val="0"/>
        <w:autoSpaceDN w:val="0"/>
        <w:adjustRightInd w:val="0"/>
        <w:rPr>
          <w:szCs w:val="22"/>
        </w:rPr>
      </w:pPr>
      <w:r w:rsidRPr="007D7E2F">
        <w:rPr>
          <w:szCs w:val="22"/>
        </w:rPr>
        <w:t>Effekten av levetiracetam fastställdes i en dubbelblind, placebokontrollerad 16 veckors studie hos</w:t>
      </w:r>
      <w:r w:rsidR="0000554A" w:rsidRPr="007D7E2F">
        <w:rPr>
          <w:szCs w:val="22"/>
        </w:rPr>
        <w:t xml:space="preserve"> </w:t>
      </w:r>
      <w:r w:rsidRPr="007D7E2F">
        <w:rPr>
          <w:szCs w:val="22"/>
        </w:rPr>
        <w:t>patienter 12 år eller äldre med idiopatisk generaliserad epilepsi med myokloniska anfall i olika</w:t>
      </w:r>
      <w:r w:rsidR="0000554A" w:rsidRPr="007D7E2F">
        <w:rPr>
          <w:szCs w:val="22"/>
        </w:rPr>
        <w:t xml:space="preserve"> </w:t>
      </w:r>
      <w:r w:rsidRPr="007D7E2F">
        <w:rPr>
          <w:szCs w:val="22"/>
        </w:rPr>
        <w:t>syndrom. Majoriteten av patienterna hade juvenil myoklonisk epilepsi.</w:t>
      </w:r>
    </w:p>
    <w:p w14:paraId="57E56ED1" w14:textId="77777777" w:rsidR="00D92BA8" w:rsidRPr="007D7E2F" w:rsidRDefault="00D92BA8" w:rsidP="001523A2">
      <w:pPr>
        <w:autoSpaceDE w:val="0"/>
        <w:autoSpaceDN w:val="0"/>
        <w:adjustRightInd w:val="0"/>
        <w:rPr>
          <w:szCs w:val="22"/>
        </w:rPr>
      </w:pPr>
    </w:p>
    <w:p w14:paraId="17D926CA" w14:textId="77777777" w:rsidR="001523A2" w:rsidRPr="007D7E2F" w:rsidRDefault="001523A2" w:rsidP="001523A2">
      <w:pPr>
        <w:autoSpaceDE w:val="0"/>
        <w:autoSpaceDN w:val="0"/>
        <w:adjustRightInd w:val="0"/>
        <w:rPr>
          <w:szCs w:val="22"/>
        </w:rPr>
      </w:pPr>
      <w:r w:rsidRPr="007D7E2F">
        <w:rPr>
          <w:szCs w:val="22"/>
        </w:rPr>
        <w:t>I denna studie var dosen levetiracetam 3</w:t>
      </w:r>
      <w:r w:rsidR="00C801F9" w:rsidRPr="007D7E2F">
        <w:rPr>
          <w:szCs w:val="22"/>
        </w:rPr>
        <w:t> </w:t>
      </w:r>
      <w:r w:rsidRPr="007D7E2F">
        <w:rPr>
          <w:szCs w:val="22"/>
        </w:rPr>
        <w:t>000 mg/dag, administrerad som två separata doser.</w:t>
      </w:r>
      <w:r w:rsidR="0000554A" w:rsidRPr="007D7E2F">
        <w:rPr>
          <w:szCs w:val="22"/>
        </w:rPr>
        <w:t xml:space="preserve"> </w:t>
      </w:r>
      <w:r w:rsidRPr="007D7E2F">
        <w:rPr>
          <w:szCs w:val="22"/>
        </w:rPr>
        <w:t>58,3% av patienterna som behandlades med levetiracetam och 23,3% av patienterna i placebogruppen</w:t>
      </w:r>
      <w:r w:rsidR="0000554A" w:rsidRPr="007D7E2F">
        <w:rPr>
          <w:szCs w:val="22"/>
        </w:rPr>
        <w:t xml:space="preserve"> </w:t>
      </w:r>
      <w:r w:rsidRPr="007D7E2F">
        <w:rPr>
          <w:szCs w:val="22"/>
        </w:rPr>
        <w:t>fick en minskning av antalet dagar med myokloniska anfall per vecka på minst 50%. Vid fortsatt</w:t>
      </w:r>
      <w:r w:rsidR="0000554A" w:rsidRPr="007D7E2F">
        <w:rPr>
          <w:szCs w:val="22"/>
        </w:rPr>
        <w:t xml:space="preserve"> </w:t>
      </w:r>
      <w:r w:rsidRPr="007D7E2F">
        <w:rPr>
          <w:szCs w:val="22"/>
        </w:rPr>
        <w:t>långtidsbehandling var 28,6% av patienterna fria från myokloniska anfall under minst 6 månader och</w:t>
      </w:r>
      <w:r w:rsidR="0000554A" w:rsidRPr="007D7E2F">
        <w:rPr>
          <w:szCs w:val="22"/>
        </w:rPr>
        <w:t xml:space="preserve"> </w:t>
      </w:r>
      <w:r w:rsidRPr="007D7E2F">
        <w:rPr>
          <w:szCs w:val="22"/>
        </w:rPr>
        <w:t>21,0% var fria från myokloniska anfall under minst 1 år.</w:t>
      </w:r>
    </w:p>
    <w:p w14:paraId="00B1C537" w14:textId="77777777" w:rsidR="0000554A" w:rsidRPr="007D7E2F" w:rsidRDefault="0000554A" w:rsidP="001523A2">
      <w:pPr>
        <w:autoSpaceDE w:val="0"/>
        <w:autoSpaceDN w:val="0"/>
        <w:adjustRightInd w:val="0"/>
        <w:rPr>
          <w:szCs w:val="22"/>
        </w:rPr>
      </w:pPr>
    </w:p>
    <w:p w14:paraId="3EE77A70" w14:textId="77777777" w:rsidR="001523A2" w:rsidRPr="007D7E2F" w:rsidRDefault="001523A2" w:rsidP="001523A2">
      <w:pPr>
        <w:autoSpaceDE w:val="0"/>
        <w:autoSpaceDN w:val="0"/>
        <w:adjustRightInd w:val="0"/>
        <w:rPr>
          <w:i/>
          <w:iCs/>
          <w:szCs w:val="22"/>
        </w:rPr>
      </w:pPr>
      <w:r w:rsidRPr="007D7E2F">
        <w:rPr>
          <w:i/>
          <w:iCs/>
          <w:szCs w:val="22"/>
        </w:rPr>
        <w:t>Tilläggsbehandling vid primärt generaliserade tonisk-kloniska anfall hos vuxna och ungdomar från</w:t>
      </w:r>
      <w:r w:rsidR="0000554A" w:rsidRPr="007D7E2F">
        <w:rPr>
          <w:i/>
          <w:iCs/>
          <w:szCs w:val="22"/>
        </w:rPr>
        <w:t xml:space="preserve"> </w:t>
      </w:r>
      <w:r w:rsidRPr="007D7E2F">
        <w:rPr>
          <w:i/>
          <w:iCs/>
          <w:szCs w:val="22"/>
        </w:rPr>
        <w:t>12 år med idiopatisk generaliserad epilepsi.</w:t>
      </w:r>
    </w:p>
    <w:p w14:paraId="51510204" w14:textId="77777777" w:rsidR="0000554A" w:rsidRPr="007D7E2F" w:rsidRDefault="001523A2" w:rsidP="001523A2">
      <w:pPr>
        <w:autoSpaceDE w:val="0"/>
        <w:autoSpaceDN w:val="0"/>
        <w:adjustRightInd w:val="0"/>
        <w:rPr>
          <w:szCs w:val="22"/>
        </w:rPr>
      </w:pPr>
      <w:r w:rsidRPr="007D7E2F">
        <w:rPr>
          <w:szCs w:val="22"/>
        </w:rPr>
        <w:t>Effekten av levetiracetam fastställdes i en 24-veckors dubbelblind, placebokontrollerad studie som</w:t>
      </w:r>
      <w:r w:rsidR="0000554A" w:rsidRPr="007D7E2F">
        <w:rPr>
          <w:szCs w:val="22"/>
        </w:rPr>
        <w:t xml:space="preserve"> </w:t>
      </w:r>
      <w:r w:rsidRPr="007D7E2F">
        <w:rPr>
          <w:szCs w:val="22"/>
        </w:rPr>
        <w:t>inkluderade vuxna, ungdomar och ett begränsat antal barn med idiopatisk generaliserad epilepsi med</w:t>
      </w:r>
      <w:r w:rsidR="0000554A" w:rsidRPr="007D7E2F">
        <w:rPr>
          <w:szCs w:val="22"/>
        </w:rPr>
        <w:t xml:space="preserve"> </w:t>
      </w:r>
      <w:r w:rsidRPr="007D7E2F">
        <w:rPr>
          <w:szCs w:val="22"/>
        </w:rPr>
        <w:t>primärt generaliserade tonisk-kloniska (PGTC) anfall i olika syndrom (juvenil myoklonisk epilepsi,</w:t>
      </w:r>
      <w:r w:rsidR="0000554A" w:rsidRPr="007D7E2F">
        <w:rPr>
          <w:szCs w:val="22"/>
        </w:rPr>
        <w:t xml:space="preserve"> </w:t>
      </w:r>
      <w:r w:rsidRPr="007D7E2F">
        <w:rPr>
          <w:szCs w:val="22"/>
        </w:rPr>
        <w:t>juvenil absensepilepsi, absensepilepsi hos barn eller epilepsi med grand mal-anfall vid uppvaknandet).</w:t>
      </w:r>
      <w:r w:rsidR="0000554A" w:rsidRPr="007D7E2F">
        <w:rPr>
          <w:szCs w:val="22"/>
        </w:rPr>
        <w:t xml:space="preserve"> </w:t>
      </w:r>
      <w:r w:rsidRPr="007D7E2F">
        <w:rPr>
          <w:szCs w:val="22"/>
        </w:rPr>
        <w:t>I denna studie var doserna av levetiracetam 3</w:t>
      </w:r>
      <w:r w:rsidR="00C801F9" w:rsidRPr="007D7E2F">
        <w:rPr>
          <w:szCs w:val="22"/>
        </w:rPr>
        <w:t> </w:t>
      </w:r>
      <w:r w:rsidRPr="007D7E2F">
        <w:rPr>
          <w:szCs w:val="22"/>
        </w:rPr>
        <w:t>000 mg/dag för vuxna och ungdomar respektive</w:t>
      </w:r>
      <w:r w:rsidR="0000554A" w:rsidRPr="007D7E2F">
        <w:rPr>
          <w:szCs w:val="22"/>
        </w:rPr>
        <w:t xml:space="preserve"> </w:t>
      </w:r>
      <w:r w:rsidRPr="007D7E2F">
        <w:rPr>
          <w:szCs w:val="22"/>
        </w:rPr>
        <w:t>60 mg/kg/dag för barn, administrerade som två separata doser.</w:t>
      </w:r>
      <w:r w:rsidR="0000554A" w:rsidRPr="007D7E2F">
        <w:rPr>
          <w:szCs w:val="22"/>
        </w:rPr>
        <w:t xml:space="preserve"> </w:t>
      </w:r>
    </w:p>
    <w:p w14:paraId="2BC724E7" w14:textId="77777777" w:rsidR="0000554A" w:rsidRPr="007D7E2F" w:rsidRDefault="0000554A" w:rsidP="001523A2">
      <w:pPr>
        <w:autoSpaceDE w:val="0"/>
        <w:autoSpaceDN w:val="0"/>
        <w:adjustRightInd w:val="0"/>
        <w:rPr>
          <w:szCs w:val="22"/>
        </w:rPr>
      </w:pPr>
    </w:p>
    <w:p w14:paraId="11DF7668" w14:textId="697412F2" w:rsidR="001523A2" w:rsidRPr="007D7E2F" w:rsidRDefault="001523A2" w:rsidP="001523A2">
      <w:pPr>
        <w:autoSpaceDE w:val="0"/>
        <w:autoSpaceDN w:val="0"/>
        <w:adjustRightInd w:val="0"/>
        <w:rPr>
          <w:szCs w:val="22"/>
        </w:rPr>
      </w:pPr>
      <w:r w:rsidRPr="007D7E2F">
        <w:rPr>
          <w:szCs w:val="22"/>
        </w:rPr>
        <w:t>72,2% av patienterna som behandlades med levetiracetam och 45,2% av patienterna i placebogruppen</w:t>
      </w:r>
      <w:r w:rsidR="0000554A" w:rsidRPr="007D7E2F">
        <w:rPr>
          <w:szCs w:val="22"/>
        </w:rPr>
        <w:t xml:space="preserve"> </w:t>
      </w:r>
      <w:r w:rsidRPr="007D7E2F">
        <w:rPr>
          <w:szCs w:val="22"/>
        </w:rPr>
        <w:t>fick en minskning av frekvensen av PGTC-anfall per vecka på 50% eller mer. Vid fortsatt</w:t>
      </w:r>
      <w:r w:rsidR="0000554A" w:rsidRPr="007D7E2F">
        <w:rPr>
          <w:szCs w:val="22"/>
        </w:rPr>
        <w:t xml:space="preserve"> </w:t>
      </w:r>
      <w:r w:rsidRPr="007D7E2F">
        <w:rPr>
          <w:szCs w:val="22"/>
        </w:rPr>
        <w:t>långtidsbehandling var 47,4% av patienterna fria från tonisk-kloniska anfall under minst 6 månader</w:t>
      </w:r>
      <w:r w:rsidR="0000554A" w:rsidRPr="007D7E2F">
        <w:rPr>
          <w:szCs w:val="22"/>
        </w:rPr>
        <w:t xml:space="preserve"> </w:t>
      </w:r>
      <w:r w:rsidRPr="007D7E2F">
        <w:rPr>
          <w:szCs w:val="22"/>
        </w:rPr>
        <w:t>och 31,5% var fria från tonisk-kloniska anfall under minst 1</w:t>
      </w:r>
      <w:r w:rsidR="0046220E">
        <w:rPr>
          <w:szCs w:val="22"/>
        </w:rPr>
        <w:t> </w:t>
      </w:r>
      <w:r w:rsidRPr="007D7E2F">
        <w:rPr>
          <w:szCs w:val="22"/>
        </w:rPr>
        <w:t>år.</w:t>
      </w:r>
    </w:p>
    <w:p w14:paraId="44CE2802" w14:textId="77777777" w:rsidR="001523A2" w:rsidRPr="007D7E2F" w:rsidRDefault="001523A2" w:rsidP="00D062E3">
      <w:pPr>
        <w:suppressAutoHyphens/>
        <w:rPr>
          <w:szCs w:val="22"/>
        </w:rPr>
      </w:pPr>
    </w:p>
    <w:p w14:paraId="33E19F5B" w14:textId="77777777" w:rsidR="007760B7" w:rsidRPr="007D7E2F" w:rsidRDefault="007760B7" w:rsidP="005D5371">
      <w:pPr>
        <w:keepNext/>
        <w:keepLines/>
        <w:suppressAutoHyphens/>
        <w:ind w:left="567" w:hanging="567"/>
        <w:rPr>
          <w:szCs w:val="22"/>
        </w:rPr>
      </w:pPr>
      <w:r w:rsidRPr="007D7E2F">
        <w:rPr>
          <w:b/>
          <w:szCs w:val="22"/>
        </w:rPr>
        <w:t>5.2</w:t>
      </w:r>
      <w:r w:rsidRPr="007D7E2F">
        <w:rPr>
          <w:b/>
          <w:szCs w:val="22"/>
        </w:rPr>
        <w:tab/>
        <w:t>Farmakokinetiska egenskaper</w:t>
      </w:r>
    </w:p>
    <w:p w14:paraId="71AB3C99" w14:textId="77777777" w:rsidR="007760B7" w:rsidRPr="007D7E2F" w:rsidRDefault="007760B7" w:rsidP="005D5371">
      <w:pPr>
        <w:keepNext/>
        <w:keepLines/>
        <w:suppressAutoHyphens/>
        <w:rPr>
          <w:szCs w:val="22"/>
        </w:rPr>
      </w:pPr>
    </w:p>
    <w:p w14:paraId="5140B1EB" w14:textId="77777777" w:rsidR="0000554A" w:rsidRPr="007D7E2F" w:rsidRDefault="0000554A" w:rsidP="0000554A">
      <w:pPr>
        <w:autoSpaceDE w:val="0"/>
        <w:autoSpaceDN w:val="0"/>
        <w:adjustRightInd w:val="0"/>
        <w:rPr>
          <w:szCs w:val="22"/>
        </w:rPr>
      </w:pPr>
      <w:r w:rsidRPr="007D7E2F">
        <w:rPr>
          <w:szCs w:val="22"/>
        </w:rPr>
        <w:t>Den farmakokinetiska profilen har karakteriserats efter oral administrering. En engångsdos på 1</w:t>
      </w:r>
      <w:r w:rsidR="00C801F9" w:rsidRPr="007D7E2F">
        <w:rPr>
          <w:szCs w:val="22"/>
        </w:rPr>
        <w:t> </w:t>
      </w:r>
      <w:r w:rsidRPr="007D7E2F">
        <w:rPr>
          <w:szCs w:val="22"/>
        </w:rPr>
        <w:t>500 mg levetiracetam löst i 100 ml av en kompatibel spädningsvätska och infunderat intravenöst under 15 minuter är bioekvivalent med 1</w:t>
      </w:r>
      <w:r w:rsidR="00C801F9" w:rsidRPr="007D7E2F">
        <w:rPr>
          <w:szCs w:val="22"/>
        </w:rPr>
        <w:t> </w:t>
      </w:r>
      <w:r w:rsidRPr="007D7E2F">
        <w:rPr>
          <w:szCs w:val="22"/>
        </w:rPr>
        <w:t>500 mg levetiracetam intaget oralt, givet som tre 500 mg tabletter.</w:t>
      </w:r>
    </w:p>
    <w:p w14:paraId="39F6536C" w14:textId="77777777" w:rsidR="0000554A" w:rsidRPr="007D7E2F" w:rsidRDefault="0000554A" w:rsidP="0000554A">
      <w:pPr>
        <w:autoSpaceDE w:val="0"/>
        <w:autoSpaceDN w:val="0"/>
        <w:adjustRightInd w:val="0"/>
        <w:rPr>
          <w:szCs w:val="22"/>
        </w:rPr>
      </w:pPr>
    </w:p>
    <w:p w14:paraId="39EB21EA" w14:textId="77777777" w:rsidR="0000554A" w:rsidRPr="007D7E2F" w:rsidRDefault="0000554A" w:rsidP="0000554A">
      <w:pPr>
        <w:autoSpaceDE w:val="0"/>
        <w:autoSpaceDN w:val="0"/>
        <w:adjustRightInd w:val="0"/>
        <w:rPr>
          <w:szCs w:val="22"/>
        </w:rPr>
      </w:pPr>
      <w:r w:rsidRPr="007D7E2F">
        <w:rPr>
          <w:szCs w:val="22"/>
        </w:rPr>
        <w:t>Intravenös administrering av doser upp till 4</w:t>
      </w:r>
      <w:r w:rsidR="00C801F9" w:rsidRPr="007D7E2F">
        <w:rPr>
          <w:szCs w:val="22"/>
        </w:rPr>
        <w:t> </w:t>
      </w:r>
      <w:r w:rsidRPr="007D7E2F">
        <w:rPr>
          <w:szCs w:val="22"/>
        </w:rPr>
        <w:t>000 mg lösta i 100 ml 0,9% natriumklorid infunderade under 15 minuter och doser upp till 2</w:t>
      </w:r>
      <w:r w:rsidR="00C801F9" w:rsidRPr="007D7E2F">
        <w:rPr>
          <w:szCs w:val="22"/>
        </w:rPr>
        <w:t> </w:t>
      </w:r>
      <w:r w:rsidRPr="007D7E2F">
        <w:rPr>
          <w:szCs w:val="22"/>
        </w:rPr>
        <w:t>500 mg lösta i 100 ml 0,9% natriumklorid infunderade under 5 minuter utvärderades. Inga problem gällande säkerhet identifierades av farmakokinetik- eller säkerhetsprofilen.</w:t>
      </w:r>
    </w:p>
    <w:p w14:paraId="0C80D305" w14:textId="77777777" w:rsidR="0000554A" w:rsidRPr="007D7E2F" w:rsidRDefault="0000554A" w:rsidP="0000554A">
      <w:pPr>
        <w:autoSpaceDE w:val="0"/>
        <w:autoSpaceDN w:val="0"/>
        <w:adjustRightInd w:val="0"/>
        <w:rPr>
          <w:szCs w:val="22"/>
        </w:rPr>
      </w:pPr>
    </w:p>
    <w:p w14:paraId="452C2575" w14:textId="77777777" w:rsidR="0000554A" w:rsidRPr="007D7E2F" w:rsidRDefault="0000554A" w:rsidP="0000554A">
      <w:pPr>
        <w:autoSpaceDE w:val="0"/>
        <w:autoSpaceDN w:val="0"/>
        <w:adjustRightInd w:val="0"/>
        <w:rPr>
          <w:szCs w:val="22"/>
        </w:rPr>
      </w:pPr>
      <w:r w:rsidRPr="007D7E2F">
        <w:rPr>
          <w:szCs w:val="22"/>
        </w:rPr>
        <w:t>Levetiracetam är en lättlöslig och permeabel förening. Den farmakokinetiska profilen är linjär med låg intra- och inter-individuell variabilitet. Clearance ändras inte efter upprepad administrering. Levetiracetams tidsoberoende farmakokinetikprofil bekräftades också efter intravenös infusion av 1</w:t>
      </w:r>
      <w:r w:rsidR="00C801F9" w:rsidRPr="007D7E2F">
        <w:rPr>
          <w:szCs w:val="22"/>
        </w:rPr>
        <w:t> </w:t>
      </w:r>
      <w:r w:rsidRPr="007D7E2F">
        <w:rPr>
          <w:szCs w:val="22"/>
        </w:rPr>
        <w:t>500 mg under 4 dagar med dosering två gånger dagligen.</w:t>
      </w:r>
    </w:p>
    <w:p w14:paraId="49A5CDA6" w14:textId="77777777" w:rsidR="0000554A" w:rsidRPr="007D7E2F" w:rsidRDefault="0000554A" w:rsidP="0000554A">
      <w:pPr>
        <w:autoSpaceDE w:val="0"/>
        <w:autoSpaceDN w:val="0"/>
        <w:adjustRightInd w:val="0"/>
        <w:rPr>
          <w:szCs w:val="22"/>
        </w:rPr>
      </w:pPr>
    </w:p>
    <w:p w14:paraId="78CF3277" w14:textId="77777777" w:rsidR="0000554A" w:rsidRPr="007D7E2F" w:rsidRDefault="0000554A" w:rsidP="0000554A">
      <w:pPr>
        <w:autoSpaceDE w:val="0"/>
        <w:autoSpaceDN w:val="0"/>
        <w:adjustRightInd w:val="0"/>
        <w:rPr>
          <w:szCs w:val="22"/>
        </w:rPr>
      </w:pPr>
      <w:r w:rsidRPr="007D7E2F">
        <w:rPr>
          <w:szCs w:val="22"/>
        </w:rPr>
        <w:t>Det finns inga tecken på någon relevant köns-, ras- eller dygnsvariabilitet. Den farmakokinetiska profilen är jämförbar mellan friska frivilliga försökspersoner och patienter med epilepsi.</w:t>
      </w:r>
    </w:p>
    <w:p w14:paraId="3FD00547" w14:textId="77777777" w:rsidR="0000554A" w:rsidRPr="007D7E2F" w:rsidRDefault="0000554A" w:rsidP="0000554A">
      <w:pPr>
        <w:autoSpaceDE w:val="0"/>
        <w:autoSpaceDN w:val="0"/>
        <w:adjustRightInd w:val="0"/>
        <w:rPr>
          <w:szCs w:val="22"/>
        </w:rPr>
      </w:pPr>
    </w:p>
    <w:p w14:paraId="2A674CFC" w14:textId="77777777" w:rsidR="0000554A" w:rsidRPr="007D7E2F" w:rsidRDefault="0000554A" w:rsidP="00B14247">
      <w:pPr>
        <w:keepNext/>
        <w:keepLines/>
        <w:autoSpaceDE w:val="0"/>
        <w:autoSpaceDN w:val="0"/>
        <w:adjustRightInd w:val="0"/>
        <w:rPr>
          <w:szCs w:val="22"/>
          <w:u w:val="single"/>
        </w:rPr>
      </w:pPr>
      <w:r w:rsidRPr="007D7E2F">
        <w:rPr>
          <w:szCs w:val="22"/>
          <w:u w:val="single"/>
        </w:rPr>
        <w:lastRenderedPageBreak/>
        <w:t>Vuxna och ungdomar</w:t>
      </w:r>
    </w:p>
    <w:p w14:paraId="5801315E" w14:textId="77777777" w:rsidR="0000554A" w:rsidRPr="007D7E2F" w:rsidRDefault="0000554A" w:rsidP="00B14247">
      <w:pPr>
        <w:keepNext/>
        <w:keepLines/>
        <w:autoSpaceDE w:val="0"/>
        <w:autoSpaceDN w:val="0"/>
        <w:adjustRightInd w:val="0"/>
        <w:rPr>
          <w:szCs w:val="22"/>
          <w:u w:val="single"/>
        </w:rPr>
      </w:pPr>
    </w:p>
    <w:p w14:paraId="40CFCA7A" w14:textId="77777777" w:rsidR="0000554A" w:rsidRPr="007D7E2F" w:rsidRDefault="0000554A" w:rsidP="00B14247">
      <w:pPr>
        <w:keepNext/>
        <w:keepLines/>
        <w:autoSpaceDE w:val="0"/>
        <w:autoSpaceDN w:val="0"/>
        <w:adjustRightInd w:val="0"/>
        <w:rPr>
          <w:szCs w:val="22"/>
          <w:u w:val="single"/>
        </w:rPr>
      </w:pPr>
      <w:r w:rsidRPr="007D7E2F">
        <w:rPr>
          <w:szCs w:val="22"/>
          <w:u w:val="single"/>
        </w:rPr>
        <w:t>Distribution</w:t>
      </w:r>
    </w:p>
    <w:p w14:paraId="7E97704D" w14:textId="77777777" w:rsidR="00672C2C" w:rsidRPr="007D7E2F" w:rsidRDefault="00672C2C" w:rsidP="0000554A">
      <w:pPr>
        <w:autoSpaceDE w:val="0"/>
        <w:autoSpaceDN w:val="0"/>
        <w:adjustRightInd w:val="0"/>
        <w:rPr>
          <w:szCs w:val="22"/>
        </w:rPr>
      </w:pPr>
    </w:p>
    <w:p w14:paraId="12BC2CD7" w14:textId="77777777" w:rsidR="0000554A" w:rsidRPr="007D7E2F" w:rsidRDefault="0000554A" w:rsidP="0000554A">
      <w:pPr>
        <w:autoSpaceDE w:val="0"/>
        <w:autoSpaceDN w:val="0"/>
        <w:adjustRightInd w:val="0"/>
        <w:rPr>
          <w:szCs w:val="22"/>
        </w:rPr>
      </w:pPr>
      <w:r w:rsidRPr="007D7E2F">
        <w:rPr>
          <w:szCs w:val="22"/>
        </w:rPr>
        <w:t>Maximal plasmakoncentration (C</w:t>
      </w:r>
      <w:r w:rsidRPr="007D7E2F">
        <w:rPr>
          <w:szCs w:val="22"/>
          <w:vertAlign w:val="subscript"/>
        </w:rPr>
        <w:t>max</w:t>
      </w:r>
      <w:r w:rsidRPr="007D7E2F">
        <w:rPr>
          <w:szCs w:val="22"/>
        </w:rPr>
        <w:t>) observerad hos 17 försökspersoner efter en intravenös engångsdos på 1</w:t>
      </w:r>
      <w:r w:rsidR="00C801F9" w:rsidRPr="007D7E2F">
        <w:rPr>
          <w:szCs w:val="22"/>
        </w:rPr>
        <w:t> </w:t>
      </w:r>
      <w:r w:rsidRPr="007D7E2F">
        <w:rPr>
          <w:szCs w:val="22"/>
        </w:rPr>
        <w:t xml:space="preserve">500 mg infunderad under 15 minuter var 51 ± 19 </w:t>
      </w:r>
      <w:r w:rsidR="00DE69C9" w:rsidRPr="007D7E2F">
        <w:rPr>
          <w:szCs w:val="22"/>
        </w:rPr>
        <w:t>mikrogram</w:t>
      </w:r>
      <w:r w:rsidRPr="007D7E2F">
        <w:rPr>
          <w:szCs w:val="22"/>
        </w:rPr>
        <w:t>/ml (aritmetiskt medelvärde ± standardavvikelse).</w:t>
      </w:r>
    </w:p>
    <w:p w14:paraId="5810F91D" w14:textId="77777777" w:rsidR="0000554A" w:rsidRPr="007D7E2F" w:rsidRDefault="0000554A" w:rsidP="0000554A">
      <w:pPr>
        <w:autoSpaceDE w:val="0"/>
        <w:autoSpaceDN w:val="0"/>
        <w:adjustRightInd w:val="0"/>
        <w:rPr>
          <w:szCs w:val="22"/>
        </w:rPr>
      </w:pPr>
    </w:p>
    <w:p w14:paraId="1E31B28A" w14:textId="77777777" w:rsidR="0000554A" w:rsidRPr="007D7E2F" w:rsidRDefault="0000554A" w:rsidP="0000554A">
      <w:pPr>
        <w:autoSpaceDE w:val="0"/>
        <w:autoSpaceDN w:val="0"/>
        <w:adjustRightInd w:val="0"/>
        <w:rPr>
          <w:szCs w:val="22"/>
        </w:rPr>
      </w:pPr>
      <w:r w:rsidRPr="007D7E2F">
        <w:rPr>
          <w:szCs w:val="22"/>
        </w:rPr>
        <w:t>Det finns inga data beträffande vävnadsdistribution hos människa.</w:t>
      </w:r>
    </w:p>
    <w:p w14:paraId="739B2C46" w14:textId="77777777" w:rsidR="0000554A" w:rsidRPr="007D7E2F" w:rsidRDefault="0000554A" w:rsidP="0000554A">
      <w:pPr>
        <w:autoSpaceDE w:val="0"/>
        <w:autoSpaceDN w:val="0"/>
        <w:adjustRightInd w:val="0"/>
        <w:rPr>
          <w:szCs w:val="22"/>
        </w:rPr>
      </w:pPr>
    </w:p>
    <w:p w14:paraId="22FE78F6" w14:textId="77777777" w:rsidR="0000554A" w:rsidRPr="007D7E2F" w:rsidRDefault="0000554A" w:rsidP="0000554A">
      <w:pPr>
        <w:autoSpaceDE w:val="0"/>
        <w:autoSpaceDN w:val="0"/>
        <w:adjustRightInd w:val="0"/>
        <w:rPr>
          <w:szCs w:val="22"/>
        </w:rPr>
      </w:pPr>
      <w:r w:rsidRPr="007D7E2F">
        <w:rPr>
          <w:szCs w:val="22"/>
        </w:rPr>
        <w:t>Varken levetiracetam eller dess primära metabolit är signifikant bundet till plasmaproteiner (&lt;</w:t>
      </w:r>
      <w:r w:rsidR="00D92BA8" w:rsidRPr="007D7E2F">
        <w:rPr>
          <w:szCs w:val="22"/>
        </w:rPr>
        <w:t> </w:t>
      </w:r>
      <w:r w:rsidRPr="007D7E2F">
        <w:rPr>
          <w:szCs w:val="22"/>
        </w:rPr>
        <w:t>10%). Levetiracetams distributionsvolym är ca. 0,5 till 0,7 l/kg, ett värde som ligger nära den totala kroppsvattenvolymen.</w:t>
      </w:r>
    </w:p>
    <w:p w14:paraId="17732ED7" w14:textId="77777777" w:rsidR="0000554A" w:rsidRPr="007D7E2F" w:rsidRDefault="0000554A" w:rsidP="0000554A">
      <w:pPr>
        <w:autoSpaceDE w:val="0"/>
        <w:autoSpaceDN w:val="0"/>
        <w:adjustRightInd w:val="0"/>
        <w:rPr>
          <w:szCs w:val="22"/>
        </w:rPr>
      </w:pPr>
    </w:p>
    <w:p w14:paraId="38D8ADCC" w14:textId="77777777" w:rsidR="0000554A" w:rsidRPr="007D7E2F" w:rsidRDefault="0000554A" w:rsidP="0000554A">
      <w:pPr>
        <w:autoSpaceDE w:val="0"/>
        <w:autoSpaceDN w:val="0"/>
        <w:adjustRightInd w:val="0"/>
        <w:rPr>
          <w:szCs w:val="22"/>
          <w:u w:val="single"/>
        </w:rPr>
      </w:pPr>
      <w:r w:rsidRPr="007D7E2F">
        <w:rPr>
          <w:szCs w:val="22"/>
          <w:u w:val="single"/>
        </w:rPr>
        <w:t>Metabolism</w:t>
      </w:r>
    </w:p>
    <w:p w14:paraId="6B902DB8" w14:textId="77777777" w:rsidR="0000554A" w:rsidRPr="007D7E2F" w:rsidRDefault="0000554A" w:rsidP="0000554A">
      <w:pPr>
        <w:autoSpaceDE w:val="0"/>
        <w:autoSpaceDN w:val="0"/>
        <w:adjustRightInd w:val="0"/>
        <w:rPr>
          <w:szCs w:val="22"/>
          <w:u w:val="single"/>
        </w:rPr>
      </w:pPr>
    </w:p>
    <w:p w14:paraId="1536D80B" w14:textId="77777777" w:rsidR="0000554A" w:rsidRPr="007D7E2F" w:rsidRDefault="0000554A" w:rsidP="0000554A">
      <w:pPr>
        <w:autoSpaceDE w:val="0"/>
        <w:autoSpaceDN w:val="0"/>
        <w:adjustRightInd w:val="0"/>
        <w:rPr>
          <w:szCs w:val="22"/>
        </w:rPr>
      </w:pPr>
      <w:r w:rsidRPr="007D7E2F">
        <w:rPr>
          <w:szCs w:val="22"/>
        </w:rPr>
        <w:t>Levetiracetam metaboliseras i låg omfattning hos människor. Den huvudsakliga metabola vägen (24%</w:t>
      </w:r>
      <w:r w:rsidR="00EF1BBA" w:rsidRPr="007D7E2F">
        <w:rPr>
          <w:szCs w:val="22"/>
        </w:rPr>
        <w:t xml:space="preserve"> </w:t>
      </w:r>
      <w:r w:rsidRPr="007D7E2F">
        <w:rPr>
          <w:szCs w:val="22"/>
        </w:rPr>
        <w:t>av dosen) är en enzymatisk hydrolys av acetamid-gruppen. Produktionen av den primära metaboliten,</w:t>
      </w:r>
      <w:r w:rsidR="00EF1BBA" w:rsidRPr="007D7E2F">
        <w:rPr>
          <w:szCs w:val="22"/>
        </w:rPr>
        <w:t xml:space="preserve"> </w:t>
      </w:r>
      <w:r w:rsidRPr="007D7E2F">
        <w:rPr>
          <w:szCs w:val="22"/>
        </w:rPr>
        <w:t>ucb L057, stöds inte av lever cytokrom P450 isoformer. Hydrolys av acetamid-gruppen var mätbar i ett</w:t>
      </w:r>
      <w:r w:rsidR="00EF1BBA" w:rsidRPr="007D7E2F">
        <w:rPr>
          <w:szCs w:val="22"/>
        </w:rPr>
        <w:t xml:space="preserve"> </w:t>
      </w:r>
      <w:r w:rsidRPr="007D7E2F">
        <w:rPr>
          <w:szCs w:val="22"/>
        </w:rPr>
        <w:t>stort antal vävnader inklusive blodceller. Metaboliten ucb L057 är farmakologiskt inaktiv.</w:t>
      </w:r>
    </w:p>
    <w:p w14:paraId="740ADC8F" w14:textId="77777777" w:rsidR="0000554A" w:rsidRPr="007D7E2F" w:rsidRDefault="0000554A" w:rsidP="0000554A">
      <w:pPr>
        <w:autoSpaceDE w:val="0"/>
        <w:autoSpaceDN w:val="0"/>
        <w:adjustRightInd w:val="0"/>
        <w:rPr>
          <w:szCs w:val="22"/>
        </w:rPr>
      </w:pPr>
    </w:p>
    <w:p w14:paraId="5FBC4D7D" w14:textId="77777777" w:rsidR="0000554A" w:rsidRPr="007D7E2F" w:rsidRDefault="0000554A" w:rsidP="0000554A">
      <w:pPr>
        <w:autoSpaceDE w:val="0"/>
        <w:autoSpaceDN w:val="0"/>
        <w:adjustRightInd w:val="0"/>
        <w:rPr>
          <w:szCs w:val="22"/>
        </w:rPr>
      </w:pPr>
      <w:r w:rsidRPr="007D7E2F">
        <w:rPr>
          <w:szCs w:val="22"/>
        </w:rPr>
        <w:t>Två mindre metaboliter identifierades också. En erhölls genom hydroxylering av pyrrolidonringen</w:t>
      </w:r>
      <w:r w:rsidR="00EF1BBA" w:rsidRPr="007D7E2F">
        <w:rPr>
          <w:szCs w:val="22"/>
        </w:rPr>
        <w:t xml:space="preserve"> </w:t>
      </w:r>
      <w:r w:rsidRPr="007D7E2F">
        <w:rPr>
          <w:szCs w:val="22"/>
        </w:rPr>
        <w:t>(1,6% av dosen) och den andra genom öppnandet av pyrrolidonringen (0,9% av dosen). Andra</w:t>
      </w:r>
      <w:r w:rsidR="00EF1BBA" w:rsidRPr="007D7E2F">
        <w:rPr>
          <w:szCs w:val="22"/>
        </w:rPr>
        <w:t xml:space="preserve"> </w:t>
      </w:r>
      <w:r w:rsidRPr="007D7E2F">
        <w:rPr>
          <w:szCs w:val="22"/>
        </w:rPr>
        <w:t>oidentifierade komponenter stod för endast 0,6% av dosen.</w:t>
      </w:r>
    </w:p>
    <w:p w14:paraId="55F591D8" w14:textId="77777777" w:rsidR="00EF1BBA" w:rsidRPr="007D7E2F" w:rsidRDefault="00EF1BBA" w:rsidP="0000554A">
      <w:pPr>
        <w:autoSpaceDE w:val="0"/>
        <w:autoSpaceDN w:val="0"/>
        <w:adjustRightInd w:val="0"/>
        <w:rPr>
          <w:szCs w:val="22"/>
        </w:rPr>
      </w:pPr>
    </w:p>
    <w:p w14:paraId="48E8F8B7" w14:textId="77777777" w:rsidR="0000554A" w:rsidRPr="007D7E2F" w:rsidRDefault="0000554A" w:rsidP="0000554A">
      <w:pPr>
        <w:autoSpaceDE w:val="0"/>
        <w:autoSpaceDN w:val="0"/>
        <w:adjustRightInd w:val="0"/>
        <w:rPr>
          <w:szCs w:val="22"/>
        </w:rPr>
      </w:pPr>
      <w:r w:rsidRPr="007D7E2F">
        <w:rPr>
          <w:szCs w:val="22"/>
        </w:rPr>
        <w:t xml:space="preserve">Ingen omvandling mellan enantiomerer påvisades </w:t>
      </w:r>
      <w:r w:rsidRPr="007D7E2F">
        <w:rPr>
          <w:i/>
          <w:iCs/>
          <w:szCs w:val="22"/>
        </w:rPr>
        <w:t xml:space="preserve">in vivo </w:t>
      </w:r>
      <w:r w:rsidRPr="007D7E2F">
        <w:rPr>
          <w:szCs w:val="22"/>
        </w:rPr>
        <w:t>för levetiracetam eller dess primära</w:t>
      </w:r>
      <w:r w:rsidR="00EF1BBA" w:rsidRPr="007D7E2F">
        <w:rPr>
          <w:szCs w:val="22"/>
        </w:rPr>
        <w:t xml:space="preserve"> </w:t>
      </w:r>
      <w:r w:rsidRPr="007D7E2F">
        <w:rPr>
          <w:szCs w:val="22"/>
        </w:rPr>
        <w:t>metabolit.</w:t>
      </w:r>
    </w:p>
    <w:p w14:paraId="2C9A57E1" w14:textId="77777777" w:rsidR="00EF1BBA" w:rsidRPr="007D7E2F" w:rsidRDefault="00EF1BBA" w:rsidP="0000554A">
      <w:pPr>
        <w:autoSpaceDE w:val="0"/>
        <w:autoSpaceDN w:val="0"/>
        <w:adjustRightInd w:val="0"/>
        <w:rPr>
          <w:szCs w:val="22"/>
        </w:rPr>
      </w:pPr>
    </w:p>
    <w:p w14:paraId="382A0C95" w14:textId="77777777" w:rsidR="0000554A" w:rsidRPr="007D7E2F" w:rsidRDefault="0000554A" w:rsidP="0000554A">
      <w:pPr>
        <w:autoSpaceDE w:val="0"/>
        <w:autoSpaceDN w:val="0"/>
        <w:adjustRightInd w:val="0"/>
        <w:rPr>
          <w:szCs w:val="22"/>
        </w:rPr>
      </w:pPr>
      <w:r w:rsidRPr="007D7E2F">
        <w:rPr>
          <w:i/>
          <w:iCs/>
          <w:szCs w:val="22"/>
        </w:rPr>
        <w:t xml:space="preserve">In vitro </w:t>
      </w:r>
      <w:r w:rsidRPr="007D7E2F">
        <w:rPr>
          <w:szCs w:val="22"/>
        </w:rPr>
        <w:t>har levetiracetam och dess primära metabolit visat att de inte hämmar de viktigaste humana</w:t>
      </w:r>
      <w:r w:rsidR="00EF1BBA" w:rsidRPr="007D7E2F">
        <w:rPr>
          <w:szCs w:val="22"/>
        </w:rPr>
        <w:t xml:space="preserve"> </w:t>
      </w:r>
      <w:r w:rsidRPr="007D7E2F">
        <w:rPr>
          <w:szCs w:val="22"/>
        </w:rPr>
        <w:t>cytokrom P450 isoformerna i lever (CYP3A4, 2A6, 2C9, 2C19, 2D6, 2E1 och 1A2), glukoronyl</w:t>
      </w:r>
      <w:r w:rsidR="00EF1BBA" w:rsidRPr="007D7E2F">
        <w:rPr>
          <w:szCs w:val="22"/>
        </w:rPr>
        <w:t xml:space="preserve"> </w:t>
      </w:r>
      <w:r w:rsidRPr="007D7E2F">
        <w:rPr>
          <w:szCs w:val="22"/>
        </w:rPr>
        <w:t>transferas (UGT1A1 och UGT1A6) och epoxidhydroxylas aktiviteter. Vidare påverkar levetiracetam</w:t>
      </w:r>
      <w:r w:rsidR="00EF1BBA" w:rsidRPr="007D7E2F">
        <w:rPr>
          <w:szCs w:val="22"/>
        </w:rPr>
        <w:t xml:space="preserve"> </w:t>
      </w:r>
      <w:r w:rsidRPr="007D7E2F">
        <w:rPr>
          <w:szCs w:val="22"/>
        </w:rPr>
        <w:t xml:space="preserve">inte </w:t>
      </w:r>
      <w:r w:rsidRPr="007D7E2F">
        <w:rPr>
          <w:i/>
          <w:iCs/>
          <w:szCs w:val="22"/>
        </w:rPr>
        <w:t xml:space="preserve">in vitro </w:t>
      </w:r>
      <w:r w:rsidRPr="007D7E2F">
        <w:rPr>
          <w:szCs w:val="22"/>
        </w:rPr>
        <w:t>glukuronidering av valproatsyra.</w:t>
      </w:r>
    </w:p>
    <w:p w14:paraId="403192A9" w14:textId="77777777" w:rsidR="00EF1BBA" w:rsidRPr="007D7E2F" w:rsidRDefault="00EF1BBA" w:rsidP="0000554A">
      <w:pPr>
        <w:autoSpaceDE w:val="0"/>
        <w:autoSpaceDN w:val="0"/>
        <w:adjustRightInd w:val="0"/>
        <w:rPr>
          <w:szCs w:val="22"/>
        </w:rPr>
      </w:pPr>
    </w:p>
    <w:p w14:paraId="48D431C3" w14:textId="77777777" w:rsidR="0000554A" w:rsidRPr="007D7E2F" w:rsidRDefault="0000554A" w:rsidP="0000554A">
      <w:pPr>
        <w:autoSpaceDE w:val="0"/>
        <w:autoSpaceDN w:val="0"/>
        <w:adjustRightInd w:val="0"/>
        <w:rPr>
          <w:i/>
          <w:iCs/>
          <w:szCs w:val="22"/>
        </w:rPr>
      </w:pPr>
      <w:r w:rsidRPr="007D7E2F">
        <w:rPr>
          <w:szCs w:val="22"/>
        </w:rPr>
        <w:t>I odlade humana hepatocyter hade levetiracetam liten eller ingen effekt på CYP1A2, SULT1E1 eller</w:t>
      </w:r>
      <w:r w:rsidR="00EF1BBA" w:rsidRPr="007D7E2F">
        <w:rPr>
          <w:szCs w:val="22"/>
        </w:rPr>
        <w:t xml:space="preserve"> </w:t>
      </w:r>
      <w:r w:rsidRPr="007D7E2F">
        <w:rPr>
          <w:szCs w:val="22"/>
        </w:rPr>
        <w:t xml:space="preserve">UGT1A1. Levetiracetam orsakade mild induktion av CYP2B6 och CYP3A4. Data </w:t>
      </w:r>
      <w:r w:rsidRPr="007D7E2F">
        <w:rPr>
          <w:i/>
          <w:iCs/>
          <w:szCs w:val="22"/>
        </w:rPr>
        <w:t xml:space="preserve">in vitro </w:t>
      </w:r>
      <w:r w:rsidRPr="007D7E2F">
        <w:rPr>
          <w:szCs w:val="22"/>
        </w:rPr>
        <w:t>och</w:t>
      </w:r>
      <w:r w:rsidR="00EF1BBA" w:rsidRPr="007D7E2F">
        <w:rPr>
          <w:szCs w:val="22"/>
        </w:rPr>
        <w:t xml:space="preserve"> </w:t>
      </w:r>
      <w:r w:rsidRPr="007D7E2F">
        <w:rPr>
          <w:szCs w:val="22"/>
        </w:rPr>
        <w:t xml:space="preserve">interaktionsdata </w:t>
      </w:r>
      <w:r w:rsidRPr="007D7E2F">
        <w:rPr>
          <w:i/>
          <w:iCs/>
          <w:szCs w:val="22"/>
        </w:rPr>
        <w:t xml:space="preserve">in vivo </w:t>
      </w:r>
      <w:r w:rsidRPr="007D7E2F">
        <w:rPr>
          <w:szCs w:val="22"/>
        </w:rPr>
        <w:t>för orala preventivmedel, digoxin och warfarin indikerar att ingen signifikant</w:t>
      </w:r>
      <w:r w:rsidR="00EF1BBA" w:rsidRPr="007D7E2F">
        <w:rPr>
          <w:szCs w:val="22"/>
        </w:rPr>
        <w:t xml:space="preserve"> </w:t>
      </w:r>
      <w:r w:rsidRPr="007D7E2F">
        <w:rPr>
          <w:szCs w:val="22"/>
        </w:rPr>
        <w:t xml:space="preserve">enzyminduktion förväntas </w:t>
      </w:r>
      <w:r w:rsidRPr="007D7E2F">
        <w:rPr>
          <w:i/>
          <w:iCs/>
          <w:szCs w:val="22"/>
        </w:rPr>
        <w:t>in vivo</w:t>
      </w:r>
      <w:r w:rsidRPr="007D7E2F">
        <w:rPr>
          <w:szCs w:val="22"/>
        </w:rPr>
        <w:t xml:space="preserve">. Därför är det inte troligt att </w:t>
      </w:r>
      <w:r w:rsidR="00071782" w:rsidRPr="007D7E2F">
        <w:rPr>
          <w:szCs w:val="22"/>
        </w:rPr>
        <w:t>l</w:t>
      </w:r>
      <w:r w:rsidR="00537025" w:rsidRPr="007D7E2F">
        <w:rPr>
          <w:szCs w:val="22"/>
        </w:rPr>
        <w:t xml:space="preserve">evetiracetam </w:t>
      </w:r>
      <w:r w:rsidRPr="007D7E2F">
        <w:rPr>
          <w:szCs w:val="22"/>
        </w:rPr>
        <w:t>interagerar med andra</w:t>
      </w:r>
      <w:r w:rsidR="00EF1BBA" w:rsidRPr="007D7E2F">
        <w:rPr>
          <w:szCs w:val="22"/>
        </w:rPr>
        <w:t xml:space="preserve"> </w:t>
      </w:r>
      <w:r w:rsidRPr="007D7E2F">
        <w:rPr>
          <w:szCs w:val="22"/>
        </w:rPr>
        <w:t xml:space="preserve">läkemedel eller </w:t>
      </w:r>
      <w:r w:rsidRPr="007D7E2F">
        <w:rPr>
          <w:i/>
          <w:iCs/>
          <w:szCs w:val="22"/>
        </w:rPr>
        <w:t>vice versa.</w:t>
      </w:r>
    </w:p>
    <w:p w14:paraId="0F85F3EA" w14:textId="77777777" w:rsidR="00EF1BBA" w:rsidRPr="007D7E2F" w:rsidRDefault="00EF1BBA" w:rsidP="0000554A">
      <w:pPr>
        <w:autoSpaceDE w:val="0"/>
        <w:autoSpaceDN w:val="0"/>
        <w:adjustRightInd w:val="0"/>
        <w:rPr>
          <w:i/>
          <w:iCs/>
          <w:szCs w:val="22"/>
        </w:rPr>
      </w:pPr>
    </w:p>
    <w:p w14:paraId="20EB04F8" w14:textId="77777777" w:rsidR="0000554A" w:rsidRPr="007D7E2F" w:rsidRDefault="0000554A" w:rsidP="0000554A">
      <w:pPr>
        <w:autoSpaceDE w:val="0"/>
        <w:autoSpaceDN w:val="0"/>
        <w:adjustRightInd w:val="0"/>
        <w:rPr>
          <w:szCs w:val="22"/>
          <w:u w:val="single"/>
        </w:rPr>
      </w:pPr>
      <w:r w:rsidRPr="007D7E2F">
        <w:rPr>
          <w:szCs w:val="22"/>
          <w:u w:val="single"/>
        </w:rPr>
        <w:t>Eliminering</w:t>
      </w:r>
    </w:p>
    <w:p w14:paraId="732A50F8" w14:textId="77777777" w:rsidR="00EF1BBA" w:rsidRPr="007D7E2F" w:rsidRDefault="00EF1BBA" w:rsidP="0000554A">
      <w:pPr>
        <w:autoSpaceDE w:val="0"/>
        <w:autoSpaceDN w:val="0"/>
        <w:adjustRightInd w:val="0"/>
        <w:rPr>
          <w:szCs w:val="22"/>
          <w:u w:val="single"/>
        </w:rPr>
      </w:pPr>
    </w:p>
    <w:p w14:paraId="397120BF" w14:textId="77777777" w:rsidR="0000554A" w:rsidRPr="007D7E2F" w:rsidRDefault="0000554A" w:rsidP="0000554A">
      <w:pPr>
        <w:autoSpaceDE w:val="0"/>
        <w:autoSpaceDN w:val="0"/>
        <w:adjustRightInd w:val="0"/>
        <w:rPr>
          <w:szCs w:val="22"/>
        </w:rPr>
      </w:pPr>
      <w:r w:rsidRPr="007D7E2F">
        <w:rPr>
          <w:szCs w:val="22"/>
        </w:rPr>
        <w:t xml:space="preserve">Halveringstiden i plasma hos vuxna var 7 </w:t>
      </w:r>
      <w:r w:rsidR="00EF1BBA" w:rsidRPr="007D7E2F">
        <w:rPr>
          <w:szCs w:val="22"/>
        </w:rPr>
        <w:t>±</w:t>
      </w:r>
      <w:r w:rsidRPr="007D7E2F">
        <w:rPr>
          <w:szCs w:val="22"/>
        </w:rPr>
        <w:t>1</w:t>
      </w:r>
      <w:r w:rsidR="006835AA" w:rsidRPr="007D7E2F">
        <w:rPr>
          <w:szCs w:val="22"/>
          <w:lang w:eastAsia="sv-SE"/>
        </w:rPr>
        <w:t> </w:t>
      </w:r>
      <w:r w:rsidRPr="007D7E2F">
        <w:rPr>
          <w:szCs w:val="22"/>
        </w:rPr>
        <w:t>timmar och varierade varken med dos,</w:t>
      </w:r>
      <w:r w:rsidR="00EF1BBA" w:rsidRPr="007D7E2F">
        <w:rPr>
          <w:szCs w:val="22"/>
        </w:rPr>
        <w:t xml:space="preserve"> </w:t>
      </w:r>
      <w:r w:rsidRPr="007D7E2F">
        <w:rPr>
          <w:szCs w:val="22"/>
        </w:rPr>
        <w:t>administreringsväg eller upprepad dosering. Den genomsnittliga totala kroppseliminationen var</w:t>
      </w:r>
      <w:r w:rsidR="00EF1BBA" w:rsidRPr="007D7E2F">
        <w:rPr>
          <w:szCs w:val="22"/>
        </w:rPr>
        <w:t xml:space="preserve"> </w:t>
      </w:r>
      <w:r w:rsidRPr="007D7E2F">
        <w:rPr>
          <w:szCs w:val="22"/>
        </w:rPr>
        <w:t>0,96 ml/min/kg.</w:t>
      </w:r>
    </w:p>
    <w:p w14:paraId="44021388" w14:textId="77777777" w:rsidR="00EF1BBA" w:rsidRPr="007D7E2F" w:rsidRDefault="00EF1BBA" w:rsidP="0000554A">
      <w:pPr>
        <w:autoSpaceDE w:val="0"/>
        <w:autoSpaceDN w:val="0"/>
        <w:adjustRightInd w:val="0"/>
        <w:rPr>
          <w:szCs w:val="22"/>
        </w:rPr>
      </w:pPr>
    </w:p>
    <w:p w14:paraId="1EB42193" w14:textId="77777777" w:rsidR="00D92BA8" w:rsidRPr="007D7E2F" w:rsidRDefault="0000554A" w:rsidP="0000554A">
      <w:pPr>
        <w:autoSpaceDE w:val="0"/>
        <w:autoSpaceDN w:val="0"/>
        <w:adjustRightInd w:val="0"/>
        <w:rPr>
          <w:szCs w:val="22"/>
        </w:rPr>
      </w:pPr>
      <w:r w:rsidRPr="007D7E2F">
        <w:rPr>
          <w:szCs w:val="22"/>
        </w:rPr>
        <w:t>Den huvudsakliga utsöndringen var via urin, vilken i genomsnitt stod för 95% av dosen (ca 93% av</w:t>
      </w:r>
      <w:r w:rsidR="00EF1BBA" w:rsidRPr="007D7E2F">
        <w:rPr>
          <w:szCs w:val="22"/>
        </w:rPr>
        <w:t xml:space="preserve"> </w:t>
      </w:r>
      <w:r w:rsidRPr="007D7E2F">
        <w:rPr>
          <w:szCs w:val="22"/>
        </w:rPr>
        <w:t xml:space="preserve">dosen var utsöndrad inom 48 timmar). Utsöndring via </w:t>
      </w:r>
      <w:r w:rsidRPr="007D7E2F">
        <w:rPr>
          <w:i/>
          <w:iCs/>
          <w:szCs w:val="22"/>
        </w:rPr>
        <w:t xml:space="preserve">faeces </w:t>
      </w:r>
      <w:r w:rsidRPr="007D7E2F">
        <w:rPr>
          <w:szCs w:val="22"/>
        </w:rPr>
        <w:t>stod för endast 0,3% av dosen.</w:t>
      </w:r>
    </w:p>
    <w:p w14:paraId="7F78BDB8" w14:textId="77777777" w:rsidR="00D92BA8" w:rsidRPr="007D7E2F" w:rsidRDefault="00D92BA8" w:rsidP="0000554A">
      <w:pPr>
        <w:autoSpaceDE w:val="0"/>
        <w:autoSpaceDN w:val="0"/>
        <w:adjustRightInd w:val="0"/>
        <w:rPr>
          <w:szCs w:val="22"/>
        </w:rPr>
      </w:pPr>
    </w:p>
    <w:p w14:paraId="56133A52" w14:textId="77777777" w:rsidR="0000554A" w:rsidRPr="007D7E2F" w:rsidRDefault="0000554A" w:rsidP="0000554A">
      <w:pPr>
        <w:autoSpaceDE w:val="0"/>
        <w:autoSpaceDN w:val="0"/>
        <w:adjustRightInd w:val="0"/>
        <w:rPr>
          <w:szCs w:val="22"/>
        </w:rPr>
      </w:pPr>
      <w:r w:rsidRPr="007D7E2F">
        <w:rPr>
          <w:szCs w:val="22"/>
        </w:rPr>
        <w:t>Den kumulativa urinutsöndringen av levetiracetam och dess primära metabolit stod för 66%</w:t>
      </w:r>
      <w:r w:rsidR="00EF1BBA" w:rsidRPr="007D7E2F">
        <w:rPr>
          <w:szCs w:val="22"/>
        </w:rPr>
        <w:t xml:space="preserve"> </w:t>
      </w:r>
      <w:r w:rsidRPr="007D7E2F">
        <w:rPr>
          <w:szCs w:val="22"/>
        </w:rPr>
        <w:t>respektive 24% av dosen under de första 48 timmarna.</w:t>
      </w:r>
    </w:p>
    <w:p w14:paraId="3AB14D02" w14:textId="77777777" w:rsidR="00EF1BBA" w:rsidRPr="007D7E2F" w:rsidRDefault="00EF1BBA" w:rsidP="0000554A">
      <w:pPr>
        <w:autoSpaceDE w:val="0"/>
        <w:autoSpaceDN w:val="0"/>
        <w:adjustRightInd w:val="0"/>
        <w:rPr>
          <w:szCs w:val="22"/>
        </w:rPr>
      </w:pPr>
    </w:p>
    <w:p w14:paraId="3EE40AD0" w14:textId="77777777" w:rsidR="0000554A" w:rsidRPr="007D7E2F" w:rsidRDefault="0000554A" w:rsidP="0000554A">
      <w:pPr>
        <w:autoSpaceDE w:val="0"/>
        <w:autoSpaceDN w:val="0"/>
        <w:adjustRightInd w:val="0"/>
        <w:rPr>
          <w:szCs w:val="22"/>
        </w:rPr>
      </w:pPr>
      <w:r w:rsidRPr="007D7E2F">
        <w:rPr>
          <w:szCs w:val="22"/>
        </w:rPr>
        <w:t>Renal utsöndring av levetiracetam och ucb L057 är 0,6 respektive 4,2 ml/min/kg vilket tyder på att</w:t>
      </w:r>
      <w:r w:rsidR="00EF1BBA" w:rsidRPr="007D7E2F">
        <w:rPr>
          <w:szCs w:val="22"/>
        </w:rPr>
        <w:t xml:space="preserve"> </w:t>
      </w:r>
      <w:r w:rsidRPr="007D7E2F">
        <w:rPr>
          <w:szCs w:val="22"/>
        </w:rPr>
        <w:t>levetiracetam utsöndras genom glomerulär filtration med efterföljande tubulär reabsorption och att</w:t>
      </w:r>
      <w:r w:rsidR="00EF1BBA" w:rsidRPr="007D7E2F">
        <w:rPr>
          <w:szCs w:val="22"/>
        </w:rPr>
        <w:t xml:space="preserve"> </w:t>
      </w:r>
      <w:r w:rsidRPr="007D7E2F">
        <w:rPr>
          <w:szCs w:val="22"/>
        </w:rPr>
        <w:t>den primära metaboliten också utsöndras genom aktiv tubulär sekretion tillsammans med glomerulär</w:t>
      </w:r>
      <w:r w:rsidR="00EF1BBA" w:rsidRPr="007D7E2F">
        <w:rPr>
          <w:szCs w:val="22"/>
        </w:rPr>
        <w:t xml:space="preserve"> </w:t>
      </w:r>
      <w:r w:rsidRPr="007D7E2F">
        <w:rPr>
          <w:szCs w:val="22"/>
        </w:rPr>
        <w:t>filtration. Levetiracetams eliminering är korrelerad till kreatininclearance.</w:t>
      </w:r>
    </w:p>
    <w:p w14:paraId="4D7F932C" w14:textId="77777777" w:rsidR="00EF1BBA" w:rsidRPr="007D7E2F" w:rsidRDefault="00EF1BBA" w:rsidP="0000554A">
      <w:pPr>
        <w:autoSpaceDE w:val="0"/>
        <w:autoSpaceDN w:val="0"/>
        <w:adjustRightInd w:val="0"/>
        <w:rPr>
          <w:szCs w:val="22"/>
        </w:rPr>
      </w:pPr>
    </w:p>
    <w:p w14:paraId="323DCF02" w14:textId="77777777" w:rsidR="0000554A" w:rsidRPr="007D7E2F" w:rsidRDefault="0000554A" w:rsidP="00B14247">
      <w:pPr>
        <w:keepNext/>
        <w:keepLines/>
        <w:autoSpaceDE w:val="0"/>
        <w:autoSpaceDN w:val="0"/>
        <w:adjustRightInd w:val="0"/>
        <w:rPr>
          <w:szCs w:val="22"/>
          <w:u w:val="single"/>
        </w:rPr>
      </w:pPr>
      <w:r w:rsidRPr="007D7E2F">
        <w:rPr>
          <w:szCs w:val="22"/>
          <w:u w:val="single"/>
        </w:rPr>
        <w:lastRenderedPageBreak/>
        <w:t>Äldre</w:t>
      </w:r>
    </w:p>
    <w:p w14:paraId="083B5945" w14:textId="77777777" w:rsidR="00EF1BBA" w:rsidRPr="007D7E2F" w:rsidRDefault="00EF1BBA" w:rsidP="0000554A">
      <w:pPr>
        <w:autoSpaceDE w:val="0"/>
        <w:autoSpaceDN w:val="0"/>
        <w:adjustRightInd w:val="0"/>
        <w:rPr>
          <w:szCs w:val="22"/>
          <w:u w:val="single"/>
        </w:rPr>
      </w:pPr>
    </w:p>
    <w:p w14:paraId="67DC61DD" w14:textId="77777777" w:rsidR="0000554A" w:rsidRPr="007D7E2F" w:rsidRDefault="0000554A" w:rsidP="0000554A">
      <w:pPr>
        <w:autoSpaceDE w:val="0"/>
        <w:autoSpaceDN w:val="0"/>
        <w:adjustRightInd w:val="0"/>
        <w:rPr>
          <w:szCs w:val="22"/>
        </w:rPr>
      </w:pPr>
      <w:r w:rsidRPr="007D7E2F">
        <w:rPr>
          <w:szCs w:val="22"/>
        </w:rPr>
        <w:t>Hos äldre ökas halveringstiden med ca 40% (10 till 11 timmar). Detta relateras till försämrad</w:t>
      </w:r>
      <w:r w:rsidR="00EF1BBA" w:rsidRPr="007D7E2F">
        <w:rPr>
          <w:szCs w:val="22"/>
        </w:rPr>
        <w:t xml:space="preserve"> </w:t>
      </w:r>
      <w:r w:rsidRPr="007D7E2F">
        <w:rPr>
          <w:szCs w:val="22"/>
        </w:rPr>
        <w:t>njurfunktion hos denna grupp (se avsnitt 4.2).</w:t>
      </w:r>
    </w:p>
    <w:p w14:paraId="0CA3452A" w14:textId="77777777" w:rsidR="00EF1BBA" w:rsidRPr="007D7E2F" w:rsidRDefault="00EF1BBA" w:rsidP="0000554A">
      <w:pPr>
        <w:autoSpaceDE w:val="0"/>
        <w:autoSpaceDN w:val="0"/>
        <w:adjustRightInd w:val="0"/>
        <w:rPr>
          <w:szCs w:val="22"/>
        </w:rPr>
      </w:pPr>
    </w:p>
    <w:p w14:paraId="6EA1029E" w14:textId="77777777" w:rsidR="0000554A" w:rsidRPr="007D7E2F" w:rsidRDefault="0000554A" w:rsidP="0000554A">
      <w:pPr>
        <w:autoSpaceDE w:val="0"/>
        <w:autoSpaceDN w:val="0"/>
        <w:adjustRightInd w:val="0"/>
        <w:rPr>
          <w:szCs w:val="22"/>
          <w:u w:val="single"/>
        </w:rPr>
      </w:pPr>
      <w:r w:rsidRPr="007D7E2F">
        <w:rPr>
          <w:szCs w:val="22"/>
          <w:u w:val="single"/>
        </w:rPr>
        <w:t>Nedsatt njurfunktion</w:t>
      </w:r>
    </w:p>
    <w:p w14:paraId="31EE679A" w14:textId="77777777" w:rsidR="00EF1BBA" w:rsidRPr="007D7E2F" w:rsidRDefault="00EF1BBA" w:rsidP="0000554A">
      <w:pPr>
        <w:autoSpaceDE w:val="0"/>
        <w:autoSpaceDN w:val="0"/>
        <w:adjustRightInd w:val="0"/>
        <w:rPr>
          <w:szCs w:val="22"/>
          <w:u w:val="single"/>
        </w:rPr>
      </w:pPr>
    </w:p>
    <w:p w14:paraId="220950B2" w14:textId="77777777" w:rsidR="0000554A" w:rsidRPr="007D7E2F" w:rsidRDefault="0000554A" w:rsidP="0000554A">
      <w:pPr>
        <w:autoSpaceDE w:val="0"/>
        <w:autoSpaceDN w:val="0"/>
        <w:adjustRightInd w:val="0"/>
        <w:rPr>
          <w:szCs w:val="22"/>
        </w:rPr>
      </w:pPr>
      <w:r w:rsidRPr="007D7E2F">
        <w:rPr>
          <w:szCs w:val="22"/>
        </w:rPr>
        <w:t>Apparent clearance av både levetiracetam och dess primära metabolit är korrelerad till</w:t>
      </w:r>
      <w:r w:rsidR="00EF1BBA" w:rsidRPr="007D7E2F">
        <w:rPr>
          <w:szCs w:val="22"/>
        </w:rPr>
        <w:t xml:space="preserve"> </w:t>
      </w:r>
      <w:r w:rsidRPr="007D7E2F">
        <w:rPr>
          <w:szCs w:val="22"/>
        </w:rPr>
        <w:t xml:space="preserve">kreatininclearance. Därför rekommenderas justering av den dagliga dosen av </w:t>
      </w:r>
      <w:r w:rsidR="00672C2C" w:rsidRPr="007D7E2F">
        <w:rPr>
          <w:szCs w:val="22"/>
        </w:rPr>
        <w:t>l</w:t>
      </w:r>
      <w:r w:rsidR="00537025" w:rsidRPr="007D7E2F">
        <w:rPr>
          <w:szCs w:val="22"/>
        </w:rPr>
        <w:t xml:space="preserve">evetiracetam </w:t>
      </w:r>
      <w:r w:rsidRPr="007D7E2F">
        <w:rPr>
          <w:szCs w:val="22"/>
        </w:rPr>
        <w:t>med hänsyn till</w:t>
      </w:r>
      <w:r w:rsidR="00EF1BBA" w:rsidRPr="007D7E2F">
        <w:rPr>
          <w:szCs w:val="22"/>
        </w:rPr>
        <w:t xml:space="preserve"> </w:t>
      </w:r>
      <w:r w:rsidRPr="007D7E2F">
        <w:rPr>
          <w:szCs w:val="22"/>
        </w:rPr>
        <w:t>kreatininclearance hos patienter med måttligt till kraftigt nedsatt njurfunktion (se avsnitt 4.2)</w:t>
      </w:r>
      <w:r w:rsidR="00071782" w:rsidRPr="007D7E2F">
        <w:rPr>
          <w:szCs w:val="22"/>
        </w:rPr>
        <w:t>.</w:t>
      </w:r>
    </w:p>
    <w:p w14:paraId="5A6976A8" w14:textId="77777777" w:rsidR="00EF1BBA" w:rsidRPr="007D7E2F" w:rsidRDefault="00EF1BBA" w:rsidP="0000554A">
      <w:pPr>
        <w:autoSpaceDE w:val="0"/>
        <w:autoSpaceDN w:val="0"/>
        <w:adjustRightInd w:val="0"/>
        <w:rPr>
          <w:szCs w:val="22"/>
        </w:rPr>
      </w:pPr>
    </w:p>
    <w:p w14:paraId="1AF9FB80" w14:textId="77777777" w:rsidR="0000554A" w:rsidRPr="007D7E2F" w:rsidRDefault="0000554A" w:rsidP="0000554A">
      <w:pPr>
        <w:autoSpaceDE w:val="0"/>
        <w:autoSpaceDN w:val="0"/>
        <w:adjustRightInd w:val="0"/>
        <w:rPr>
          <w:szCs w:val="22"/>
        </w:rPr>
      </w:pPr>
      <w:r w:rsidRPr="007D7E2F">
        <w:rPr>
          <w:szCs w:val="22"/>
        </w:rPr>
        <w:t>Hos anuriska vuxna patienter med njursjukdom i slutstadiet var halveringstiden ca 25 timmar under</w:t>
      </w:r>
      <w:r w:rsidR="00EF1BBA" w:rsidRPr="007D7E2F">
        <w:rPr>
          <w:szCs w:val="22"/>
        </w:rPr>
        <w:t xml:space="preserve"> </w:t>
      </w:r>
      <w:r w:rsidRPr="007D7E2F">
        <w:rPr>
          <w:szCs w:val="22"/>
        </w:rPr>
        <w:t>perioder mellan dialys respektive 3,1 timmar under dialys.</w:t>
      </w:r>
    </w:p>
    <w:p w14:paraId="033229A2" w14:textId="77777777" w:rsidR="00EF1BBA" w:rsidRPr="007D7E2F" w:rsidRDefault="00EF1BBA" w:rsidP="0000554A">
      <w:pPr>
        <w:autoSpaceDE w:val="0"/>
        <w:autoSpaceDN w:val="0"/>
        <w:adjustRightInd w:val="0"/>
        <w:rPr>
          <w:szCs w:val="22"/>
        </w:rPr>
      </w:pPr>
    </w:p>
    <w:p w14:paraId="3673CDF2" w14:textId="77777777" w:rsidR="0000554A" w:rsidRPr="007D7E2F" w:rsidRDefault="0000554A" w:rsidP="0000554A">
      <w:pPr>
        <w:autoSpaceDE w:val="0"/>
        <w:autoSpaceDN w:val="0"/>
        <w:adjustRightInd w:val="0"/>
        <w:rPr>
          <w:szCs w:val="22"/>
        </w:rPr>
      </w:pPr>
      <w:r w:rsidRPr="007D7E2F">
        <w:rPr>
          <w:szCs w:val="22"/>
        </w:rPr>
        <w:t>Den fraktionella elimineringen av levetiracetam var 51% under en typisk 4-timmars dialys.</w:t>
      </w:r>
    </w:p>
    <w:p w14:paraId="13B08932" w14:textId="77777777" w:rsidR="00DD6072" w:rsidRPr="007D7E2F" w:rsidRDefault="00DD6072" w:rsidP="0000554A">
      <w:pPr>
        <w:autoSpaceDE w:val="0"/>
        <w:autoSpaceDN w:val="0"/>
        <w:adjustRightInd w:val="0"/>
        <w:rPr>
          <w:szCs w:val="22"/>
          <w:u w:val="single"/>
        </w:rPr>
      </w:pPr>
    </w:p>
    <w:p w14:paraId="768C0A31" w14:textId="77777777" w:rsidR="0000554A" w:rsidRPr="007D7E2F" w:rsidRDefault="0000554A" w:rsidP="0000554A">
      <w:pPr>
        <w:autoSpaceDE w:val="0"/>
        <w:autoSpaceDN w:val="0"/>
        <w:adjustRightInd w:val="0"/>
        <w:rPr>
          <w:szCs w:val="22"/>
          <w:u w:val="single"/>
        </w:rPr>
      </w:pPr>
      <w:r w:rsidRPr="007D7E2F">
        <w:rPr>
          <w:szCs w:val="22"/>
          <w:u w:val="single"/>
        </w:rPr>
        <w:t>Nedsatt leverfunktion</w:t>
      </w:r>
    </w:p>
    <w:p w14:paraId="7570017E" w14:textId="77777777" w:rsidR="00EF1BBA" w:rsidRPr="007D7E2F" w:rsidRDefault="00EF1BBA" w:rsidP="0000554A">
      <w:pPr>
        <w:autoSpaceDE w:val="0"/>
        <w:autoSpaceDN w:val="0"/>
        <w:adjustRightInd w:val="0"/>
        <w:rPr>
          <w:szCs w:val="22"/>
          <w:u w:val="single"/>
        </w:rPr>
      </w:pPr>
    </w:p>
    <w:p w14:paraId="64F63D2D" w14:textId="77777777" w:rsidR="0000554A" w:rsidRPr="007D7E2F" w:rsidRDefault="0000554A" w:rsidP="0000554A">
      <w:pPr>
        <w:autoSpaceDE w:val="0"/>
        <w:autoSpaceDN w:val="0"/>
        <w:adjustRightInd w:val="0"/>
        <w:rPr>
          <w:szCs w:val="22"/>
        </w:rPr>
      </w:pPr>
      <w:r w:rsidRPr="007D7E2F">
        <w:rPr>
          <w:szCs w:val="22"/>
        </w:rPr>
        <w:t>Hos personer med lätt och måttligt nedsatt leverfunktion förekom ingen relevant ändring av clearance</w:t>
      </w:r>
      <w:r w:rsidR="00EF1BBA" w:rsidRPr="007D7E2F">
        <w:rPr>
          <w:szCs w:val="22"/>
        </w:rPr>
        <w:t xml:space="preserve"> </w:t>
      </w:r>
      <w:r w:rsidRPr="007D7E2F">
        <w:rPr>
          <w:szCs w:val="22"/>
        </w:rPr>
        <w:t>av levetiracetam. Hos de flesta försökspersonerna med kraftigt nedsatt leverfunktion reducerades</w:t>
      </w:r>
      <w:r w:rsidR="00EF1BBA" w:rsidRPr="007D7E2F">
        <w:rPr>
          <w:szCs w:val="22"/>
        </w:rPr>
        <w:t xml:space="preserve"> </w:t>
      </w:r>
      <w:r w:rsidRPr="007D7E2F">
        <w:rPr>
          <w:szCs w:val="22"/>
        </w:rPr>
        <w:t>clearance av levetiracetam med mer än 50% beroende på en samtidigt nedsatt njurfunktion (se avsnitt</w:t>
      </w:r>
      <w:r w:rsidR="00EF1BBA" w:rsidRPr="007D7E2F">
        <w:rPr>
          <w:szCs w:val="22"/>
        </w:rPr>
        <w:t xml:space="preserve"> </w:t>
      </w:r>
      <w:r w:rsidRPr="007D7E2F">
        <w:rPr>
          <w:szCs w:val="22"/>
        </w:rPr>
        <w:t>4.2).</w:t>
      </w:r>
    </w:p>
    <w:p w14:paraId="5595D1AB" w14:textId="77777777" w:rsidR="00EF1BBA" w:rsidRPr="007D7E2F" w:rsidRDefault="00EF1BBA" w:rsidP="0000554A">
      <w:pPr>
        <w:autoSpaceDE w:val="0"/>
        <w:autoSpaceDN w:val="0"/>
        <w:adjustRightInd w:val="0"/>
        <w:rPr>
          <w:szCs w:val="22"/>
        </w:rPr>
      </w:pPr>
    </w:p>
    <w:p w14:paraId="6F9983A8" w14:textId="77777777" w:rsidR="0000554A" w:rsidRPr="007D7E2F" w:rsidRDefault="0000554A" w:rsidP="007E78E0">
      <w:pPr>
        <w:keepNext/>
        <w:keepLines/>
        <w:widowControl w:val="0"/>
        <w:autoSpaceDE w:val="0"/>
        <w:autoSpaceDN w:val="0"/>
        <w:adjustRightInd w:val="0"/>
        <w:rPr>
          <w:szCs w:val="22"/>
          <w:u w:val="single"/>
        </w:rPr>
      </w:pPr>
      <w:r w:rsidRPr="007D7E2F">
        <w:rPr>
          <w:szCs w:val="22"/>
          <w:u w:val="single"/>
        </w:rPr>
        <w:t>Pediatrisk population</w:t>
      </w:r>
    </w:p>
    <w:p w14:paraId="6F5CAB81" w14:textId="77777777" w:rsidR="0000554A" w:rsidRPr="007D7E2F" w:rsidRDefault="0000554A" w:rsidP="007E78E0">
      <w:pPr>
        <w:keepNext/>
        <w:keepLines/>
        <w:widowControl w:val="0"/>
        <w:autoSpaceDE w:val="0"/>
        <w:autoSpaceDN w:val="0"/>
        <w:adjustRightInd w:val="0"/>
        <w:rPr>
          <w:szCs w:val="22"/>
        </w:rPr>
      </w:pPr>
    </w:p>
    <w:p w14:paraId="512C6E38" w14:textId="77777777" w:rsidR="0000554A" w:rsidRPr="007D7E2F" w:rsidRDefault="005003CA" w:rsidP="007E78E0">
      <w:pPr>
        <w:keepNext/>
        <w:keepLines/>
        <w:widowControl w:val="0"/>
        <w:autoSpaceDE w:val="0"/>
        <w:autoSpaceDN w:val="0"/>
        <w:adjustRightInd w:val="0"/>
        <w:rPr>
          <w:i/>
          <w:szCs w:val="22"/>
        </w:rPr>
      </w:pPr>
      <w:r w:rsidRPr="007D7E2F">
        <w:rPr>
          <w:i/>
          <w:szCs w:val="22"/>
        </w:rPr>
        <w:t>Barn (4 till 12 år)</w:t>
      </w:r>
    </w:p>
    <w:p w14:paraId="308D4C03" w14:textId="77777777" w:rsidR="00EF1BBA" w:rsidRPr="007D7E2F" w:rsidRDefault="00EF1BBA" w:rsidP="007E78E0">
      <w:pPr>
        <w:keepNext/>
        <w:keepLines/>
        <w:widowControl w:val="0"/>
        <w:autoSpaceDE w:val="0"/>
        <w:autoSpaceDN w:val="0"/>
        <w:adjustRightInd w:val="0"/>
        <w:rPr>
          <w:szCs w:val="22"/>
          <w:u w:val="single"/>
        </w:rPr>
      </w:pPr>
    </w:p>
    <w:p w14:paraId="37A9D79F" w14:textId="77777777" w:rsidR="0000554A" w:rsidRPr="007D7E2F" w:rsidRDefault="0000554A" w:rsidP="0000554A">
      <w:pPr>
        <w:autoSpaceDE w:val="0"/>
        <w:autoSpaceDN w:val="0"/>
        <w:adjustRightInd w:val="0"/>
        <w:rPr>
          <w:szCs w:val="22"/>
        </w:rPr>
      </w:pPr>
      <w:r w:rsidRPr="007D7E2F">
        <w:rPr>
          <w:szCs w:val="22"/>
        </w:rPr>
        <w:t>Farmakokinetiken hos barn har inte undersökts efter intravenös administrering. Baserat på</w:t>
      </w:r>
      <w:r w:rsidR="00EF1BBA" w:rsidRPr="007D7E2F">
        <w:rPr>
          <w:szCs w:val="22"/>
        </w:rPr>
        <w:t xml:space="preserve"> </w:t>
      </w:r>
      <w:r w:rsidRPr="007D7E2F">
        <w:rPr>
          <w:szCs w:val="22"/>
        </w:rPr>
        <w:t>levetiracetams farmokokinetiska egenskaper, farmakokinetiken hos vuxna efter intravenös</w:t>
      </w:r>
      <w:r w:rsidR="00EF1BBA" w:rsidRPr="007D7E2F">
        <w:rPr>
          <w:szCs w:val="22"/>
        </w:rPr>
        <w:t xml:space="preserve"> </w:t>
      </w:r>
      <w:r w:rsidRPr="007D7E2F">
        <w:rPr>
          <w:szCs w:val="22"/>
        </w:rPr>
        <w:t>administrering och farmakokinetiken hos barn efter oral administrering förväntas dock exponeringen</w:t>
      </w:r>
      <w:r w:rsidR="00EF1BBA" w:rsidRPr="007D7E2F">
        <w:rPr>
          <w:szCs w:val="22"/>
        </w:rPr>
        <w:t xml:space="preserve"> </w:t>
      </w:r>
      <w:r w:rsidRPr="007D7E2F">
        <w:rPr>
          <w:szCs w:val="22"/>
        </w:rPr>
        <w:t>(AUC) för levetiracetam vara liknande hos barn i åldern 4 till 12 år efter intravenös och oral</w:t>
      </w:r>
      <w:r w:rsidR="00EF1BBA" w:rsidRPr="007D7E2F">
        <w:rPr>
          <w:szCs w:val="22"/>
        </w:rPr>
        <w:t xml:space="preserve"> </w:t>
      </w:r>
      <w:r w:rsidRPr="007D7E2F">
        <w:rPr>
          <w:szCs w:val="22"/>
        </w:rPr>
        <w:t>administrering.</w:t>
      </w:r>
    </w:p>
    <w:p w14:paraId="09C1C203" w14:textId="77777777" w:rsidR="00EF1BBA" w:rsidRPr="007D7E2F" w:rsidRDefault="00EF1BBA" w:rsidP="0000554A">
      <w:pPr>
        <w:autoSpaceDE w:val="0"/>
        <w:autoSpaceDN w:val="0"/>
        <w:adjustRightInd w:val="0"/>
        <w:rPr>
          <w:szCs w:val="22"/>
        </w:rPr>
      </w:pPr>
    </w:p>
    <w:p w14:paraId="693C98FF" w14:textId="77777777" w:rsidR="0000554A" w:rsidRPr="007D7E2F" w:rsidRDefault="0000554A" w:rsidP="0000554A">
      <w:pPr>
        <w:autoSpaceDE w:val="0"/>
        <w:autoSpaceDN w:val="0"/>
        <w:adjustRightInd w:val="0"/>
        <w:rPr>
          <w:szCs w:val="22"/>
        </w:rPr>
      </w:pPr>
      <w:r w:rsidRPr="007D7E2F">
        <w:rPr>
          <w:szCs w:val="22"/>
        </w:rPr>
        <w:t>Efter administrering av en engångsdos (20 mg/kg) till barn med epilepsi (6 till 12 år) var</w:t>
      </w:r>
      <w:r w:rsidR="00EF1BBA" w:rsidRPr="007D7E2F">
        <w:rPr>
          <w:szCs w:val="22"/>
        </w:rPr>
        <w:t xml:space="preserve"> </w:t>
      </w:r>
      <w:r w:rsidRPr="007D7E2F">
        <w:rPr>
          <w:szCs w:val="22"/>
        </w:rPr>
        <w:t>levetiracetams halveringstid 6 timmar. Apparent viktjusterad clearance var ca 30% högre än hos</w:t>
      </w:r>
      <w:r w:rsidR="00EF1BBA" w:rsidRPr="007D7E2F">
        <w:rPr>
          <w:szCs w:val="22"/>
        </w:rPr>
        <w:t xml:space="preserve"> </w:t>
      </w:r>
      <w:r w:rsidRPr="007D7E2F">
        <w:rPr>
          <w:szCs w:val="22"/>
        </w:rPr>
        <w:t>vuxna med epilepsi.</w:t>
      </w:r>
    </w:p>
    <w:p w14:paraId="54C65969" w14:textId="77777777" w:rsidR="00EF1BBA" w:rsidRPr="007D7E2F" w:rsidRDefault="00EF1BBA" w:rsidP="0000554A">
      <w:pPr>
        <w:autoSpaceDE w:val="0"/>
        <w:autoSpaceDN w:val="0"/>
        <w:adjustRightInd w:val="0"/>
        <w:rPr>
          <w:szCs w:val="22"/>
        </w:rPr>
      </w:pPr>
    </w:p>
    <w:p w14:paraId="5860E4C3" w14:textId="77777777" w:rsidR="0000554A" w:rsidRPr="007D7E2F" w:rsidRDefault="0000554A" w:rsidP="0000554A">
      <w:pPr>
        <w:autoSpaceDE w:val="0"/>
        <w:autoSpaceDN w:val="0"/>
        <w:adjustRightInd w:val="0"/>
        <w:rPr>
          <w:szCs w:val="22"/>
        </w:rPr>
      </w:pPr>
      <w:r w:rsidRPr="007D7E2F">
        <w:rPr>
          <w:szCs w:val="22"/>
        </w:rPr>
        <w:t>Levetiracetam absorberades snabbt efter upprepad administrering av oral dos (20 till 60 mg/kg/dag)</w:t>
      </w:r>
      <w:r w:rsidR="00EF1BBA" w:rsidRPr="007D7E2F">
        <w:rPr>
          <w:szCs w:val="22"/>
        </w:rPr>
        <w:t xml:space="preserve"> </w:t>
      </w:r>
      <w:r w:rsidRPr="007D7E2F">
        <w:rPr>
          <w:szCs w:val="22"/>
        </w:rPr>
        <w:t>till barn med epilepsi (4 till 12 år). Maximal plasmakoncentration observerades 0,5 till 1,0 timme efter</w:t>
      </w:r>
      <w:r w:rsidR="00EF1BBA" w:rsidRPr="007D7E2F">
        <w:rPr>
          <w:szCs w:val="22"/>
        </w:rPr>
        <w:t xml:space="preserve"> </w:t>
      </w:r>
      <w:r w:rsidRPr="007D7E2F">
        <w:rPr>
          <w:szCs w:val="22"/>
        </w:rPr>
        <w:t>dosering. Linjära och dosproportionella ökningar observerades för maximala plasmakoncentrationer</w:t>
      </w:r>
      <w:r w:rsidR="00EF1BBA" w:rsidRPr="007D7E2F">
        <w:rPr>
          <w:szCs w:val="22"/>
        </w:rPr>
        <w:t xml:space="preserve"> </w:t>
      </w:r>
      <w:r w:rsidRPr="007D7E2F">
        <w:rPr>
          <w:szCs w:val="22"/>
        </w:rPr>
        <w:t>och area under kurvan. Halveringstiden för eliminering var cirka 5 timmar. Skenbart kroppsclearance</w:t>
      </w:r>
      <w:r w:rsidR="00EF1BBA" w:rsidRPr="007D7E2F">
        <w:rPr>
          <w:szCs w:val="22"/>
        </w:rPr>
        <w:t xml:space="preserve"> </w:t>
      </w:r>
      <w:r w:rsidRPr="007D7E2F">
        <w:rPr>
          <w:szCs w:val="22"/>
        </w:rPr>
        <w:t>var 1,1 ml/min/kg.</w:t>
      </w:r>
    </w:p>
    <w:p w14:paraId="183501F5" w14:textId="77777777" w:rsidR="007760B7" w:rsidRPr="007D7E2F" w:rsidRDefault="007760B7" w:rsidP="00D062E3">
      <w:pPr>
        <w:suppressAutoHyphens/>
        <w:rPr>
          <w:szCs w:val="22"/>
        </w:rPr>
      </w:pPr>
    </w:p>
    <w:p w14:paraId="4498C3CF" w14:textId="77777777" w:rsidR="007760B7" w:rsidRPr="007D7E2F" w:rsidRDefault="007760B7" w:rsidP="00456217">
      <w:pPr>
        <w:keepNext/>
        <w:keepLines/>
        <w:suppressAutoHyphens/>
        <w:ind w:left="567" w:hanging="567"/>
        <w:rPr>
          <w:szCs w:val="22"/>
        </w:rPr>
      </w:pPr>
      <w:r w:rsidRPr="007D7E2F">
        <w:rPr>
          <w:b/>
          <w:szCs w:val="22"/>
        </w:rPr>
        <w:t>5.3</w:t>
      </w:r>
      <w:r w:rsidRPr="007D7E2F">
        <w:rPr>
          <w:b/>
          <w:szCs w:val="22"/>
        </w:rPr>
        <w:tab/>
        <w:t>Prekliniska säkerhetsuppgifter</w:t>
      </w:r>
    </w:p>
    <w:p w14:paraId="339CB1B2" w14:textId="77777777" w:rsidR="007760B7" w:rsidRPr="007D7E2F" w:rsidRDefault="007760B7" w:rsidP="00456217">
      <w:pPr>
        <w:keepNext/>
        <w:keepLines/>
        <w:suppressAutoHyphens/>
        <w:rPr>
          <w:szCs w:val="22"/>
        </w:rPr>
      </w:pPr>
    </w:p>
    <w:p w14:paraId="1D59B6CF" w14:textId="77777777" w:rsidR="00043604" w:rsidRPr="007D7E2F" w:rsidRDefault="00043604" w:rsidP="00456217">
      <w:pPr>
        <w:keepNext/>
        <w:keepLines/>
        <w:suppressAutoHyphens/>
        <w:rPr>
          <w:szCs w:val="22"/>
        </w:rPr>
      </w:pPr>
      <w:r w:rsidRPr="007D7E2F">
        <w:rPr>
          <w:szCs w:val="22"/>
        </w:rPr>
        <w:t xml:space="preserve">Ickekliniska data visade ingen speciell risk för människor baserat på gängse studier av farmakologisk säkerhet, genotoxicitet och carcinogen potential. </w:t>
      </w:r>
    </w:p>
    <w:p w14:paraId="15C6DF12" w14:textId="77777777" w:rsidR="00EF1BBA" w:rsidRPr="007D7E2F" w:rsidRDefault="00EF1BBA" w:rsidP="00EF1BBA">
      <w:pPr>
        <w:autoSpaceDE w:val="0"/>
        <w:autoSpaceDN w:val="0"/>
        <w:adjustRightInd w:val="0"/>
        <w:rPr>
          <w:szCs w:val="22"/>
        </w:rPr>
      </w:pPr>
    </w:p>
    <w:p w14:paraId="09686E0A" w14:textId="77777777" w:rsidR="00EF1BBA" w:rsidRPr="007D7E2F" w:rsidRDefault="00EF1BBA" w:rsidP="00EF1BBA">
      <w:pPr>
        <w:autoSpaceDE w:val="0"/>
        <w:autoSpaceDN w:val="0"/>
        <w:adjustRightInd w:val="0"/>
        <w:rPr>
          <w:szCs w:val="22"/>
        </w:rPr>
      </w:pPr>
      <w:r w:rsidRPr="007D7E2F">
        <w:rPr>
          <w:szCs w:val="22"/>
        </w:rPr>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06522777" w14:textId="77777777" w:rsidR="00EF1BBA" w:rsidRPr="007D7E2F" w:rsidRDefault="00EF1BBA" w:rsidP="00EF1BBA">
      <w:pPr>
        <w:autoSpaceDE w:val="0"/>
        <w:autoSpaceDN w:val="0"/>
        <w:adjustRightInd w:val="0"/>
        <w:rPr>
          <w:szCs w:val="22"/>
        </w:rPr>
      </w:pPr>
    </w:p>
    <w:p w14:paraId="18C0ABB1" w14:textId="77777777" w:rsidR="00EF1BBA" w:rsidRPr="007D7E2F" w:rsidRDefault="00EF1BBA" w:rsidP="00EF1BBA">
      <w:pPr>
        <w:autoSpaceDE w:val="0"/>
        <w:autoSpaceDN w:val="0"/>
        <w:adjustRightInd w:val="0"/>
        <w:rPr>
          <w:szCs w:val="22"/>
        </w:rPr>
      </w:pPr>
      <w:r w:rsidRPr="007D7E2F">
        <w:rPr>
          <w:szCs w:val="22"/>
        </w:rPr>
        <w:t>Inga oönskade effekter på fertiliteten observerades hos han- eller honråttor vid doser upp till 1</w:t>
      </w:r>
      <w:r w:rsidR="006A5D89" w:rsidRPr="007D7E2F">
        <w:t> </w:t>
      </w:r>
      <w:r w:rsidRPr="007D7E2F">
        <w:rPr>
          <w:szCs w:val="22"/>
        </w:rPr>
        <w:t>800 mg/kg/dag (6 gånger den maximala rekommenderade humana dosen [MRHD] på basis av mg/m</w:t>
      </w:r>
      <w:r w:rsidR="00377BFA" w:rsidRPr="007D7E2F">
        <w:rPr>
          <w:szCs w:val="22"/>
          <w:vertAlign w:val="superscript"/>
          <w:lang w:eastAsia="sv-SE"/>
        </w:rPr>
        <w:t>2</w:t>
      </w:r>
      <w:r w:rsidRPr="007D7E2F">
        <w:rPr>
          <w:szCs w:val="22"/>
        </w:rPr>
        <w:t xml:space="preserve"> eller exponering) hos föräldrar eller F1-generationen.</w:t>
      </w:r>
    </w:p>
    <w:p w14:paraId="32876644" w14:textId="77777777" w:rsidR="00EF1BBA" w:rsidRPr="007D7E2F" w:rsidRDefault="00EF1BBA" w:rsidP="00EF1BBA">
      <w:pPr>
        <w:autoSpaceDE w:val="0"/>
        <w:autoSpaceDN w:val="0"/>
        <w:adjustRightInd w:val="0"/>
        <w:rPr>
          <w:szCs w:val="22"/>
        </w:rPr>
      </w:pPr>
    </w:p>
    <w:p w14:paraId="0F6B04B0" w14:textId="77777777" w:rsidR="00EF1BBA" w:rsidRPr="007D7E2F" w:rsidRDefault="00EF1BBA" w:rsidP="00EF1BBA">
      <w:pPr>
        <w:autoSpaceDE w:val="0"/>
        <w:autoSpaceDN w:val="0"/>
        <w:adjustRightInd w:val="0"/>
        <w:rPr>
          <w:szCs w:val="22"/>
        </w:rPr>
      </w:pPr>
      <w:r w:rsidRPr="007D7E2F">
        <w:rPr>
          <w:szCs w:val="22"/>
        </w:rPr>
        <w:t>Två utvecklingsstudier på embryo/foster (embryo-f</w:t>
      </w:r>
      <w:r w:rsidR="002A6DE7" w:rsidRPr="007D7E2F">
        <w:rPr>
          <w:szCs w:val="22"/>
        </w:rPr>
        <w:t>o</w:t>
      </w:r>
      <w:r w:rsidRPr="007D7E2F">
        <w:rPr>
          <w:szCs w:val="22"/>
        </w:rPr>
        <w:t>etal development (EFD) studies) utfördes på råttor vid 400, 1</w:t>
      </w:r>
      <w:r w:rsidR="00D92BA8" w:rsidRPr="007D7E2F">
        <w:rPr>
          <w:szCs w:val="22"/>
        </w:rPr>
        <w:t> </w:t>
      </w:r>
      <w:r w:rsidRPr="007D7E2F">
        <w:rPr>
          <w:szCs w:val="22"/>
        </w:rPr>
        <w:t>200 och 3</w:t>
      </w:r>
      <w:r w:rsidR="00D92BA8" w:rsidRPr="007D7E2F">
        <w:rPr>
          <w:szCs w:val="22"/>
        </w:rPr>
        <w:t> </w:t>
      </w:r>
      <w:r w:rsidRPr="007D7E2F">
        <w:rPr>
          <w:szCs w:val="22"/>
        </w:rPr>
        <w:t>600 mg/kg/dag. Vid 3</w:t>
      </w:r>
      <w:r w:rsidR="006A5D89" w:rsidRPr="007D7E2F">
        <w:t> </w:t>
      </w:r>
      <w:r w:rsidRPr="007D7E2F">
        <w:rPr>
          <w:szCs w:val="22"/>
        </w:rPr>
        <w:t>600 mg/kg/dag visades i endast den ena av de 2 EFD</w:t>
      </w:r>
      <w:r w:rsidR="001D1484" w:rsidRPr="007D7E2F">
        <w:rPr>
          <w:szCs w:val="22"/>
        </w:rPr>
        <w:t>-</w:t>
      </w:r>
      <w:r w:rsidRPr="007D7E2F">
        <w:rPr>
          <w:szCs w:val="22"/>
        </w:rPr>
        <w:t>studierna en liten minskning i fostervikt som förknippades med en marginell ökning i skelettvariation/mindre anomalier. Ingen effekt sågs på embryodödlighet och ingen ökning i incidensen av missbildningar. NOAEL (No Observed Adverse Effect Level) var 3</w:t>
      </w:r>
      <w:r w:rsidR="00D92BA8" w:rsidRPr="007D7E2F">
        <w:rPr>
          <w:szCs w:val="22"/>
        </w:rPr>
        <w:t> </w:t>
      </w:r>
      <w:r w:rsidRPr="007D7E2F">
        <w:rPr>
          <w:szCs w:val="22"/>
        </w:rPr>
        <w:t>600 mg/kg/dag för dräktiga honråttor (12 gånger MRHD på mg/m</w:t>
      </w:r>
      <w:r w:rsidR="00377BFA" w:rsidRPr="007D7E2F">
        <w:rPr>
          <w:szCs w:val="22"/>
          <w:vertAlign w:val="superscript"/>
          <w:lang w:eastAsia="sv-SE"/>
        </w:rPr>
        <w:t>2</w:t>
      </w:r>
      <w:r w:rsidRPr="007D7E2F">
        <w:rPr>
          <w:szCs w:val="22"/>
        </w:rPr>
        <w:t>-basis) och 1</w:t>
      </w:r>
      <w:r w:rsidR="00D92BA8" w:rsidRPr="007D7E2F">
        <w:rPr>
          <w:szCs w:val="22"/>
        </w:rPr>
        <w:t> </w:t>
      </w:r>
      <w:r w:rsidRPr="007D7E2F">
        <w:rPr>
          <w:szCs w:val="22"/>
        </w:rPr>
        <w:t>200 mg/kg/dag för foster.</w:t>
      </w:r>
    </w:p>
    <w:p w14:paraId="179FA071" w14:textId="77777777" w:rsidR="00EF1BBA" w:rsidRPr="007D7E2F" w:rsidRDefault="00EF1BBA" w:rsidP="00EF1BBA">
      <w:pPr>
        <w:autoSpaceDE w:val="0"/>
        <w:autoSpaceDN w:val="0"/>
        <w:adjustRightInd w:val="0"/>
        <w:rPr>
          <w:szCs w:val="22"/>
        </w:rPr>
      </w:pPr>
    </w:p>
    <w:p w14:paraId="61DAD3FC" w14:textId="77777777" w:rsidR="00EF1BBA" w:rsidRPr="007D7E2F" w:rsidRDefault="00EF1BBA" w:rsidP="00EF1BBA">
      <w:pPr>
        <w:autoSpaceDE w:val="0"/>
        <w:autoSpaceDN w:val="0"/>
        <w:adjustRightInd w:val="0"/>
        <w:rPr>
          <w:szCs w:val="22"/>
        </w:rPr>
      </w:pPr>
      <w:r w:rsidRPr="007D7E2F">
        <w:rPr>
          <w:szCs w:val="22"/>
        </w:rPr>
        <w:t>Fyra utvecklingsstudier på embryo/foster utfördes på kaniner med doser om 200, 600, 800, 1</w:t>
      </w:r>
      <w:r w:rsidR="00086FA1" w:rsidRPr="007D7E2F">
        <w:rPr>
          <w:szCs w:val="22"/>
        </w:rPr>
        <w:t> </w:t>
      </w:r>
      <w:r w:rsidRPr="007D7E2F">
        <w:rPr>
          <w:szCs w:val="22"/>
        </w:rPr>
        <w:t>200 och 1</w:t>
      </w:r>
      <w:r w:rsidR="00D92BA8" w:rsidRPr="007D7E2F">
        <w:rPr>
          <w:szCs w:val="22"/>
        </w:rPr>
        <w:t> </w:t>
      </w:r>
      <w:r w:rsidRPr="007D7E2F">
        <w:rPr>
          <w:szCs w:val="22"/>
        </w:rPr>
        <w:t>800 mg/kg/dag. Dosnivån 1</w:t>
      </w:r>
      <w:r w:rsidR="003B01B0" w:rsidRPr="007D7E2F">
        <w:rPr>
          <w:szCs w:val="22"/>
        </w:rPr>
        <w:t> </w:t>
      </w:r>
      <w:r w:rsidRPr="007D7E2F">
        <w:rPr>
          <w:szCs w:val="22"/>
        </w:rPr>
        <w:t>800 mg/kg/dag medförde en markant maternell toxicitet och en minskning i fostervikt förknippad med en ökning i incidensen av foster med kardiovaskulära anomalier/skelettanomalier. NOAEL var &lt;</w:t>
      </w:r>
      <w:r w:rsidR="00D92BA8" w:rsidRPr="007D7E2F">
        <w:rPr>
          <w:szCs w:val="22"/>
        </w:rPr>
        <w:t> </w:t>
      </w:r>
      <w:r w:rsidRPr="007D7E2F">
        <w:rPr>
          <w:szCs w:val="22"/>
        </w:rPr>
        <w:t>200 mg/kg/dag för mödrarna och 200 mg/kg/dag för fostren (likvärdigt med MRHD på mg/m</w:t>
      </w:r>
      <w:r w:rsidR="00672C2C" w:rsidRPr="007D7E2F">
        <w:rPr>
          <w:szCs w:val="22"/>
          <w:vertAlign w:val="superscript"/>
          <w:lang w:eastAsia="sv-SE"/>
        </w:rPr>
        <w:t>2</w:t>
      </w:r>
      <w:r w:rsidRPr="007D7E2F">
        <w:rPr>
          <w:szCs w:val="22"/>
        </w:rPr>
        <w:t>-basis).</w:t>
      </w:r>
    </w:p>
    <w:p w14:paraId="23034895" w14:textId="77777777" w:rsidR="00EF1BBA" w:rsidRPr="007D7E2F" w:rsidRDefault="00EF1BBA" w:rsidP="00EF1BBA">
      <w:pPr>
        <w:autoSpaceDE w:val="0"/>
        <w:autoSpaceDN w:val="0"/>
        <w:adjustRightInd w:val="0"/>
        <w:rPr>
          <w:szCs w:val="22"/>
        </w:rPr>
      </w:pPr>
    </w:p>
    <w:p w14:paraId="50045465" w14:textId="77777777" w:rsidR="00EF1BBA" w:rsidRPr="007D7E2F" w:rsidRDefault="00EF1BBA" w:rsidP="00EF1BBA">
      <w:pPr>
        <w:autoSpaceDE w:val="0"/>
        <w:autoSpaceDN w:val="0"/>
        <w:adjustRightInd w:val="0"/>
        <w:rPr>
          <w:szCs w:val="22"/>
        </w:rPr>
      </w:pPr>
      <w:r w:rsidRPr="007D7E2F">
        <w:rPr>
          <w:szCs w:val="22"/>
        </w:rPr>
        <w:t>En peri-och postnatal utvecklingsstudie utfördes på råttor med levetiracetamdoser om 70, 350 och 1</w:t>
      </w:r>
      <w:r w:rsidR="006A5D89" w:rsidRPr="007D7E2F">
        <w:t> </w:t>
      </w:r>
      <w:r w:rsidRPr="007D7E2F">
        <w:rPr>
          <w:szCs w:val="22"/>
        </w:rPr>
        <w:t>800 mg/kg/dag</w:t>
      </w:r>
      <w:r w:rsidR="00377BFA" w:rsidRPr="007D7E2F">
        <w:rPr>
          <w:szCs w:val="22"/>
        </w:rPr>
        <w:t>. NO</w:t>
      </w:r>
      <w:r w:rsidR="0023343F" w:rsidRPr="007D7E2F">
        <w:rPr>
          <w:szCs w:val="22"/>
        </w:rPr>
        <w:t>A</w:t>
      </w:r>
      <w:r w:rsidR="00377BFA" w:rsidRPr="007D7E2F">
        <w:rPr>
          <w:szCs w:val="22"/>
        </w:rPr>
        <w:t>EL var ≥</w:t>
      </w:r>
      <w:r w:rsidR="00D92BA8" w:rsidRPr="007D7E2F">
        <w:rPr>
          <w:szCs w:val="22"/>
        </w:rPr>
        <w:t> </w:t>
      </w:r>
      <w:r w:rsidR="00377BFA" w:rsidRPr="007D7E2F">
        <w:rPr>
          <w:szCs w:val="22"/>
        </w:rPr>
        <w:t>1</w:t>
      </w:r>
      <w:r w:rsidR="00D92BA8" w:rsidRPr="007D7E2F">
        <w:rPr>
          <w:szCs w:val="22"/>
        </w:rPr>
        <w:t> </w:t>
      </w:r>
      <w:r w:rsidR="00377BFA" w:rsidRPr="007D7E2F">
        <w:rPr>
          <w:szCs w:val="22"/>
        </w:rPr>
        <w:t>800 mg/kg/dag</w:t>
      </w:r>
      <w:r w:rsidRPr="007D7E2F">
        <w:rPr>
          <w:szCs w:val="22"/>
        </w:rPr>
        <w:t xml:space="preserve"> för F0-honorna och för överlevnad, tillväxt och</w:t>
      </w:r>
      <w:r w:rsidR="001C3C20" w:rsidRPr="007D7E2F">
        <w:rPr>
          <w:szCs w:val="22"/>
        </w:rPr>
        <w:t xml:space="preserve"> </w:t>
      </w:r>
      <w:r w:rsidRPr="007D7E2F">
        <w:rPr>
          <w:szCs w:val="22"/>
        </w:rPr>
        <w:t>utveckling av F1-avkomman fram till avvänjning (6 gånger MRHD på mg/m</w:t>
      </w:r>
      <w:r w:rsidR="00672C2C" w:rsidRPr="007D7E2F">
        <w:rPr>
          <w:szCs w:val="22"/>
          <w:vertAlign w:val="superscript"/>
          <w:lang w:eastAsia="sv-SE"/>
        </w:rPr>
        <w:t>2</w:t>
      </w:r>
      <w:r w:rsidRPr="007D7E2F">
        <w:rPr>
          <w:szCs w:val="22"/>
        </w:rPr>
        <w:t>-basis).</w:t>
      </w:r>
    </w:p>
    <w:p w14:paraId="51267F7B" w14:textId="77777777" w:rsidR="001C3C20" w:rsidRPr="007D7E2F" w:rsidRDefault="001C3C20" w:rsidP="00EF1BBA">
      <w:pPr>
        <w:autoSpaceDE w:val="0"/>
        <w:autoSpaceDN w:val="0"/>
        <w:adjustRightInd w:val="0"/>
        <w:rPr>
          <w:szCs w:val="22"/>
        </w:rPr>
      </w:pPr>
    </w:p>
    <w:p w14:paraId="4CF574E3" w14:textId="77777777" w:rsidR="00EF1BBA" w:rsidRPr="007D7E2F" w:rsidRDefault="00EF1BBA" w:rsidP="00EF1BBA">
      <w:pPr>
        <w:autoSpaceDE w:val="0"/>
        <w:autoSpaceDN w:val="0"/>
        <w:adjustRightInd w:val="0"/>
        <w:rPr>
          <w:szCs w:val="22"/>
        </w:rPr>
      </w:pPr>
      <w:r w:rsidRPr="007D7E2F">
        <w:rPr>
          <w:szCs w:val="22"/>
        </w:rPr>
        <w:t>Studier på neonatala och juvenila råttor och hundar visade att det inte fanns några negativa effekter i</w:t>
      </w:r>
      <w:r w:rsidR="00672C2C" w:rsidRPr="007D7E2F">
        <w:rPr>
          <w:szCs w:val="22"/>
        </w:rPr>
        <w:t xml:space="preserve"> </w:t>
      </w:r>
      <w:r w:rsidRPr="007D7E2F">
        <w:rPr>
          <w:szCs w:val="22"/>
        </w:rPr>
        <w:t>någon av standardmätpunkterna för utveckling och mognad vid doser upp till 1</w:t>
      </w:r>
      <w:r w:rsidR="006A5D89" w:rsidRPr="007D7E2F">
        <w:t> </w:t>
      </w:r>
      <w:r w:rsidRPr="007D7E2F">
        <w:rPr>
          <w:szCs w:val="22"/>
        </w:rPr>
        <w:t>800 mg/kg/dag (6-17</w:t>
      </w:r>
      <w:r w:rsidR="003B01B0" w:rsidRPr="007D7E2F">
        <w:rPr>
          <w:szCs w:val="22"/>
        </w:rPr>
        <w:t xml:space="preserve"> </w:t>
      </w:r>
      <w:r w:rsidRPr="007D7E2F">
        <w:rPr>
          <w:szCs w:val="22"/>
        </w:rPr>
        <w:t>gånger MRHD på mg/m</w:t>
      </w:r>
      <w:r w:rsidR="00672C2C" w:rsidRPr="007D7E2F">
        <w:rPr>
          <w:szCs w:val="22"/>
          <w:vertAlign w:val="superscript"/>
          <w:lang w:eastAsia="sv-SE"/>
        </w:rPr>
        <w:t>2</w:t>
      </w:r>
      <w:r w:rsidRPr="007D7E2F">
        <w:rPr>
          <w:szCs w:val="22"/>
        </w:rPr>
        <w:t>-basis).</w:t>
      </w:r>
    </w:p>
    <w:p w14:paraId="7F92152F" w14:textId="77777777" w:rsidR="007760B7" w:rsidRPr="007D7E2F" w:rsidRDefault="007760B7" w:rsidP="00D062E3">
      <w:pPr>
        <w:suppressAutoHyphens/>
        <w:rPr>
          <w:szCs w:val="22"/>
        </w:rPr>
      </w:pPr>
    </w:p>
    <w:p w14:paraId="22439B6B" w14:textId="77777777" w:rsidR="001C3C20" w:rsidRPr="007D7E2F" w:rsidRDefault="001C3C20" w:rsidP="00D062E3">
      <w:pPr>
        <w:suppressAutoHyphens/>
        <w:rPr>
          <w:szCs w:val="22"/>
        </w:rPr>
      </w:pPr>
    </w:p>
    <w:p w14:paraId="16AE2EB7" w14:textId="77777777" w:rsidR="007760B7" w:rsidRPr="007D7E2F" w:rsidRDefault="007760B7" w:rsidP="007E78E0">
      <w:pPr>
        <w:keepNext/>
        <w:keepLines/>
        <w:widowControl w:val="0"/>
        <w:suppressAutoHyphens/>
        <w:ind w:left="567" w:hanging="567"/>
        <w:rPr>
          <w:szCs w:val="22"/>
        </w:rPr>
      </w:pPr>
      <w:r w:rsidRPr="007D7E2F">
        <w:rPr>
          <w:b/>
          <w:szCs w:val="22"/>
        </w:rPr>
        <w:t>6.</w:t>
      </w:r>
      <w:r w:rsidRPr="007D7E2F">
        <w:rPr>
          <w:b/>
          <w:szCs w:val="22"/>
        </w:rPr>
        <w:tab/>
        <w:t>FARMACEUTISKA UPPGIFTER</w:t>
      </w:r>
    </w:p>
    <w:p w14:paraId="3342E9F7" w14:textId="77777777" w:rsidR="007760B7" w:rsidRPr="007D7E2F" w:rsidRDefault="007760B7" w:rsidP="007E78E0">
      <w:pPr>
        <w:keepNext/>
        <w:keepLines/>
        <w:widowControl w:val="0"/>
        <w:suppressAutoHyphens/>
        <w:rPr>
          <w:szCs w:val="22"/>
        </w:rPr>
      </w:pPr>
    </w:p>
    <w:p w14:paraId="29166726" w14:textId="77777777" w:rsidR="007760B7" w:rsidRPr="007D7E2F" w:rsidRDefault="007760B7" w:rsidP="007E78E0">
      <w:pPr>
        <w:keepNext/>
        <w:keepLines/>
        <w:widowControl w:val="0"/>
        <w:suppressAutoHyphens/>
        <w:ind w:left="567" w:hanging="567"/>
        <w:rPr>
          <w:szCs w:val="22"/>
        </w:rPr>
      </w:pPr>
      <w:r w:rsidRPr="007D7E2F">
        <w:rPr>
          <w:b/>
          <w:szCs w:val="22"/>
        </w:rPr>
        <w:t>6.1</w:t>
      </w:r>
      <w:r w:rsidRPr="007D7E2F">
        <w:rPr>
          <w:b/>
          <w:szCs w:val="22"/>
        </w:rPr>
        <w:tab/>
        <w:t>Förteckning över hjälpämnen</w:t>
      </w:r>
    </w:p>
    <w:p w14:paraId="5B7FDC0B" w14:textId="77777777" w:rsidR="007760B7" w:rsidRPr="007D7E2F" w:rsidRDefault="007760B7" w:rsidP="007E78E0">
      <w:pPr>
        <w:keepNext/>
        <w:keepLines/>
        <w:widowControl w:val="0"/>
        <w:rPr>
          <w:szCs w:val="22"/>
        </w:rPr>
      </w:pPr>
    </w:p>
    <w:p w14:paraId="53297786" w14:textId="77777777" w:rsidR="001C3C20" w:rsidRPr="007D7E2F" w:rsidRDefault="001C3C20" w:rsidP="001C3C20">
      <w:pPr>
        <w:autoSpaceDE w:val="0"/>
        <w:autoSpaceDN w:val="0"/>
        <w:adjustRightInd w:val="0"/>
        <w:rPr>
          <w:szCs w:val="22"/>
        </w:rPr>
      </w:pPr>
      <w:r w:rsidRPr="007D7E2F">
        <w:rPr>
          <w:szCs w:val="22"/>
        </w:rPr>
        <w:t>Natriumacetat</w:t>
      </w:r>
      <w:r w:rsidR="00672C2C" w:rsidRPr="007D7E2F">
        <w:rPr>
          <w:szCs w:val="22"/>
        </w:rPr>
        <w:t>trihydrat</w:t>
      </w:r>
    </w:p>
    <w:p w14:paraId="78DB2E3C" w14:textId="77777777" w:rsidR="001C3C20" w:rsidRPr="007D7E2F" w:rsidRDefault="001C3C20" w:rsidP="001C3C20">
      <w:pPr>
        <w:autoSpaceDE w:val="0"/>
        <w:autoSpaceDN w:val="0"/>
        <w:adjustRightInd w:val="0"/>
        <w:rPr>
          <w:szCs w:val="22"/>
        </w:rPr>
      </w:pPr>
      <w:r w:rsidRPr="007D7E2F">
        <w:rPr>
          <w:szCs w:val="22"/>
        </w:rPr>
        <w:t>Koncentrerad ättiksyra</w:t>
      </w:r>
    </w:p>
    <w:p w14:paraId="0B89BCD8" w14:textId="77777777" w:rsidR="001C3C20" w:rsidRPr="007D7E2F" w:rsidRDefault="001C3C20" w:rsidP="001C3C20">
      <w:pPr>
        <w:autoSpaceDE w:val="0"/>
        <w:autoSpaceDN w:val="0"/>
        <w:adjustRightInd w:val="0"/>
        <w:rPr>
          <w:szCs w:val="22"/>
        </w:rPr>
      </w:pPr>
      <w:r w:rsidRPr="007D7E2F">
        <w:rPr>
          <w:szCs w:val="22"/>
        </w:rPr>
        <w:t>Natriumklorid</w:t>
      </w:r>
    </w:p>
    <w:p w14:paraId="3E1E667D" w14:textId="77777777" w:rsidR="001C3C20" w:rsidRPr="007D7E2F" w:rsidRDefault="001C3C20" w:rsidP="001C3C20">
      <w:pPr>
        <w:autoSpaceDE w:val="0"/>
        <w:autoSpaceDN w:val="0"/>
        <w:adjustRightInd w:val="0"/>
        <w:rPr>
          <w:szCs w:val="22"/>
        </w:rPr>
      </w:pPr>
      <w:r w:rsidRPr="007D7E2F">
        <w:rPr>
          <w:szCs w:val="22"/>
        </w:rPr>
        <w:t>Vatten för injektionsvätskor</w:t>
      </w:r>
    </w:p>
    <w:p w14:paraId="2F4E8FD8" w14:textId="77777777" w:rsidR="007760B7" w:rsidRPr="007D7E2F" w:rsidRDefault="007760B7" w:rsidP="00D062E3">
      <w:pPr>
        <w:suppressAutoHyphens/>
        <w:rPr>
          <w:szCs w:val="22"/>
        </w:rPr>
      </w:pPr>
    </w:p>
    <w:p w14:paraId="73F1216A" w14:textId="77777777" w:rsidR="007760B7" w:rsidRPr="007D7E2F" w:rsidRDefault="007760B7" w:rsidP="00D062E3">
      <w:pPr>
        <w:suppressAutoHyphens/>
        <w:ind w:left="567" w:hanging="567"/>
        <w:rPr>
          <w:szCs w:val="22"/>
        </w:rPr>
      </w:pPr>
      <w:r w:rsidRPr="007D7E2F">
        <w:rPr>
          <w:b/>
          <w:szCs w:val="22"/>
        </w:rPr>
        <w:t>6.2</w:t>
      </w:r>
      <w:r w:rsidRPr="007D7E2F">
        <w:rPr>
          <w:b/>
          <w:szCs w:val="22"/>
        </w:rPr>
        <w:tab/>
        <w:t>Inkompatibiliteter</w:t>
      </w:r>
    </w:p>
    <w:p w14:paraId="049BD872" w14:textId="77777777" w:rsidR="007760B7" w:rsidRPr="007D7E2F" w:rsidRDefault="007760B7" w:rsidP="00D062E3">
      <w:pPr>
        <w:suppressAutoHyphens/>
        <w:rPr>
          <w:szCs w:val="22"/>
        </w:rPr>
      </w:pPr>
    </w:p>
    <w:p w14:paraId="69CB477B" w14:textId="77777777" w:rsidR="001C3C20" w:rsidRPr="007D7E2F" w:rsidRDefault="001C3C20" w:rsidP="001C3C20">
      <w:pPr>
        <w:autoSpaceDE w:val="0"/>
        <w:autoSpaceDN w:val="0"/>
        <w:adjustRightInd w:val="0"/>
        <w:rPr>
          <w:szCs w:val="22"/>
        </w:rPr>
      </w:pPr>
      <w:r w:rsidRPr="007D7E2F">
        <w:rPr>
          <w:szCs w:val="22"/>
        </w:rPr>
        <w:t xml:space="preserve">Detta läkemedel får inte blandas med andra läkemedel förutom de som nämns </w:t>
      </w:r>
      <w:r w:rsidR="00377BFA" w:rsidRPr="007D7E2F">
        <w:rPr>
          <w:szCs w:val="22"/>
        </w:rPr>
        <w:t>i</w:t>
      </w:r>
      <w:r w:rsidRPr="007D7E2F">
        <w:rPr>
          <w:szCs w:val="22"/>
        </w:rPr>
        <w:t xml:space="preserve"> avsnitt 6.6.</w:t>
      </w:r>
    </w:p>
    <w:p w14:paraId="3682311F" w14:textId="77777777" w:rsidR="007760B7" w:rsidRPr="007D7E2F" w:rsidRDefault="007760B7" w:rsidP="00D062E3">
      <w:pPr>
        <w:suppressAutoHyphens/>
        <w:rPr>
          <w:szCs w:val="22"/>
        </w:rPr>
      </w:pPr>
    </w:p>
    <w:p w14:paraId="3BA33A45" w14:textId="77777777" w:rsidR="007760B7" w:rsidRPr="007D7E2F" w:rsidRDefault="007760B7" w:rsidP="00D062E3">
      <w:pPr>
        <w:suppressAutoHyphens/>
        <w:ind w:left="567" w:hanging="567"/>
        <w:rPr>
          <w:szCs w:val="22"/>
        </w:rPr>
      </w:pPr>
      <w:r w:rsidRPr="007D7E2F">
        <w:rPr>
          <w:b/>
          <w:szCs w:val="22"/>
        </w:rPr>
        <w:t>6.3</w:t>
      </w:r>
      <w:r w:rsidRPr="007D7E2F">
        <w:rPr>
          <w:b/>
          <w:szCs w:val="22"/>
        </w:rPr>
        <w:tab/>
        <w:t>Hållbarhet</w:t>
      </w:r>
    </w:p>
    <w:p w14:paraId="7FFF31E5" w14:textId="77777777" w:rsidR="007760B7" w:rsidRPr="007D7E2F" w:rsidRDefault="007760B7" w:rsidP="00D062E3">
      <w:pPr>
        <w:pStyle w:val="Header"/>
        <w:tabs>
          <w:tab w:val="clear" w:pos="4320"/>
          <w:tab w:val="clear" w:pos="8640"/>
        </w:tabs>
        <w:suppressAutoHyphens/>
        <w:rPr>
          <w:szCs w:val="22"/>
        </w:rPr>
      </w:pPr>
    </w:p>
    <w:p w14:paraId="7C2A0D4F" w14:textId="77777777" w:rsidR="001C3C20" w:rsidRPr="007D7E2F" w:rsidRDefault="001C3C20" w:rsidP="001C3C20">
      <w:pPr>
        <w:autoSpaceDE w:val="0"/>
        <w:autoSpaceDN w:val="0"/>
        <w:adjustRightInd w:val="0"/>
        <w:rPr>
          <w:szCs w:val="22"/>
        </w:rPr>
      </w:pPr>
      <w:r w:rsidRPr="007D7E2F">
        <w:rPr>
          <w:szCs w:val="22"/>
        </w:rPr>
        <w:t>2</w:t>
      </w:r>
      <w:r w:rsidR="006835AA" w:rsidRPr="007D7E2F">
        <w:rPr>
          <w:szCs w:val="22"/>
          <w:lang w:eastAsia="sv-SE"/>
        </w:rPr>
        <w:t> </w:t>
      </w:r>
      <w:r w:rsidRPr="007D7E2F">
        <w:rPr>
          <w:szCs w:val="22"/>
        </w:rPr>
        <w:t>år</w:t>
      </w:r>
    </w:p>
    <w:p w14:paraId="744D77EC" w14:textId="77777777" w:rsidR="001C3C20" w:rsidRPr="007D7E2F" w:rsidRDefault="001C3C20" w:rsidP="001C3C20">
      <w:pPr>
        <w:autoSpaceDE w:val="0"/>
        <w:autoSpaceDN w:val="0"/>
        <w:adjustRightInd w:val="0"/>
        <w:rPr>
          <w:szCs w:val="22"/>
        </w:rPr>
      </w:pPr>
    </w:p>
    <w:p w14:paraId="5AFE8C0C" w14:textId="77777777" w:rsidR="001C3C20" w:rsidRPr="007D7E2F" w:rsidRDefault="00796E76" w:rsidP="001C3C20">
      <w:pPr>
        <w:autoSpaceDE w:val="0"/>
        <w:autoSpaceDN w:val="0"/>
        <w:adjustRightInd w:val="0"/>
        <w:rPr>
          <w:szCs w:val="22"/>
        </w:rPr>
      </w:pPr>
      <w:r w:rsidRPr="007D7E2F">
        <w:rPr>
          <w:szCs w:val="22"/>
          <w:lang w:eastAsia="sv-SE"/>
        </w:rPr>
        <w:t xml:space="preserve">Kemisk och fysikalisk stabilitet efter spädning av </w:t>
      </w:r>
      <w:r w:rsidR="00003FA4" w:rsidRPr="007D7E2F">
        <w:rPr>
          <w:szCs w:val="22"/>
          <w:lang w:eastAsia="sv-SE"/>
        </w:rPr>
        <w:t>produkten</w:t>
      </w:r>
      <w:r w:rsidRPr="007D7E2F">
        <w:rPr>
          <w:szCs w:val="22"/>
          <w:lang w:eastAsia="sv-SE"/>
        </w:rPr>
        <w:t xml:space="preserve"> har visats</w:t>
      </w:r>
      <w:r w:rsidR="00FC29AE" w:rsidRPr="007D7E2F">
        <w:rPr>
          <w:szCs w:val="22"/>
          <w:lang w:eastAsia="sv-SE"/>
        </w:rPr>
        <w:t xml:space="preserve">, vid förvaring i PVC-påsar, </w:t>
      </w:r>
      <w:r w:rsidRPr="007D7E2F">
        <w:rPr>
          <w:szCs w:val="22"/>
          <w:lang w:eastAsia="sv-SE"/>
        </w:rPr>
        <w:t>i 24</w:t>
      </w:r>
      <w:r w:rsidR="006835AA" w:rsidRPr="007D7E2F">
        <w:rPr>
          <w:szCs w:val="22"/>
          <w:lang w:eastAsia="sv-SE"/>
        </w:rPr>
        <w:t> </w:t>
      </w:r>
      <w:r w:rsidRPr="007D7E2F">
        <w:rPr>
          <w:szCs w:val="22"/>
          <w:lang w:eastAsia="sv-SE"/>
        </w:rPr>
        <w:t>timmar vid 30</w:t>
      </w:r>
      <w:r w:rsidR="006835AA" w:rsidRPr="007D7E2F">
        <w:rPr>
          <w:szCs w:val="22"/>
          <w:lang w:eastAsia="sv-SE"/>
        </w:rPr>
        <w:t> </w:t>
      </w:r>
      <w:r w:rsidRPr="007D7E2F">
        <w:rPr>
          <w:szCs w:val="22"/>
          <w:lang w:eastAsia="sv-SE"/>
        </w:rPr>
        <w:t>°C och vid 2-8</w:t>
      </w:r>
      <w:r w:rsidR="006835AA" w:rsidRPr="007D7E2F">
        <w:rPr>
          <w:szCs w:val="22"/>
          <w:lang w:eastAsia="sv-SE"/>
        </w:rPr>
        <w:t> </w:t>
      </w:r>
      <w:r w:rsidRPr="007D7E2F">
        <w:rPr>
          <w:szCs w:val="22"/>
          <w:lang w:eastAsia="sv-SE"/>
        </w:rPr>
        <w:t xml:space="preserve">°C. </w:t>
      </w:r>
      <w:r w:rsidR="001C3C20" w:rsidRPr="007D7E2F">
        <w:rPr>
          <w:szCs w:val="22"/>
        </w:rPr>
        <w:t>Ur ett mikrobiologiskt perspektiv ska produkten användas direkt</w:t>
      </w:r>
      <w:r w:rsidR="008F7EBD" w:rsidRPr="007D7E2F">
        <w:rPr>
          <w:szCs w:val="22"/>
        </w:rPr>
        <w:t xml:space="preserve"> om inte metoden för spädning utesluter risken för mikrobiell kontaminering</w:t>
      </w:r>
      <w:r w:rsidR="001C3C20" w:rsidRPr="007D7E2F">
        <w:rPr>
          <w:szCs w:val="22"/>
        </w:rPr>
        <w:t xml:space="preserve">. Om den inte används omedelbart ligger ansvaret för hållbarhetstider och förvaring, före och under användning, på användaren. </w:t>
      </w:r>
    </w:p>
    <w:p w14:paraId="724F972D" w14:textId="77777777" w:rsidR="007760B7" w:rsidRPr="007D7E2F" w:rsidRDefault="007760B7" w:rsidP="00D062E3">
      <w:pPr>
        <w:suppressAutoHyphens/>
        <w:rPr>
          <w:szCs w:val="22"/>
        </w:rPr>
      </w:pPr>
    </w:p>
    <w:p w14:paraId="72678BFC" w14:textId="77777777" w:rsidR="007760B7" w:rsidRPr="007D7E2F" w:rsidRDefault="007760B7" w:rsidP="00D062E3">
      <w:pPr>
        <w:suppressAutoHyphens/>
        <w:ind w:left="567" w:hanging="567"/>
        <w:rPr>
          <w:szCs w:val="22"/>
        </w:rPr>
      </w:pPr>
      <w:r w:rsidRPr="007D7E2F">
        <w:rPr>
          <w:b/>
          <w:szCs w:val="22"/>
        </w:rPr>
        <w:t>6.4</w:t>
      </w:r>
      <w:r w:rsidRPr="007D7E2F">
        <w:rPr>
          <w:b/>
          <w:szCs w:val="22"/>
        </w:rPr>
        <w:tab/>
        <w:t>Särskilda förvaringsanvisningar</w:t>
      </w:r>
    </w:p>
    <w:p w14:paraId="09723F75" w14:textId="77777777" w:rsidR="007760B7" w:rsidRPr="007D7E2F" w:rsidRDefault="007760B7" w:rsidP="00D062E3">
      <w:pPr>
        <w:suppressAutoHyphens/>
        <w:rPr>
          <w:noProof/>
          <w:szCs w:val="22"/>
        </w:rPr>
      </w:pPr>
    </w:p>
    <w:p w14:paraId="7EF9172F" w14:textId="77777777" w:rsidR="001C3C20" w:rsidRPr="007D7E2F" w:rsidRDefault="001C3C20" w:rsidP="001C3C20">
      <w:pPr>
        <w:autoSpaceDE w:val="0"/>
        <w:autoSpaceDN w:val="0"/>
        <w:adjustRightInd w:val="0"/>
        <w:rPr>
          <w:szCs w:val="22"/>
        </w:rPr>
      </w:pPr>
      <w:r w:rsidRPr="007D7E2F">
        <w:rPr>
          <w:szCs w:val="22"/>
        </w:rPr>
        <w:t>Inga särskilda förvaringsanvisningar.</w:t>
      </w:r>
    </w:p>
    <w:p w14:paraId="34FB624E" w14:textId="77777777" w:rsidR="001C3C20" w:rsidRPr="007D7E2F" w:rsidRDefault="001C3C20" w:rsidP="001C3C20">
      <w:pPr>
        <w:autoSpaceDE w:val="0"/>
        <w:autoSpaceDN w:val="0"/>
        <w:adjustRightInd w:val="0"/>
        <w:rPr>
          <w:szCs w:val="22"/>
        </w:rPr>
      </w:pPr>
    </w:p>
    <w:p w14:paraId="2AF72A78" w14:textId="77777777" w:rsidR="001C3C20" w:rsidRPr="007D7E2F" w:rsidRDefault="00377BFA" w:rsidP="001C3C20">
      <w:pPr>
        <w:autoSpaceDE w:val="0"/>
        <w:autoSpaceDN w:val="0"/>
        <w:adjustRightInd w:val="0"/>
        <w:rPr>
          <w:szCs w:val="22"/>
        </w:rPr>
      </w:pPr>
      <w:r w:rsidRPr="007D7E2F">
        <w:rPr>
          <w:szCs w:val="22"/>
        </w:rPr>
        <w:t>F</w:t>
      </w:r>
      <w:r w:rsidR="005C31F0" w:rsidRPr="007D7E2F">
        <w:rPr>
          <w:szCs w:val="22"/>
        </w:rPr>
        <w:t>örvaringsanvisningar för läkemedlet efter spädning</w:t>
      </w:r>
      <w:r w:rsidR="001C3C20" w:rsidRPr="007D7E2F">
        <w:rPr>
          <w:szCs w:val="22"/>
        </w:rPr>
        <w:t xml:space="preserve"> </w:t>
      </w:r>
      <w:r w:rsidRPr="007D7E2F">
        <w:rPr>
          <w:szCs w:val="22"/>
        </w:rPr>
        <w:t xml:space="preserve">finns i </w:t>
      </w:r>
      <w:r w:rsidR="001C3C20" w:rsidRPr="007D7E2F">
        <w:rPr>
          <w:szCs w:val="22"/>
        </w:rPr>
        <w:t>avsnitt 6.3.</w:t>
      </w:r>
    </w:p>
    <w:p w14:paraId="67251927" w14:textId="77777777" w:rsidR="007760B7" w:rsidRPr="007D7E2F" w:rsidRDefault="007760B7" w:rsidP="00D062E3">
      <w:pPr>
        <w:rPr>
          <w:i/>
          <w:iCs/>
          <w:szCs w:val="22"/>
        </w:rPr>
      </w:pPr>
    </w:p>
    <w:p w14:paraId="1542EC06" w14:textId="77777777" w:rsidR="007760B7" w:rsidRPr="007D7E2F" w:rsidRDefault="007760B7" w:rsidP="00E32444">
      <w:pPr>
        <w:keepNext/>
        <w:keepLines/>
        <w:suppressAutoHyphens/>
        <w:ind w:left="567" w:hanging="567"/>
        <w:rPr>
          <w:szCs w:val="22"/>
        </w:rPr>
      </w:pPr>
      <w:r w:rsidRPr="007D7E2F">
        <w:rPr>
          <w:b/>
          <w:szCs w:val="22"/>
        </w:rPr>
        <w:t>6.5</w:t>
      </w:r>
      <w:r w:rsidRPr="007D7E2F">
        <w:rPr>
          <w:b/>
          <w:szCs w:val="22"/>
        </w:rPr>
        <w:tab/>
        <w:t>Förpackningstyp och innehåll</w:t>
      </w:r>
    </w:p>
    <w:p w14:paraId="43656983" w14:textId="77777777" w:rsidR="007760B7" w:rsidRPr="007D7E2F" w:rsidRDefault="007760B7" w:rsidP="00E32444">
      <w:pPr>
        <w:keepNext/>
        <w:keepLines/>
        <w:suppressAutoHyphens/>
        <w:rPr>
          <w:szCs w:val="22"/>
        </w:rPr>
      </w:pPr>
    </w:p>
    <w:p w14:paraId="248D9D6F" w14:textId="77777777" w:rsidR="001C3C20" w:rsidRPr="007D7E2F" w:rsidRDefault="001C3C20" w:rsidP="00E32444">
      <w:pPr>
        <w:keepNext/>
        <w:keepLines/>
        <w:autoSpaceDE w:val="0"/>
        <w:autoSpaceDN w:val="0"/>
        <w:adjustRightInd w:val="0"/>
        <w:rPr>
          <w:szCs w:val="22"/>
        </w:rPr>
      </w:pPr>
      <w:r w:rsidRPr="007D7E2F">
        <w:rPr>
          <w:szCs w:val="22"/>
        </w:rPr>
        <w:t>5</w:t>
      </w:r>
      <w:r w:rsidR="006835AA" w:rsidRPr="007D7E2F">
        <w:rPr>
          <w:szCs w:val="22"/>
          <w:lang w:eastAsia="sv-SE"/>
        </w:rPr>
        <w:t> </w:t>
      </w:r>
      <w:r w:rsidRPr="007D7E2F">
        <w:rPr>
          <w:szCs w:val="22"/>
        </w:rPr>
        <w:t xml:space="preserve">ml injektionsflaskor </w:t>
      </w:r>
      <w:r w:rsidR="00672C2C" w:rsidRPr="007D7E2F">
        <w:rPr>
          <w:szCs w:val="22"/>
        </w:rPr>
        <w:t>av</w:t>
      </w:r>
      <w:r w:rsidRPr="007D7E2F">
        <w:rPr>
          <w:szCs w:val="22"/>
        </w:rPr>
        <w:t xml:space="preserve"> glas (typ 1) </w:t>
      </w:r>
      <w:r w:rsidR="00377BFA" w:rsidRPr="007D7E2F">
        <w:rPr>
          <w:szCs w:val="22"/>
        </w:rPr>
        <w:t>med bromobutyl-belagda gummiproppar och en avknäppbar kapsyl av aluminium.</w:t>
      </w:r>
    </w:p>
    <w:p w14:paraId="67DD72CE" w14:textId="77777777" w:rsidR="001C3C20" w:rsidRPr="007D7E2F" w:rsidRDefault="001C3C20" w:rsidP="001C3C20">
      <w:pPr>
        <w:autoSpaceDE w:val="0"/>
        <w:autoSpaceDN w:val="0"/>
        <w:adjustRightInd w:val="0"/>
        <w:rPr>
          <w:szCs w:val="22"/>
        </w:rPr>
      </w:pPr>
    </w:p>
    <w:p w14:paraId="358A2D9E" w14:textId="77777777" w:rsidR="001C3C20" w:rsidRPr="007D7E2F" w:rsidRDefault="001C3C20" w:rsidP="001C3C20">
      <w:pPr>
        <w:autoSpaceDE w:val="0"/>
        <w:autoSpaceDN w:val="0"/>
        <w:adjustRightInd w:val="0"/>
        <w:rPr>
          <w:szCs w:val="22"/>
        </w:rPr>
      </w:pPr>
      <w:r w:rsidRPr="007D7E2F">
        <w:rPr>
          <w:szCs w:val="22"/>
        </w:rPr>
        <w:lastRenderedPageBreak/>
        <w:t xml:space="preserve">Varje kartong innehåller 10 </w:t>
      </w:r>
      <w:r w:rsidR="00672C2C" w:rsidRPr="007D7E2F">
        <w:rPr>
          <w:szCs w:val="22"/>
        </w:rPr>
        <w:t>eller 25</w:t>
      </w:r>
      <w:r w:rsidR="006835AA" w:rsidRPr="007D7E2F">
        <w:rPr>
          <w:szCs w:val="22"/>
          <w:lang w:eastAsia="sv-SE"/>
        </w:rPr>
        <w:t> </w:t>
      </w:r>
      <w:r w:rsidRPr="007D7E2F">
        <w:rPr>
          <w:szCs w:val="22"/>
        </w:rPr>
        <w:t>flaskor.</w:t>
      </w:r>
    </w:p>
    <w:p w14:paraId="1104C5A4" w14:textId="77777777" w:rsidR="001C3C20" w:rsidRPr="007D7E2F" w:rsidRDefault="001C3C20" w:rsidP="00D062E3">
      <w:pPr>
        <w:suppressAutoHyphens/>
        <w:rPr>
          <w:szCs w:val="22"/>
        </w:rPr>
      </w:pPr>
    </w:p>
    <w:p w14:paraId="7F1EE3BD" w14:textId="77777777" w:rsidR="007760B7" w:rsidRPr="007D7E2F" w:rsidRDefault="007760B7" w:rsidP="00D062E3">
      <w:pPr>
        <w:suppressAutoHyphens/>
        <w:rPr>
          <w:szCs w:val="22"/>
        </w:rPr>
      </w:pPr>
      <w:r w:rsidRPr="007D7E2F">
        <w:rPr>
          <w:szCs w:val="22"/>
        </w:rPr>
        <w:t>Eventuellt kommer inte alla förpackningsstorlekar att marknadsföras.</w:t>
      </w:r>
    </w:p>
    <w:p w14:paraId="5F13CE95" w14:textId="77777777" w:rsidR="007760B7" w:rsidRPr="007D7E2F" w:rsidRDefault="007760B7" w:rsidP="00D062E3">
      <w:pPr>
        <w:rPr>
          <w:szCs w:val="22"/>
        </w:rPr>
      </w:pPr>
    </w:p>
    <w:p w14:paraId="15E90CF6" w14:textId="77777777" w:rsidR="007760B7" w:rsidRPr="007D7E2F" w:rsidRDefault="007760B7" w:rsidP="00D062E3">
      <w:pPr>
        <w:suppressAutoHyphens/>
        <w:ind w:left="570" w:hanging="570"/>
        <w:rPr>
          <w:szCs w:val="22"/>
        </w:rPr>
      </w:pPr>
      <w:r w:rsidRPr="007D7E2F">
        <w:rPr>
          <w:b/>
          <w:szCs w:val="22"/>
        </w:rPr>
        <w:t>6.6</w:t>
      </w:r>
      <w:r w:rsidRPr="007D7E2F">
        <w:rPr>
          <w:b/>
          <w:szCs w:val="22"/>
        </w:rPr>
        <w:tab/>
      </w:r>
      <w:r w:rsidRPr="007D7E2F">
        <w:rPr>
          <w:b/>
          <w:noProof/>
          <w:szCs w:val="22"/>
        </w:rPr>
        <w:t xml:space="preserve">Särskilda anvisningar för destruktion </w:t>
      </w:r>
      <w:r w:rsidRPr="007D7E2F">
        <w:rPr>
          <w:b/>
          <w:szCs w:val="22"/>
        </w:rPr>
        <w:t>och övrig hantering</w:t>
      </w:r>
    </w:p>
    <w:p w14:paraId="28A30340" w14:textId="77777777" w:rsidR="007760B7" w:rsidRPr="007D7E2F" w:rsidRDefault="007760B7" w:rsidP="00D062E3">
      <w:pPr>
        <w:suppressAutoHyphens/>
        <w:rPr>
          <w:szCs w:val="22"/>
        </w:rPr>
      </w:pPr>
    </w:p>
    <w:p w14:paraId="10C0657A" w14:textId="77777777" w:rsidR="001C3C20" w:rsidRPr="007D7E2F" w:rsidRDefault="001C3C20" w:rsidP="001C3C20">
      <w:pPr>
        <w:autoSpaceDE w:val="0"/>
        <w:autoSpaceDN w:val="0"/>
        <w:adjustRightInd w:val="0"/>
        <w:rPr>
          <w:szCs w:val="22"/>
        </w:rPr>
      </w:pPr>
      <w:r w:rsidRPr="007D7E2F">
        <w:rPr>
          <w:szCs w:val="22"/>
        </w:rPr>
        <w:t>Se tabell</w:t>
      </w:r>
      <w:r w:rsidR="00D92BA8" w:rsidRPr="007D7E2F">
        <w:rPr>
          <w:szCs w:val="22"/>
        </w:rPr>
        <w:t xml:space="preserve"> 1 </w:t>
      </w:r>
      <w:r w:rsidRPr="007D7E2F">
        <w:rPr>
          <w:szCs w:val="22"/>
        </w:rPr>
        <w:t xml:space="preserve">för rekommenderad beredning och administrering av </w:t>
      </w:r>
      <w:r w:rsidR="00537025" w:rsidRPr="007D7E2F">
        <w:rPr>
          <w:szCs w:val="22"/>
        </w:rPr>
        <w:t xml:space="preserve">Levetiracetam Hospira </w:t>
      </w:r>
      <w:r w:rsidRPr="007D7E2F">
        <w:rPr>
          <w:szCs w:val="22"/>
        </w:rPr>
        <w:t xml:space="preserve">koncentrat </w:t>
      </w:r>
      <w:r w:rsidR="00125FDA" w:rsidRPr="007D7E2F">
        <w:rPr>
          <w:szCs w:val="22"/>
        </w:rPr>
        <w:t xml:space="preserve">till infusionsvätska, lösning </w:t>
      </w:r>
      <w:r w:rsidRPr="007D7E2F">
        <w:rPr>
          <w:szCs w:val="22"/>
        </w:rPr>
        <w:t xml:space="preserve">för att uppnå en total daglig </w:t>
      </w:r>
      <w:r w:rsidR="00506EAE" w:rsidRPr="007D7E2F">
        <w:rPr>
          <w:szCs w:val="22"/>
        </w:rPr>
        <w:t>dos på 500</w:t>
      </w:r>
      <w:r w:rsidR="008D1387" w:rsidRPr="007D7E2F">
        <w:rPr>
          <w:szCs w:val="22"/>
        </w:rPr>
        <w:t> </w:t>
      </w:r>
      <w:r w:rsidR="00506EAE" w:rsidRPr="007D7E2F">
        <w:rPr>
          <w:szCs w:val="22"/>
        </w:rPr>
        <w:t>mg, 1</w:t>
      </w:r>
      <w:r w:rsidR="00D92BA8" w:rsidRPr="007D7E2F">
        <w:rPr>
          <w:szCs w:val="22"/>
        </w:rPr>
        <w:t> </w:t>
      </w:r>
      <w:r w:rsidR="00506EAE" w:rsidRPr="007D7E2F">
        <w:rPr>
          <w:szCs w:val="22"/>
        </w:rPr>
        <w:t>000</w:t>
      </w:r>
      <w:r w:rsidR="008D1387" w:rsidRPr="007D7E2F">
        <w:rPr>
          <w:szCs w:val="22"/>
        </w:rPr>
        <w:t> </w:t>
      </w:r>
      <w:r w:rsidR="00506EAE" w:rsidRPr="007D7E2F">
        <w:rPr>
          <w:szCs w:val="22"/>
        </w:rPr>
        <w:t>mg, 2</w:t>
      </w:r>
      <w:r w:rsidR="00D92BA8" w:rsidRPr="007D7E2F">
        <w:rPr>
          <w:szCs w:val="22"/>
        </w:rPr>
        <w:t> </w:t>
      </w:r>
      <w:r w:rsidR="00506EAE" w:rsidRPr="007D7E2F">
        <w:rPr>
          <w:szCs w:val="22"/>
        </w:rPr>
        <w:t>000</w:t>
      </w:r>
      <w:r w:rsidR="008D1387" w:rsidRPr="007D7E2F">
        <w:rPr>
          <w:szCs w:val="22"/>
        </w:rPr>
        <w:t> </w:t>
      </w:r>
      <w:r w:rsidR="00506EAE" w:rsidRPr="007D7E2F">
        <w:rPr>
          <w:szCs w:val="22"/>
        </w:rPr>
        <w:t>mg</w:t>
      </w:r>
      <w:r w:rsidRPr="007D7E2F">
        <w:rPr>
          <w:szCs w:val="22"/>
        </w:rPr>
        <w:t xml:space="preserve"> eller 3</w:t>
      </w:r>
      <w:r w:rsidR="00D92BA8" w:rsidRPr="007D7E2F">
        <w:rPr>
          <w:szCs w:val="22"/>
        </w:rPr>
        <w:t> </w:t>
      </w:r>
      <w:r w:rsidRPr="007D7E2F">
        <w:rPr>
          <w:szCs w:val="22"/>
        </w:rPr>
        <w:t>000</w:t>
      </w:r>
      <w:r w:rsidR="008D1387" w:rsidRPr="007D7E2F">
        <w:rPr>
          <w:szCs w:val="22"/>
        </w:rPr>
        <w:t> </w:t>
      </w:r>
      <w:r w:rsidRPr="007D7E2F">
        <w:rPr>
          <w:szCs w:val="22"/>
        </w:rPr>
        <w:t>mg uppdelat på två doser.</w:t>
      </w:r>
    </w:p>
    <w:p w14:paraId="4001A7C7" w14:textId="77777777" w:rsidR="001C3C20" w:rsidRPr="007D7E2F" w:rsidRDefault="001C3C20" w:rsidP="001C3C20">
      <w:pPr>
        <w:spacing w:after="45"/>
        <w:rPr>
          <w:szCs w:val="22"/>
        </w:rPr>
      </w:pPr>
    </w:p>
    <w:p w14:paraId="1A8E4873" w14:textId="77777777" w:rsidR="001C3C20" w:rsidRPr="007D7E2F" w:rsidRDefault="00D92BA8" w:rsidP="001C3C20">
      <w:pPr>
        <w:spacing w:after="45"/>
        <w:rPr>
          <w:szCs w:val="22"/>
        </w:rPr>
      </w:pPr>
      <w:r w:rsidRPr="007D7E2F">
        <w:rPr>
          <w:szCs w:val="22"/>
          <w:lang w:eastAsia="sv-SE"/>
        </w:rPr>
        <w:t xml:space="preserve">Tabell 1. </w:t>
      </w:r>
      <w:r w:rsidR="001C3C20" w:rsidRPr="007D7E2F">
        <w:rPr>
          <w:szCs w:val="22"/>
          <w:lang w:eastAsia="sv-SE"/>
        </w:rPr>
        <w:t xml:space="preserve">Beredning och administrering av </w:t>
      </w:r>
      <w:r w:rsidR="00537025" w:rsidRPr="007D7E2F">
        <w:rPr>
          <w:szCs w:val="22"/>
          <w:lang w:eastAsia="sv-SE"/>
        </w:rPr>
        <w:t xml:space="preserve">Levetiracetam Hospira </w:t>
      </w:r>
      <w:r w:rsidR="001C3C20" w:rsidRPr="007D7E2F">
        <w:rPr>
          <w:szCs w:val="22"/>
          <w:lang w:eastAsia="sv-SE"/>
        </w:rPr>
        <w:t>koncentrat</w:t>
      </w:r>
      <w:r w:rsidR="00125FDA" w:rsidRPr="007D7E2F">
        <w:rPr>
          <w:szCs w:val="22"/>
        </w:rPr>
        <w:t xml:space="preserve"> till infusionsvätska, lösning</w:t>
      </w:r>
    </w:p>
    <w:p w14:paraId="5F7E1E5F" w14:textId="77777777" w:rsidR="005E752C" w:rsidRPr="007D7E2F" w:rsidRDefault="005E752C" w:rsidP="001C3C20">
      <w:pPr>
        <w:spacing w:after="45"/>
        <w:rPr>
          <w:szCs w:val="22"/>
          <w:lang w:eastAsia="sv-SE"/>
        </w:rPr>
      </w:pPr>
    </w:p>
    <w:tbl>
      <w:tblPr>
        <w:tblW w:w="488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2"/>
        <w:gridCol w:w="2247"/>
        <w:gridCol w:w="1119"/>
        <w:gridCol w:w="1259"/>
        <w:gridCol w:w="1925"/>
        <w:gridCol w:w="1398"/>
      </w:tblGrid>
      <w:tr w:rsidR="001C3C20" w:rsidRPr="007D7E2F" w14:paraId="0012A0A4" w14:textId="77777777" w:rsidTr="00003FA4">
        <w:trPr>
          <w:tblHeader/>
        </w:trPr>
        <w:tc>
          <w:tcPr>
            <w:tcW w:w="4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45FFE01" w14:textId="77777777" w:rsidR="001C3C20" w:rsidRPr="007D7E2F" w:rsidRDefault="001C3C20" w:rsidP="001C3C20">
            <w:pPr>
              <w:spacing w:after="45"/>
              <w:rPr>
                <w:szCs w:val="22"/>
                <w:lang w:eastAsia="sv-SE"/>
              </w:rPr>
            </w:pPr>
            <w:r w:rsidRPr="007D7E2F">
              <w:rPr>
                <w:b/>
                <w:bCs/>
                <w:szCs w:val="22"/>
                <w:lang w:eastAsia="sv-SE"/>
              </w:rPr>
              <w:t>Dos</w:t>
            </w:r>
            <w:r w:rsidRPr="007D7E2F">
              <w:rPr>
                <w:szCs w:val="22"/>
                <w:lang w:eastAsia="sv-SE"/>
              </w:rPr>
              <w:t xml:space="preserve"> </w:t>
            </w:r>
          </w:p>
        </w:tc>
        <w:tc>
          <w:tcPr>
            <w:tcW w:w="127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1A01785" w14:textId="77777777" w:rsidR="001C3C20" w:rsidRPr="007D7E2F" w:rsidRDefault="001C3C20" w:rsidP="001C3C20">
            <w:pPr>
              <w:spacing w:after="45"/>
              <w:rPr>
                <w:szCs w:val="22"/>
                <w:lang w:eastAsia="sv-SE"/>
              </w:rPr>
            </w:pPr>
            <w:r w:rsidRPr="007D7E2F">
              <w:rPr>
                <w:b/>
                <w:bCs/>
                <w:szCs w:val="22"/>
                <w:lang w:eastAsia="sv-SE"/>
              </w:rPr>
              <w:t>Uppdrag-</w:t>
            </w:r>
            <w:r w:rsidRPr="007D7E2F">
              <w:rPr>
                <w:b/>
                <w:bCs/>
                <w:szCs w:val="22"/>
                <w:lang w:eastAsia="sv-SE"/>
              </w:rPr>
              <w:br/>
              <w:t>ningsvolym</w:t>
            </w:r>
            <w:r w:rsidRPr="007D7E2F">
              <w:rPr>
                <w:szCs w:val="22"/>
                <w:lang w:eastAsia="sv-SE"/>
              </w:rPr>
              <w:t xml:space="preserve"> </w:t>
            </w:r>
          </w:p>
        </w:tc>
        <w:tc>
          <w:tcPr>
            <w:tcW w:w="636"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5B33B22" w14:textId="77777777" w:rsidR="001C3C20" w:rsidRPr="007D7E2F" w:rsidRDefault="001C3C20" w:rsidP="00D928DB">
            <w:pPr>
              <w:spacing w:after="45"/>
              <w:rPr>
                <w:szCs w:val="22"/>
                <w:lang w:eastAsia="sv-SE"/>
              </w:rPr>
            </w:pPr>
            <w:r w:rsidRPr="007D7E2F">
              <w:rPr>
                <w:b/>
                <w:bCs/>
                <w:szCs w:val="22"/>
                <w:lang w:eastAsia="sv-SE"/>
              </w:rPr>
              <w:t>Volym späd</w:t>
            </w:r>
            <w:r w:rsidR="00D928DB" w:rsidRPr="007D7E2F">
              <w:rPr>
                <w:b/>
                <w:bCs/>
                <w:szCs w:val="22"/>
                <w:lang w:eastAsia="sv-SE"/>
              </w:rPr>
              <w:t>nings-</w:t>
            </w:r>
            <w:r w:rsidRPr="007D7E2F">
              <w:rPr>
                <w:b/>
                <w:bCs/>
                <w:szCs w:val="22"/>
                <w:lang w:eastAsia="sv-SE"/>
              </w:rPr>
              <w:br/>
              <w:t>vätska</w:t>
            </w:r>
            <w:r w:rsidRPr="007D7E2F">
              <w:rPr>
                <w:szCs w:val="22"/>
                <w:lang w:eastAsia="sv-SE"/>
              </w:rPr>
              <w:t xml:space="preserve"> </w:t>
            </w:r>
          </w:p>
        </w:tc>
        <w:tc>
          <w:tcPr>
            <w:tcW w:w="71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7F05DE4" w14:textId="77777777" w:rsidR="001C3C20" w:rsidRPr="007D7E2F" w:rsidRDefault="001C3C20" w:rsidP="001C3C20">
            <w:pPr>
              <w:spacing w:after="45"/>
              <w:rPr>
                <w:szCs w:val="22"/>
                <w:lang w:eastAsia="sv-SE"/>
              </w:rPr>
            </w:pPr>
            <w:r w:rsidRPr="007D7E2F">
              <w:rPr>
                <w:b/>
                <w:bCs/>
                <w:szCs w:val="22"/>
                <w:lang w:eastAsia="sv-SE"/>
              </w:rPr>
              <w:t>Infusions</w:t>
            </w:r>
            <w:r w:rsidR="00377BFA" w:rsidRPr="007D7E2F">
              <w:rPr>
                <w:b/>
                <w:bCs/>
                <w:szCs w:val="22"/>
                <w:lang w:eastAsia="sv-SE"/>
              </w:rPr>
              <w:t>-</w:t>
            </w:r>
            <w:r w:rsidR="00D928DB" w:rsidRPr="007D7E2F">
              <w:rPr>
                <w:b/>
                <w:bCs/>
                <w:szCs w:val="22"/>
                <w:lang w:eastAsia="sv-SE"/>
              </w:rPr>
              <w:br/>
            </w:r>
            <w:r w:rsidRPr="007D7E2F">
              <w:rPr>
                <w:b/>
                <w:bCs/>
                <w:szCs w:val="22"/>
                <w:lang w:eastAsia="sv-SE"/>
              </w:rPr>
              <w:t>tid</w:t>
            </w:r>
            <w:r w:rsidRPr="007D7E2F">
              <w:rPr>
                <w:szCs w:val="22"/>
                <w:lang w:eastAsia="sv-SE"/>
              </w:rPr>
              <w:t xml:space="preserve"> </w:t>
            </w:r>
          </w:p>
        </w:tc>
        <w:tc>
          <w:tcPr>
            <w:tcW w:w="10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B4EEC2B" w14:textId="77777777" w:rsidR="001C3C20" w:rsidRPr="007D7E2F" w:rsidRDefault="00377BFA" w:rsidP="00D928DB">
            <w:pPr>
              <w:spacing w:after="45"/>
              <w:rPr>
                <w:szCs w:val="22"/>
                <w:lang w:eastAsia="sv-SE"/>
              </w:rPr>
            </w:pPr>
            <w:r w:rsidRPr="007D7E2F">
              <w:rPr>
                <w:b/>
                <w:bCs/>
                <w:szCs w:val="22"/>
                <w:lang w:eastAsia="sv-SE"/>
              </w:rPr>
              <w:t>Admi</w:t>
            </w:r>
            <w:r w:rsidR="00D928DB" w:rsidRPr="007D7E2F">
              <w:rPr>
                <w:b/>
                <w:bCs/>
                <w:szCs w:val="22"/>
                <w:lang w:eastAsia="sv-SE"/>
              </w:rPr>
              <w:t>nistrerings-</w:t>
            </w:r>
            <w:r w:rsidR="001C3C20" w:rsidRPr="007D7E2F">
              <w:rPr>
                <w:b/>
                <w:bCs/>
                <w:szCs w:val="22"/>
                <w:lang w:eastAsia="sv-SE"/>
              </w:rPr>
              <w:br/>
              <w:t>frekvens</w:t>
            </w:r>
            <w:r w:rsidR="001C3C20" w:rsidRPr="007D7E2F">
              <w:rPr>
                <w:szCs w:val="22"/>
                <w:lang w:eastAsia="sv-SE"/>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C6D628" w14:textId="77777777" w:rsidR="001C3C20" w:rsidRPr="007D7E2F" w:rsidRDefault="001C3C20" w:rsidP="001C3C20">
            <w:pPr>
              <w:spacing w:after="45"/>
              <w:rPr>
                <w:szCs w:val="22"/>
                <w:lang w:eastAsia="sv-SE"/>
              </w:rPr>
            </w:pPr>
            <w:r w:rsidRPr="007D7E2F">
              <w:rPr>
                <w:b/>
                <w:bCs/>
                <w:szCs w:val="22"/>
                <w:lang w:eastAsia="sv-SE"/>
              </w:rPr>
              <w:t>Total daglig dos</w:t>
            </w:r>
            <w:r w:rsidRPr="007D7E2F">
              <w:rPr>
                <w:szCs w:val="22"/>
                <w:lang w:eastAsia="sv-SE"/>
              </w:rPr>
              <w:t xml:space="preserve"> </w:t>
            </w:r>
          </w:p>
        </w:tc>
      </w:tr>
      <w:tr w:rsidR="001C3C20" w:rsidRPr="007D7E2F" w14:paraId="601A7BD2" w14:textId="77777777" w:rsidTr="00003FA4">
        <w:tc>
          <w:tcPr>
            <w:tcW w:w="4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5A95A77" w14:textId="77777777" w:rsidR="001C3C20" w:rsidRPr="007D7E2F" w:rsidRDefault="001C3C20" w:rsidP="001C3C20">
            <w:pPr>
              <w:spacing w:after="45"/>
              <w:rPr>
                <w:szCs w:val="22"/>
                <w:lang w:eastAsia="sv-SE"/>
              </w:rPr>
            </w:pPr>
            <w:r w:rsidRPr="007D7E2F">
              <w:rPr>
                <w:szCs w:val="22"/>
                <w:lang w:eastAsia="sv-SE"/>
              </w:rPr>
              <w:t>250</w:t>
            </w:r>
            <w:r w:rsidR="00A36D5F" w:rsidRPr="007D7E2F">
              <w:rPr>
                <w:szCs w:val="22"/>
              </w:rPr>
              <w:t> </w:t>
            </w:r>
            <w:r w:rsidRPr="007D7E2F">
              <w:rPr>
                <w:szCs w:val="22"/>
                <w:lang w:eastAsia="sv-SE"/>
              </w:rPr>
              <w:t>mg</w:t>
            </w:r>
          </w:p>
        </w:tc>
        <w:tc>
          <w:tcPr>
            <w:tcW w:w="127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D006B7D" w14:textId="77777777" w:rsidR="001C3C20" w:rsidRPr="007D7E2F" w:rsidRDefault="001C3C20" w:rsidP="001C3C20">
            <w:pPr>
              <w:spacing w:after="45"/>
              <w:rPr>
                <w:szCs w:val="22"/>
                <w:lang w:eastAsia="sv-SE"/>
              </w:rPr>
            </w:pPr>
            <w:r w:rsidRPr="007D7E2F">
              <w:rPr>
                <w:szCs w:val="22"/>
                <w:lang w:eastAsia="sv-SE"/>
              </w:rPr>
              <w:t>2,5</w:t>
            </w:r>
            <w:r w:rsidR="00A36D5F" w:rsidRPr="007D7E2F">
              <w:rPr>
                <w:szCs w:val="22"/>
              </w:rPr>
              <w:t> </w:t>
            </w:r>
            <w:r w:rsidRPr="007D7E2F">
              <w:rPr>
                <w:szCs w:val="22"/>
                <w:lang w:eastAsia="sv-SE"/>
              </w:rPr>
              <w:t>ml (halv 5</w:t>
            </w:r>
            <w:r w:rsidR="00A36D5F" w:rsidRPr="007D7E2F">
              <w:rPr>
                <w:szCs w:val="22"/>
              </w:rPr>
              <w:t> </w:t>
            </w:r>
            <w:r w:rsidRPr="007D7E2F">
              <w:rPr>
                <w:szCs w:val="22"/>
                <w:lang w:eastAsia="sv-SE"/>
              </w:rPr>
              <w:t>ml flaska)</w:t>
            </w:r>
          </w:p>
        </w:tc>
        <w:tc>
          <w:tcPr>
            <w:tcW w:w="636"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4285CE0" w14:textId="77777777" w:rsidR="001C3C20" w:rsidRPr="007D7E2F" w:rsidRDefault="001C3C20" w:rsidP="001C3C20">
            <w:pPr>
              <w:spacing w:after="45"/>
              <w:rPr>
                <w:szCs w:val="22"/>
                <w:lang w:eastAsia="sv-SE"/>
              </w:rPr>
            </w:pPr>
            <w:r w:rsidRPr="007D7E2F">
              <w:rPr>
                <w:szCs w:val="22"/>
                <w:lang w:eastAsia="sv-SE"/>
              </w:rPr>
              <w:t>100</w:t>
            </w:r>
            <w:r w:rsidR="00A36D5F" w:rsidRPr="007D7E2F">
              <w:rPr>
                <w:szCs w:val="22"/>
              </w:rPr>
              <w:t> </w:t>
            </w:r>
            <w:r w:rsidRPr="007D7E2F">
              <w:rPr>
                <w:szCs w:val="22"/>
                <w:lang w:eastAsia="sv-SE"/>
              </w:rPr>
              <w:t>ml</w:t>
            </w:r>
          </w:p>
        </w:tc>
        <w:tc>
          <w:tcPr>
            <w:tcW w:w="71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7FB546" w14:textId="77777777" w:rsidR="001C3C20" w:rsidRPr="007D7E2F" w:rsidRDefault="001C3C20" w:rsidP="001C3C20">
            <w:pPr>
              <w:spacing w:after="45"/>
              <w:rPr>
                <w:szCs w:val="22"/>
                <w:lang w:eastAsia="sv-SE"/>
              </w:rPr>
            </w:pPr>
            <w:r w:rsidRPr="007D7E2F">
              <w:rPr>
                <w:szCs w:val="22"/>
                <w:lang w:eastAsia="sv-SE"/>
              </w:rPr>
              <w:t>15</w:t>
            </w:r>
            <w:r w:rsidR="008D1387" w:rsidRPr="007D7E2F">
              <w:rPr>
                <w:szCs w:val="22"/>
              </w:rPr>
              <w:t> </w:t>
            </w:r>
            <w:r w:rsidRPr="007D7E2F">
              <w:rPr>
                <w:szCs w:val="22"/>
                <w:lang w:eastAsia="sv-SE"/>
              </w:rPr>
              <w:t>minuter</w:t>
            </w:r>
          </w:p>
        </w:tc>
        <w:tc>
          <w:tcPr>
            <w:tcW w:w="10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D5A053E" w14:textId="77777777" w:rsidR="001C3C20" w:rsidRPr="007D7E2F" w:rsidRDefault="001C3C20" w:rsidP="001C3C20">
            <w:pPr>
              <w:spacing w:after="45"/>
              <w:rPr>
                <w:szCs w:val="22"/>
                <w:lang w:eastAsia="sv-SE"/>
              </w:rPr>
            </w:pPr>
            <w:r w:rsidRPr="007D7E2F">
              <w:rPr>
                <w:szCs w:val="22"/>
                <w:lang w:eastAsia="sv-SE"/>
              </w:rPr>
              <w:t>Två gånger dagligen</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187C196" w14:textId="77777777" w:rsidR="001C3C20" w:rsidRPr="007D7E2F" w:rsidRDefault="001C3C20" w:rsidP="001C3C20">
            <w:pPr>
              <w:spacing w:after="45"/>
              <w:rPr>
                <w:szCs w:val="22"/>
                <w:lang w:eastAsia="sv-SE"/>
              </w:rPr>
            </w:pPr>
            <w:r w:rsidRPr="007D7E2F">
              <w:rPr>
                <w:szCs w:val="22"/>
                <w:lang w:eastAsia="sv-SE"/>
              </w:rPr>
              <w:t>500</w:t>
            </w:r>
            <w:r w:rsidR="008D1387" w:rsidRPr="007D7E2F">
              <w:rPr>
                <w:szCs w:val="22"/>
              </w:rPr>
              <w:t> </w:t>
            </w:r>
            <w:r w:rsidRPr="007D7E2F">
              <w:rPr>
                <w:szCs w:val="22"/>
                <w:lang w:eastAsia="sv-SE"/>
              </w:rPr>
              <w:t>mg/dag</w:t>
            </w:r>
          </w:p>
        </w:tc>
      </w:tr>
      <w:tr w:rsidR="001C3C20" w:rsidRPr="007D7E2F" w14:paraId="3FC81CFB" w14:textId="77777777" w:rsidTr="00003FA4">
        <w:tc>
          <w:tcPr>
            <w:tcW w:w="4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30D0971" w14:textId="77777777" w:rsidR="001C3C20" w:rsidRPr="007D7E2F" w:rsidRDefault="001C3C20" w:rsidP="001C3C20">
            <w:pPr>
              <w:spacing w:after="45"/>
              <w:rPr>
                <w:szCs w:val="22"/>
                <w:lang w:eastAsia="sv-SE"/>
              </w:rPr>
            </w:pPr>
            <w:r w:rsidRPr="007D7E2F">
              <w:rPr>
                <w:szCs w:val="22"/>
                <w:lang w:eastAsia="sv-SE"/>
              </w:rPr>
              <w:t>500</w:t>
            </w:r>
            <w:r w:rsidR="008D1387" w:rsidRPr="007D7E2F">
              <w:rPr>
                <w:szCs w:val="22"/>
              </w:rPr>
              <w:t> </w:t>
            </w:r>
            <w:r w:rsidRPr="007D7E2F">
              <w:rPr>
                <w:szCs w:val="22"/>
                <w:lang w:eastAsia="sv-SE"/>
              </w:rPr>
              <w:t>mg</w:t>
            </w:r>
          </w:p>
        </w:tc>
        <w:tc>
          <w:tcPr>
            <w:tcW w:w="127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630324E" w14:textId="77777777" w:rsidR="001C3C20" w:rsidRPr="007D7E2F" w:rsidRDefault="001C3C20" w:rsidP="001C3C20">
            <w:pPr>
              <w:spacing w:after="45"/>
              <w:rPr>
                <w:szCs w:val="22"/>
                <w:lang w:eastAsia="sv-SE"/>
              </w:rPr>
            </w:pPr>
            <w:r w:rsidRPr="007D7E2F">
              <w:rPr>
                <w:szCs w:val="22"/>
                <w:lang w:eastAsia="sv-SE"/>
              </w:rPr>
              <w:t>5</w:t>
            </w:r>
            <w:r w:rsidR="00A36D5F" w:rsidRPr="007D7E2F">
              <w:rPr>
                <w:szCs w:val="22"/>
              </w:rPr>
              <w:t> </w:t>
            </w:r>
            <w:r w:rsidRPr="007D7E2F">
              <w:rPr>
                <w:szCs w:val="22"/>
                <w:lang w:eastAsia="sv-SE"/>
              </w:rPr>
              <w:t>ml (en 5</w:t>
            </w:r>
            <w:r w:rsidR="00A36D5F" w:rsidRPr="007D7E2F">
              <w:rPr>
                <w:szCs w:val="22"/>
              </w:rPr>
              <w:t> </w:t>
            </w:r>
            <w:r w:rsidRPr="007D7E2F">
              <w:rPr>
                <w:szCs w:val="22"/>
                <w:lang w:eastAsia="sv-SE"/>
              </w:rPr>
              <w:t>ml flaska)</w:t>
            </w:r>
          </w:p>
        </w:tc>
        <w:tc>
          <w:tcPr>
            <w:tcW w:w="636"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206B6BA" w14:textId="77777777" w:rsidR="001C3C20" w:rsidRPr="007D7E2F" w:rsidRDefault="001C3C20" w:rsidP="001C3C20">
            <w:pPr>
              <w:spacing w:after="45"/>
              <w:rPr>
                <w:szCs w:val="22"/>
                <w:lang w:eastAsia="sv-SE"/>
              </w:rPr>
            </w:pPr>
            <w:r w:rsidRPr="007D7E2F">
              <w:rPr>
                <w:szCs w:val="22"/>
                <w:lang w:eastAsia="sv-SE"/>
              </w:rPr>
              <w:t>100</w:t>
            </w:r>
            <w:r w:rsidR="00A36D5F" w:rsidRPr="007D7E2F">
              <w:rPr>
                <w:szCs w:val="22"/>
              </w:rPr>
              <w:t> </w:t>
            </w:r>
            <w:r w:rsidRPr="007D7E2F">
              <w:rPr>
                <w:szCs w:val="22"/>
                <w:lang w:eastAsia="sv-SE"/>
              </w:rPr>
              <w:t>ml</w:t>
            </w:r>
          </w:p>
        </w:tc>
        <w:tc>
          <w:tcPr>
            <w:tcW w:w="71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69CAFA0" w14:textId="77777777" w:rsidR="001C3C20" w:rsidRPr="007D7E2F" w:rsidRDefault="001C3C20" w:rsidP="001C3C20">
            <w:pPr>
              <w:spacing w:after="45"/>
              <w:rPr>
                <w:szCs w:val="22"/>
                <w:lang w:eastAsia="sv-SE"/>
              </w:rPr>
            </w:pPr>
            <w:r w:rsidRPr="007D7E2F">
              <w:rPr>
                <w:szCs w:val="22"/>
                <w:lang w:eastAsia="sv-SE"/>
              </w:rPr>
              <w:t>15</w:t>
            </w:r>
            <w:r w:rsidR="008D1387" w:rsidRPr="007D7E2F">
              <w:rPr>
                <w:szCs w:val="22"/>
              </w:rPr>
              <w:t> </w:t>
            </w:r>
            <w:r w:rsidRPr="007D7E2F">
              <w:rPr>
                <w:szCs w:val="22"/>
                <w:lang w:eastAsia="sv-SE"/>
              </w:rPr>
              <w:t>minuter</w:t>
            </w:r>
          </w:p>
        </w:tc>
        <w:tc>
          <w:tcPr>
            <w:tcW w:w="10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40A4D7D" w14:textId="77777777" w:rsidR="001C3C20" w:rsidRPr="007D7E2F" w:rsidRDefault="001C3C20" w:rsidP="001C3C20">
            <w:pPr>
              <w:spacing w:after="45"/>
              <w:rPr>
                <w:szCs w:val="22"/>
                <w:lang w:eastAsia="sv-SE"/>
              </w:rPr>
            </w:pPr>
            <w:r w:rsidRPr="007D7E2F">
              <w:rPr>
                <w:szCs w:val="22"/>
                <w:lang w:eastAsia="sv-SE"/>
              </w:rPr>
              <w:t>Två gånger dagligen</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A4B8F5F" w14:textId="77777777" w:rsidR="001C3C20" w:rsidRPr="007D7E2F" w:rsidRDefault="001C3C20" w:rsidP="001C3C20">
            <w:pPr>
              <w:spacing w:after="45"/>
              <w:rPr>
                <w:szCs w:val="22"/>
                <w:lang w:eastAsia="sv-SE"/>
              </w:rPr>
            </w:pPr>
            <w:r w:rsidRPr="007D7E2F">
              <w:rPr>
                <w:szCs w:val="22"/>
                <w:lang w:eastAsia="sv-SE"/>
              </w:rPr>
              <w:t>1</w:t>
            </w:r>
            <w:r w:rsidR="005E752C" w:rsidRPr="007D7E2F">
              <w:rPr>
                <w:szCs w:val="22"/>
                <w:lang w:eastAsia="sv-SE"/>
              </w:rPr>
              <w:t> </w:t>
            </w:r>
            <w:r w:rsidRPr="007D7E2F">
              <w:rPr>
                <w:szCs w:val="22"/>
                <w:lang w:eastAsia="sv-SE"/>
              </w:rPr>
              <w:t>000</w:t>
            </w:r>
            <w:r w:rsidR="008D1387" w:rsidRPr="007D7E2F">
              <w:rPr>
                <w:szCs w:val="22"/>
              </w:rPr>
              <w:t> </w:t>
            </w:r>
            <w:r w:rsidRPr="007D7E2F">
              <w:rPr>
                <w:szCs w:val="22"/>
                <w:lang w:eastAsia="sv-SE"/>
              </w:rPr>
              <w:t>mg/dag</w:t>
            </w:r>
          </w:p>
        </w:tc>
      </w:tr>
      <w:tr w:rsidR="001C3C20" w:rsidRPr="007D7E2F" w14:paraId="345B71CC" w14:textId="77777777" w:rsidTr="00003FA4">
        <w:tc>
          <w:tcPr>
            <w:tcW w:w="4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B0CB18E" w14:textId="77777777" w:rsidR="001C3C20" w:rsidRPr="007D7E2F" w:rsidRDefault="001C3C20" w:rsidP="001C3C20">
            <w:pPr>
              <w:spacing w:after="45"/>
              <w:rPr>
                <w:szCs w:val="22"/>
                <w:lang w:eastAsia="sv-SE"/>
              </w:rPr>
            </w:pPr>
            <w:r w:rsidRPr="007D7E2F">
              <w:rPr>
                <w:szCs w:val="22"/>
                <w:lang w:eastAsia="sv-SE"/>
              </w:rPr>
              <w:t>1</w:t>
            </w:r>
            <w:r w:rsidR="005E752C" w:rsidRPr="007D7E2F">
              <w:rPr>
                <w:szCs w:val="22"/>
                <w:lang w:eastAsia="sv-SE"/>
              </w:rPr>
              <w:t> </w:t>
            </w:r>
            <w:r w:rsidRPr="007D7E2F">
              <w:rPr>
                <w:szCs w:val="22"/>
                <w:lang w:eastAsia="sv-SE"/>
              </w:rPr>
              <w:t>000</w:t>
            </w:r>
            <w:r w:rsidR="008D1387" w:rsidRPr="007D7E2F">
              <w:rPr>
                <w:szCs w:val="22"/>
              </w:rPr>
              <w:t> </w:t>
            </w:r>
            <w:r w:rsidRPr="007D7E2F">
              <w:rPr>
                <w:szCs w:val="22"/>
                <w:lang w:eastAsia="sv-SE"/>
              </w:rPr>
              <w:t xml:space="preserve">mg </w:t>
            </w:r>
          </w:p>
        </w:tc>
        <w:tc>
          <w:tcPr>
            <w:tcW w:w="127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10495C3" w14:textId="77777777" w:rsidR="001C3C20" w:rsidRPr="007D7E2F" w:rsidRDefault="001C3C20" w:rsidP="001C3C20">
            <w:pPr>
              <w:spacing w:after="45"/>
              <w:rPr>
                <w:szCs w:val="22"/>
                <w:lang w:eastAsia="sv-SE"/>
              </w:rPr>
            </w:pPr>
            <w:r w:rsidRPr="007D7E2F">
              <w:rPr>
                <w:szCs w:val="22"/>
                <w:lang w:eastAsia="sv-SE"/>
              </w:rPr>
              <w:t>10</w:t>
            </w:r>
            <w:r w:rsidR="00A36D5F" w:rsidRPr="007D7E2F">
              <w:rPr>
                <w:szCs w:val="22"/>
              </w:rPr>
              <w:t> </w:t>
            </w:r>
            <w:r w:rsidRPr="007D7E2F">
              <w:rPr>
                <w:szCs w:val="22"/>
                <w:lang w:eastAsia="sv-SE"/>
              </w:rPr>
              <w:t>ml (två 5</w:t>
            </w:r>
            <w:r w:rsidR="00A36D5F" w:rsidRPr="007D7E2F">
              <w:rPr>
                <w:szCs w:val="22"/>
              </w:rPr>
              <w:t> </w:t>
            </w:r>
            <w:r w:rsidRPr="007D7E2F">
              <w:rPr>
                <w:szCs w:val="22"/>
                <w:lang w:eastAsia="sv-SE"/>
              </w:rPr>
              <w:t xml:space="preserve">ml flaskor) </w:t>
            </w:r>
          </w:p>
        </w:tc>
        <w:tc>
          <w:tcPr>
            <w:tcW w:w="636"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7F23960" w14:textId="77777777" w:rsidR="001C3C20" w:rsidRPr="007D7E2F" w:rsidRDefault="001C3C20" w:rsidP="001C3C20">
            <w:pPr>
              <w:spacing w:after="45"/>
              <w:rPr>
                <w:szCs w:val="22"/>
                <w:lang w:eastAsia="sv-SE"/>
              </w:rPr>
            </w:pPr>
            <w:r w:rsidRPr="007D7E2F">
              <w:rPr>
                <w:szCs w:val="22"/>
                <w:lang w:eastAsia="sv-SE"/>
              </w:rPr>
              <w:t>100</w:t>
            </w:r>
            <w:r w:rsidR="008D1387" w:rsidRPr="007D7E2F">
              <w:rPr>
                <w:szCs w:val="22"/>
              </w:rPr>
              <w:t> </w:t>
            </w:r>
            <w:r w:rsidRPr="007D7E2F">
              <w:rPr>
                <w:szCs w:val="22"/>
                <w:lang w:eastAsia="sv-SE"/>
              </w:rPr>
              <w:t xml:space="preserve">ml </w:t>
            </w:r>
          </w:p>
        </w:tc>
        <w:tc>
          <w:tcPr>
            <w:tcW w:w="71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8FE20E" w14:textId="77777777" w:rsidR="001C3C20" w:rsidRPr="007D7E2F" w:rsidRDefault="001C3C20" w:rsidP="001C3C20">
            <w:pPr>
              <w:spacing w:after="45"/>
              <w:rPr>
                <w:szCs w:val="22"/>
                <w:lang w:eastAsia="sv-SE"/>
              </w:rPr>
            </w:pPr>
            <w:r w:rsidRPr="007D7E2F">
              <w:rPr>
                <w:szCs w:val="22"/>
                <w:lang w:eastAsia="sv-SE"/>
              </w:rPr>
              <w:t>15</w:t>
            </w:r>
            <w:r w:rsidR="008D1387" w:rsidRPr="007D7E2F">
              <w:rPr>
                <w:szCs w:val="22"/>
              </w:rPr>
              <w:t> </w:t>
            </w:r>
            <w:r w:rsidRPr="007D7E2F">
              <w:rPr>
                <w:szCs w:val="22"/>
                <w:lang w:eastAsia="sv-SE"/>
              </w:rPr>
              <w:t>minuter</w:t>
            </w:r>
          </w:p>
        </w:tc>
        <w:tc>
          <w:tcPr>
            <w:tcW w:w="10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4E0062F" w14:textId="77777777" w:rsidR="001C3C20" w:rsidRPr="007D7E2F" w:rsidRDefault="001C3C20" w:rsidP="001C3C20">
            <w:pPr>
              <w:spacing w:after="45"/>
              <w:rPr>
                <w:szCs w:val="22"/>
                <w:lang w:eastAsia="sv-SE"/>
              </w:rPr>
            </w:pPr>
            <w:r w:rsidRPr="007D7E2F">
              <w:rPr>
                <w:szCs w:val="22"/>
                <w:lang w:eastAsia="sv-SE"/>
              </w:rPr>
              <w:t>Två gånger dagligen</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159FD69" w14:textId="77777777" w:rsidR="001C3C20" w:rsidRPr="007D7E2F" w:rsidRDefault="001C3C20" w:rsidP="001C3C20">
            <w:pPr>
              <w:spacing w:after="45"/>
              <w:rPr>
                <w:szCs w:val="22"/>
                <w:lang w:eastAsia="sv-SE"/>
              </w:rPr>
            </w:pPr>
            <w:r w:rsidRPr="007D7E2F">
              <w:rPr>
                <w:szCs w:val="22"/>
                <w:lang w:eastAsia="sv-SE"/>
              </w:rPr>
              <w:t>2</w:t>
            </w:r>
            <w:r w:rsidR="005E752C" w:rsidRPr="007D7E2F">
              <w:rPr>
                <w:szCs w:val="22"/>
                <w:lang w:eastAsia="sv-SE"/>
              </w:rPr>
              <w:t> </w:t>
            </w:r>
            <w:r w:rsidRPr="007D7E2F">
              <w:rPr>
                <w:szCs w:val="22"/>
                <w:lang w:eastAsia="sv-SE"/>
              </w:rPr>
              <w:t>000</w:t>
            </w:r>
            <w:r w:rsidR="008D1387" w:rsidRPr="007D7E2F">
              <w:rPr>
                <w:szCs w:val="22"/>
              </w:rPr>
              <w:t> </w:t>
            </w:r>
            <w:r w:rsidRPr="007D7E2F">
              <w:rPr>
                <w:szCs w:val="22"/>
                <w:lang w:eastAsia="sv-SE"/>
              </w:rPr>
              <w:t>mg/dag</w:t>
            </w:r>
          </w:p>
        </w:tc>
      </w:tr>
      <w:tr w:rsidR="001C3C20" w:rsidRPr="007D7E2F" w14:paraId="20DA799D" w14:textId="77777777" w:rsidTr="00003FA4">
        <w:tc>
          <w:tcPr>
            <w:tcW w:w="4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32971FB" w14:textId="77777777" w:rsidR="001C3C20" w:rsidRPr="007D7E2F" w:rsidRDefault="001C3C20" w:rsidP="001C3C20">
            <w:pPr>
              <w:spacing w:after="45"/>
              <w:rPr>
                <w:szCs w:val="22"/>
                <w:lang w:eastAsia="sv-SE"/>
              </w:rPr>
            </w:pPr>
            <w:r w:rsidRPr="007D7E2F">
              <w:rPr>
                <w:szCs w:val="22"/>
                <w:lang w:eastAsia="sv-SE"/>
              </w:rPr>
              <w:t>1</w:t>
            </w:r>
            <w:r w:rsidR="005E752C" w:rsidRPr="007D7E2F">
              <w:rPr>
                <w:szCs w:val="22"/>
                <w:lang w:eastAsia="sv-SE"/>
              </w:rPr>
              <w:t> </w:t>
            </w:r>
            <w:r w:rsidRPr="007D7E2F">
              <w:rPr>
                <w:szCs w:val="22"/>
                <w:lang w:eastAsia="sv-SE"/>
              </w:rPr>
              <w:t>500</w:t>
            </w:r>
            <w:r w:rsidR="008D1387" w:rsidRPr="007D7E2F">
              <w:rPr>
                <w:szCs w:val="22"/>
              </w:rPr>
              <w:t> </w:t>
            </w:r>
            <w:r w:rsidRPr="007D7E2F">
              <w:rPr>
                <w:szCs w:val="22"/>
                <w:lang w:eastAsia="sv-SE"/>
              </w:rPr>
              <w:t>mg</w:t>
            </w:r>
          </w:p>
        </w:tc>
        <w:tc>
          <w:tcPr>
            <w:tcW w:w="127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8067FFA" w14:textId="77777777" w:rsidR="001C3C20" w:rsidRPr="007D7E2F" w:rsidRDefault="001C3C20" w:rsidP="001C3C20">
            <w:pPr>
              <w:spacing w:after="45"/>
              <w:rPr>
                <w:szCs w:val="22"/>
                <w:lang w:eastAsia="sv-SE"/>
              </w:rPr>
            </w:pPr>
            <w:r w:rsidRPr="007D7E2F">
              <w:rPr>
                <w:szCs w:val="22"/>
                <w:lang w:eastAsia="sv-SE"/>
              </w:rPr>
              <w:t>15</w:t>
            </w:r>
            <w:r w:rsidR="00A36D5F" w:rsidRPr="007D7E2F">
              <w:rPr>
                <w:szCs w:val="22"/>
              </w:rPr>
              <w:t> </w:t>
            </w:r>
            <w:r w:rsidRPr="007D7E2F">
              <w:rPr>
                <w:szCs w:val="22"/>
                <w:lang w:eastAsia="sv-SE"/>
              </w:rPr>
              <w:t>ml (tre 5</w:t>
            </w:r>
            <w:r w:rsidR="00A36D5F" w:rsidRPr="007D7E2F">
              <w:rPr>
                <w:szCs w:val="22"/>
              </w:rPr>
              <w:t> </w:t>
            </w:r>
            <w:r w:rsidRPr="007D7E2F">
              <w:rPr>
                <w:szCs w:val="22"/>
                <w:lang w:eastAsia="sv-SE"/>
              </w:rPr>
              <w:t>ml flaskor)</w:t>
            </w:r>
          </w:p>
        </w:tc>
        <w:tc>
          <w:tcPr>
            <w:tcW w:w="636"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6872D7" w14:textId="77777777" w:rsidR="001C3C20" w:rsidRPr="007D7E2F" w:rsidRDefault="001C3C20" w:rsidP="001C3C20">
            <w:pPr>
              <w:spacing w:after="45"/>
              <w:rPr>
                <w:szCs w:val="22"/>
                <w:lang w:eastAsia="sv-SE"/>
              </w:rPr>
            </w:pPr>
            <w:r w:rsidRPr="007D7E2F">
              <w:rPr>
                <w:szCs w:val="22"/>
                <w:lang w:eastAsia="sv-SE"/>
              </w:rPr>
              <w:t>100</w:t>
            </w:r>
            <w:r w:rsidR="00A36D5F" w:rsidRPr="007D7E2F">
              <w:rPr>
                <w:szCs w:val="22"/>
              </w:rPr>
              <w:t> </w:t>
            </w:r>
            <w:r w:rsidRPr="007D7E2F">
              <w:rPr>
                <w:szCs w:val="22"/>
                <w:lang w:eastAsia="sv-SE"/>
              </w:rPr>
              <w:t xml:space="preserve">ml </w:t>
            </w:r>
          </w:p>
        </w:tc>
        <w:tc>
          <w:tcPr>
            <w:tcW w:w="71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E0A4D7E" w14:textId="77777777" w:rsidR="001C3C20" w:rsidRPr="007D7E2F" w:rsidRDefault="001C3C20" w:rsidP="001C3C20">
            <w:pPr>
              <w:spacing w:after="45"/>
              <w:rPr>
                <w:szCs w:val="22"/>
                <w:lang w:eastAsia="sv-SE"/>
              </w:rPr>
            </w:pPr>
            <w:r w:rsidRPr="007D7E2F">
              <w:rPr>
                <w:szCs w:val="22"/>
                <w:lang w:eastAsia="sv-SE"/>
              </w:rPr>
              <w:t>15</w:t>
            </w:r>
            <w:r w:rsidR="008D1387" w:rsidRPr="007D7E2F">
              <w:rPr>
                <w:szCs w:val="22"/>
              </w:rPr>
              <w:t> </w:t>
            </w:r>
            <w:r w:rsidRPr="007D7E2F">
              <w:rPr>
                <w:szCs w:val="22"/>
                <w:lang w:eastAsia="sv-SE"/>
              </w:rPr>
              <w:t>minuter</w:t>
            </w:r>
          </w:p>
        </w:tc>
        <w:tc>
          <w:tcPr>
            <w:tcW w:w="109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4B94C5" w14:textId="77777777" w:rsidR="001C3C20" w:rsidRPr="007D7E2F" w:rsidRDefault="001C3C20" w:rsidP="001C3C20">
            <w:pPr>
              <w:spacing w:after="45"/>
              <w:rPr>
                <w:szCs w:val="22"/>
                <w:lang w:eastAsia="sv-SE"/>
              </w:rPr>
            </w:pPr>
            <w:r w:rsidRPr="007D7E2F">
              <w:rPr>
                <w:szCs w:val="22"/>
                <w:lang w:eastAsia="sv-SE"/>
              </w:rPr>
              <w:t>Två gånger dagligen</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A9713AC" w14:textId="77777777" w:rsidR="001C3C20" w:rsidRPr="007D7E2F" w:rsidRDefault="001C3C20" w:rsidP="001C3C20">
            <w:pPr>
              <w:spacing w:after="45"/>
              <w:rPr>
                <w:szCs w:val="22"/>
                <w:lang w:eastAsia="sv-SE"/>
              </w:rPr>
            </w:pPr>
            <w:r w:rsidRPr="007D7E2F">
              <w:rPr>
                <w:szCs w:val="22"/>
                <w:lang w:eastAsia="sv-SE"/>
              </w:rPr>
              <w:t>3</w:t>
            </w:r>
            <w:r w:rsidR="005E752C" w:rsidRPr="007D7E2F">
              <w:rPr>
                <w:szCs w:val="22"/>
                <w:lang w:eastAsia="sv-SE"/>
              </w:rPr>
              <w:t> </w:t>
            </w:r>
            <w:r w:rsidRPr="007D7E2F">
              <w:rPr>
                <w:szCs w:val="22"/>
                <w:lang w:eastAsia="sv-SE"/>
              </w:rPr>
              <w:t>000</w:t>
            </w:r>
            <w:r w:rsidR="008D1387" w:rsidRPr="007D7E2F">
              <w:rPr>
                <w:szCs w:val="22"/>
              </w:rPr>
              <w:t> </w:t>
            </w:r>
            <w:r w:rsidRPr="007D7E2F">
              <w:rPr>
                <w:szCs w:val="22"/>
                <w:lang w:eastAsia="sv-SE"/>
              </w:rPr>
              <w:t>mg/dag</w:t>
            </w:r>
          </w:p>
        </w:tc>
      </w:tr>
    </w:tbl>
    <w:p w14:paraId="7878447D" w14:textId="77777777" w:rsidR="001C3C20" w:rsidRPr="007D7E2F" w:rsidRDefault="001C3C20" w:rsidP="001C3C20">
      <w:pPr>
        <w:rPr>
          <w:szCs w:val="22"/>
          <w:lang w:eastAsia="sv-SE"/>
        </w:rPr>
      </w:pPr>
    </w:p>
    <w:p w14:paraId="38E8620D" w14:textId="77777777" w:rsidR="001C3C20" w:rsidRPr="007D7E2F" w:rsidRDefault="001C3C20" w:rsidP="001C3C20">
      <w:pPr>
        <w:autoSpaceDE w:val="0"/>
        <w:autoSpaceDN w:val="0"/>
        <w:adjustRightInd w:val="0"/>
        <w:rPr>
          <w:szCs w:val="22"/>
        </w:rPr>
      </w:pPr>
      <w:r w:rsidRPr="007D7E2F">
        <w:rPr>
          <w:szCs w:val="22"/>
        </w:rPr>
        <w:t>Detta läkemedel är endast för engångsanvändning, all oanvänd lösning ska kasseras.</w:t>
      </w:r>
    </w:p>
    <w:p w14:paraId="46066344" w14:textId="77777777" w:rsidR="001C3C20" w:rsidRPr="007D7E2F" w:rsidRDefault="001C3C20" w:rsidP="001C3C20">
      <w:pPr>
        <w:autoSpaceDE w:val="0"/>
        <w:autoSpaceDN w:val="0"/>
        <w:adjustRightInd w:val="0"/>
        <w:rPr>
          <w:szCs w:val="22"/>
        </w:rPr>
      </w:pPr>
    </w:p>
    <w:p w14:paraId="7E1AF9AC" w14:textId="77777777" w:rsidR="001C3C20" w:rsidRPr="007D7E2F" w:rsidRDefault="00537025" w:rsidP="001C3C20">
      <w:pPr>
        <w:autoSpaceDE w:val="0"/>
        <w:autoSpaceDN w:val="0"/>
        <w:adjustRightInd w:val="0"/>
        <w:rPr>
          <w:szCs w:val="22"/>
        </w:rPr>
      </w:pPr>
      <w:r w:rsidRPr="007D7E2F">
        <w:rPr>
          <w:szCs w:val="22"/>
        </w:rPr>
        <w:t xml:space="preserve">Levetiracetam </w:t>
      </w:r>
      <w:r w:rsidR="0046220E">
        <w:rPr>
          <w:szCs w:val="22"/>
        </w:rPr>
        <w:t xml:space="preserve">Hospira </w:t>
      </w:r>
      <w:r w:rsidR="001C3C20" w:rsidRPr="007D7E2F">
        <w:rPr>
          <w:szCs w:val="22"/>
        </w:rPr>
        <w:t>koncentrat</w:t>
      </w:r>
      <w:r w:rsidR="00125FDA" w:rsidRPr="007D7E2F">
        <w:rPr>
          <w:szCs w:val="22"/>
        </w:rPr>
        <w:t xml:space="preserve"> till infusionsvätska, lösning</w:t>
      </w:r>
      <w:r w:rsidR="001C3C20" w:rsidRPr="007D7E2F">
        <w:rPr>
          <w:szCs w:val="22"/>
        </w:rPr>
        <w:t xml:space="preserve"> visades vara fysikaliskt kompatibelt och kemiskt stabilt när det blandade</w:t>
      </w:r>
      <w:r w:rsidR="00506EAE" w:rsidRPr="007D7E2F">
        <w:rPr>
          <w:szCs w:val="22"/>
        </w:rPr>
        <w:t>s med följande spädningsvätskor</w:t>
      </w:r>
      <w:r w:rsidR="00223E4F" w:rsidRPr="007D7E2F">
        <w:rPr>
          <w:szCs w:val="22"/>
        </w:rPr>
        <w:t>:</w:t>
      </w:r>
    </w:p>
    <w:p w14:paraId="6BE930BF" w14:textId="77777777" w:rsidR="001C3C20" w:rsidRPr="007D7E2F" w:rsidRDefault="001C3C20" w:rsidP="001C3C20">
      <w:pPr>
        <w:autoSpaceDE w:val="0"/>
        <w:autoSpaceDN w:val="0"/>
        <w:adjustRightInd w:val="0"/>
        <w:rPr>
          <w:szCs w:val="22"/>
        </w:rPr>
      </w:pPr>
    </w:p>
    <w:p w14:paraId="6BFFF390" w14:textId="77777777" w:rsidR="001C3C20" w:rsidRPr="007D7E2F" w:rsidRDefault="001C3C20" w:rsidP="001C3C20">
      <w:pPr>
        <w:numPr>
          <w:ilvl w:val="0"/>
          <w:numId w:val="7"/>
        </w:numPr>
        <w:autoSpaceDE w:val="0"/>
        <w:autoSpaceDN w:val="0"/>
        <w:adjustRightInd w:val="0"/>
        <w:rPr>
          <w:szCs w:val="22"/>
        </w:rPr>
      </w:pPr>
      <w:r w:rsidRPr="007D7E2F">
        <w:rPr>
          <w:szCs w:val="22"/>
        </w:rPr>
        <w:t xml:space="preserve">Natriumklorid </w:t>
      </w:r>
      <w:r w:rsidR="00125FDA" w:rsidRPr="007D7E2F">
        <w:rPr>
          <w:szCs w:val="22"/>
        </w:rPr>
        <w:t>9</w:t>
      </w:r>
      <w:r w:rsidR="008D1387" w:rsidRPr="007D7E2F">
        <w:rPr>
          <w:szCs w:val="22"/>
        </w:rPr>
        <w:t> </w:t>
      </w:r>
      <w:r w:rsidR="00125FDA" w:rsidRPr="007D7E2F">
        <w:rPr>
          <w:szCs w:val="22"/>
        </w:rPr>
        <w:t xml:space="preserve">mg/ml </w:t>
      </w:r>
      <w:r w:rsidRPr="007D7E2F">
        <w:rPr>
          <w:szCs w:val="22"/>
        </w:rPr>
        <w:t>(0,9%) injektionsvätska</w:t>
      </w:r>
    </w:p>
    <w:p w14:paraId="552FD5F8" w14:textId="77777777" w:rsidR="001C3C20" w:rsidRPr="007D7E2F" w:rsidRDefault="001C3C20" w:rsidP="001C3C20">
      <w:pPr>
        <w:numPr>
          <w:ilvl w:val="0"/>
          <w:numId w:val="7"/>
        </w:numPr>
        <w:autoSpaceDE w:val="0"/>
        <w:autoSpaceDN w:val="0"/>
        <w:adjustRightInd w:val="0"/>
        <w:rPr>
          <w:szCs w:val="22"/>
        </w:rPr>
      </w:pPr>
      <w:r w:rsidRPr="007D7E2F">
        <w:rPr>
          <w:szCs w:val="22"/>
        </w:rPr>
        <w:t>Ringer-laktat injektionsvätska</w:t>
      </w:r>
    </w:p>
    <w:p w14:paraId="27307246" w14:textId="77777777" w:rsidR="001C3C20" w:rsidRPr="007D7E2F" w:rsidRDefault="001C3C20" w:rsidP="001C3C20">
      <w:pPr>
        <w:numPr>
          <w:ilvl w:val="0"/>
          <w:numId w:val="7"/>
        </w:numPr>
        <w:autoSpaceDE w:val="0"/>
        <w:autoSpaceDN w:val="0"/>
        <w:adjustRightInd w:val="0"/>
        <w:rPr>
          <w:szCs w:val="22"/>
        </w:rPr>
      </w:pPr>
      <w:r w:rsidRPr="007D7E2F">
        <w:rPr>
          <w:szCs w:val="22"/>
        </w:rPr>
        <w:t xml:space="preserve">Dextros </w:t>
      </w:r>
      <w:r w:rsidR="00125FDA" w:rsidRPr="007D7E2F">
        <w:rPr>
          <w:szCs w:val="22"/>
        </w:rPr>
        <w:t>50</w:t>
      </w:r>
      <w:r w:rsidR="008D1387" w:rsidRPr="007D7E2F">
        <w:rPr>
          <w:szCs w:val="22"/>
        </w:rPr>
        <w:t> </w:t>
      </w:r>
      <w:r w:rsidR="00125FDA" w:rsidRPr="007D7E2F">
        <w:rPr>
          <w:szCs w:val="22"/>
        </w:rPr>
        <w:t>mg/ml (</w:t>
      </w:r>
      <w:r w:rsidRPr="007D7E2F">
        <w:rPr>
          <w:szCs w:val="22"/>
        </w:rPr>
        <w:t>5%</w:t>
      </w:r>
      <w:r w:rsidR="00125FDA" w:rsidRPr="007D7E2F">
        <w:rPr>
          <w:szCs w:val="22"/>
        </w:rPr>
        <w:t>)</w:t>
      </w:r>
      <w:r w:rsidRPr="007D7E2F">
        <w:rPr>
          <w:szCs w:val="22"/>
        </w:rPr>
        <w:t xml:space="preserve"> injektionsvätska</w:t>
      </w:r>
    </w:p>
    <w:p w14:paraId="089C9F7B" w14:textId="77777777" w:rsidR="001C3C20" w:rsidRPr="007D7E2F" w:rsidRDefault="001C3C20" w:rsidP="001C3C20">
      <w:pPr>
        <w:autoSpaceDE w:val="0"/>
        <w:autoSpaceDN w:val="0"/>
        <w:adjustRightInd w:val="0"/>
        <w:rPr>
          <w:szCs w:val="22"/>
        </w:rPr>
      </w:pPr>
    </w:p>
    <w:p w14:paraId="7B9EE010" w14:textId="77777777" w:rsidR="001C3C20" w:rsidRPr="007D7E2F" w:rsidRDefault="001C3C20" w:rsidP="001C3C20">
      <w:pPr>
        <w:autoSpaceDE w:val="0"/>
        <w:autoSpaceDN w:val="0"/>
        <w:adjustRightInd w:val="0"/>
        <w:rPr>
          <w:szCs w:val="22"/>
        </w:rPr>
      </w:pPr>
      <w:r w:rsidRPr="007D7E2F">
        <w:rPr>
          <w:szCs w:val="22"/>
        </w:rPr>
        <w:t>Läkemedel med partiklar eller missfärgning ska inte användas.</w:t>
      </w:r>
    </w:p>
    <w:p w14:paraId="1906B05D" w14:textId="77777777" w:rsidR="005E752C" w:rsidRPr="007D7E2F" w:rsidRDefault="005E752C" w:rsidP="001C3C20">
      <w:pPr>
        <w:autoSpaceDE w:val="0"/>
        <w:autoSpaceDN w:val="0"/>
        <w:adjustRightInd w:val="0"/>
        <w:rPr>
          <w:szCs w:val="22"/>
        </w:rPr>
      </w:pPr>
    </w:p>
    <w:p w14:paraId="30A89EA7" w14:textId="77777777" w:rsidR="001C3C20" w:rsidRPr="007D7E2F" w:rsidRDefault="00506EAE" w:rsidP="001C3C20">
      <w:pPr>
        <w:autoSpaceDE w:val="0"/>
        <w:autoSpaceDN w:val="0"/>
        <w:adjustRightInd w:val="0"/>
        <w:rPr>
          <w:szCs w:val="22"/>
        </w:rPr>
      </w:pPr>
      <w:r w:rsidRPr="007D7E2F">
        <w:rPr>
          <w:szCs w:val="22"/>
        </w:rPr>
        <w:t>Ej använt läkemedel och avfall ska kasseras enligt gällande anvisningar.</w:t>
      </w:r>
    </w:p>
    <w:p w14:paraId="4FDB2F5A" w14:textId="77777777" w:rsidR="001C3C20" w:rsidRPr="007D7E2F" w:rsidRDefault="001C3C20" w:rsidP="00D062E3">
      <w:pPr>
        <w:suppressLineNumbers/>
        <w:rPr>
          <w:noProof/>
          <w:szCs w:val="22"/>
          <w:highlight w:val="yellow"/>
        </w:rPr>
      </w:pPr>
    </w:p>
    <w:p w14:paraId="26B482DD" w14:textId="77777777" w:rsidR="007760B7" w:rsidRPr="007D7E2F" w:rsidRDefault="007760B7" w:rsidP="00D062E3">
      <w:pPr>
        <w:suppressAutoHyphens/>
        <w:rPr>
          <w:szCs w:val="22"/>
        </w:rPr>
      </w:pPr>
    </w:p>
    <w:p w14:paraId="760D12BA" w14:textId="77777777" w:rsidR="007760B7" w:rsidRPr="007D7E2F" w:rsidRDefault="007760B7" w:rsidP="00456217">
      <w:pPr>
        <w:keepNext/>
        <w:keepLines/>
        <w:suppressAutoHyphens/>
        <w:ind w:left="567" w:hanging="567"/>
        <w:rPr>
          <w:szCs w:val="22"/>
        </w:rPr>
      </w:pPr>
      <w:r w:rsidRPr="007D7E2F">
        <w:rPr>
          <w:b/>
          <w:szCs w:val="22"/>
        </w:rPr>
        <w:t>7.</w:t>
      </w:r>
      <w:r w:rsidRPr="007D7E2F">
        <w:rPr>
          <w:b/>
          <w:szCs w:val="22"/>
        </w:rPr>
        <w:tab/>
        <w:t>INNEHAVARE AV GODKÄNNANDE FÖR FÖRSÄLJNING</w:t>
      </w:r>
    </w:p>
    <w:p w14:paraId="6E945D7B" w14:textId="77777777" w:rsidR="007760B7" w:rsidRPr="007D7E2F" w:rsidRDefault="007760B7" w:rsidP="00456217">
      <w:pPr>
        <w:keepNext/>
        <w:keepLines/>
        <w:rPr>
          <w:szCs w:val="22"/>
        </w:rPr>
      </w:pPr>
    </w:p>
    <w:p w14:paraId="4CD337E3"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Pfizer Europe MA EEIG</w:t>
      </w:r>
    </w:p>
    <w:p w14:paraId="5E13D136"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Boulevard de la Plaine 17</w:t>
      </w:r>
    </w:p>
    <w:p w14:paraId="394DE4FA"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1050 Bruxelles</w:t>
      </w:r>
    </w:p>
    <w:p w14:paraId="7C5614EC" w14:textId="77777777" w:rsidR="00AA7ED7" w:rsidRPr="007D7E2F" w:rsidRDefault="00AA7ED7" w:rsidP="00D062E3">
      <w:pPr>
        <w:suppressAutoHyphens/>
        <w:rPr>
          <w:szCs w:val="22"/>
          <w:lang w:eastAsia="en-GB"/>
        </w:rPr>
      </w:pPr>
      <w:r w:rsidRPr="007D7E2F">
        <w:rPr>
          <w:szCs w:val="22"/>
          <w:lang w:eastAsia="en-GB"/>
        </w:rPr>
        <w:t>Belgien</w:t>
      </w:r>
    </w:p>
    <w:p w14:paraId="0D6D943A" w14:textId="77777777" w:rsidR="007760B7" w:rsidRPr="007D7E2F" w:rsidRDefault="007760B7" w:rsidP="00D062E3">
      <w:pPr>
        <w:suppressAutoHyphens/>
        <w:rPr>
          <w:szCs w:val="22"/>
        </w:rPr>
      </w:pPr>
    </w:p>
    <w:p w14:paraId="3FDC3D87" w14:textId="77777777" w:rsidR="002348B1" w:rsidRPr="007D7E2F" w:rsidRDefault="002348B1" w:rsidP="00D062E3">
      <w:pPr>
        <w:suppressAutoHyphens/>
        <w:rPr>
          <w:szCs w:val="22"/>
        </w:rPr>
      </w:pPr>
    </w:p>
    <w:p w14:paraId="7F313051" w14:textId="77777777" w:rsidR="007760B7" w:rsidRPr="007D7E2F" w:rsidRDefault="007760B7" w:rsidP="00D062E3">
      <w:pPr>
        <w:suppressAutoHyphens/>
        <w:ind w:left="567" w:hanging="567"/>
        <w:rPr>
          <w:szCs w:val="22"/>
        </w:rPr>
      </w:pPr>
      <w:r w:rsidRPr="007D7E2F">
        <w:rPr>
          <w:b/>
          <w:szCs w:val="22"/>
        </w:rPr>
        <w:t>8.</w:t>
      </w:r>
      <w:r w:rsidRPr="007D7E2F">
        <w:rPr>
          <w:b/>
          <w:szCs w:val="22"/>
        </w:rPr>
        <w:tab/>
        <w:t>NUMMER PÅ GODKÄNNANDE FÖR FÖRSÄLJNING</w:t>
      </w:r>
    </w:p>
    <w:p w14:paraId="1D17902F" w14:textId="77777777" w:rsidR="007760B7" w:rsidRPr="007D7E2F" w:rsidRDefault="007760B7" w:rsidP="00D062E3">
      <w:pPr>
        <w:rPr>
          <w:i/>
          <w:szCs w:val="22"/>
        </w:rPr>
      </w:pPr>
    </w:p>
    <w:p w14:paraId="2C031F30" w14:textId="77777777" w:rsidR="00A63877" w:rsidRPr="007D7E2F" w:rsidRDefault="00A63877" w:rsidP="00A63877">
      <w:pPr>
        <w:autoSpaceDE w:val="0"/>
        <w:autoSpaceDN w:val="0"/>
        <w:adjustRightInd w:val="0"/>
        <w:rPr>
          <w:szCs w:val="22"/>
        </w:rPr>
      </w:pPr>
      <w:r w:rsidRPr="007D7E2F">
        <w:rPr>
          <w:szCs w:val="22"/>
        </w:rPr>
        <w:t>EU/1/13/889/001</w:t>
      </w:r>
    </w:p>
    <w:p w14:paraId="0ED02C30" w14:textId="77777777" w:rsidR="00A63877" w:rsidRPr="007D7E2F" w:rsidRDefault="00A63877" w:rsidP="00A63877">
      <w:pPr>
        <w:autoSpaceDE w:val="0"/>
        <w:autoSpaceDN w:val="0"/>
        <w:adjustRightInd w:val="0"/>
        <w:rPr>
          <w:szCs w:val="22"/>
        </w:rPr>
      </w:pPr>
      <w:r w:rsidRPr="007D7E2F">
        <w:rPr>
          <w:szCs w:val="22"/>
        </w:rPr>
        <w:t>EU/1/13/889/002</w:t>
      </w:r>
    </w:p>
    <w:p w14:paraId="633BE64E" w14:textId="77777777" w:rsidR="007760B7" w:rsidRPr="007D7E2F" w:rsidRDefault="007760B7" w:rsidP="00D062E3">
      <w:pPr>
        <w:suppressAutoHyphens/>
        <w:rPr>
          <w:szCs w:val="22"/>
        </w:rPr>
      </w:pPr>
    </w:p>
    <w:p w14:paraId="0BFF395F" w14:textId="77777777" w:rsidR="007760B7" w:rsidRPr="007D7E2F" w:rsidRDefault="007760B7" w:rsidP="00D062E3">
      <w:pPr>
        <w:suppressAutoHyphens/>
        <w:rPr>
          <w:szCs w:val="22"/>
        </w:rPr>
      </w:pPr>
    </w:p>
    <w:p w14:paraId="5948AEBA" w14:textId="77777777" w:rsidR="007760B7" w:rsidRPr="007D7E2F" w:rsidRDefault="007760B7" w:rsidP="00D062E3">
      <w:pPr>
        <w:suppressAutoHyphens/>
        <w:ind w:left="567" w:hanging="567"/>
        <w:rPr>
          <w:szCs w:val="22"/>
        </w:rPr>
      </w:pPr>
      <w:r w:rsidRPr="007D7E2F">
        <w:rPr>
          <w:b/>
          <w:szCs w:val="22"/>
        </w:rPr>
        <w:t>9.</w:t>
      </w:r>
      <w:r w:rsidRPr="007D7E2F">
        <w:rPr>
          <w:b/>
          <w:szCs w:val="22"/>
        </w:rPr>
        <w:tab/>
        <w:t>DATUM FÖR FÖRSTA GODKÄNNANDE/FÖRNYAT GODKÄNNANDE</w:t>
      </w:r>
    </w:p>
    <w:p w14:paraId="5463FEC5" w14:textId="77777777" w:rsidR="007760B7" w:rsidRPr="007D7E2F" w:rsidRDefault="007760B7" w:rsidP="00D062E3">
      <w:pPr>
        <w:rPr>
          <w:i/>
          <w:szCs w:val="22"/>
        </w:rPr>
      </w:pPr>
    </w:p>
    <w:p w14:paraId="1B31A64F" w14:textId="77777777" w:rsidR="00443FD8" w:rsidRPr="007D7E2F" w:rsidRDefault="00443FD8" w:rsidP="00D062E3">
      <w:pPr>
        <w:rPr>
          <w:szCs w:val="22"/>
          <w:lang w:val="sk-SK"/>
        </w:rPr>
      </w:pPr>
      <w:r w:rsidRPr="007D7E2F">
        <w:rPr>
          <w:szCs w:val="22"/>
        </w:rPr>
        <w:t xml:space="preserve">Datum för det första godkännandet: </w:t>
      </w:r>
      <w:r w:rsidRPr="007D7E2F">
        <w:rPr>
          <w:szCs w:val="22"/>
          <w:lang w:val="sk-SK"/>
        </w:rPr>
        <w:t>8</w:t>
      </w:r>
      <w:r w:rsidRPr="007D7E2F">
        <w:rPr>
          <w:szCs w:val="22"/>
        </w:rPr>
        <w:t xml:space="preserve"> </w:t>
      </w:r>
      <w:r w:rsidRPr="007D7E2F">
        <w:rPr>
          <w:szCs w:val="22"/>
          <w:lang w:val="sk-SK"/>
        </w:rPr>
        <w:t>januari 2014</w:t>
      </w:r>
    </w:p>
    <w:p w14:paraId="5AC5D6E6" w14:textId="77777777" w:rsidR="006D19E3" w:rsidRPr="007D7E2F" w:rsidRDefault="006D19E3" w:rsidP="00D062E3">
      <w:pPr>
        <w:rPr>
          <w:szCs w:val="22"/>
        </w:rPr>
      </w:pPr>
      <w:r w:rsidRPr="007D7E2F">
        <w:rPr>
          <w:szCs w:val="22"/>
        </w:rPr>
        <w:t>Datum för den senaste förnyelsen:</w:t>
      </w:r>
      <w:r w:rsidR="00AA7ED7" w:rsidRPr="007D7E2F">
        <w:rPr>
          <w:szCs w:val="22"/>
        </w:rPr>
        <w:t xml:space="preserve"> 20 november 2018</w:t>
      </w:r>
    </w:p>
    <w:p w14:paraId="72D22A37" w14:textId="77777777" w:rsidR="00443FD8" w:rsidRPr="007D7E2F" w:rsidRDefault="00443FD8" w:rsidP="00D062E3">
      <w:pPr>
        <w:rPr>
          <w:i/>
          <w:szCs w:val="22"/>
        </w:rPr>
      </w:pPr>
    </w:p>
    <w:p w14:paraId="03AA7912" w14:textId="77777777" w:rsidR="007760B7" w:rsidRPr="007D7E2F" w:rsidRDefault="007760B7" w:rsidP="00D062E3">
      <w:pPr>
        <w:rPr>
          <w:i/>
          <w:szCs w:val="22"/>
        </w:rPr>
      </w:pPr>
    </w:p>
    <w:p w14:paraId="3DF34908" w14:textId="77777777" w:rsidR="007760B7" w:rsidRPr="007D7E2F" w:rsidRDefault="007760B7" w:rsidP="00506EAE">
      <w:pPr>
        <w:suppressAutoHyphens/>
        <w:ind w:left="567" w:hanging="567"/>
        <w:rPr>
          <w:szCs w:val="22"/>
        </w:rPr>
      </w:pPr>
      <w:r w:rsidRPr="007D7E2F">
        <w:rPr>
          <w:b/>
          <w:szCs w:val="22"/>
        </w:rPr>
        <w:t>10.</w:t>
      </w:r>
      <w:r w:rsidRPr="007D7E2F">
        <w:rPr>
          <w:b/>
          <w:szCs w:val="22"/>
        </w:rPr>
        <w:tab/>
        <w:t>DATUM FÖR ÖVERSYN AV PRODUKTRESUMÉN</w:t>
      </w:r>
    </w:p>
    <w:p w14:paraId="3945992A" w14:textId="77777777" w:rsidR="007760B7" w:rsidRPr="007D7E2F" w:rsidRDefault="007760B7" w:rsidP="00D062E3">
      <w:pPr>
        <w:suppressAutoHyphens/>
        <w:ind w:left="567" w:hanging="567"/>
        <w:rPr>
          <w:noProof/>
          <w:szCs w:val="22"/>
        </w:rPr>
      </w:pPr>
    </w:p>
    <w:p w14:paraId="3E11B141" w14:textId="77777777" w:rsidR="00506EAE" w:rsidRPr="007D7E2F" w:rsidRDefault="00394002" w:rsidP="00D062E3">
      <w:pPr>
        <w:suppressAutoHyphens/>
        <w:ind w:left="567" w:hanging="567"/>
        <w:rPr>
          <w:noProof/>
          <w:szCs w:val="22"/>
        </w:rPr>
      </w:pPr>
      <w:r w:rsidRPr="007D7E2F">
        <w:rPr>
          <w:noProof/>
          <w:szCs w:val="22"/>
        </w:rPr>
        <w:t>{MM/ÅÅÅÅ}</w:t>
      </w:r>
    </w:p>
    <w:p w14:paraId="47C9F204" w14:textId="77777777" w:rsidR="00506EAE" w:rsidRPr="007D7E2F" w:rsidRDefault="00506EAE" w:rsidP="00D062E3">
      <w:pPr>
        <w:suppressAutoHyphens/>
        <w:ind w:left="567" w:hanging="567"/>
        <w:rPr>
          <w:noProof/>
          <w:szCs w:val="22"/>
        </w:rPr>
      </w:pPr>
    </w:p>
    <w:p w14:paraId="29565068" w14:textId="25C753F6" w:rsidR="00506EAE" w:rsidRPr="007D7E2F" w:rsidRDefault="00506EAE" w:rsidP="00506EAE">
      <w:pPr>
        <w:suppressAutoHyphens/>
        <w:rPr>
          <w:bCs/>
          <w:szCs w:val="22"/>
        </w:rPr>
      </w:pPr>
      <w:r w:rsidRPr="007D7E2F">
        <w:rPr>
          <w:bCs/>
          <w:szCs w:val="22"/>
        </w:rPr>
        <w:t xml:space="preserve">Ytterligare information om detta läkemedel finns på Europeiska läkemedelsmyndighetens webbplats </w:t>
      </w:r>
      <w:r w:rsidR="0035379F">
        <w:fldChar w:fldCharType="begin"/>
      </w:r>
      <w:r w:rsidR="0035379F">
        <w:instrText>HYPERLINK "https://www.ema.europa.eu"</w:instrText>
      </w:r>
      <w:r w:rsidR="0035379F">
        <w:fldChar w:fldCharType="separate"/>
      </w:r>
      <w:r w:rsidR="0035379F" w:rsidRPr="00B14247">
        <w:rPr>
          <w:rStyle w:val="Hyperlink"/>
          <w:noProof/>
        </w:rPr>
        <w:t>https://www.ema.europa.eu</w:t>
      </w:r>
      <w:r w:rsidR="0035379F">
        <w:fldChar w:fldCharType="end"/>
      </w:r>
      <w:r w:rsidR="005E752C" w:rsidRPr="007D7E2F">
        <w:rPr>
          <w:noProof/>
          <w:color w:val="000000"/>
        </w:rPr>
        <w:t>.</w:t>
      </w:r>
    </w:p>
    <w:p w14:paraId="6F576E29" w14:textId="77777777" w:rsidR="007A6FF0" w:rsidRPr="007D7E2F" w:rsidRDefault="007760B7" w:rsidP="007A5A03">
      <w:pPr>
        <w:suppressAutoHyphens/>
        <w:jc w:val="center"/>
        <w:rPr>
          <w:noProof/>
          <w:szCs w:val="22"/>
        </w:rPr>
      </w:pPr>
      <w:r w:rsidRPr="007D7E2F">
        <w:rPr>
          <w:noProof/>
          <w:szCs w:val="22"/>
        </w:rPr>
        <w:br w:type="page"/>
      </w:r>
    </w:p>
    <w:p w14:paraId="082A0692" w14:textId="77777777" w:rsidR="007A6FF0" w:rsidRPr="007D7E2F" w:rsidRDefault="007A6FF0" w:rsidP="007A5A03">
      <w:pPr>
        <w:suppressAutoHyphens/>
        <w:jc w:val="center"/>
        <w:rPr>
          <w:noProof/>
          <w:szCs w:val="22"/>
        </w:rPr>
      </w:pPr>
    </w:p>
    <w:p w14:paraId="4F4AC343" w14:textId="77777777" w:rsidR="007A6FF0" w:rsidRPr="007D7E2F" w:rsidRDefault="007A6FF0" w:rsidP="007A5A03">
      <w:pPr>
        <w:suppressAutoHyphens/>
        <w:jc w:val="center"/>
        <w:rPr>
          <w:noProof/>
          <w:szCs w:val="22"/>
        </w:rPr>
      </w:pPr>
    </w:p>
    <w:p w14:paraId="0231D256" w14:textId="77777777" w:rsidR="007A6FF0" w:rsidRPr="007D7E2F" w:rsidRDefault="007A6FF0" w:rsidP="007A5A03">
      <w:pPr>
        <w:suppressAutoHyphens/>
        <w:jc w:val="center"/>
        <w:rPr>
          <w:noProof/>
          <w:szCs w:val="22"/>
        </w:rPr>
      </w:pPr>
    </w:p>
    <w:p w14:paraId="4C5EDD6C" w14:textId="77777777" w:rsidR="007A6FF0" w:rsidRPr="007D7E2F" w:rsidRDefault="007A6FF0" w:rsidP="007A5A03">
      <w:pPr>
        <w:suppressAutoHyphens/>
        <w:jc w:val="center"/>
        <w:rPr>
          <w:noProof/>
          <w:szCs w:val="22"/>
        </w:rPr>
      </w:pPr>
    </w:p>
    <w:p w14:paraId="6E614A35" w14:textId="77777777" w:rsidR="007A6FF0" w:rsidRPr="007D7E2F" w:rsidRDefault="007A6FF0" w:rsidP="007A5A03">
      <w:pPr>
        <w:suppressAutoHyphens/>
        <w:jc w:val="center"/>
        <w:rPr>
          <w:noProof/>
          <w:szCs w:val="22"/>
        </w:rPr>
      </w:pPr>
    </w:p>
    <w:p w14:paraId="2568B929" w14:textId="77777777" w:rsidR="007A6FF0" w:rsidRPr="007D7E2F" w:rsidRDefault="007A6FF0" w:rsidP="007A5A03">
      <w:pPr>
        <w:suppressAutoHyphens/>
        <w:jc w:val="center"/>
        <w:rPr>
          <w:noProof/>
          <w:szCs w:val="22"/>
        </w:rPr>
      </w:pPr>
    </w:p>
    <w:p w14:paraId="3D940E92" w14:textId="77777777" w:rsidR="007A6FF0" w:rsidRPr="007D7E2F" w:rsidRDefault="007A6FF0" w:rsidP="007A5A03">
      <w:pPr>
        <w:suppressAutoHyphens/>
        <w:jc w:val="center"/>
        <w:rPr>
          <w:noProof/>
          <w:szCs w:val="22"/>
        </w:rPr>
      </w:pPr>
    </w:p>
    <w:p w14:paraId="73FFC51D" w14:textId="77777777" w:rsidR="007A6FF0" w:rsidRPr="007D7E2F" w:rsidRDefault="007A6FF0" w:rsidP="007A5A03">
      <w:pPr>
        <w:suppressAutoHyphens/>
        <w:jc w:val="center"/>
        <w:rPr>
          <w:noProof/>
          <w:szCs w:val="22"/>
        </w:rPr>
      </w:pPr>
    </w:p>
    <w:p w14:paraId="3639CDB7" w14:textId="77777777" w:rsidR="007A6FF0" w:rsidRPr="007D7E2F" w:rsidRDefault="007A6FF0" w:rsidP="007A5A03">
      <w:pPr>
        <w:suppressAutoHyphens/>
        <w:jc w:val="center"/>
        <w:rPr>
          <w:noProof/>
          <w:szCs w:val="22"/>
        </w:rPr>
      </w:pPr>
    </w:p>
    <w:p w14:paraId="6295B9C6" w14:textId="77777777" w:rsidR="007A6FF0" w:rsidRPr="007D7E2F" w:rsidRDefault="007A6FF0" w:rsidP="007A5A03">
      <w:pPr>
        <w:suppressAutoHyphens/>
        <w:jc w:val="center"/>
        <w:rPr>
          <w:noProof/>
          <w:szCs w:val="22"/>
        </w:rPr>
      </w:pPr>
    </w:p>
    <w:p w14:paraId="2504C808" w14:textId="77777777" w:rsidR="007A6FF0" w:rsidRPr="007D7E2F" w:rsidRDefault="007A6FF0" w:rsidP="007A5A03">
      <w:pPr>
        <w:suppressAutoHyphens/>
        <w:jc w:val="center"/>
        <w:rPr>
          <w:noProof/>
          <w:szCs w:val="22"/>
        </w:rPr>
      </w:pPr>
    </w:p>
    <w:p w14:paraId="437AB259" w14:textId="77777777" w:rsidR="007A6FF0" w:rsidRPr="007D7E2F" w:rsidRDefault="007A6FF0" w:rsidP="007A5A03">
      <w:pPr>
        <w:suppressAutoHyphens/>
        <w:jc w:val="center"/>
        <w:rPr>
          <w:noProof/>
          <w:szCs w:val="22"/>
        </w:rPr>
      </w:pPr>
    </w:p>
    <w:p w14:paraId="5518D932" w14:textId="77777777" w:rsidR="007A6FF0" w:rsidRPr="007D7E2F" w:rsidRDefault="007A6FF0" w:rsidP="007A5A03">
      <w:pPr>
        <w:suppressAutoHyphens/>
        <w:jc w:val="center"/>
        <w:rPr>
          <w:noProof/>
          <w:szCs w:val="22"/>
        </w:rPr>
      </w:pPr>
    </w:p>
    <w:p w14:paraId="35513D57" w14:textId="77777777" w:rsidR="007A6FF0" w:rsidRPr="007D7E2F" w:rsidRDefault="007A6FF0" w:rsidP="007A5A03">
      <w:pPr>
        <w:suppressAutoHyphens/>
        <w:jc w:val="center"/>
        <w:rPr>
          <w:noProof/>
          <w:szCs w:val="22"/>
        </w:rPr>
      </w:pPr>
    </w:p>
    <w:p w14:paraId="08AAF4D9" w14:textId="77777777" w:rsidR="007A6FF0" w:rsidRPr="007D7E2F" w:rsidRDefault="007A6FF0" w:rsidP="007A5A03">
      <w:pPr>
        <w:pStyle w:val="Header"/>
        <w:suppressAutoHyphens/>
        <w:jc w:val="center"/>
        <w:rPr>
          <w:noProof/>
          <w:szCs w:val="22"/>
        </w:rPr>
      </w:pPr>
    </w:p>
    <w:p w14:paraId="217FCBD3" w14:textId="77777777" w:rsidR="007A6FF0" w:rsidRPr="007D7E2F" w:rsidRDefault="007A6FF0" w:rsidP="007A5A03">
      <w:pPr>
        <w:suppressAutoHyphens/>
        <w:jc w:val="center"/>
        <w:rPr>
          <w:noProof/>
          <w:szCs w:val="22"/>
        </w:rPr>
      </w:pPr>
    </w:p>
    <w:p w14:paraId="3EBB30D3" w14:textId="77777777" w:rsidR="007A6FF0" w:rsidRPr="007D7E2F" w:rsidRDefault="007A6FF0" w:rsidP="007A5A03">
      <w:pPr>
        <w:suppressAutoHyphens/>
        <w:jc w:val="center"/>
        <w:rPr>
          <w:noProof/>
          <w:szCs w:val="22"/>
        </w:rPr>
      </w:pPr>
    </w:p>
    <w:p w14:paraId="2E4CD9F5" w14:textId="77777777" w:rsidR="007A6FF0" w:rsidRPr="007D7E2F" w:rsidRDefault="007A6FF0" w:rsidP="007A5A03">
      <w:pPr>
        <w:suppressAutoHyphens/>
        <w:jc w:val="center"/>
        <w:rPr>
          <w:noProof/>
          <w:szCs w:val="22"/>
        </w:rPr>
      </w:pPr>
    </w:p>
    <w:p w14:paraId="55525489" w14:textId="77777777" w:rsidR="007A6FF0" w:rsidRPr="007D7E2F" w:rsidRDefault="007A6FF0" w:rsidP="007A5A03">
      <w:pPr>
        <w:suppressAutoHyphens/>
        <w:jc w:val="center"/>
        <w:rPr>
          <w:noProof/>
          <w:szCs w:val="22"/>
        </w:rPr>
      </w:pPr>
    </w:p>
    <w:p w14:paraId="5281DF04" w14:textId="77777777" w:rsidR="007A6FF0" w:rsidRPr="007D7E2F" w:rsidRDefault="007A6FF0" w:rsidP="007A5A03">
      <w:pPr>
        <w:suppressAutoHyphens/>
        <w:jc w:val="center"/>
        <w:rPr>
          <w:noProof/>
          <w:szCs w:val="22"/>
        </w:rPr>
      </w:pPr>
    </w:p>
    <w:p w14:paraId="5B556EB9" w14:textId="2966DD44" w:rsidR="007A6FF0" w:rsidRDefault="007A6FF0" w:rsidP="007A5A03">
      <w:pPr>
        <w:suppressAutoHyphens/>
        <w:jc w:val="center"/>
        <w:rPr>
          <w:noProof/>
          <w:szCs w:val="22"/>
        </w:rPr>
      </w:pPr>
    </w:p>
    <w:p w14:paraId="6A433173" w14:textId="77777777" w:rsidR="00B93532" w:rsidRPr="007D7E2F" w:rsidRDefault="00B93532" w:rsidP="007A5A03">
      <w:pPr>
        <w:suppressAutoHyphens/>
        <w:jc w:val="center"/>
        <w:rPr>
          <w:noProof/>
          <w:szCs w:val="22"/>
        </w:rPr>
      </w:pPr>
    </w:p>
    <w:p w14:paraId="778599FA" w14:textId="77777777" w:rsidR="007A6FF0" w:rsidRPr="007D7E2F" w:rsidRDefault="007A6FF0" w:rsidP="007A5A03">
      <w:pPr>
        <w:suppressAutoHyphens/>
        <w:jc w:val="center"/>
        <w:rPr>
          <w:noProof/>
          <w:szCs w:val="22"/>
        </w:rPr>
      </w:pPr>
    </w:p>
    <w:p w14:paraId="5B7105CD" w14:textId="77777777" w:rsidR="007A6FF0" w:rsidRPr="007D7E2F" w:rsidRDefault="007A6FF0" w:rsidP="007D6324">
      <w:pPr>
        <w:jc w:val="center"/>
        <w:rPr>
          <w:b/>
          <w:noProof/>
          <w:szCs w:val="22"/>
        </w:rPr>
      </w:pPr>
      <w:r w:rsidRPr="007D7E2F">
        <w:rPr>
          <w:b/>
          <w:noProof/>
          <w:szCs w:val="22"/>
        </w:rPr>
        <w:t>BILAGA II</w:t>
      </w:r>
    </w:p>
    <w:p w14:paraId="19F87E97" w14:textId="77777777" w:rsidR="007A6FF0" w:rsidRPr="007D7E2F" w:rsidRDefault="007A6FF0" w:rsidP="007A6FF0">
      <w:pPr>
        <w:tabs>
          <w:tab w:val="left" w:pos="1701"/>
        </w:tabs>
        <w:suppressAutoHyphens/>
        <w:ind w:left="1701" w:right="1126" w:hanging="567"/>
        <w:jc w:val="center"/>
        <w:rPr>
          <w:caps/>
          <w:noProof/>
          <w:szCs w:val="22"/>
        </w:rPr>
      </w:pPr>
    </w:p>
    <w:p w14:paraId="6D1D16A8" w14:textId="77777777" w:rsidR="007A6FF0" w:rsidRPr="007D7E2F" w:rsidRDefault="007A6FF0" w:rsidP="001D5ED6">
      <w:pPr>
        <w:tabs>
          <w:tab w:val="left" w:pos="426"/>
        </w:tabs>
        <w:suppressAutoHyphens/>
        <w:ind w:left="1559" w:right="992" w:hanging="567"/>
        <w:rPr>
          <w:b/>
          <w:noProof/>
          <w:szCs w:val="22"/>
        </w:rPr>
      </w:pPr>
      <w:r w:rsidRPr="007D7E2F">
        <w:rPr>
          <w:b/>
          <w:noProof/>
          <w:szCs w:val="22"/>
        </w:rPr>
        <w:t>A.</w:t>
      </w:r>
      <w:r w:rsidRPr="007D7E2F">
        <w:rPr>
          <w:b/>
          <w:noProof/>
          <w:szCs w:val="22"/>
        </w:rPr>
        <w:tab/>
        <w:t>TILLVERKARE SOM ANSVARAR FÖR FRISLÄPPANDE AV TILLVERKNINGSSATS</w:t>
      </w:r>
    </w:p>
    <w:p w14:paraId="0FFB26E4" w14:textId="77777777" w:rsidR="007A6FF0" w:rsidRPr="007D7E2F" w:rsidRDefault="007A6FF0" w:rsidP="001D5ED6">
      <w:pPr>
        <w:tabs>
          <w:tab w:val="left" w:pos="426"/>
        </w:tabs>
        <w:suppressAutoHyphens/>
        <w:ind w:left="1559" w:right="992" w:hanging="567"/>
        <w:rPr>
          <w:b/>
          <w:szCs w:val="22"/>
        </w:rPr>
      </w:pPr>
    </w:p>
    <w:p w14:paraId="310FB60C" w14:textId="77777777" w:rsidR="007A6FF0" w:rsidRPr="007D7E2F" w:rsidRDefault="007A6FF0" w:rsidP="001D5ED6">
      <w:pPr>
        <w:tabs>
          <w:tab w:val="left" w:pos="426"/>
        </w:tabs>
        <w:suppressAutoHyphens/>
        <w:ind w:left="1559" w:right="992" w:hanging="567"/>
        <w:rPr>
          <w:b/>
          <w:noProof/>
          <w:szCs w:val="22"/>
        </w:rPr>
      </w:pPr>
      <w:r w:rsidRPr="007D7E2F">
        <w:rPr>
          <w:b/>
          <w:noProof/>
          <w:szCs w:val="22"/>
        </w:rPr>
        <w:t>B.</w:t>
      </w:r>
      <w:r w:rsidRPr="007D7E2F">
        <w:rPr>
          <w:b/>
          <w:noProof/>
          <w:szCs w:val="22"/>
        </w:rPr>
        <w:tab/>
        <w:t>VILLKOR ELLER BEGRÄNSNINGAR FÖR TILLHANDAHÅLLANDE OCH ANVÄNDNING</w:t>
      </w:r>
    </w:p>
    <w:p w14:paraId="42C7AD32" w14:textId="77777777" w:rsidR="007A6FF0" w:rsidRPr="007D7E2F" w:rsidRDefault="007A6FF0" w:rsidP="001D5ED6">
      <w:pPr>
        <w:tabs>
          <w:tab w:val="left" w:pos="426"/>
        </w:tabs>
        <w:suppressAutoHyphens/>
        <w:ind w:left="1559" w:right="992" w:hanging="567"/>
        <w:rPr>
          <w:b/>
          <w:noProof/>
          <w:szCs w:val="22"/>
        </w:rPr>
      </w:pPr>
    </w:p>
    <w:p w14:paraId="014C31E8" w14:textId="77777777" w:rsidR="007A6FF0" w:rsidRPr="007D7E2F" w:rsidRDefault="007A6FF0" w:rsidP="001D5ED6">
      <w:pPr>
        <w:tabs>
          <w:tab w:val="left" w:pos="426"/>
        </w:tabs>
        <w:suppressAutoHyphens/>
        <w:ind w:left="1559" w:right="992" w:hanging="567"/>
        <w:rPr>
          <w:b/>
          <w:noProof/>
          <w:szCs w:val="22"/>
        </w:rPr>
      </w:pPr>
      <w:r w:rsidRPr="007D7E2F">
        <w:rPr>
          <w:b/>
          <w:noProof/>
          <w:szCs w:val="22"/>
        </w:rPr>
        <w:t>C.</w:t>
      </w:r>
      <w:r w:rsidRPr="007D7E2F">
        <w:rPr>
          <w:b/>
          <w:noProof/>
          <w:szCs w:val="22"/>
        </w:rPr>
        <w:tab/>
        <w:t>ÖVRIGA VILLKOR OCH KRAV F</w:t>
      </w:r>
      <w:r w:rsidR="00645030" w:rsidRPr="007D7E2F">
        <w:rPr>
          <w:b/>
          <w:noProof/>
          <w:szCs w:val="22"/>
        </w:rPr>
        <w:t>ÖR GODKÄNNANDET FÖR FÖRSÄLJNING</w:t>
      </w:r>
    </w:p>
    <w:p w14:paraId="6323437B" w14:textId="77777777" w:rsidR="007A6FF0" w:rsidRPr="007D7E2F" w:rsidRDefault="007A6FF0" w:rsidP="001D5ED6">
      <w:pPr>
        <w:tabs>
          <w:tab w:val="left" w:pos="426"/>
        </w:tabs>
        <w:suppressAutoHyphens/>
        <w:ind w:left="1559" w:right="992" w:hanging="567"/>
        <w:rPr>
          <w:b/>
          <w:noProof/>
          <w:szCs w:val="22"/>
        </w:rPr>
      </w:pPr>
    </w:p>
    <w:p w14:paraId="5AE0BA59" w14:textId="77777777" w:rsidR="007A6FF0" w:rsidRPr="007D7E2F" w:rsidRDefault="007A6FF0" w:rsidP="001D5ED6">
      <w:pPr>
        <w:suppressLineNumbers/>
        <w:tabs>
          <w:tab w:val="left" w:pos="426"/>
        </w:tabs>
        <w:ind w:left="1559" w:right="992" w:hanging="567"/>
        <w:rPr>
          <w:b/>
          <w:szCs w:val="22"/>
        </w:rPr>
      </w:pPr>
      <w:r w:rsidRPr="007D7E2F">
        <w:rPr>
          <w:b/>
          <w:noProof/>
          <w:szCs w:val="22"/>
        </w:rPr>
        <w:t>D.</w:t>
      </w:r>
      <w:r w:rsidRPr="007D7E2F">
        <w:rPr>
          <w:b/>
          <w:szCs w:val="22"/>
        </w:rPr>
        <w:tab/>
      </w:r>
      <w:r w:rsidRPr="007D7E2F">
        <w:rPr>
          <w:b/>
          <w:noProof/>
          <w:szCs w:val="22"/>
        </w:rPr>
        <w:t>VILLKOR ELLER BEGRÄNSNINGAR AVSEENDE EN SÄKER OCH EFFEKTIV ANVÄNDNING AV LÄKEMEDLET</w:t>
      </w:r>
    </w:p>
    <w:p w14:paraId="7A59C683" w14:textId="77777777" w:rsidR="007A6FF0" w:rsidRPr="007D7E2F" w:rsidRDefault="007A6FF0" w:rsidP="007330EE">
      <w:pPr>
        <w:pStyle w:val="Heading1"/>
        <w:tabs>
          <w:tab w:val="clear" w:pos="0"/>
        </w:tabs>
        <w:ind w:left="567" w:hanging="567"/>
        <w:rPr>
          <w:noProof/>
        </w:rPr>
      </w:pPr>
      <w:r w:rsidRPr="007D7E2F">
        <w:rPr>
          <w:noProof/>
        </w:rPr>
        <w:br w:type="page"/>
      </w:r>
      <w:r w:rsidRPr="007D7E2F">
        <w:rPr>
          <w:noProof/>
        </w:rPr>
        <w:lastRenderedPageBreak/>
        <w:t>A.</w:t>
      </w:r>
      <w:r w:rsidRPr="007D7E2F">
        <w:rPr>
          <w:noProof/>
        </w:rPr>
        <w:tab/>
        <w:t xml:space="preserve">TILLVERKARE SOM ANSVARAR FÖR FRISLÄPPANDE AV TILLVERKNINGSSATS </w:t>
      </w:r>
    </w:p>
    <w:p w14:paraId="61219C27" w14:textId="77777777" w:rsidR="007A6FF0" w:rsidRPr="007D7E2F" w:rsidRDefault="007A6FF0" w:rsidP="007A6FF0">
      <w:pPr>
        <w:suppressAutoHyphens/>
        <w:rPr>
          <w:noProof/>
          <w:szCs w:val="22"/>
        </w:rPr>
      </w:pPr>
    </w:p>
    <w:p w14:paraId="61707B14" w14:textId="77777777" w:rsidR="007A6FF0" w:rsidRPr="007D7E2F" w:rsidRDefault="007A6FF0" w:rsidP="007A6FF0">
      <w:pPr>
        <w:suppressAutoHyphens/>
        <w:rPr>
          <w:noProof/>
          <w:szCs w:val="22"/>
          <w:u w:val="single"/>
        </w:rPr>
      </w:pPr>
      <w:r w:rsidRPr="007D7E2F">
        <w:rPr>
          <w:noProof/>
          <w:szCs w:val="22"/>
          <w:u w:val="single"/>
        </w:rPr>
        <w:t>Namn och adress till tillverkare som ansvarar för frisläppande av tillverkningssats</w:t>
      </w:r>
    </w:p>
    <w:p w14:paraId="332E9239" w14:textId="77777777" w:rsidR="007A6FF0" w:rsidRPr="007D7E2F" w:rsidRDefault="007A6FF0" w:rsidP="007A6FF0">
      <w:pPr>
        <w:suppressAutoHyphens/>
        <w:rPr>
          <w:noProof/>
          <w:szCs w:val="22"/>
        </w:rPr>
      </w:pPr>
    </w:p>
    <w:p w14:paraId="1CAC5406" w14:textId="19323081" w:rsidR="001476B5" w:rsidRPr="004421BE" w:rsidRDefault="001476B5" w:rsidP="001476B5">
      <w:pPr>
        <w:widowControl w:val="0"/>
        <w:autoSpaceDE w:val="0"/>
        <w:autoSpaceDN w:val="0"/>
        <w:adjustRightInd w:val="0"/>
        <w:rPr>
          <w:lang w:val="en-US"/>
        </w:rPr>
      </w:pPr>
      <w:r w:rsidRPr="004421BE">
        <w:rPr>
          <w:lang w:val="en-US"/>
        </w:rPr>
        <w:t>Pfizer Service Company BV</w:t>
      </w:r>
    </w:p>
    <w:p w14:paraId="3350D45D" w14:textId="77777777" w:rsidR="007B38D7" w:rsidRPr="00B43E3B" w:rsidRDefault="007B38D7" w:rsidP="007B38D7">
      <w:pPr>
        <w:keepNext/>
        <w:autoSpaceDE w:val="0"/>
        <w:autoSpaceDN w:val="0"/>
        <w:adjustRightInd w:val="0"/>
        <w:rPr>
          <w:ins w:id="2" w:author="Pfizer-MR" w:date="2025-07-15T16:11:00Z" w16du:dateUtc="2025-07-15T12:11:00Z"/>
          <w:bCs/>
          <w:lang w:val="en-US"/>
          <w:rPrChange w:id="3" w:author="Pfizer - AB" w:date="2025-07-16T08:04:00Z" w16du:dateUtc="2025-07-16T06:04:00Z">
            <w:rPr>
              <w:ins w:id="4" w:author="Pfizer-MR" w:date="2025-07-15T16:11:00Z" w16du:dateUtc="2025-07-15T12:11:00Z"/>
              <w:bCs/>
            </w:rPr>
          </w:rPrChange>
        </w:rPr>
      </w:pPr>
      <w:proofErr w:type="spellStart"/>
      <w:ins w:id="5" w:author="Pfizer-MR" w:date="2025-07-15T16:11:00Z" w16du:dateUtc="2025-07-15T12:11:00Z">
        <w:r w:rsidRPr="00B43E3B">
          <w:rPr>
            <w:lang w:val="en-US"/>
            <w:rPrChange w:id="6" w:author="Pfizer - AB" w:date="2025-07-16T08:04:00Z" w16du:dateUtc="2025-07-16T06:04:00Z">
              <w:rPr/>
            </w:rPrChange>
          </w:rPr>
          <w:t>Hermeslaan</w:t>
        </w:r>
        <w:proofErr w:type="spellEnd"/>
        <w:r w:rsidRPr="00B43E3B">
          <w:rPr>
            <w:lang w:val="en-US"/>
            <w:rPrChange w:id="7" w:author="Pfizer - AB" w:date="2025-07-16T08:04:00Z" w16du:dateUtc="2025-07-16T06:04:00Z">
              <w:rPr/>
            </w:rPrChange>
          </w:rPr>
          <w:t xml:space="preserve"> 11</w:t>
        </w:r>
      </w:ins>
    </w:p>
    <w:p w14:paraId="1A203051" w14:textId="4806434E" w:rsidR="001476B5" w:rsidRPr="004421BE" w:rsidDel="007B38D7" w:rsidRDefault="001476B5" w:rsidP="001476B5">
      <w:pPr>
        <w:widowControl w:val="0"/>
        <w:autoSpaceDE w:val="0"/>
        <w:autoSpaceDN w:val="0"/>
        <w:adjustRightInd w:val="0"/>
        <w:rPr>
          <w:del w:id="8" w:author="Pfizer-MR" w:date="2025-07-15T16:11:00Z" w16du:dateUtc="2025-07-15T12:11:00Z"/>
          <w:lang w:val="en-US"/>
        </w:rPr>
      </w:pPr>
      <w:del w:id="9" w:author="Pfizer-MR" w:date="2025-07-15T16:11:00Z" w16du:dateUtc="2025-07-15T12:11:00Z">
        <w:r w:rsidRPr="004421BE" w:rsidDel="007B38D7">
          <w:rPr>
            <w:lang w:val="en-US"/>
          </w:rPr>
          <w:delText>Hoge Wei 10</w:delText>
        </w:r>
      </w:del>
    </w:p>
    <w:p w14:paraId="5FEA4780" w14:textId="512486A6" w:rsidR="001476B5" w:rsidRPr="007D7E2F" w:rsidRDefault="001476B5" w:rsidP="001476B5">
      <w:pPr>
        <w:widowControl w:val="0"/>
        <w:autoSpaceDE w:val="0"/>
        <w:autoSpaceDN w:val="0"/>
        <w:adjustRightInd w:val="0"/>
      </w:pPr>
      <w:r w:rsidRPr="007D7E2F">
        <w:t>193</w:t>
      </w:r>
      <w:del w:id="10" w:author="Pfizer-MR" w:date="2025-07-15T16:12:00Z" w16du:dateUtc="2025-07-15T12:12:00Z">
        <w:r w:rsidRPr="007D7E2F" w:rsidDel="007B38D7">
          <w:delText>0</w:delText>
        </w:r>
      </w:del>
      <w:ins w:id="11" w:author="Pfizer-MR" w:date="2025-07-15T16:12:00Z" w16du:dateUtc="2025-07-15T12:12:00Z">
        <w:r w:rsidR="007B38D7">
          <w:t>2</w:t>
        </w:r>
      </w:ins>
      <w:r w:rsidRPr="007D7E2F">
        <w:t xml:space="preserve"> Zaventem</w:t>
      </w:r>
    </w:p>
    <w:p w14:paraId="39C5DC8E" w14:textId="77777777" w:rsidR="001476B5" w:rsidRPr="007D7E2F" w:rsidRDefault="001476B5" w:rsidP="001476B5">
      <w:pPr>
        <w:widowControl w:val="0"/>
        <w:autoSpaceDE w:val="0"/>
        <w:autoSpaceDN w:val="0"/>
        <w:adjustRightInd w:val="0"/>
      </w:pPr>
      <w:r w:rsidRPr="007D7E2F">
        <w:t>Belgien</w:t>
      </w:r>
    </w:p>
    <w:p w14:paraId="76AB125E" w14:textId="77777777" w:rsidR="007A6FF0" w:rsidRPr="007D7E2F" w:rsidRDefault="007A6FF0" w:rsidP="007A6FF0">
      <w:pPr>
        <w:suppressAutoHyphens/>
        <w:rPr>
          <w:noProof/>
          <w:szCs w:val="22"/>
        </w:rPr>
      </w:pPr>
    </w:p>
    <w:p w14:paraId="1BEC97BD" w14:textId="77777777" w:rsidR="007A6FF0" w:rsidRPr="007D7E2F" w:rsidRDefault="007A6FF0" w:rsidP="007A6FF0">
      <w:pPr>
        <w:suppressAutoHyphens/>
        <w:rPr>
          <w:noProof/>
          <w:szCs w:val="22"/>
        </w:rPr>
      </w:pPr>
    </w:p>
    <w:p w14:paraId="5E85DD3D" w14:textId="77777777" w:rsidR="007A6FF0" w:rsidRPr="007D7E2F" w:rsidRDefault="007A6FF0" w:rsidP="007330EE">
      <w:pPr>
        <w:pStyle w:val="Heading1"/>
        <w:tabs>
          <w:tab w:val="clear" w:pos="0"/>
        </w:tabs>
        <w:ind w:left="567" w:hanging="567"/>
        <w:rPr>
          <w:noProof/>
        </w:rPr>
      </w:pPr>
      <w:r w:rsidRPr="007D7E2F">
        <w:rPr>
          <w:noProof/>
        </w:rPr>
        <w:t>B.</w:t>
      </w:r>
      <w:r w:rsidRPr="007D7E2F">
        <w:rPr>
          <w:noProof/>
        </w:rPr>
        <w:tab/>
        <w:t>VILLKOR ELLER BEGRÄNSNINGAR FÖR TILLHANDAHÅLLANDE OCH ANVÄNDNING</w:t>
      </w:r>
    </w:p>
    <w:p w14:paraId="5085541C" w14:textId="77777777" w:rsidR="007A6FF0" w:rsidRPr="007D7E2F" w:rsidRDefault="007A6FF0" w:rsidP="007A6FF0">
      <w:pPr>
        <w:numPr>
          <w:ilvl w:val="12"/>
          <w:numId w:val="0"/>
        </w:numPr>
        <w:suppressAutoHyphens/>
        <w:rPr>
          <w:noProof/>
          <w:szCs w:val="22"/>
        </w:rPr>
      </w:pPr>
    </w:p>
    <w:p w14:paraId="25F8A60B" w14:textId="77777777" w:rsidR="007A6FF0" w:rsidRPr="007D7E2F" w:rsidRDefault="007A6FF0" w:rsidP="007A6FF0">
      <w:pPr>
        <w:numPr>
          <w:ilvl w:val="12"/>
          <w:numId w:val="0"/>
        </w:numPr>
        <w:suppressAutoHyphens/>
        <w:rPr>
          <w:noProof/>
          <w:szCs w:val="22"/>
        </w:rPr>
      </w:pPr>
      <w:r w:rsidRPr="007D7E2F">
        <w:rPr>
          <w:noProof/>
          <w:szCs w:val="22"/>
        </w:rPr>
        <w:t>Receptbelagt läkemedel.</w:t>
      </w:r>
    </w:p>
    <w:p w14:paraId="4F06AEBD" w14:textId="77777777" w:rsidR="007A6FF0" w:rsidRPr="007D7E2F" w:rsidRDefault="007A6FF0" w:rsidP="007A6FF0">
      <w:pPr>
        <w:numPr>
          <w:ilvl w:val="12"/>
          <w:numId w:val="0"/>
        </w:numPr>
        <w:suppressAutoHyphens/>
        <w:rPr>
          <w:noProof/>
          <w:szCs w:val="22"/>
        </w:rPr>
      </w:pPr>
    </w:p>
    <w:p w14:paraId="4E6A7215" w14:textId="77777777" w:rsidR="007A6FF0" w:rsidRPr="007D7E2F" w:rsidRDefault="007A6FF0" w:rsidP="007A6FF0">
      <w:pPr>
        <w:tabs>
          <w:tab w:val="left" w:pos="-1843"/>
          <w:tab w:val="left" w:pos="-1701"/>
        </w:tabs>
        <w:suppressAutoHyphens/>
        <w:rPr>
          <w:szCs w:val="22"/>
        </w:rPr>
      </w:pPr>
    </w:p>
    <w:p w14:paraId="64A77F45" w14:textId="77777777" w:rsidR="007A6FF0" w:rsidRPr="007D7E2F" w:rsidRDefault="007A6FF0" w:rsidP="007330EE">
      <w:pPr>
        <w:pStyle w:val="Heading1"/>
        <w:tabs>
          <w:tab w:val="clear" w:pos="0"/>
        </w:tabs>
        <w:ind w:left="567" w:hanging="567"/>
      </w:pPr>
      <w:r w:rsidRPr="007D7E2F">
        <w:rPr>
          <w:noProof/>
        </w:rPr>
        <w:t>C.</w:t>
      </w:r>
      <w:r w:rsidRPr="007D7E2F">
        <w:tab/>
        <w:t xml:space="preserve">ÖVRIGA VILLKOR </w:t>
      </w:r>
      <w:r w:rsidRPr="007D7E2F">
        <w:rPr>
          <w:noProof/>
        </w:rPr>
        <w:t>OCH KRAV FÖR GODKÄNNANDET FÖR FÖRSÄLJNING</w:t>
      </w:r>
    </w:p>
    <w:p w14:paraId="08CA6CA3" w14:textId="77777777" w:rsidR="007A6FF0" w:rsidRPr="007D7E2F" w:rsidRDefault="007A6FF0" w:rsidP="007A6FF0">
      <w:pPr>
        <w:suppressAutoHyphens/>
        <w:rPr>
          <w:szCs w:val="22"/>
        </w:rPr>
      </w:pPr>
    </w:p>
    <w:p w14:paraId="58B65246" w14:textId="77777777" w:rsidR="007A6FF0" w:rsidRPr="007D7E2F" w:rsidRDefault="007A6FF0" w:rsidP="007A6FF0">
      <w:pPr>
        <w:numPr>
          <w:ilvl w:val="0"/>
          <w:numId w:val="28"/>
        </w:numPr>
        <w:suppressLineNumbers/>
        <w:tabs>
          <w:tab w:val="left" w:pos="567"/>
        </w:tabs>
        <w:spacing w:line="260" w:lineRule="exact"/>
        <w:ind w:right="-1" w:hanging="720"/>
        <w:rPr>
          <w:b/>
          <w:szCs w:val="22"/>
        </w:rPr>
      </w:pPr>
      <w:r w:rsidRPr="007D7E2F">
        <w:rPr>
          <w:b/>
          <w:noProof/>
          <w:szCs w:val="22"/>
        </w:rPr>
        <w:t>Periodiska säkerhetsrapporter</w:t>
      </w:r>
    </w:p>
    <w:p w14:paraId="657F35F2" w14:textId="77777777" w:rsidR="007A6FF0" w:rsidRPr="007D7E2F" w:rsidRDefault="007A6FF0" w:rsidP="007A6FF0">
      <w:pPr>
        <w:suppressLineNumbers/>
        <w:tabs>
          <w:tab w:val="left" w:pos="0"/>
        </w:tabs>
        <w:ind w:right="567"/>
        <w:rPr>
          <w:szCs w:val="22"/>
        </w:rPr>
      </w:pPr>
    </w:p>
    <w:p w14:paraId="5C45820B" w14:textId="77777777" w:rsidR="003C150F" w:rsidRPr="007D7E2F" w:rsidRDefault="003C150F" w:rsidP="007A6FF0">
      <w:pPr>
        <w:suppressLineNumbers/>
        <w:tabs>
          <w:tab w:val="left" w:pos="0"/>
        </w:tabs>
      </w:pPr>
      <w:r w:rsidRPr="007D7E2F">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719AC6DF" w14:textId="77777777" w:rsidR="007A6FF0" w:rsidRPr="007D7E2F" w:rsidRDefault="007A6FF0" w:rsidP="007A6FF0">
      <w:pPr>
        <w:suppressLineNumbers/>
        <w:tabs>
          <w:tab w:val="left" w:pos="0"/>
        </w:tabs>
        <w:ind w:right="567"/>
        <w:rPr>
          <w:szCs w:val="22"/>
        </w:rPr>
      </w:pPr>
    </w:p>
    <w:p w14:paraId="59CC41E9" w14:textId="77777777" w:rsidR="007A6FF0" w:rsidRPr="007D7E2F" w:rsidRDefault="007A6FF0" w:rsidP="007A6FF0">
      <w:pPr>
        <w:suppressLineNumbers/>
        <w:ind w:right="-1"/>
        <w:rPr>
          <w:i/>
          <w:noProof/>
          <w:szCs w:val="22"/>
          <w:u w:val="single"/>
        </w:rPr>
      </w:pPr>
    </w:p>
    <w:p w14:paraId="0C096CE0" w14:textId="77777777" w:rsidR="007A6FF0" w:rsidRPr="007D7E2F" w:rsidRDefault="007A6FF0" w:rsidP="007330EE">
      <w:pPr>
        <w:pStyle w:val="Heading1"/>
        <w:tabs>
          <w:tab w:val="clear" w:pos="0"/>
          <w:tab w:val="left" w:pos="142"/>
        </w:tabs>
        <w:ind w:left="567" w:hanging="567"/>
        <w:rPr>
          <w:i/>
        </w:rPr>
      </w:pPr>
      <w:r w:rsidRPr="007D7E2F">
        <w:rPr>
          <w:noProof/>
        </w:rPr>
        <w:t>D.</w:t>
      </w:r>
      <w:r w:rsidRPr="007D7E2F">
        <w:tab/>
      </w:r>
      <w:r w:rsidRPr="007D7E2F">
        <w:rPr>
          <w:noProof/>
        </w:rPr>
        <w:t>VILLKOR ELLER BEGRÄNSNINGAR AVSEENDE EN SÄKER OCH EFFEKTIV ANVÄNDNING AV LÄKEMEDLET</w:t>
      </w:r>
    </w:p>
    <w:p w14:paraId="60A2900F" w14:textId="77777777" w:rsidR="007A6FF0" w:rsidRPr="007D7E2F" w:rsidRDefault="007A6FF0" w:rsidP="007A6FF0">
      <w:pPr>
        <w:ind w:right="-1"/>
        <w:rPr>
          <w:i/>
          <w:szCs w:val="22"/>
        </w:rPr>
      </w:pPr>
    </w:p>
    <w:p w14:paraId="577D829D" w14:textId="77777777" w:rsidR="007A6FF0" w:rsidRPr="007D7E2F" w:rsidRDefault="007A6FF0" w:rsidP="007A6FF0">
      <w:pPr>
        <w:numPr>
          <w:ilvl w:val="0"/>
          <w:numId w:val="29"/>
        </w:numPr>
        <w:suppressLineNumbers/>
        <w:tabs>
          <w:tab w:val="clear" w:pos="720"/>
          <w:tab w:val="left" w:pos="567"/>
        </w:tabs>
        <w:spacing w:line="260" w:lineRule="exact"/>
        <w:ind w:left="0" w:right="-1" w:firstLine="0"/>
        <w:rPr>
          <w:b/>
          <w:iCs/>
          <w:szCs w:val="22"/>
        </w:rPr>
      </w:pPr>
      <w:r w:rsidRPr="007D7E2F">
        <w:rPr>
          <w:b/>
          <w:iCs/>
          <w:noProof/>
          <w:szCs w:val="22"/>
        </w:rPr>
        <w:t>Riskhanteringsplan</w:t>
      </w:r>
    </w:p>
    <w:p w14:paraId="0508A1D9" w14:textId="77777777" w:rsidR="007A6FF0" w:rsidRPr="007D7E2F" w:rsidRDefault="007A6FF0" w:rsidP="007A6FF0">
      <w:pPr>
        <w:ind w:right="-1"/>
        <w:rPr>
          <w:i/>
          <w:szCs w:val="22"/>
          <w:u w:val="single"/>
        </w:rPr>
      </w:pPr>
    </w:p>
    <w:p w14:paraId="3735A905" w14:textId="77777777" w:rsidR="007A6FF0" w:rsidRPr="007D7E2F" w:rsidRDefault="007A6FF0" w:rsidP="007A6FF0">
      <w:pPr>
        <w:rPr>
          <w:i/>
          <w:noProof/>
          <w:szCs w:val="22"/>
        </w:rPr>
      </w:pPr>
      <w:r w:rsidRPr="007D7E2F">
        <w:rPr>
          <w:noProof/>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7D7E2F">
        <w:rPr>
          <w:i/>
          <w:szCs w:val="22"/>
        </w:rPr>
        <w:t>.</w:t>
      </w:r>
      <w:r w:rsidRPr="007D7E2F">
        <w:rPr>
          <w:szCs w:val="22"/>
        </w:rPr>
        <w:t xml:space="preserve"> </w:t>
      </w:r>
    </w:p>
    <w:p w14:paraId="20A1FE95" w14:textId="77777777" w:rsidR="007A6FF0" w:rsidRPr="007D7E2F" w:rsidRDefault="007A6FF0" w:rsidP="007A6FF0">
      <w:pPr>
        <w:suppressLineNumbers/>
        <w:ind w:right="-1"/>
        <w:rPr>
          <w:szCs w:val="22"/>
        </w:rPr>
      </w:pPr>
    </w:p>
    <w:p w14:paraId="01B064D6" w14:textId="77777777" w:rsidR="007A6FF0" w:rsidRPr="007D7E2F" w:rsidRDefault="007A6FF0" w:rsidP="007A6FF0">
      <w:pPr>
        <w:ind w:right="-1"/>
        <w:rPr>
          <w:szCs w:val="22"/>
        </w:rPr>
      </w:pPr>
    </w:p>
    <w:p w14:paraId="67191CE3" w14:textId="77777777" w:rsidR="007A6FF0" w:rsidRPr="007D7E2F" w:rsidRDefault="007A6FF0" w:rsidP="007A6FF0">
      <w:pPr>
        <w:rPr>
          <w:szCs w:val="22"/>
        </w:rPr>
      </w:pPr>
      <w:r w:rsidRPr="007D7E2F">
        <w:rPr>
          <w:noProof/>
          <w:szCs w:val="22"/>
        </w:rPr>
        <w:t>En uppdaterad riskhanteringsplan ska lämnas in</w:t>
      </w:r>
      <w:r w:rsidRPr="007D7E2F">
        <w:rPr>
          <w:szCs w:val="22"/>
        </w:rPr>
        <w:t xml:space="preserve"> </w:t>
      </w:r>
    </w:p>
    <w:p w14:paraId="497624AE" w14:textId="77777777" w:rsidR="007A6FF0" w:rsidRPr="007D7E2F" w:rsidRDefault="007A6FF0" w:rsidP="00645030">
      <w:pPr>
        <w:numPr>
          <w:ilvl w:val="0"/>
          <w:numId w:val="27"/>
        </w:numPr>
        <w:suppressLineNumbers/>
        <w:tabs>
          <w:tab w:val="clear" w:pos="720"/>
          <w:tab w:val="left" w:pos="709"/>
        </w:tabs>
        <w:spacing w:line="260" w:lineRule="exact"/>
        <w:ind w:right="-1"/>
        <w:rPr>
          <w:szCs w:val="22"/>
        </w:rPr>
      </w:pPr>
      <w:r w:rsidRPr="007D7E2F">
        <w:rPr>
          <w:noProof/>
          <w:szCs w:val="22"/>
        </w:rPr>
        <w:t>på begäran av Europeiska läkemedelsmyndigheten,</w:t>
      </w:r>
    </w:p>
    <w:p w14:paraId="546A0D7D" w14:textId="77777777" w:rsidR="007A6FF0" w:rsidRPr="007D7E2F" w:rsidRDefault="007A6FF0" w:rsidP="00D43300">
      <w:pPr>
        <w:numPr>
          <w:ilvl w:val="0"/>
          <w:numId w:val="27"/>
        </w:numPr>
        <w:suppressLineNumbers/>
        <w:tabs>
          <w:tab w:val="clear" w:pos="720"/>
          <w:tab w:val="left" w:pos="709"/>
        </w:tabs>
        <w:spacing w:line="260" w:lineRule="exact"/>
        <w:ind w:right="-1"/>
        <w:rPr>
          <w:noProof/>
          <w:szCs w:val="22"/>
        </w:rPr>
      </w:pPr>
      <w:r w:rsidRPr="007D7E2F">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03944BEE" w14:textId="77777777" w:rsidR="00506EAE" w:rsidRPr="007D7E2F" w:rsidRDefault="007A6FF0" w:rsidP="007A5A03">
      <w:pPr>
        <w:suppressAutoHyphens/>
        <w:jc w:val="center"/>
        <w:rPr>
          <w:noProof/>
          <w:szCs w:val="22"/>
        </w:rPr>
      </w:pPr>
      <w:r w:rsidRPr="007D7E2F">
        <w:rPr>
          <w:noProof/>
          <w:szCs w:val="22"/>
        </w:rPr>
        <w:br w:type="page"/>
      </w:r>
    </w:p>
    <w:p w14:paraId="6B31A2EE" w14:textId="77777777" w:rsidR="00506EAE" w:rsidRPr="007D7E2F" w:rsidRDefault="00506EAE" w:rsidP="007A5A03">
      <w:pPr>
        <w:suppressAutoHyphens/>
        <w:jc w:val="center"/>
        <w:rPr>
          <w:noProof/>
          <w:szCs w:val="22"/>
        </w:rPr>
      </w:pPr>
    </w:p>
    <w:p w14:paraId="6A446A83" w14:textId="77777777" w:rsidR="00506EAE" w:rsidRPr="007D7E2F" w:rsidRDefault="00506EAE" w:rsidP="007A5A03">
      <w:pPr>
        <w:suppressAutoHyphens/>
        <w:jc w:val="center"/>
        <w:rPr>
          <w:noProof/>
          <w:szCs w:val="22"/>
        </w:rPr>
      </w:pPr>
    </w:p>
    <w:p w14:paraId="5DB70CB6" w14:textId="77777777" w:rsidR="00506EAE" w:rsidRPr="007D7E2F" w:rsidRDefault="00506EAE" w:rsidP="007A5A03">
      <w:pPr>
        <w:suppressAutoHyphens/>
        <w:jc w:val="center"/>
        <w:rPr>
          <w:noProof/>
          <w:szCs w:val="22"/>
        </w:rPr>
      </w:pPr>
    </w:p>
    <w:p w14:paraId="526F9C40" w14:textId="77777777" w:rsidR="00506EAE" w:rsidRPr="007D7E2F" w:rsidRDefault="00506EAE" w:rsidP="007A5A03">
      <w:pPr>
        <w:suppressAutoHyphens/>
        <w:jc w:val="center"/>
        <w:rPr>
          <w:noProof/>
          <w:szCs w:val="22"/>
        </w:rPr>
      </w:pPr>
    </w:p>
    <w:p w14:paraId="1ECA1FF0" w14:textId="77777777" w:rsidR="00506EAE" w:rsidRPr="007D7E2F" w:rsidRDefault="00506EAE" w:rsidP="007A5A03">
      <w:pPr>
        <w:suppressAutoHyphens/>
        <w:jc w:val="center"/>
        <w:rPr>
          <w:noProof/>
          <w:szCs w:val="22"/>
        </w:rPr>
      </w:pPr>
    </w:p>
    <w:p w14:paraId="4B38081D" w14:textId="77777777" w:rsidR="00506EAE" w:rsidRPr="007D7E2F" w:rsidRDefault="00506EAE" w:rsidP="007A5A03">
      <w:pPr>
        <w:suppressAutoHyphens/>
        <w:jc w:val="center"/>
        <w:rPr>
          <w:noProof/>
          <w:szCs w:val="22"/>
        </w:rPr>
      </w:pPr>
    </w:p>
    <w:p w14:paraId="3F9C16C7" w14:textId="77777777" w:rsidR="00506EAE" w:rsidRPr="007D7E2F" w:rsidRDefault="00506EAE" w:rsidP="007A5A03">
      <w:pPr>
        <w:suppressAutoHyphens/>
        <w:jc w:val="center"/>
        <w:rPr>
          <w:noProof/>
          <w:szCs w:val="22"/>
        </w:rPr>
      </w:pPr>
    </w:p>
    <w:p w14:paraId="6222ACC1" w14:textId="77777777" w:rsidR="00506EAE" w:rsidRPr="007D7E2F" w:rsidRDefault="00506EAE" w:rsidP="007A5A03">
      <w:pPr>
        <w:suppressAutoHyphens/>
        <w:jc w:val="center"/>
        <w:rPr>
          <w:noProof/>
          <w:szCs w:val="22"/>
        </w:rPr>
      </w:pPr>
    </w:p>
    <w:p w14:paraId="674A477F" w14:textId="77777777" w:rsidR="00506EAE" w:rsidRPr="007D7E2F" w:rsidRDefault="00506EAE" w:rsidP="007A5A03">
      <w:pPr>
        <w:suppressAutoHyphens/>
        <w:jc w:val="center"/>
        <w:rPr>
          <w:noProof/>
          <w:szCs w:val="22"/>
        </w:rPr>
      </w:pPr>
    </w:p>
    <w:p w14:paraId="27A5B5BF" w14:textId="77777777" w:rsidR="00506EAE" w:rsidRPr="007D7E2F" w:rsidRDefault="00506EAE" w:rsidP="007A5A03">
      <w:pPr>
        <w:suppressAutoHyphens/>
        <w:jc w:val="center"/>
        <w:rPr>
          <w:noProof/>
          <w:szCs w:val="22"/>
        </w:rPr>
      </w:pPr>
    </w:p>
    <w:p w14:paraId="1B3A155D" w14:textId="77777777" w:rsidR="00506EAE" w:rsidRPr="007D7E2F" w:rsidRDefault="00506EAE" w:rsidP="007A5A03">
      <w:pPr>
        <w:suppressAutoHyphens/>
        <w:jc w:val="center"/>
        <w:rPr>
          <w:noProof/>
          <w:szCs w:val="22"/>
        </w:rPr>
      </w:pPr>
    </w:p>
    <w:p w14:paraId="1E52545F" w14:textId="77777777" w:rsidR="00506EAE" w:rsidRPr="007D7E2F" w:rsidRDefault="00506EAE" w:rsidP="007A5A03">
      <w:pPr>
        <w:suppressAutoHyphens/>
        <w:jc w:val="center"/>
        <w:rPr>
          <w:noProof/>
          <w:szCs w:val="22"/>
        </w:rPr>
      </w:pPr>
    </w:p>
    <w:p w14:paraId="577B9435" w14:textId="77777777" w:rsidR="00506EAE" w:rsidRPr="007D7E2F" w:rsidRDefault="00506EAE" w:rsidP="007A5A03">
      <w:pPr>
        <w:suppressAutoHyphens/>
        <w:jc w:val="center"/>
        <w:rPr>
          <w:noProof/>
          <w:szCs w:val="22"/>
        </w:rPr>
      </w:pPr>
    </w:p>
    <w:p w14:paraId="3AF18AF9" w14:textId="77777777" w:rsidR="00506EAE" w:rsidRPr="007D7E2F" w:rsidRDefault="00506EAE" w:rsidP="007A5A03">
      <w:pPr>
        <w:suppressAutoHyphens/>
        <w:jc w:val="center"/>
        <w:rPr>
          <w:noProof/>
          <w:szCs w:val="22"/>
        </w:rPr>
      </w:pPr>
    </w:p>
    <w:p w14:paraId="5F6D4480" w14:textId="77777777" w:rsidR="00506EAE" w:rsidRPr="007D7E2F" w:rsidRDefault="00506EAE" w:rsidP="007A5A03">
      <w:pPr>
        <w:suppressAutoHyphens/>
        <w:jc w:val="center"/>
        <w:rPr>
          <w:noProof/>
          <w:szCs w:val="22"/>
        </w:rPr>
      </w:pPr>
    </w:p>
    <w:p w14:paraId="7DE9DEBA" w14:textId="77777777" w:rsidR="00506EAE" w:rsidRPr="007D7E2F" w:rsidRDefault="00506EAE" w:rsidP="007A5A03">
      <w:pPr>
        <w:suppressAutoHyphens/>
        <w:jc w:val="center"/>
        <w:rPr>
          <w:noProof/>
          <w:szCs w:val="22"/>
        </w:rPr>
      </w:pPr>
    </w:p>
    <w:p w14:paraId="10128BEC" w14:textId="77777777" w:rsidR="00506EAE" w:rsidRPr="007D7E2F" w:rsidRDefault="00506EAE" w:rsidP="007A5A03">
      <w:pPr>
        <w:suppressAutoHyphens/>
        <w:jc w:val="center"/>
        <w:rPr>
          <w:noProof/>
          <w:szCs w:val="22"/>
        </w:rPr>
      </w:pPr>
    </w:p>
    <w:p w14:paraId="328E8413" w14:textId="77777777" w:rsidR="00506EAE" w:rsidRPr="007D7E2F" w:rsidRDefault="00506EAE" w:rsidP="007A5A03">
      <w:pPr>
        <w:suppressAutoHyphens/>
        <w:jc w:val="center"/>
        <w:rPr>
          <w:noProof/>
          <w:szCs w:val="22"/>
        </w:rPr>
      </w:pPr>
    </w:p>
    <w:p w14:paraId="206D8E3E" w14:textId="77777777" w:rsidR="00506EAE" w:rsidRPr="007D7E2F" w:rsidRDefault="00506EAE" w:rsidP="007A5A03">
      <w:pPr>
        <w:suppressAutoHyphens/>
        <w:jc w:val="center"/>
        <w:rPr>
          <w:noProof/>
          <w:szCs w:val="22"/>
        </w:rPr>
      </w:pPr>
    </w:p>
    <w:p w14:paraId="25F6A2FD" w14:textId="2ECCE803" w:rsidR="00506EAE" w:rsidRDefault="00506EAE" w:rsidP="007A5A03">
      <w:pPr>
        <w:suppressAutoHyphens/>
        <w:jc w:val="center"/>
        <w:rPr>
          <w:noProof/>
          <w:szCs w:val="22"/>
        </w:rPr>
      </w:pPr>
    </w:p>
    <w:p w14:paraId="05ED8FC3" w14:textId="77777777" w:rsidR="00B93532" w:rsidRPr="007D7E2F" w:rsidRDefault="00B93532" w:rsidP="007A5A03">
      <w:pPr>
        <w:suppressAutoHyphens/>
        <w:jc w:val="center"/>
        <w:rPr>
          <w:noProof/>
          <w:szCs w:val="22"/>
        </w:rPr>
      </w:pPr>
    </w:p>
    <w:p w14:paraId="01D77BD0" w14:textId="77777777" w:rsidR="00506EAE" w:rsidRPr="007D7E2F" w:rsidRDefault="00506EAE" w:rsidP="007A5A03">
      <w:pPr>
        <w:suppressAutoHyphens/>
        <w:jc w:val="center"/>
        <w:rPr>
          <w:noProof/>
          <w:szCs w:val="22"/>
        </w:rPr>
      </w:pPr>
    </w:p>
    <w:p w14:paraId="42B57B02" w14:textId="77777777" w:rsidR="00506EAE" w:rsidRPr="007D7E2F" w:rsidRDefault="00506EAE" w:rsidP="007A5A03">
      <w:pPr>
        <w:suppressAutoHyphens/>
        <w:jc w:val="center"/>
        <w:rPr>
          <w:noProof/>
          <w:szCs w:val="22"/>
        </w:rPr>
      </w:pPr>
    </w:p>
    <w:p w14:paraId="473CC828" w14:textId="77777777" w:rsidR="00506EAE" w:rsidRPr="00F104C9" w:rsidRDefault="00506EAE" w:rsidP="007D6324">
      <w:pPr>
        <w:suppressAutoHyphens/>
        <w:jc w:val="center"/>
        <w:rPr>
          <w:b/>
          <w:noProof/>
          <w:szCs w:val="22"/>
        </w:rPr>
      </w:pPr>
      <w:r w:rsidRPr="00F104C9">
        <w:rPr>
          <w:b/>
          <w:noProof/>
          <w:szCs w:val="22"/>
        </w:rPr>
        <w:t>BILAGA III</w:t>
      </w:r>
    </w:p>
    <w:p w14:paraId="01D77B81" w14:textId="77777777" w:rsidR="00506EAE" w:rsidRPr="00F104C9" w:rsidRDefault="00506EAE" w:rsidP="00506EAE">
      <w:pPr>
        <w:suppressAutoHyphens/>
        <w:jc w:val="center"/>
        <w:rPr>
          <w:b/>
          <w:noProof/>
          <w:szCs w:val="22"/>
        </w:rPr>
      </w:pPr>
    </w:p>
    <w:p w14:paraId="42A9B697" w14:textId="77777777" w:rsidR="00506EAE" w:rsidRPr="00F104C9" w:rsidRDefault="00506EAE" w:rsidP="00506EAE">
      <w:pPr>
        <w:suppressAutoHyphens/>
        <w:jc w:val="center"/>
        <w:rPr>
          <w:b/>
          <w:noProof/>
          <w:szCs w:val="22"/>
        </w:rPr>
      </w:pPr>
      <w:r w:rsidRPr="00F104C9">
        <w:rPr>
          <w:b/>
          <w:noProof/>
          <w:szCs w:val="22"/>
        </w:rPr>
        <w:t>MÄRKNING OCH BIPACKSEDEL</w:t>
      </w:r>
    </w:p>
    <w:p w14:paraId="03CE9794" w14:textId="77777777" w:rsidR="00506EAE" w:rsidRPr="00F104C9" w:rsidRDefault="00506EAE" w:rsidP="00B14247">
      <w:pPr>
        <w:suppressAutoHyphens/>
        <w:jc w:val="center"/>
        <w:rPr>
          <w:noProof/>
          <w:szCs w:val="22"/>
        </w:rPr>
      </w:pPr>
      <w:r w:rsidRPr="00F104C9">
        <w:rPr>
          <w:b/>
          <w:noProof/>
          <w:szCs w:val="22"/>
        </w:rPr>
        <w:br w:type="page"/>
      </w:r>
    </w:p>
    <w:p w14:paraId="2799AF48" w14:textId="77777777" w:rsidR="007760B7" w:rsidRPr="007D7E2F" w:rsidRDefault="007760B7" w:rsidP="007A5A03">
      <w:pPr>
        <w:suppressAutoHyphens/>
        <w:jc w:val="center"/>
        <w:rPr>
          <w:noProof/>
          <w:szCs w:val="22"/>
        </w:rPr>
      </w:pPr>
    </w:p>
    <w:p w14:paraId="4DE61E91" w14:textId="77777777" w:rsidR="007760B7" w:rsidRPr="007D7E2F" w:rsidRDefault="007760B7" w:rsidP="007A5A03">
      <w:pPr>
        <w:suppressAutoHyphens/>
        <w:jc w:val="center"/>
        <w:rPr>
          <w:noProof/>
          <w:szCs w:val="22"/>
        </w:rPr>
      </w:pPr>
    </w:p>
    <w:p w14:paraId="102F9079" w14:textId="77777777" w:rsidR="007760B7" w:rsidRPr="007D7E2F" w:rsidRDefault="007760B7" w:rsidP="007A5A03">
      <w:pPr>
        <w:suppressAutoHyphens/>
        <w:jc w:val="center"/>
        <w:rPr>
          <w:noProof/>
          <w:szCs w:val="22"/>
        </w:rPr>
      </w:pPr>
    </w:p>
    <w:p w14:paraId="0BC625BC" w14:textId="77777777" w:rsidR="007760B7" w:rsidRPr="007D7E2F" w:rsidRDefault="007760B7" w:rsidP="007A5A03">
      <w:pPr>
        <w:suppressAutoHyphens/>
        <w:jc w:val="center"/>
        <w:rPr>
          <w:noProof/>
          <w:szCs w:val="22"/>
        </w:rPr>
      </w:pPr>
    </w:p>
    <w:p w14:paraId="4BA2647A" w14:textId="77777777" w:rsidR="007760B7" w:rsidRPr="007D7E2F" w:rsidRDefault="007760B7" w:rsidP="007A5A03">
      <w:pPr>
        <w:suppressAutoHyphens/>
        <w:jc w:val="center"/>
        <w:rPr>
          <w:noProof/>
          <w:szCs w:val="22"/>
        </w:rPr>
      </w:pPr>
    </w:p>
    <w:p w14:paraId="2FF58B97" w14:textId="77777777" w:rsidR="007760B7" w:rsidRPr="007D7E2F" w:rsidRDefault="007760B7" w:rsidP="007A5A03">
      <w:pPr>
        <w:suppressAutoHyphens/>
        <w:jc w:val="center"/>
        <w:rPr>
          <w:noProof/>
          <w:szCs w:val="22"/>
        </w:rPr>
      </w:pPr>
    </w:p>
    <w:p w14:paraId="79F8EF93" w14:textId="77777777" w:rsidR="007760B7" w:rsidRPr="007D7E2F" w:rsidRDefault="007760B7" w:rsidP="007A5A03">
      <w:pPr>
        <w:suppressAutoHyphens/>
        <w:jc w:val="center"/>
        <w:rPr>
          <w:noProof/>
          <w:szCs w:val="22"/>
        </w:rPr>
      </w:pPr>
    </w:p>
    <w:p w14:paraId="5E0BE4CB" w14:textId="77777777" w:rsidR="007760B7" w:rsidRPr="007D7E2F" w:rsidRDefault="007760B7" w:rsidP="007A5A03">
      <w:pPr>
        <w:suppressAutoHyphens/>
        <w:jc w:val="center"/>
        <w:rPr>
          <w:noProof/>
          <w:szCs w:val="22"/>
        </w:rPr>
      </w:pPr>
    </w:p>
    <w:p w14:paraId="09552C79" w14:textId="77777777" w:rsidR="007760B7" w:rsidRPr="007D7E2F" w:rsidRDefault="007760B7" w:rsidP="007A5A03">
      <w:pPr>
        <w:suppressAutoHyphens/>
        <w:jc w:val="center"/>
        <w:rPr>
          <w:noProof/>
          <w:szCs w:val="22"/>
        </w:rPr>
      </w:pPr>
    </w:p>
    <w:p w14:paraId="2397C093" w14:textId="77777777" w:rsidR="007760B7" w:rsidRPr="007D7E2F" w:rsidRDefault="007760B7" w:rsidP="007A5A03">
      <w:pPr>
        <w:suppressAutoHyphens/>
        <w:jc w:val="center"/>
        <w:rPr>
          <w:noProof/>
          <w:szCs w:val="22"/>
        </w:rPr>
      </w:pPr>
    </w:p>
    <w:p w14:paraId="0FC39E19" w14:textId="77777777" w:rsidR="007760B7" w:rsidRPr="007D7E2F" w:rsidRDefault="007760B7" w:rsidP="007A5A03">
      <w:pPr>
        <w:suppressAutoHyphens/>
        <w:jc w:val="center"/>
        <w:rPr>
          <w:noProof/>
          <w:szCs w:val="22"/>
        </w:rPr>
      </w:pPr>
    </w:p>
    <w:p w14:paraId="5E94DEA0" w14:textId="77777777" w:rsidR="007760B7" w:rsidRPr="007D7E2F" w:rsidRDefault="007760B7" w:rsidP="007A5A03">
      <w:pPr>
        <w:suppressAutoHyphens/>
        <w:jc w:val="center"/>
        <w:rPr>
          <w:noProof/>
          <w:szCs w:val="22"/>
        </w:rPr>
      </w:pPr>
    </w:p>
    <w:p w14:paraId="102D8D26" w14:textId="77777777" w:rsidR="007760B7" w:rsidRPr="007D7E2F" w:rsidRDefault="007760B7" w:rsidP="007A5A03">
      <w:pPr>
        <w:suppressAutoHyphens/>
        <w:jc w:val="center"/>
        <w:rPr>
          <w:noProof/>
          <w:szCs w:val="22"/>
        </w:rPr>
      </w:pPr>
    </w:p>
    <w:p w14:paraId="3E8CA94C" w14:textId="77777777" w:rsidR="007760B7" w:rsidRPr="007D7E2F" w:rsidRDefault="007760B7" w:rsidP="007A5A03">
      <w:pPr>
        <w:suppressAutoHyphens/>
        <w:jc w:val="center"/>
        <w:rPr>
          <w:noProof/>
          <w:szCs w:val="22"/>
        </w:rPr>
      </w:pPr>
    </w:p>
    <w:p w14:paraId="35478ED1" w14:textId="77777777" w:rsidR="007760B7" w:rsidRPr="007D7E2F" w:rsidRDefault="007760B7" w:rsidP="007A5A03">
      <w:pPr>
        <w:suppressAutoHyphens/>
        <w:jc w:val="center"/>
        <w:rPr>
          <w:noProof/>
          <w:szCs w:val="22"/>
        </w:rPr>
      </w:pPr>
    </w:p>
    <w:p w14:paraId="153EC956" w14:textId="77777777" w:rsidR="007760B7" w:rsidRPr="007D7E2F" w:rsidRDefault="007760B7" w:rsidP="007A5A03">
      <w:pPr>
        <w:suppressAutoHyphens/>
        <w:jc w:val="center"/>
        <w:rPr>
          <w:noProof/>
          <w:szCs w:val="22"/>
        </w:rPr>
      </w:pPr>
    </w:p>
    <w:p w14:paraId="24BEA0D1" w14:textId="77777777" w:rsidR="007760B7" w:rsidRPr="007D7E2F" w:rsidRDefault="007760B7" w:rsidP="007A5A03">
      <w:pPr>
        <w:suppressAutoHyphens/>
        <w:jc w:val="center"/>
        <w:rPr>
          <w:noProof/>
          <w:szCs w:val="22"/>
        </w:rPr>
      </w:pPr>
    </w:p>
    <w:p w14:paraId="402C2AB9" w14:textId="77777777" w:rsidR="007760B7" w:rsidRPr="007D7E2F" w:rsidRDefault="007760B7" w:rsidP="007A5A03">
      <w:pPr>
        <w:suppressAutoHyphens/>
        <w:jc w:val="center"/>
        <w:rPr>
          <w:noProof/>
          <w:szCs w:val="22"/>
        </w:rPr>
      </w:pPr>
    </w:p>
    <w:p w14:paraId="796FC8E8" w14:textId="77777777" w:rsidR="007760B7" w:rsidRPr="007D7E2F" w:rsidRDefault="007760B7" w:rsidP="007A5A03">
      <w:pPr>
        <w:suppressAutoHyphens/>
        <w:jc w:val="center"/>
        <w:rPr>
          <w:noProof/>
          <w:szCs w:val="22"/>
        </w:rPr>
      </w:pPr>
    </w:p>
    <w:p w14:paraId="507B53FB" w14:textId="77777777" w:rsidR="007760B7" w:rsidRPr="007D7E2F" w:rsidRDefault="007760B7" w:rsidP="007A5A03">
      <w:pPr>
        <w:suppressAutoHyphens/>
        <w:jc w:val="center"/>
        <w:rPr>
          <w:noProof/>
          <w:szCs w:val="22"/>
        </w:rPr>
      </w:pPr>
    </w:p>
    <w:p w14:paraId="2651AD03" w14:textId="77777777" w:rsidR="007760B7" w:rsidRPr="007D7E2F" w:rsidRDefault="007760B7" w:rsidP="007A5A03">
      <w:pPr>
        <w:suppressAutoHyphens/>
        <w:jc w:val="center"/>
        <w:rPr>
          <w:noProof/>
          <w:szCs w:val="22"/>
        </w:rPr>
      </w:pPr>
    </w:p>
    <w:p w14:paraId="266703FD" w14:textId="05B0E90F" w:rsidR="007760B7" w:rsidRDefault="007760B7" w:rsidP="007A5A03">
      <w:pPr>
        <w:suppressAutoHyphens/>
        <w:jc w:val="center"/>
        <w:rPr>
          <w:noProof/>
          <w:szCs w:val="22"/>
        </w:rPr>
      </w:pPr>
    </w:p>
    <w:p w14:paraId="6EE9A748" w14:textId="77777777" w:rsidR="00B93532" w:rsidRPr="007D7E2F" w:rsidRDefault="00B93532" w:rsidP="007A5A03">
      <w:pPr>
        <w:suppressAutoHyphens/>
        <w:jc w:val="center"/>
        <w:rPr>
          <w:noProof/>
          <w:szCs w:val="22"/>
        </w:rPr>
      </w:pPr>
    </w:p>
    <w:p w14:paraId="5910C7B7" w14:textId="77777777" w:rsidR="007760B7" w:rsidRPr="007D7E2F" w:rsidRDefault="00CA5A9B" w:rsidP="007D6324">
      <w:pPr>
        <w:pStyle w:val="Heading1"/>
        <w:jc w:val="center"/>
        <w:rPr>
          <w:noProof/>
        </w:rPr>
      </w:pPr>
      <w:r w:rsidRPr="007D7E2F">
        <w:rPr>
          <w:noProof/>
        </w:rPr>
        <w:t xml:space="preserve">A. </w:t>
      </w:r>
      <w:r w:rsidR="007760B7" w:rsidRPr="007D7E2F">
        <w:rPr>
          <w:noProof/>
        </w:rPr>
        <w:t>MÄRKNING</w:t>
      </w:r>
    </w:p>
    <w:p w14:paraId="73CAAA45" w14:textId="77777777" w:rsidR="007760B7" w:rsidRPr="007D7E2F" w:rsidRDefault="007760B7" w:rsidP="00B14247">
      <w:pPr>
        <w:suppressAutoHyphens/>
        <w:rPr>
          <w:noProof/>
          <w:szCs w:val="22"/>
        </w:rPr>
      </w:pPr>
      <w:r w:rsidRPr="007D7E2F">
        <w:rPr>
          <w:noProof/>
          <w:szCs w:val="22"/>
        </w:rPr>
        <w:br w:type="page"/>
      </w:r>
    </w:p>
    <w:p w14:paraId="40F2FD65" w14:textId="77777777" w:rsidR="007760B7" w:rsidRPr="007D7E2F" w:rsidRDefault="007760B7">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7D7E2F">
        <w:rPr>
          <w:b/>
          <w:noProof/>
          <w:szCs w:val="22"/>
        </w:rPr>
        <w:lastRenderedPageBreak/>
        <w:t>UPPGIFTER SOM SKA FINNAS PÅ YTTRE FÖRPACKNINGEN</w:t>
      </w:r>
    </w:p>
    <w:p w14:paraId="44EFEDEC" w14:textId="77777777" w:rsidR="007760B7" w:rsidRPr="007D7E2F" w:rsidRDefault="007760B7">
      <w:pPr>
        <w:pBdr>
          <w:top w:val="single" w:sz="4" w:space="1" w:color="auto"/>
          <w:left w:val="single" w:sz="4" w:space="4" w:color="auto"/>
          <w:bottom w:val="single" w:sz="4" w:space="1" w:color="auto"/>
          <w:right w:val="single" w:sz="4" w:space="4" w:color="auto"/>
        </w:pBdr>
        <w:suppressAutoHyphens/>
        <w:rPr>
          <w:noProof/>
          <w:szCs w:val="22"/>
        </w:rPr>
      </w:pPr>
    </w:p>
    <w:p w14:paraId="43875598" w14:textId="77777777" w:rsidR="007760B7" w:rsidRPr="007D7E2F" w:rsidRDefault="00AC0FFA">
      <w:pPr>
        <w:pBdr>
          <w:top w:val="single" w:sz="4" w:space="1" w:color="auto"/>
          <w:left w:val="single" w:sz="4" w:space="4" w:color="auto"/>
          <w:bottom w:val="single" w:sz="4" w:space="1" w:color="auto"/>
          <w:right w:val="single" w:sz="4" w:space="4" w:color="auto"/>
        </w:pBdr>
        <w:rPr>
          <w:noProof/>
          <w:snapToGrid w:val="0"/>
          <w:szCs w:val="22"/>
        </w:rPr>
      </w:pPr>
      <w:r w:rsidRPr="007D7E2F">
        <w:rPr>
          <w:b/>
          <w:bCs/>
          <w:szCs w:val="22"/>
          <w:lang w:eastAsia="sv-SE"/>
        </w:rPr>
        <w:t>Kartong med 10 eller 25 injektionsflaskor</w:t>
      </w:r>
    </w:p>
    <w:p w14:paraId="39EB8069" w14:textId="77777777" w:rsidR="007760B7" w:rsidRPr="007D7E2F" w:rsidRDefault="007760B7">
      <w:pPr>
        <w:suppressAutoHyphens/>
        <w:rPr>
          <w:noProof/>
          <w:szCs w:val="22"/>
        </w:rPr>
      </w:pPr>
    </w:p>
    <w:p w14:paraId="1AAA0DF8" w14:textId="77777777" w:rsidR="007760B7" w:rsidRPr="007D7E2F" w:rsidRDefault="007760B7">
      <w:pPr>
        <w:suppressAutoHyphens/>
        <w:rPr>
          <w:noProof/>
          <w:szCs w:val="22"/>
        </w:rPr>
      </w:pPr>
    </w:p>
    <w:p w14:paraId="08E6A40F"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1.</w:t>
      </w:r>
      <w:r w:rsidRPr="007D7E2F">
        <w:rPr>
          <w:b/>
          <w:noProof/>
          <w:szCs w:val="22"/>
        </w:rPr>
        <w:tab/>
        <w:t>LÄKEMEDLETS NAMN</w:t>
      </w:r>
    </w:p>
    <w:p w14:paraId="1330996F" w14:textId="77777777" w:rsidR="007760B7" w:rsidRPr="007D7E2F" w:rsidRDefault="007760B7">
      <w:pPr>
        <w:suppressAutoHyphens/>
        <w:rPr>
          <w:noProof/>
          <w:szCs w:val="22"/>
        </w:rPr>
      </w:pPr>
    </w:p>
    <w:p w14:paraId="4A7B03D3" w14:textId="77777777" w:rsidR="00AC0FFA" w:rsidRPr="007D7E2F" w:rsidRDefault="00AC0FFA">
      <w:pPr>
        <w:suppressAutoHyphens/>
        <w:rPr>
          <w:szCs w:val="22"/>
        </w:rPr>
      </w:pPr>
      <w:r w:rsidRPr="007D7E2F">
        <w:rPr>
          <w:szCs w:val="22"/>
        </w:rPr>
        <w:t>Levetiracetam Hospira 100 mg/ml koncentrat till infusionsvätska, lösning</w:t>
      </w:r>
    </w:p>
    <w:p w14:paraId="6C4EA0F3" w14:textId="77777777" w:rsidR="00AC0FFA" w:rsidRPr="007D7E2F" w:rsidRDefault="005003CA">
      <w:pPr>
        <w:suppressAutoHyphens/>
        <w:rPr>
          <w:szCs w:val="22"/>
        </w:rPr>
      </w:pPr>
      <w:r w:rsidRPr="007D7E2F">
        <w:rPr>
          <w:szCs w:val="22"/>
        </w:rPr>
        <w:t>levetiracetam</w:t>
      </w:r>
    </w:p>
    <w:p w14:paraId="1F816851" w14:textId="77777777" w:rsidR="007760B7" w:rsidRPr="007D7E2F" w:rsidRDefault="007760B7">
      <w:pPr>
        <w:suppressAutoHyphens/>
        <w:rPr>
          <w:noProof/>
          <w:szCs w:val="22"/>
        </w:rPr>
      </w:pPr>
    </w:p>
    <w:p w14:paraId="428B9D67" w14:textId="77777777" w:rsidR="007760B7" w:rsidRPr="007D7E2F" w:rsidRDefault="007760B7">
      <w:pPr>
        <w:suppressAutoHyphens/>
        <w:rPr>
          <w:noProof/>
          <w:szCs w:val="22"/>
        </w:rPr>
      </w:pPr>
    </w:p>
    <w:p w14:paraId="0122582E"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2.</w:t>
      </w:r>
      <w:r w:rsidRPr="007D7E2F">
        <w:rPr>
          <w:b/>
          <w:noProof/>
          <w:szCs w:val="22"/>
        </w:rPr>
        <w:tab/>
        <w:t>DEKLARATION AV AKTIV(A) SUBSTANS(ER)</w:t>
      </w:r>
    </w:p>
    <w:p w14:paraId="1D9D956F" w14:textId="77777777" w:rsidR="007760B7" w:rsidRPr="007D7E2F" w:rsidRDefault="007760B7">
      <w:pPr>
        <w:suppressAutoHyphens/>
        <w:rPr>
          <w:noProof/>
          <w:szCs w:val="22"/>
        </w:rPr>
      </w:pPr>
    </w:p>
    <w:p w14:paraId="417A8A0F" w14:textId="77777777" w:rsidR="00AC0FFA" w:rsidRPr="007D7E2F" w:rsidRDefault="00AC0FFA" w:rsidP="00AC0FFA">
      <w:pPr>
        <w:autoSpaceDE w:val="0"/>
        <w:autoSpaceDN w:val="0"/>
        <w:adjustRightInd w:val="0"/>
        <w:rPr>
          <w:szCs w:val="22"/>
          <w:lang w:eastAsia="sv-SE"/>
        </w:rPr>
      </w:pPr>
      <w:r w:rsidRPr="007D7E2F">
        <w:rPr>
          <w:szCs w:val="22"/>
          <w:lang w:eastAsia="sv-SE"/>
        </w:rPr>
        <w:t>En injektionsflaska innehåller 500 mg/5 ml levetiracetam.</w:t>
      </w:r>
    </w:p>
    <w:p w14:paraId="150F326A" w14:textId="77777777" w:rsidR="007760B7" w:rsidRPr="007D7E2F" w:rsidRDefault="00AC0FFA" w:rsidP="00AC0FFA">
      <w:pPr>
        <w:suppressAutoHyphens/>
        <w:rPr>
          <w:szCs w:val="22"/>
          <w:lang w:eastAsia="sv-SE"/>
        </w:rPr>
      </w:pPr>
      <w:r w:rsidRPr="007D7E2F">
        <w:rPr>
          <w:szCs w:val="22"/>
          <w:lang w:eastAsia="sv-SE"/>
        </w:rPr>
        <w:t>Varje ml innehåller 100 mg levetiracetam.</w:t>
      </w:r>
    </w:p>
    <w:p w14:paraId="030DB6EC" w14:textId="77777777" w:rsidR="00AC0FFA" w:rsidRPr="007D7E2F" w:rsidRDefault="00AC0FFA" w:rsidP="00AC0FFA">
      <w:pPr>
        <w:suppressAutoHyphens/>
        <w:rPr>
          <w:noProof/>
          <w:szCs w:val="22"/>
        </w:rPr>
      </w:pPr>
    </w:p>
    <w:p w14:paraId="402F27DE" w14:textId="77777777" w:rsidR="00AC0FFA" w:rsidRPr="007D7E2F" w:rsidRDefault="00AC0FFA" w:rsidP="00AC0FFA">
      <w:pPr>
        <w:suppressAutoHyphens/>
        <w:rPr>
          <w:noProof/>
          <w:szCs w:val="22"/>
        </w:rPr>
      </w:pPr>
    </w:p>
    <w:p w14:paraId="6C1948F7" w14:textId="77777777" w:rsidR="007760B7"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sidRPr="007D7E2F">
        <w:rPr>
          <w:b/>
          <w:noProof/>
          <w:szCs w:val="22"/>
        </w:rPr>
        <w:t>3.</w:t>
      </w:r>
      <w:r w:rsidRPr="007D7E2F">
        <w:rPr>
          <w:b/>
          <w:noProof/>
          <w:szCs w:val="22"/>
        </w:rPr>
        <w:tab/>
        <w:t>FÖRTECKNING ÖVER HJÄLPÄMNEN</w:t>
      </w:r>
    </w:p>
    <w:p w14:paraId="211109FE" w14:textId="77777777" w:rsidR="007760B7" w:rsidRPr="007D7E2F" w:rsidRDefault="007760B7">
      <w:pPr>
        <w:suppressAutoHyphens/>
        <w:rPr>
          <w:noProof/>
          <w:szCs w:val="22"/>
        </w:rPr>
      </w:pPr>
    </w:p>
    <w:p w14:paraId="25B91C3C" w14:textId="77777777" w:rsidR="00AC0FFA" w:rsidRPr="007D7E2F" w:rsidRDefault="00AC0FFA" w:rsidP="00AC0FFA">
      <w:pPr>
        <w:autoSpaceDE w:val="0"/>
        <w:autoSpaceDN w:val="0"/>
        <w:adjustRightInd w:val="0"/>
        <w:rPr>
          <w:szCs w:val="22"/>
          <w:lang w:eastAsia="sv-SE"/>
        </w:rPr>
      </w:pPr>
      <w:r w:rsidRPr="007D7E2F">
        <w:rPr>
          <w:szCs w:val="22"/>
          <w:lang w:eastAsia="sv-SE"/>
        </w:rPr>
        <w:t>Övriga innehållsämnen är natriumacetat</w:t>
      </w:r>
      <w:r w:rsidR="00CE3D0B" w:rsidRPr="007D7E2F">
        <w:rPr>
          <w:szCs w:val="22"/>
          <w:lang w:eastAsia="sv-SE"/>
        </w:rPr>
        <w:t>trihydrat</w:t>
      </w:r>
      <w:r w:rsidRPr="007D7E2F">
        <w:rPr>
          <w:szCs w:val="22"/>
          <w:lang w:eastAsia="sv-SE"/>
        </w:rPr>
        <w:t>, koncentrerad ättiksyra, natriumklorid, vatten för</w:t>
      </w:r>
    </w:p>
    <w:p w14:paraId="497CDDCC" w14:textId="77777777" w:rsidR="00587665" w:rsidRPr="007D7E2F" w:rsidRDefault="00AC0FFA" w:rsidP="00AC0FFA">
      <w:pPr>
        <w:rPr>
          <w:szCs w:val="22"/>
          <w:lang w:eastAsia="sv-SE"/>
        </w:rPr>
      </w:pPr>
      <w:r w:rsidRPr="007D7E2F">
        <w:rPr>
          <w:szCs w:val="22"/>
          <w:lang w:eastAsia="sv-SE"/>
        </w:rPr>
        <w:t>injektionsvätsk</w:t>
      </w:r>
      <w:r w:rsidR="00277E44" w:rsidRPr="007D7E2F">
        <w:rPr>
          <w:szCs w:val="22"/>
          <w:lang w:eastAsia="sv-SE"/>
        </w:rPr>
        <w:t>or</w:t>
      </w:r>
      <w:r w:rsidRPr="007D7E2F">
        <w:rPr>
          <w:szCs w:val="22"/>
          <w:lang w:eastAsia="sv-SE"/>
        </w:rPr>
        <w:t>. Se bipacksedeln för ytterligare information.</w:t>
      </w:r>
    </w:p>
    <w:p w14:paraId="5655B732" w14:textId="77777777" w:rsidR="00AC0FFA" w:rsidRPr="007D7E2F" w:rsidRDefault="00AC0FFA" w:rsidP="00AC0FFA">
      <w:pPr>
        <w:rPr>
          <w:szCs w:val="22"/>
        </w:rPr>
      </w:pPr>
    </w:p>
    <w:p w14:paraId="3161DC12" w14:textId="77777777" w:rsidR="007760B7" w:rsidRPr="007D7E2F" w:rsidRDefault="007760B7">
      <w:pPr>
        <w:suppressAutoHyphens/>
        <w:rPr>
          <w:noProof/>
          <w:szCs w:val="22"/>
        </w:rPr>
      </w:pPr>
    </w:p>
    <w:p w14:paraId="12446F64" w14:textId="77777777" w:rsidR="007760B7"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sidRPr="007D7E2F">
        <w:rPr>
          <w:b/>
          <w:noProof/>
          <w:szCs w:val="22"/>
        </w:rPr>
        <w:t>4.</w:t>
      </w:r>
      <w:r w:rsidRPr="007D7E2F">
        <w:rPr>
          <w:b/>
          <w:noProof/>
          <w:szCs w:val="22"/>
        </w:rPr>
        <w:tab/>
        <w:t>LÄKEMEDELSFORM OCH FÖRPACKNINGSSTORLEK</w:t>
      </w:r>
    </w:p>
    <w:p w14:paraId="6672026D" w14:textId="77777777" w:rsidR="007760B7" w:rsidRPr="007D7E2F" w:rsidRDefault="007760B7">
      <w:pPr>
        <w:suppressAutoHyphens/>
        <w:rPr>
          <w:noProof/>
          <w:szCs w:val="22"/>
        </w:rPr>
      </w:pPr>
    </w:p>
    <w:p w14:paraId="3ED40B28" w14:textId="77777777" w:rsidR="00886B55" w:rsidRPr="007D7E2F" w:rsidRDefault="00B61DEF" w:rsidP="00AC0FFA">
      <w:pPr>
        <w:autoSpaceDE w:val="0"/>
        <w:autoSpaceDN w:val="0"/>
        <w:adjustRightInd w:val="0"/>
        <w:rPr>
          <w:szCs w:val="22"/>
          <w:lang w:eastAsia="sv-SE"/>
        </w:rPr>
      </w:pPr>
      <w:r>
        <w:rPr>
          <w:szCs w:val="22"/>
          <w:highlight w:val="lightGray"/>
        </w:rPr>
        <w:t>Koncentrat till infusionsvätska, lösning</w:t>
      </w:r>
      <w:r w:rsidR="00886B55" w:rsidRPr="007D7E2F">
        <w:rPr>
          <w:szCs w:val="22"/>
          <w:lang w:eastAsia="sv-SE"/>
        </w:rPr>
        <w:t xml:space="preserve"> </w:t>
      </w:r>
    </w:p>
    <w:p w14:paraId="67BCC529" w14:textId="77777777" w:rsidR="00886B55" w:rsidRPr="007D7E2F" w:rsidRDefault="00886B55" w:rsidP="00AC0FFA">
      <w:pPr>
        <w:autoSpaceDE w:val="0"/>
        <w:autoSpaceDN w:val="0"/>
        <w:adjustRightInd w:val="0"/>
        <w:rPr>
          <w:szCs w:val="22"/>
          <w:lang w:eastAsia="sv-SE"/>
        </w:rPr>
      </w:pPr>
    </w:p>
    <w:p w14:paraId="4FE4A89C" w14:textId="77777777" w:rsidR="00AC0FFA" w:rsidRPr="007D7E2F" w:rsidRDefault="00AC0FFA" w:rsidP="00AC0FFA">
      <w:pPr>
        <w:autoSpaceDE w:val="0"/>
        <w:autoSpaceDN w:val="0"/>
        <w:adjustRightInd w:val="0"/>
        <w:rPr>
          <w:szCs w:val="22"/>
          <w:lang w:eastAsia="sv-SE"/>
        </w:rPr>
      </w:pPr>
      <w:r w:rsidRPr="007D7E2F">
        <w:rPr>
          <w:szCs w:val="22"/>
          <w:lang w:eastAsia="sv-SE"/>
        </w:rPr>
        <w:t>500 mg/5 ml</w:t>
      </w:r>
    </w:p>
    <w:p w14:paraId="12254609" w14:textId="77777777" w:rsidR="00DB0D3D" w:rsidRPr="007D7E2F" w:rsidRDefault="00DB0D3D" w:rsidP="00AC0FFA">
      <w:pPr>
        <w:rPr>
          <w:szCs w:val="22"/>
          <w:lang w:eastAsia="sv-SE"/>
        </w:rPr>
      </w:pPr>
    </w:p>
    <w:p w14:paraId="3AFC872F" w14:textId="77777777" w:rsidR="00587665" w:rsidRPr="007D7E2F" w:rsidRDefault="00AC0FFA" w:rsidP="00AC0FFA">
      <w:pPr>
        <w:rPr>
          <w:szCs w:val="22"/>
          <w:lang w:eastAsia="sv-SE"/>
        </w:rPr>
      </w:pPr>
      <w:r w:rsidRPr="007D7E2F">
        <w:rPr>
          <w:szCs w:val="22"/>
          <w:lang w:eastAsia="sv-SE"/>
        </w:rPr>
        <w:t xml:space="preserve">10 injektionsflaskor </w:t>
      </w:r>
    </w:p>
    <w:p w14:paraId="04DAED98" w14:textId="77777777" w:rsidR="00AC0FFA" w:rsidRPr="007D7E2F" w:rsidRDefault="00DB0D3D" w:rsidP="00AC0FFA">
      <w:pPr>
        <w:rPr>
          <w:szCs w:val="22"/>
        </w:rPr>
      </w:pPr>
      <w:r>
        <w:rPr>
          <w:szCs w:val="22"/>
          <w:highlight w:val="lightGray"/>
        </w:rPr>
        <w:t>25 injektionsflaskor</w:t>
      </w:r>
    </w:p>
    <w:p w14:paraId="5DD999B0" w14:textId="77777777" w:rsidR="007760B7" w:rsidRPr="007D7E2F" w:rsidRDefault="007760B7">
      <w:pPr>
        <w:suppressAutoHyphens/>
        <w:rPr>
          <w:noProof/>
          <w:szCs w:val="22"/>
        </w:rPr>
      </w:pPr>
    </w:p>
    <w:p w14:paraId="7FE9DAFC" w14:textId="77777777" w:rsidR="00886B55" w:rsidRPr="007D7E2F" w:rsidRDefault="00886B55">
      <w:pPr>
        <w:suppressAutoHyphens/>
        <w:rPr>
          <w:noProof/>
          <w:szCs w:val="22"/>
        </w:rPr>
      </w:pPr>
    </w:p>
    <w:p w14:paraId="498304E2" w14:textId="77777777" w:rsidR="007760B7"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sidRPr="007D7E2F">
        <w:rPr>
          <w:b/>
          <w:noProof/>
          <w:szCs w:val="22"/>
        </w:rPr>
        <w:t>5.</w:t>
      </w:r>
      <w:r w:rsidRPr="007D7E2F">
        <w:rPr>
          <w:b/>
          <w:noProof/>
          <w:szCs w:val="22"/>
        </w:rPr>
        <w:tab/>
        <w:t>ADMINISTRERINGSSÄTT OCH ADMINISTRERINGSVÄG</w:t>
      </w:r>
    </w:p>
    <w:p w14:paraId="425F3E60" w14:textId="77777777" w:rsidR="007760B7" w:rsidRPr="007D7E2F" w:rsidRDefault="007760B7">
      <w:pPr>
        <w:suppressAutoHyphens/>
        <w:rPr>
          <w:noProof/>
          <w:szCs w:val="22"/>
        </w:rPr>
      </w:pPr>
    </w:p>
    <w:p w14:paraId="5AE8AE68" w14:textId="77777777" w:rsidR="00886B55" w:rsidRPr="007D7E2F" w:rsidRDefault="00886B55" w:rsidP="00886B55">
      <w:pPr>
        <w:suppressAutoHyphens/>
        <w:rPr>
          <w:noProof/>
          <w:szCs w:val="22"/>
        </w:rPr>
      </w:pPr>
      <w:r w:rsidRPr="007D7E2F">
        <w:rPr>
          <w:noProof/>
          <w:szCs w:val="22"/>
        </w:rPr>
        <w:t>Läs bipacksedeln före användning.</w:t>
      </w:r>
    </w:p>
    <w:p w14:paraId="2B77BB34" w14:textId="77777777" w:rsidR="0010517A" w:rsidRPr="007D7E2F" w:rsidRDefault="0010517A">
      <w:pPr>
        <w:suppressAutoHyphens/>
        <w:rPr>
          <w:szCs w:val="22"/>
          <w:lang w:eastAsia="sv-SE"/>
        </w:rPr>
      </w:pPr>
      <w:r w:rsidRPr="007D7E2F">
        <w:rPr>
          <w:szCs w:val="22"/>
          <w:lang w:eastAsia="sv-SE"/>
        </w:rPr>
        <w:t>Intravenös användning</w:t>
      </w:r>
    </w:p>
    <w:p w14:paraId="2B557130" w14:textId="77777777" w:rsidR="00886B55" w:rsidRPr="007D7E2F" w:rsidRDefault="00F7330E">
      <w:pPr>
        <w:suppressAutoHyphens/>
        <w:rPr>
          <w:szCs w:val="22"/>
          <w:lang w:eastAsia="sv-SE"/>
        </w:rPr>
      </w:pPr>
      <w:r w:rsidRPr="007D7E2F">
        <w:rPr>
          <w:szCs w:val="22"/>
        </w:rPr>
        <w:t>Spädes före användning</w:t>
      </w:r>
    </w:p>
    <w:p w14:paraId="07E41A3A" w14:textId="77777777" w:rsidR="007760B7" w:rsidRPr="007D7E2F" w:rsidRDefault="007760B7">
      <w:pPr>
        <w:suppressAutoHyphens/>
        <w:rPr>
          <w:noProof/>
          <w:szCs w:val="22"/>
        </w:rPr>
      </w:pPr>
    </w:p>
    <w:p w14:paraId="54CEEA1A" w14:textId="77777777" w:rsidR="007760B7" w:rsidRPr="007D7E2F" w:rsidRDefault="007760B7">
      <w:pPr>
        <w:suppressAutoHyphens/>
        <w:rPr>
          <w:noProof/>
          <w:szCs w:val="22"/>
        </w:rPr>
      </w:pPr>
    </w:p>
    <w:p w14:paraId="20F7C8C8"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6.</w:t>
      </w:r>
      <w:r w:rsidRPr="007D7E2F">
        <w:rPr>
          <w:b/>
          <w:noProof/>
          <w:szCs w:val="22"/>
        </w:rPr>
        <w:tab/>
        <w:t>SÄRSKILD VARNING OM ATT LÄKEMEDLET MÅSTE FÖRVARAS UTOM SYN- OCH RÄCKHÅLL FÖR BARN</w:t>
      </w:r>
    </w:p>
    <w:p w14:paraId="5CDE5242" w14:textId="77777777" w:rsidR="007760B7" w:rsidRPr="007D7E2F" w:rsidRDefault="007760B7">
      <w:pPr>
        <w:suppressAutoHyphens/>
        <w:rPr>
          <w:b/>
          <w:noProof/>
          <w:szCs w:val="22"/>
        </w:rPr>
      </w:pPr>
    </w:p>
    <w:p w14:paraId="58069141" w14:textId="77777777" w:rsidR="007760B7" w:rsidRPr="007D7E2F" w:rsidRDefault="007760B7">
      <w:pPr>
        <w:suppressAutoHyphens/>
        <w:rPr>
          <w:noProof/>
          <w:szCs w:val="22"/>
        </w:rPr>
      </w:pPr>
      <w:r w:rsidRPr="007D7E2F">
        <w:rPr>
          <w:noProof/>
          <w:szCs w:val="22"/>
        </w:rPr>
        <w:t>Förvaras utom syn- och räckhåll för barn.</w:t>
      </w:r>
    </w:p>
    <w:p w14:paraId="0EFF5E4E" w14:textId="77777777" w:rsidR="007760B7" w:rsidRPr="007D7E2F" w:rsidRDefault="007760B7">
      <w:pPr>
        <w:suppressAutoHyphens/>
        <w:rPr>
          <w:noProof/>
          <w:szCs w:val="22"/>
        </w:rPr>
      </w:pPr>
    </w:p>
    <w:p w14:paraId="75D19B31" w14:textId="77777777" w:rsidR="007760B7" w:rsidRPr="007D7E2F" w:rsidRDefault="007760B7">
      <w:pPr>
        <w:suppressAutoHyphens/>
        <w:rPr>
          <w:noProof/>
          <w:szCs w:val="22"/>
        </w:rPr>
      </w:pPr>
    </w:p>
    <w:p w14:paraId="053BA43C"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7.</w:t>
      </w:r>
      <w:r w:rsidRPr="007D7E2F">
        <w:rPr>
          <w:b/>
          <w:noProof/>
          <w:szCs w:val="22"/>
        </w:rPr>
        <w:tab/>
        <w:t>ÖVRIGA SÄRSKILDA VARNINGAR OM SÅ ÄR NÖDVÄNDIGT</w:t>
      </w:r>
    </w:p>
    <w:p w14:paraId="5C1847F8" w14:textId="77777777" w:rsidR="007760B7" w:rsidRPr="007D7E2F" w:rsidRDefault="007760B7">
      <w:pPr>
        <w:suppressAutoHyphens/>
        <w:rPr>
          <w:noProof/>
          <w:szCs w:val="22"/>
        </w:rPr>
      </w:pPr>
    </w:p>
    <w:p w14:paraId="2A8DDB73" w14:textId="77777777" w:rsidR="007760B7" w:rsidRPr="007D7E2F" w:rsidRDefault="007760B7">
      <w:pPr>
        <w:suppressAutoHyphens/>
        <w:rPr>
          <w:noProof/>
          <w:szCs w:val="22"/>
        </w:rPr>
      </w:pPr>
    </w:p>
    <w:p w14:paraId="1F2882E7" w14:textId="77777777" w:rsidR="007760B7"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sidRPr="007D7E2F">
        <w:rPr>
          <w:b/>
          <w:noProof/>
          <w:szCs w:val="22"/>
        </w:rPr>
        <w:t>8.</w:t>
      </w:r>
      <w:r w:rsidRPr="007D7E2F">
        <w:rPr>
          <w:b/>
          <w:noProof/>
          <w:szCs w:val="22"/>
        </w:rPr>
        <w:tab/>
        <w:t>UTGÅNGSDATUM</w:t>
      </w:r>
    </w:p>
    <w:p w14:paraId="70328D44" w14:textId="77777777" w:rsidR="007760B7" w:rsidRPr="007D7E2F" w:rsidRDefault="007760B7">
      <w:pPr>
        <w:suppressAutoHyphens/>
        <w:rPr>
          <w:szCs w:val="22"/>
        </w:rPr>
      </w:pPr>
    </w:p>
    <w:p w14:paraId="5E625021" w14:textId="77777777" w:rsidR="00DB0D3D" w:rsidRPr="007D7E2F" w:rsidRDefault="00DB0D3D" w:rsidP="00DB0D3D">
      <w:pPr>
        <w:autoSpaceDE w:val="0"/>
        <w:autoSpaceDN w:val="0"/>
        <w:adjustRightInd w:val="0"/>
        <w:rPr>
          <w:szCs w:val="22"/>
          <w:lang w:eastAsia="sv-SE"/>
        </w:rPr>
      </w:pPr>
      <w:r w:rsidRPr="007D7E2F">
        <w:rPr>
          <w:szCs w:val="22"/>
          <w:lang w:eastAsia="sv-SE"/>
        </w:rPr>
        <w:t>EXP</w:t>
      </w:r>
    </w:p>
    <w:p w14:paraId="7CA8E783" w14:textId="77777777" w:rsidR="007760B7" w:rsidRPr="007D7E2F" w:rsidRDefault="00DB0D3D" w:rsidP="00DB0D3D">
      <w:pPr>
        <w:suppressAutoHyphens/>
        <w:rPr>
          <w:szCs w:val="22"/>
          <w:lang w:eastAsia="sv-SE"/>
        </w:rPr>
      </w:pPr>
      <w:r w:rsidRPr="007D7E2F">
        <w:rPr>
          <w:szCs w:val="22"/>
          <w:lang w:eastAsia="sv-SE"/>
        </w:rPr>
        <w:t>Används omedelbart efter beredning.</w:t>
      </w:r>
    </w:p>
    <w:p w14:paraId="76C69182" w14:textId="77777777" w:rsidR="00DB0D3D" w:rsidRPr="007D7E2F" w:rsidRDefault="00DB0D3D" w:rsidP="00DB0D3D">
      <w:pPr>
        <w:suppressAutoHyphens/>
        <w:rPr>
          <w:szCs w:val="22"/>
          <w:lang w:eastAsia="sv-SE"/>
        </w:rPr>
      </w:pPr>
    </w:p>
    <w:p w14:paraId="3AC9316C" w14:textId="77777777" w:rsidR="00DB0D3D" w:rsidRPr="007D7E2F" w:rsidRDefault="00DB0D3D" w:rsidP="00DB0D3D">
      <w:pPr>
        <w:suppressAutoHyphens/>
        <w:rPr>
          <w:noProof/>
          <w:szCs w:val="22"/>
        </w:rPr>
      </w:pPr>
    </w:p>
    <w:p w14:paraId="5379C630"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lastRenderedPageBreak/>
        <w:t>9.</w:t>
      </w:r>
      <w:r w:rsidRPr="007D7E2F">
        <w:rPr>
          <w:b/>
          <w:noProof/>
          <w:szCs w:val="22"/>
        </w:rPr>
        <w:tab/>
        <w:t>SÄRSKILDA FÖRVARINGSANVISNINGAR</w:t>
      </w:r>
    </w:p>
    <w:p w14:paraId="01B503FF" w14:textId="77777777" w:rsidR="007760B7" w:rsidRPr="007D7E2F" w:rsidRDefault="007760B7">
      <w:pPr>
        <w:suppressAutoHyphens/>
        <w:rPr>
          <w:i/>
          <w:noProof/>
          <w:szCs w:val="22"/>
        </w:rPr>
      </w:pPr>
    </w:p>
    <w:p w14:paraId="1866F7F9" w14:textId="77777777" w:rsidR="00587665" w:rsidRPr="007D7E2F" w:rsidRDefault="00587665">
      <w:pPr>
        <w:rPr>
          <w:bCs/>
          <w:i/>
          <w:iCs/>
          <w:szCs w:val="22"/>
        </w:rPr>
      </w:pPr>
    </w:p>
    <w:p w14:paraId="4143D6FD"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10.</w:t>
      </w:r>
      <w:r w:rsidRPr="007D7E2F">
        <w:rPr>
          <w:b/>
          <w:noProof/>
          <w:szCs w:val="22"/>
        </w:rPr>
        <w:tab/>
        <w:t>SÄRSKILDA FÖRSIKTIGHETSÅTGÄRDER FÖR DESTRUKTION AV EJ ANVÄNT LÄKEMEDEL OCH AVFALL I FÖREKOMMANDE FALL</w:t>
      </w:r>
    </w:p>
    <w:p w14:paraId="629B75FC" w14:textId="77777777" w:rsidR="007760B7" w:rsidRPr="007D7E2F" w:rsidRDefault="007760B7">
      <w:pPr>
        <w:suppressAutoHyphens/>
        <w:ind w:left="567" w:hanging="567"/>
        <w:rPr>
          <w:noProof/>
          <w:szCs w:val="22"/>
        </w:rPr>
      </w:pPr>
    </w:p>
    <w:p w14:paraId="010A28BB" w14:textId="77777777" w:rsidR="007760B7" w:rsidRPr="007D7E2F" w:rsidRDefault="007760B7">
      <w:pPr>
        <w:suppressAutoHyphens/>
        <w:ind w:left="567" w:hanging="567"/>
        <w:rPr>
          <w:noProof/>
          <w:szCs w:val="22"/>
        </w:rPr>
      </w:pPr>
    </w:p>
    <w:p w14:paraId="7DC93BC9"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11.</w:t>
      </w:r>
      <w:r w:rsidRPr="007D7E2F">
        <w:rPr>
          <w:b/>
          <w:noProof/>
          <w:szCs w:val="22"/>
        </w:rPr>
        <w:tab/>
        <w:t>INNEHAVARE AV GODKÄNNANDE FÖR FÖRSÄLJNING (NAMN OCH ADRESS)</w:t>
      </w:r>
    </w:p>
    <w:p w14:paraId="2C079485" w14:textId="77777777" w:rsidR="007760B7" w:rsidRPr="007D7E2F" w:rsidRDefault="007760B7">
      <w:pPr>
        <w:suppressAutoHyphens/>
        <w:ind w:left="567" w:hanging="567"/>
        <w:rPr>
          <w:noProof/>
          <w:szCs w:val="22"/>
        </w:rPr>
      </w:pPr>
    </w:p>
    <w:p w14:paraId="39D97321"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Pfizer Europe MA EEIG</w:t>
      </w:r>
    </w:p>
    <w:p w14:paraId="66229765"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Boulevard de la Plaine 17</w:t>
      </w:r>
    </w:p>
    <w:p w14:paraId="5816F8CC"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1050 Bruxelles</w:t>
      </w:r>
    </w:p>
    <w:p w14:paraId="045394A9" w14:textId="77777777" w:rsidR="00AA7ED7" w:rsidRPr="007D7E2F" w:rsidRDefault="00AA7ED7">
      <w:pPr>
        <w:suppressAutoHyphens/>
        <w:ind w:left="567" w:hanging="567"/>
        <w:rPr>
          <w:szCs w:val="22"/>
          <w:lang w:eastAsia="en-GB"/>
        </w:rPr>
      </w:pPr>
      <w:r w:rsidRPr="007D7E2F">
        <w:rPr>
          <w:szCs w:val="22"/>
          <w:lang w:eastAsia="en-GB"/>
        </w:rPr>
        <w:t>Belgien</w:t>
      </w:r>
    </w:p>
    <w:p w14:paraId="157AD61D" w14:textId="77777777" w:rsidR="007760B7" w:rsidRPr="007D7E2F" w:rsidRDefault="007760B7">
      <w:pPr>
        <w:suppressAutoHyphens/>
        <w:ind w:left="567" w:hanging="567"/>
        <w:rPr>
          <w:noProof/>
          <w:szCs w:val="22"/>
        </w:rPr>
      </w:pPr>
    </w:p>
    <w:p w14:paraId="2474CB49" w14:textId="77777777" w:rsidR="007760B7" w:rsidRPr="007D7E2F" w:rsidRDefault="007760B7">
      <w:pPr>
        <w:suppressAutoHyphens/>
        <w:ind w:left="567" w:hanging="567"/>
        <w:rPr>
          <w:noProof/>
          <w:szCs w:val="22"/>
        </w:rPr>
      </w:pPr>
    </w:p>
    <w:p w14:paraId="2FA78491"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12.</w:t>
      </w:r>
      <w:r w:rsidRPr="007D7E2F">
        <w:rPr>
          <w:b/>
          <w:noProof/>
          <w:szCs w:val="22"/>
        </w:rPr>
        <w:tab/>
        <w:t>NUMMER PÅ GODKÄNNANDE FÖR FÖRSÄLJNING</w:t>
      </w:r>
    </w:p>
    <w:p w14:paraId="4895685F" w14:textId="77777777" w:rsidR="007760B7" w:rsidRPr="007D7E2F" w:rsidRDefault="007760B7">
      <w:pPr>
        <w:suppressAutoHyphens/>
        <w:ind w:left="567" w:hanging="567"/>
        <w:rPr>
          <w:noProof/>
          <w:szCs w:val="22"/>
        </w:rPr>
      </w:pPr>
    </w:p>
    <w:p w14:paraId="26D1D91C" w14:textId="77777777" w:rsidR="00A63877" w:rsidRPr="007D7E2F" w:rsidRDefault="00A63877" w:rsidP="00A63877">
      <w:pPr>
        <w:autoSpaceDE w:val="0"/>
        <w:autoSpaceDN w:val="0"/>
        <w:adjustRightInd w:val="0"/>
        <w:rPr>
          <w:szCs w:val="22"/>
        </w:rPr>
      </w:pPr>
      <w:r w:rsidRPr="007D7E2F">
        <w:rPr>
          <w:szCs w:val="22"/>
        </w:rPr>
        <w:t>EU/1/13/889/001</w:t>
      </w:r>
    </w:p>
    <w:p w14:paraId="5B82BD6B" w14:textId="77777777" w:rsidR="00A63877" w:rsidRPr="007D7E2F" w:rsidRDefault="00A63877" w:rsidP="00A63877">
      <w:pPr>
        <w:autoSpaceDE w:val="0"/>
        <w:autoSpaceDN w:val="0"/>
        <w:adjustRightInd w:val="0"/>
        <w:rPr>
          <w:szCs w:val="22"/>
        </w:rPr>
      </w:pPr>
      <w:r>
        <w:rPr>
          <w:szCs w:val="22"/>
          <w:highlight w:val="lightGray"/>
        </w:rPr>
        <w:t>EU/1/13/889/002</w:t>
      </w:r>
    </w:p>
    <w:p w14:paraId="41A99F31" w14:textId="77777777" w:rsidR="007760B7" w:rsidRPr="007D7E2F" w:rsidRDefault="007760B7">
      <w:pPr>
        <w:suppressAutoHyphens/>
        <w:rPr>
          <w:noProof/>
          <w:szCs w:val="22"/>
        </w:rPr>
      </w:pPr>
    </w:p>
    <w:p w14:paraId="234CF52B" w14:textId="77777777" w:rsidR="007760B7" w:rsidRPr="007D7E2F" w:rsidRDefault="007760B7">
      <w:pPr>
        <w:suppressAutoHyphens/>
        <w:rPr>
          <w:noProof/>
          <w:szCs w:val="22"/>
        </w:rPr>
      </w:pPr>
    </w:p>
    <w:p w14:paraId="5A662858"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13.</w:t>
      </w:r>
      <w:r w:rsidRPr="007D7E2F">
        <w:rPr>
          <w:b/>
          <w:noProof/>
          <w:szCs w:val="22"/>
        </w:rPr>
        <w:tab/>
        <w:t xml:space="preserve">TILLVERKNINGSSATSNUMMER </w:t>
      </w:r>
    </w:p>
    <w:p w14:paraId="1C269AE0" w14:textId="77777777" w:rsidR="007760B7" w:rsidRPr="007D7E2F" w:rsidRDefault="007760B7">
      <w:pPr>
        <w:suppressAutoHyphens/>
        <w:rPr>
          <w:szCs w:val="22"/>
        </w:rPr>
      </w:pPr>
    </w:p>
    <w:p w14:paraId="1010543A" w14:textId="77777777" w:rsidR="007760B7" w:rsidRPr="007D7E2F" w:rsidRDefault="00DB0D3D">
      <w:pPr>
        <w:suppressAutoHyphens/>
        <w:rPr>
          <w:szCs w:val="22"/>
          <w:lang w:eastAsia="sv-SE"/>
        </w:rPr>
      </w:pPr>
      <w:r w:rsidRPr="007D7E2F">
        <w:rPr>
          <w:szCs w:val="22"/>
          <w:lang w:eastAsia="sv-SE"/>
        </w:rPr>
        <w:t>Lot</w:t>
      </w:r>
    </w:p>
    <w:p w14:paraId="5D7BE82C" w14:textId="77777777" w:rsidR="00DB0D3D" w:rsidRPr="007D7E2F" w:rsidRDefault="00DB0D3D">
      <w:pPr>
        <w:suppressAutoHyphens/>
        <w:rPr>
          <w:szCs w:val="22"/>
          <w:lang w:eastAsia="sv-SE"/>
        </w:rPr>
      </w:pPr>
    </w:p>
    <w:p w14:paraId="7586B52D" w14:textId="77777777" w:rsidR="00DB0D3D" w:rsidRPr="007D7E2F" w:rsidRDefault="00DB0D3D">
      <w:pPr>
        <w:suppressAutoHyphens/>
        <w:rPr>
          <w:noProof/>
          <w:szCs w:val="22"/>
        </w:rPr>
      </w:pPr>
    </w:p>
    <w:p w14:paraId="4BE16D58"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14.</w:t>
      </w:r>
      <w:r w:rsidRPr="007D7E2F">
        <w:rPr>
          <w:b/>
          <w:noProof/>
          <w:szCs w:val="22"/>
        </w:rPr>
        <w:tab/>
        <w:t>ALLMÄN KLASSIFICERING FÖR FÖRSKRIVNING</w:t>
      </w:r>
    </w:p>
    <w:p w14:paraId="222C9553" w14:textId="77777777" w:rsidR="00DB0D3D" w:rsidRPr="007D7E2F" w:rsidRDefault="00DB0D3D">
      <w:pPr>
        <w:suppressAutoHyphens/>
        <w:rPr>
          <w:noProof/>
          <w:szCs w:val="22"/>
        </w:rPr>
      </w:pPr>
    </w:p>
    <w:p w14:paraId="23694827" w14:textId="77777777" w:rsidR="007760B7" w:rsidRPr="007D7E2F" w:rsidRDefault="007760B7">
      <w:pPr>
        <w:suppressAutoHyphens/>
        <w:rPr>
          <w:noProof/>
          <w:szCs w:val="22"/>
        </w:rPr>
      </w:pPr>
    </w:p>
    <w:p w14:paraId="1901C016"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15.</w:t>
      </w:r>
      <w:r w:rsidRPr="007D7E2F">
        <w:rPr>
          <w:b/>
          <w:noProof/>
          <w:szCs w:val="22"/>
        </w:rPr>
        <w:tab/>
        <w:t>BRUKSANVISNING</w:t>
      </w:r>
    </w:p>
    <w:p w14:paraId="7332BD24" w14:textId="77777777" w:rsidR="007A5A03" w:rsidRPr="007D7E2F" w:rsidRDefault="007A5A03">
      <w:pPr>
        <w:rPr>
          <w:noProof/>
          <w:szCs w:val="22"/>
        </w:rPr>
      </w:pPr>
    </w:p>
    <w:p w14:paraId="7C8F1445" w14:textId="77777777" w:rsidR="00DB0D3D" w:rsidRPr="007D7E2F" w:rsidRDefault="00DB0D3D">
      <w:pPr>
        <w:rPr>
          <w:noProof/>
          <w:szCs w:val="22"/>
        </w:rPr>
      </w:pPr>
    </w:p>
    <w:p w14:paraId="1809A78F" w14:textId="77777777" w:rsidR="007F237C" w:rsidRPr="007D7E2F" w:rsidRDefault="007F237C" w:rsidP="007F237C">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sidRPr="007D7E2F">
        <w:rPr>
          <w:b/>
          <w:caps/>
          <w:noProof/>
          <w:szCs w:val="22"/>
        </w:rPr>
        <w:t xml:space="preserve">16. </w:t>
      </w:r>
      <w:r w:rsidRPr="007D7E2F">
        <w:rPr>
          <w:b/>
          <w:caps/>
          <w:noProof/>
          <w:szCs w:val="22"/>
        </w:rPr>
        <w:tab/>
      </w:r>
      <w:r w:rsidRPr="007D7E2F">
        <w:rPr>
          <w:b/>
          <w:caps/>
          <w:noProof/>
          <w:szCs w:val="22"/>
        </w:rPr>
        <w:tab/>
        <w:t>information i Punktskrift</w:t>
      </w:r>
    </w:p>
    <w:p w14:paraId="456DE29B" w14:textId="77777777" w:rsidR="007760B7" w:rsidRPr="007D7E2F" w:rsidRDefault="007760B7">
      <w:pPr>
        <w:rPr>
          <w:noProof/>
          <w:szCs w:val="22"/>
        </w:rPr>
      </w:pPr>
    </w:p>
    <w:p w14:paraId="239B1CFE" w14:textId="77777777" w:rsidR="007760B7" w:rsidRPr="007D7E2F" w:rsidRDefault="005003CA">
      <w:pPr>
        <w:rPr>
          <w:szCs w:val="22"/>
          <w:lang w:eastAsia="sv-SE"/>
        </w:rPr>
      </w:pPr>
      <w:r>
        <w:rPr>
          <w:szCs w:val="22"/>
          <w:highlight w:val="lightGray"/>
          <w:lang w:eastAsia="sv-SE"/>
        </w:rPr>
        <w:t>Motivering för att inte inkludera Braille har accepterats</w:t>
      </w:r>
      <w:r w:rsidR="005D5371">
        <w:rPr>
          <w:szCs w:val="22"/>
          <w:highlight w:val="lightGray"/>
          <w:lang w:eastAsia="sv-SE"/>
        </w:rPr>
        <w:t>.</w:t>
      </w:r>
    </w:p>
    <w:p w14:paraId="10B3F718" w14:textId="77777777" w:rsidR="005D5371" w:rsidRPr="007D7E2F" w:rsidRDefault="005D5371">
      <w:pPr>
        <w:rPr>
          <w:szCs w:val="22"/>
          <w:lang w:eastAsia="sv-SE"/>
        </w:rPr>
      </w:pPr>
    </w:p>
    <w:p w14:paraId="631B1DBF" w14:textId="77777777" w:rsidR="005D5371" w:rsidRPr="007D7E2F" w:rsidRDefault="005D5371">
      <w:pPr>
        <w:rPr>
          <w:szCs w:val="22"/>
        </w:rPr>
      </w:pPr>
    </w:p>
    <w:p w14:paraId="225113E9" w14:textId="77777777" w:rsidR="005D5371" w:rsidRPr="007D7E2F" w:rsidRDefault="005D5371" w:rsidP="005D5371">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b/>
          <w:caps/>
          <w:noProof/>
          <w:szCs w:val="22"/>
        </w:rPr>
      </w:pPr>
      <w:r w:rsidRPr="007D7E2F">
        <w:rPr>
          <w:b/>
          <w:caps/>
          <w:noProof/>
          <w:szCs w:val="22"/>
        </w:rPr>
        <w:t>17.</w:t>
      </w:r>
      <w:r w:rsidRPr="007D7E2F">
        <w:rPr>
          <w:b/>
          <w:caps/>
          <w:noProof/>
          <w:szCs w:val="22"/>
        </w:rPr>
        <w:tab/>
        <w:t xml:space="preserve">UNIK IDENTITETSBETECKNING – TVÅDIMENSIONELL STRECKKOD </w:t>
      </w:r>
    </w:p>
    <w:p w14:paraId="1B759E39" w14:textId="77777777" w:rsidR="005D5371" w:rsidRPr="007D7E2F" w:rsidRDefault="005D5371" w:rsidP="005D5371">
      <w:pPr>
        <w:rPr>
          <w:noProof/>
          <w:szCs w:val="22"/>
        </w:rPr>
      </w:pPr>
    </w:p>
    <w:p w14:paraId="0A43BC9D" w14:textId="77777777" w:rsidR="005D5371" w:rsidRPr="007D7E2F" w:rsidRDefault="005D5371" w:rsidP="005D5371">
      <w:pPr>
        <w:rPr>
          <w:noProof/>
          <w:szCs w:val="22"/>
          <w:shd w:val="clear" w:color="auto" w:fill="CCCCCC"/>
        </w:rPr>
      </w:pPr>
      <w:r>
        <w:rPr>
          <w:noProof/>
          <w:highlight w:val="lightGray"/>
        </w:rPr>
        <w:t>Tvådimensionell streckkod som innehåller den unika identitetsbeteckningen.</w:t>
      </w:r>
    </w:p>
    <w:p w14:paraId="63A78695" w14:textId="77777777" w:rsidR="005D5371" w:rsidRPr="007D7E2F" w:rsidRDefault="005D5371" w:rsidP="005D5371">
      <w:pPr>
        <w:rPr>
          <w:noProof/>
          <w:szCs w:val="22"/>
        </w:rPr>
      </w:pPr>
    </w:p>
    <w:p w14:paraId="2CE30122" w14:textId="77777777" w:rsidR="005D5371" w:rsidRPr="007D7E2F" w:rsidRDefault="005D5371" w:rsidP="005D5371">
      <w:pPr>
        <w:rPr>
          <w:noProof/>
          <w:szCs w:val="22"/>
        </w:rPr>
      </w:pPr>
    </w:p>
    <w:p w14:paraId="1BAF4A9F" w14:textId="77777777" w:rsidR="005D5371" w:rsidRPr="007D7E2F" w:rsidRDefault="005D5371" w:rsidP="001D5ED6">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ind w:left="462" w:hanging="462"/>
        <w:rPr>
          <w:b/>
          <w:caps/>
          <w:noProof/>
          <w:szCs w:val="22"/>
        </w:rPr>
      </w:pPr>
      <w:r w:rsidRPr="007D7E2F">
        <w:rPr>
          <w:b/>
          <w:caps/>
          <w:noProof/>
          <w:szCs w:val="22"/>
        </w:rPr>
        <w:t>18.</w:t>
      </w:r>
      <w:r w:rsidRPr="007D7E2F">
        <w:rPr>
          <w:b/>
          <w:caps/>
          <w:noProof/>
          <w:szCs w:val="22"/>
        </w:rPr>
        <w:tab/>
        <w:t>UNIK IDENTITETSBETECKNING – I ETT FORMAT LÄSBART FÖR MÄNSKLIGT ÖGA</w:t>
      </w:r>
    </w:p>
    <w:p w14:paraId="2ECE845D" w14:textId="77777777" w:rsidR="005D5371" w:rsidRPr="007D7E2F" w:rsidRDefault="005D5371" w:rsidP="005D5371">
      <w:pPr>
        <w:rPr>
          <w:noProof/>
          <w:szCs w:val="22"/>
        </w:rPr>
      </w:pPr>
    </w:p>
    <w:p w14:paraId="43B8AC04" w14:textId="77777777" w:rsidR="005D5371" w:rsidRPr="007D7E2F" w:rsidRDefault="005D5371" w:rsidP="005D5371">
      <w:pPr>
        <w:rPr>
          <w:noProof/>
          <w:szCs w:val="22"/>
        </w:rPr>
      </w:pPr>
      <w:r w:rsidRPr="007D7E2F">
        <w:rPr>
          <w:noProof/>
          <w:szCs w:val="22"/>
        </w:rPr>
        <w:t>PC</w:t>
      </w:r>
    </w:p>
    <w:p w14:paraId="1EABF331" w14:textId="77777777" w:rsidR="005D5371" w:rsidRPr="007D7E2F" w:rsidRDefault="005D5371" w:rsidP="005D5371">
      <w:pPr>
        <w:rPr>
          <w:noProof/>
          <w:szCs w:val="22"/>
        </w:rPr>
      </w:pPr>
      <w:r w:rsidRPr="007D7E2F">
        <w:rPr>
          <w:noProof/>
          <w:szCs w:val="22"/>
        </w:rPr>
        <w:t>SN</w:t>
      </w:r>
    </w:p>
    <w:p w14:paraId="459D5B31" w14:textId="77777777" w:rsidR="005D5371" w:rsidRPr="007D7E2F" w:rsidRDefault="005D5371" w:rsidP="005D5371">
      <w:pPr>
        <w:rPr>
          <w:noProof/>
          <w:szCs w:val="22"/>
        </w:rPr>
      </w:pPr>
      <w:r w:rsidRPr="007D7E2F">
        <w:rPr>
          <w:noProof/>
          <w:szCs w:val="22"/>
        </w:rPr>
        <w:t>NN</w:t>
      </w:r>
    </w:p>
    <w:p w14:paraId="40C05013" w14:textId="77777777" w:rsidR="007760B7" w:rsidRPr="007D7E2F" w:rsidRDefault="007760B7" w:rsidP="00DB0D3D">
      <w:pPr>
        <w:rPr>
          <w:noProof/>
          <w:szCs w:val="22"/>
        </w:rPr>
      </w:pPr>
      <w:r w:rsidRPr="007D7E2F">
        <w:rPr>
          <w:noProof/>
          <w:szCs w:val="22"/>
        </w:rPr>
        <w:br w:type="page"/>
      </w:r>
    </w:p>
    <w:p w14:paraId="2CCCCA9C" w14:textId="77777777" w:rsidR="007760B7" w:rsidRPr="007D7E2F" w:rsidRDefault="007760B7">
      <w:pPr>
        <w:pBdr>
          <w:top w:val="single" w:sz="4" w:space="1" w:color="auto"/>
          <w:left w:val="single" w:sz="4" w:space="4" w:color="auto"/>
          <w:bottom w:val="single" w:sz="4" w:space="1" w:color="auto"/>
          <w:right w:val="single" w:sz="4" w:space="4" w:color="auto"/>
        </w:pBdr>
        <w:suppressAutoHyphens/>
        <w:rPr>
          <w:b/>
          <w:noProof/>
          <w:szCs w:val="22"/>
        </w:rPr>
      </w:pPr>
      <w:r w:rsidRPr="007D7E2F">
        <w:rPr>
          <w:b/>
          <w:noProof/>
          <w:szCs w:val="22"/>
        </w:rPr>
        <w:lastRenderedPageBreak/>
        <w:t>UPPGIFTER SOM SKA FINNAS PÅ SMÅ INRE LÄKEMEDELSFÖRPACKNINGAR</w:t>
      </w:r>
    </w:p>
    <w:p w14:paraId="4785971E" w14:textId="77777777" w:rsidR="007760B7" w:rsidRPr="007D7E2F" w:rsidRDefault="007760B7">
      <w:pPr>
        <w:pBdr>
          <w:top w:val="single" w:sz="4" w:space="1" w:color="auto"/>
          <w:left w:val="single" w:sz="4" w:space="4" w:color="auto"/>
          <w:bottom w:val="single" w:sz="4" w:space="1" w:color="auto"/>
          <w:right w:val="single" w:sz="4" w:space="4" w:color="auto"/>
        </w:pBdr>
        <w:suppressAutoHyphens/>
        <w:rPr>
          <w:noProof/>
          <w:szCs w:val="22"/>
        </w:rPr>
      </w:pPr>
    </w:p>
    <w:p w14:paraId="6B032892" w14:textId="77777777" w:rsidR="007760B7" w:rsidRPr="007D7E2F" w:rsidRDefault="00DB0D3D">
      <w:pPr>
        <w:pBdr>
          <w:top w:val="single" w:sz="4" w:space="1" w:color="auto"/>
          <w:left w:val="single" w:sz="4" w:space="4" w:color="auto"/>
          <w:bottom w:val="single" w:sz="4" w:space="1" w:color="auto"/>
          <w:right w:val="single" w:sz="4" w:space="4" w:color="auto"/>
        </w:pBdr>
        <w:rPr>
          <w:i/>
          <w:noProof/>
          <w:snapToGrid w:val="0"/>
          <w:szCs w:val="22"/>
        </w:rPr>
      </w:pPr>
      <w:r w:rsidRPr="007D7E2F">
        <w:rPr>
          <w:b/>
          <w:bCs/>
          <w:szCs w:val="22"/>
          <w:lang w:eastAsia="sv-SE"/>
        </w:rPr>
        <w:t>Injektionsflaska med 5 ml</w:t>
      </w:r>
    </w:p>
    <w:p w14:paraId="73385E99" w14:textId="77777777" w:rsidR="007760B7" w:rsidRPr="007D7E2F" w:rsidRDefault="007760B7">
      <w:pPr>
        <w:suppressAutoHyphens/>
        <w:rPr>
          <w:noProof/>
          <w:szCs w:val="22"/>
        </w:rPr>
      </w:pPr>
    </w:p>
    <w:p w14:paraId="549213A2" w14:textId="77777777" w:rsidR="007760B7" w:rsidRPr="007D7E2F" w:rsidRDefault="007760B7">
      <w:pPr>
        <w:suppressAutoHyphens/>
        <w:rPr>
          <w:noProof/>
          <w:szCs w:val="22"/>
        </w:rPr>
      </w:pPr>
    </w:p>
    <w:p w14:paraId="03081807"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1.</w:t>
      </w:r>
      <w:r w:rsidRPr="007D7E2F">
        <w:rPr>
          <w:b/>
          <w:noProof/>
          <w:szCs w:val="22"/>
        </w:rPr>
        <w:tab/>
        <w:t>LÄKEMEDLETS NAMN OCH ADMINISTRERINGSVÄG</w:t>
      </w:r>
    </w:p>
    <w:p w14:paraId="688E86C7" w14:textId="77777777" w:rsidR="007760B7" w:rsidRPr="007D7E2F" w:rsidRDefault="007760B7">
      <w:pPr>
        <w:suppressAutoHyphens/>
        <w:rPr>
          <w:noProof/>
          <w:szCs w:val="22"/>
        </w:rPr>
      </w:pPr>
    </w:p>
    <w:p w14:paraId="3ED57004" w14:textId="77777777" w:rsidR="00DB0D3D" w:rsidRPr="007D7E2F" w:rsidRDefault="00DB0D3D" w:rsidP="00DB0D3D">
      <w:pPr>
        <w:suppressAutoHyphens/>
        <w:rPr>
          <w:szCs w:val="22"/>
          <w:lang w:val="da-DK"/>
        </w:rPr>
      </w:pPr>
      <w:r w:rsidRPr="007D7E2F">
        <w:rPr>
          <w:szCs w:val="22"/>
          <w:lang w:val="da-DK"/>
        </w:rPr>
        <w:t>Levetiracetam Hospira 100 mg/ml sterilt koncentrat</w:t>
      </w:r>
    </w:p>
    <w:p w14:paraId="1D370D44" w14:textId="77777777" w:rsidR="00DB0D3D" w:rsidRPr="007D7E2F" w:rsidRDefault="00DB0D3D" w:rsidP="00DB0D3D">
      <w:pPr>
        <w:suppressAutoHyphens/>
        <w:rPr>
          <w:szCs w:val="22"/>
        </w:rPr>
      </w:pPr>
      <w:r w:rsidRPr="007D7E2F">
        <w:rPr>
          <w:szCs w:val="22"/>
        </w:rPr>
        <w:t>levetiracetam</w:t>
      </w:r>
    </w:p>
    <w:p w14:paraId="6404ABF0" w14:textId="77777777" w:rsidR="007760B7" w:rsidRPr="007D7E2F" w:rsidRDefault="00DB0D3D">
      <w:pPr>
        <w:suppressAutoHyphens/>
        <w:rPr>
          <w:noProof/>
          <w:szCs w:val="22"/>
        </w:rPr>
      </w:pPr>
      <w:r w:rsidRPr="007D7E2F">
        <w:rPr>
          <w:noProof/>
          <w:szCs w:val="22"/>
        </w:rPr>
        <w:t>i</w:t>
      </w:r>
      <w:r w:rsidR="00CC243D" w:rsidRPr="007D7E2F">
        <w:rPr>
          <w:noProof/>
          <w:szCs w:val="22"/>
        </w:rPr>
        <w:t>.v.</w:t>
      </w:r>
    </w:p>
    <w:p w14:paraId="224505E8" w14:textId="77777777" w:rsidR="00DB0D3D" w:rsidRPr="007D7E2F" w:rsidRDefault="00DB0D3D">
      <w:pPr>
        <w:suppressAutoHyphens/>
        <w:rPr>
          <w:noProof/>
          <w:szCs w:val="22"/>
        </w:rPr>
      </w:pPr>
    </w:p>
    <w:p w14:paraId="4D006874" w14:textId="77777777" w:rsidR="00DB0D3D" w:rsidRPr="007D7E2F" w:rsidRDefault="00DB0D3D">
      <w:pPr>
        <w:suppressAutoHyphens/>
        <w:rPr>
          <w:noProof/>
          <w:szCs w:val="22"/>
        </w:rPr>
      </w:pPr>
    </w:p>
    <w:p w14:paraId="23B3F572"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2.</w:t>
      </w:r>
      <w:r w:rsidRPr="007D7E2F">
        <w:rPr>
          <w:b/>
          <w:noProof/>
          <w:szCs w:val="22"/>
        </w:rPr>
        <w:tab/>
        <w:t>ADMINISTRERINGSSÄTT</w:t>
      </w:r>
    </w:p>
    <w:p w14:paraId="49DBDEF2" w14:textId="77777777" w:rsidR="007760B7" w:rsidRPr="007D7E2F" w:rsidRDefault="007760B7">
      <w:pPr>
        <w:suppressAutoHyphens/>
        <w:ind w:left="567" w:hanging="567"/>
        <w:rPr>
          <w:noProof/>
          <w:szCs w:val="22"/>
        </w:rPr>
      </w:pPr>
    </w:p>
    <w:p w14:paraId="1304BD2A" w14:textId="77777777" w:rsidR="00DB0D3D" w:rsidRPr="007D7E2F" w:rsidRDefault="00DB0D3D">
      <w:pPr>
        <w:suppressAutoHyphens/>
        <w:ind w:left="567" w:hanging="567"/>
        <w:rPr>
          <w:noProof/>
          <w:szCs w:val="22"/>
        </w:rPr>
      </w:pPr>
    </w:p>
    <w:p w14:paraId="37D9A02B"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7D7E2F">
        <w:rPr>
          <w:b/>
          <w:noProof/>
          <w:szCs w:val="22"/>
        </w:rPr>
        <w:t>3.</w:t>
      </w:r>
      <w:r w:rsidRPr="007D7E2F">
        <w:rPr>
          <w:b/>
          <w:noProof/>
          <w:szCs w:val="22"/>
        </w:rPr>
        <w:tab/>
        <w:t>UTGÅNGSDATUM</w:t>
      </w:r>
    </w:p>
    <w:p w14:paraId="32E25608" w14:textId="77777777" w:rsidR="007760B7" w:rsidRPr="007D7E2F" w:rsidRDefault="007760B7">
      <w:pPr>
        <w:suppressAutoHyphens/>
        <w:rPr>
          <w:szCs w:val="22"/>
        </w:rPr>
      </w:pPr>
    </w:p>
    <w:p w14:paraId="300B4487" w14:textId="77777777" w:rsidR="007F237C" w:rsidRPr="007D7E2F" w:rsidRDefault="007F237C">
      <w:pPr>
        <w:suppressAutoHyphens/>
        <w:rPr>
          <w:szCs w:val="22"/>
          <w:lang w:eastAsia="sv-SE"/>
        </w:rPr>
      </w:pPr>
      <w:r w:rsidRPr="007D7E2F">
        <w:rPr>
          <w:szCs w:val="22"/>
          <w:lang w:eastAsia="sv-SE"/>
        </w:rPr>
        <w:t>EXP</w:t>
      </w:r>
    </w:p>
    <w:p w14:paraId="3B50BDCB" w14:textId="77777777" w:rsidR="007760B7" w:rsidRPr="007D7E2F" w:rsidRDefault="00DB0D3D">
      <w:pPr>
        <w:suppressAutoHyphens/>
        <w:rPr>
          <w:szCs w:val="22"/>
          <w:lang w:eastAsia="sv-SE"/>
        </w:rPr>
      </w:pPr>
      <w:r w:rsidRPr="007D7E2F">
        <w:rPr>
          <w:szCs w:val="22"/>
          <w:lang w:eastAsia="sv-SE"/>
        </w:rPr>
        <w:t>Används omedelbart efter beredning.</w:t>
      </w:r>
    </w:p>
    <w:p w14:paraId="238DEAEA" w14:textId="77777777" w:rsidR="00DB0D3D" w:rsidRPr="007D7E2F" w:rsidRDefault="00DB0D3D">
      <w:pPr>
        <w:suppressAutoHyphens/>
        <w:rPr>
          <w:szCs w:val="22"/>
          <w:lang w:eastAsia="sv-SE"/>
        </w:rPr>
      </w:pPr>
    </w:p>
    <w:p w14:paraId="1679E881" w14:textId="77777777" w:rsidR="00DB0D3D" w:rsidRPr="007D7E2F" w:rsidRDefault="00DB0D3D">
      <w:pPr>
        <w:suppressAutoHyphens/>
        <w:rPr>
          <w:noProof/>
          <w:szCs w:val="22"/>
        </w:rPr>
      </w:pPr>
    </w:p>
    <w:p w14:paraId="5DD95A01"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4.</w:t>
      </w:r>
      <w:r w:rsidRPr="007D7E2F">
        <w:rPr>
          <w:b/>
          <w:noProof/>
          <w:szCs w:val="22"/>
        </w:rPr>
        <w:tab/>
      </w:r>
      <w:r w:rsidRPr="007D7E2F">
        <w:rPr>
          <w:b/>
          <w:szCs w:val="22"/>
        </w:rPr>
        <w:t>TILLVERKNINGSSATS</w:t>
      </w:r>
      <w:r w:rsidRPr="007D7E2F">
        <w:rPr>
          <w:b/>
          <w:noProof/>
          <w:szCs w:val="22"/>
        </w:rPr>
        <w:t>NUMMER</w:t>
      </w:r>
    </w:p>
    <w:p w14:paraId="765EBA97" w14:textId="77777777" w:rsidR="007760B7" w:rsidRPr="007D7E2F" w:rsidRDefault="007760B7">
      <w:pPr>
        <w:suppressAutoHyphens/>
        <w:rPr>
          <w:szCs w:val="22"/>
        </w:rPr>
      </w:pPr>
    </w:p>
    <w:p w14:paraId="2B293814" w14:textId="77777777" w:rsidR="007760B7" w:rsidRPr="007D7E2F" w:rsidRDefault="00DB0D3D">
      <w:pPr>
        <w:suppressAutoHyphens/>
        <w:rPr>
          <w:szCs w:val="22"/>
          <w:lang w:eastAsia="sv-SE"/>
        </w:rPr>
      </w:pPr>
      <w:r w:rsidRPr="007D7E2F">
        <w:rPr>
          <w:szCs w:val="22"/>
          <w:lang w:eastAsia="sv-SE"/>
        </w:rPr>
        <w:t>Lot</w:t>
      </w:r>
    </w:p>
    <w:p w14:paraId="67592F9B" w14:textId="77777777" w:rsidR="00DB0D3D" w:rsidRPr="007D7E2F" w:rsidRDefault="00DB0D3D">
      <w:pPr>
        <w:suppressAutoHyphens/>
        <w:rPr>
          <w:szCs w:val="22"/>
          <w:lang w:eastAsia="sv-SE"/>
        </w:rPr>
      </w:pPr>
    </w:p>
    <w:p w14:paraId="63842D11" w14:textId="77777777" w:rsidR="00DB0D3D" w:rsidRPr="007D7E2F" w:rsidRDefault="00DB0D3D">
      <w:pPr>
        <w:suppressAutoHyphens/>
        <w:rPr>
          <w:noProof/>
          <w:szCs w:val="22"/>
        </w:rPr>
      </w:pPr>
    </w:p>
    <w:p w14:paraId="60C1C442" w14:textId="77777777" w:rsidR="007760B7" w:rsidRPr="007D7E2F" w:rsidRDefault="007760B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7D7E2F">
        <w:rPr>
          <w:b/>
          <w:noProof/>
          <w:szCs w:val="22"/>
        </w:rPr>
        <w:t>5.</w:t>
      </w:r>
      <w:r w:rsidRPr="007D7E2F">
        <w:rPr>
          <w:b/>
          <w:noProof/>
          <w:szCs w:val="22"/>
        </w:rPr>
        <w:tab/>
        <w:t>MÄNGD UTTRYCKT I VIKT, VOLYM ELLER  PER ENHET</w:t>
      </w:r>
    </w:p>
    <w:p w14:paraId="04930513" w14:textId="77777777" w:rsidR="007760B7" w:rsidRPr="007D7E2F" w:rsidRDefault="007760B7">
      <w:pPr>
        <w:suppressAutoHyphens/>
        <w:rPr>
          <w:noProof/>
          <w:szCs w:val="22"/>
        </w:rPr>
      </w:pPr>
    </w:p>
    <w:p w14:paraId="17366F5D" w14:textId="77777777" w:rsidR="007760B7" w:rsidRPr="007D7E2F" w:rsidRDefault="00DB0D3D">
      <w:pPr>
        <w:rPr>
          <w:szCs w:val="22"/>
          <w:lang w:eastAsia="sv-SE"/>
        </w:rPr>
      </w:pPr>
      <w:r w:rsidRPr="007D7E2F">
        <w:rPr>
          <w:szCs w:val="22"/>
          <w:lang w:eastAsia="sv-SE"/>
        </w:rPr>
        <w:t>500 mg/5 ml</w:t>
      </w:r>
    </w:p>
    <w:p w14:paraId="1E5B04E0" w14:textId="77777777" w:rsidR="00DB0D3D" w:rsidRPr="007D7E2F" w:rsidRDefault="00DB0D3D">
      <w:pPr>
        <w:rPr>
          <w:szCs w:val="22"/>
        </w:rPr>
      </w:pPr>
    </w:p>
    <w:p w14:paraId="24D6C0CC" w14:textId="77777777" w:rsidR="007760B7" w:rsidRPr="007D7E2F" w:rsidRDefault="007760B7">
      <w:pPr>
        <w:suppressAutoHyphens/>
        <w:rPr>
          <w:noProof/>
          <w:szCs w:val="22"/>
        </w:rPr>
      </w:pPr>
    </w:p>
    <w:p w14:paraId="5DAF0728" w14:textId="77777777" w:rsidR="007760B7" w:rsidRPr="007D7E2F" w:rsidRDefault="007760B7">
      <w:pPr>
        <w:pBdr>
          <w:top w:val="single" w:sz="4" w:space="1" w:color="auto"/>
          <w:left w:val="single" w:sz="4" w:space="4" w:color="auto"/>
          <w:bottom w:val="single" w:sz="4" w:space="1" w:color="auto"/>
          <w:right w:val="single" w:sz="4" w:space="4" w:color="auto"/>
        </w:pBdr>
        <w:tabs>
          <w:tab w:val="left" w:pos="567"/>
          <w:tab w:val="left" w:pos="709"/>
        </w:tabs>
        <w:suppressAutoHyphens/>
        <w:rPr>
          <w:noProof/>
          <w:szCs w:val="22"/>
        </w:rPr>
      </w:pPr>
      <w:r w:rsidRPr="007D7E2F">
        <w:rPr>
          <w:b/>
          <w:noProof/>
          <w:szCs w:val="22"/>
        </w:rPr>
        <w:t>6.</w:t>
      </w:r>
      <w:r w:rsidRPr="007D7E2F">
        <w:rPr>
          <w:b/>
          <w:noProof/>
          <w:szCs w:val="22"/>
        </w:rPr>
        <w:tab/>
        <w:t>ÖVRIGT</w:t>
      </w:r>
    </w:p>
    <w:p w14:paraId="1EB27A73" w14:textId="77777777" w:rsidR="005D5371" w:rsidRPr="007D7E2F" w:rsidRDefault="005D5371">
      <w:pPr>
        <w:suppressAutoHyphens/>
        <w:rPr>
          <w:b/>
          <w:noProof/>
          <w:szCs w:val="22"/>
        </w:rPr>
      </w:pPr>
    </w:p>
    <w:p w14:paraId="40105D5A" w14:textId="77777777" w:rsidR="007760B7" w:rsidRPr="007D7E2F" w:rsidRDefault="007760B7" w:rsidP="007A5A03">
      <w:pPr>
        <w:suppressAutoHyphens/>
        <w:jc w:val="center"/>
        <w:rPr>
          <w:noProof/>
          <w:szCs w:val="22"/>
        </w:rPr>
      </w:pPr>
      <w:r w:rsidRPr="007D7E2F">
        <w:rPr>
          <w:noProof/>
          <w:szCs w:val="22"/>
        </w:rPr>
        <w:br w:type="page"/>
      </w:r>
    </w:p>
    <w:p w14:paraId="4EDA1BCA" w14:textId="77777777" w:rsidR="007760B7" w:rsidRPr="007D7E2F" w:rsidRDefault="007760B7" w:rsidP="007A5A03">
      <w:pPr>
        <w:suppressAutoHyphens/>
        <w:jc w:val="center"/>
        <w:rPr>
          <w:noProof/>
          <w:szCs w:val="22"/>
        </w:rPr>
      </w:pPr>
    </w:p>
    <w:p w14:paraId="2068E2E9" w14:textId="77777777" w:rsidR="007760B7" w:rsidRPr="007D7E2F" w:rsidRDefault="007760B7" w:rsidP="007A5A03">
      <w:pPr>
        <w:suppressAutoHyphens/>
        <w:jc w:val="center"/>
        <w:rPr>
          <w:noProof/>
          <w:szCs w:val="22"/>
        </w:rPr>
      </w:pPr>
    </w:p>
    <w:p w14:paraId="72D5C5E8" w14:textId="77777777" w:rsidR="007760B7" w:rsidRPr="007D7E2F" w:rsidRDefault="007760B7" w:rsidP="007A5A03">
      <w:pPr>
        <w:suppressAutoHyphens/>
        <w:jc w:val="center"/>
        <w:rPr>
          <w:noProof/>
          <w:szCs w:val="22"/>
        </w:rPr>
      </w:pPr>
    </w:p>
    <w:p w14:paraId="0E163724" w14:textId="77777777" w:rsidR="007760B7" w:rsidRPr="007D7E2F" w:rsidRDefault="007760B7" w:rsidP="007A5A03">
      <w:pPr>
        <w:suppressAutoHyphens/>
        <w:jc w:val="center"/>
        <w:rPr>
          <w:noProof/>
          <w:szCs w:val="22"/>
        </w:rPr>
      </w:pPr>
    </w:p>
    <w:p w14:paraId="054E1C40" w14:textId="77777777" w:rsidR="007760B7" w:rsidRPr="007D7E2F" w:rsidRDefault="007760B7" w:rsidP="007A5A03">
      <w:pPr>
        <w:suppressAutoHyphens/>
        <w:jc w:val="center"/>
        <w:rPr>
          <w:noProof/>
          <w:szCs w:val="22"/>
        </w:rPr>
      </w:pPr>
    </w:p>
    <w:p w14:paraId="209E7142" w14:textId="77777777" w:rsidR="007760B7" w:rsidRPr="007D7E2F" w:rsidRDefault="007760B7" w:rsidP="007A5A03">
      <w:pPr>
        <w:suppressAutoHyphens/>
        <w:jc w:val="center"/>
        <w:rPr>
          <w:noProof/>
          <w:szCs w:val="22"/>
        </w:rPr>
      </w:pPr>
    </w:p>
    <w:p w14:paraId="796BB8AE" w14:textId="77777777" w:rsidR="007760B7" w:rsidRPr="007D7E2F" w:rsidRDefault="007760B7" w:rsidP="007A5A03">
      <w:pPr>
        <w:suppressAutoHyphens/>
        <w:jc w:val="center"/>
        <w:rPr>
          <w:noProof/>
          <w:szCs w:val="22"/>
        </w:rPr>
      </w:pPr>
    </w:p>
    <w:p w14:paraId="3498E4E5" w14:textId="77777777" w:rsidR="007760B7" w:rsidRPr="007D7E2F" w:rsidRDefault="007760B7" w:rsidP="007A5A03">
      <w:pPr>
        <w:suppressAutoHyphens/>
        <w:jc w:val="center"/>
        <w:rPr>
          <w:noProof/>
          <w:szCs w:val="22"/>
        </w:rPr>
      </w:pPr>
    </w:p>
    <w:p w14:paraId="6891FE6E" w14:textId="77777777" w:rsidR="007760B7" w:rsidRPr="007D7E2F" w:rsidRDefault="007760B7" w:rsidP="007A5A03">
      <w:pPr>
        <w:suppressAutoHyphens/>
        <w:jc w:val="center"/>
        <w:rPr>
          <w:noProof/>
          <w:szCs w:val="22"/>
        </w:rPr>
      </w:pPr>
    </w:p>
    <w:p w14:paraId="43DAA89D" w14:textId="77777777" w:rsidR="007760B7" w:rsidRPr="007D7E2F" w:rsidRDefault="007760B7" w:rsidP="007A5A03">
      <w:pPr>
        <w:suppressAutoHyphens/>
        <w:jc w:val="center"/>
        <w:rPr>
          <w:noProof/>
          <w:szCs w:val="22"/>
        </w:rPr>
      </w:pPr>
    </w:p>
    <w:p w14:paraId="36836308" w14:textId="77777777" w:rsidR="007760B7" w:rsidRPr="007D7E2F" w:rsidRDefault="007760B7" w:rsidP="007A5A03">
      <w:pPr>
        <w:suppressAutoHyphens/>
        <w:jc w:val="center"/>
        <w:rPr>
          <w:noProof/>
          <w:szCs w:val="22"/>
        </w:rPr>
      </w:pPr>
    </w:p>
    <w:p w14:paraId="697AF522" w14:textId="77777777" w:rsidR="007760B7" w:rsidRPr="007D7E2F" w:rsidRDefault="007760B7" w:rsidP="007A5A03">
      <w:pPr>
        <w:suppressAutoHyphens/>
        <w:jc w:val="center"/>
        <w:rPr>
          <w:noProof/>
          <w:szCs w:val="22"/>
        </w:rPr>
      </w:pPr>
    </w:p>
    <w:p w14:paraId="2D1B0147" w14:textId="77777777" w:rsidR="007760B7" w:rsidRPr="007D7E2F" w:rsidRDefault="007760B7" w:rsidP="007A5A03">
      <w:pPr>
        <w:suppressAutoHyphens/>
        <w:jc w:val="center"/>
        <w:rPr>
          <w:noProof/>
          <w:szCs w:val="22"/>
        </w:rPr>
      </w:pPr>
    </w:p>
    <w:p w14:paraId="000CD82A" w14:textId="77777777" w:rsidR="007760B7" w:rsidRPr="007D7E2F" w:rsidRDefault="007760B7" w:rsidP="007A5A03">
      <w:pPr>
        <w:suppressAutoHyphens/>
        <w:jc w:val="center"/>
        <w:rPr>
          <w:noProof/>
          <w:szCs w:val="22"/>
        </w:rPr>
      </w:pPr>
    </w:p>
    <w:p w14:paraId="07CD6ECB" w14:textId="77777777" w:rsidR="007760B7" w:rsidRPr="007D7E2F" w:rsidRDefault="007760B7" w:rsidP="007A5A03">
      <w:pPr>
        <w:suppressAutoHyphens/>
        <w:jc w:val="center"/>
        <w:rPr>
          <w:noProof/>
          <w:szCs w:val="22"/>
        </w:rPr>
      </w:pPr>
    </w:p>
    <w:p w14:paraId="6F2029AD" w14:textId="77777777" w:rsidR="007760B7" w:rsidRPr="007D7E2F" w:rsidRDefault="007760B7" w:rsidP="007A5A03">
      <w:pPr>
        <w:suppressAutoHyphens/>
        <w:jc w:val="center"/>
        <w:rPr>
          <w:noProof/>
          <w:szCs w:val="22"/>
        </w:rPr>
      </w:pPr>
    </w:p>
    <w:p w14:paraId="3FEBC7BB" w14:textId="77777777" w:rsidR="007760B7" w:rsidRPr="007D7E2F" w:rsidRDefault="007760B7" w:rsidP="007A5A03">
      <w:pPr>
        <w:suppressAutoHyphens/>
        <w:jc w:val="center"/>
        <w:rPr>
          <w:noProof/>
          <w:szCs w:val="22"/>
        </w:rPr>
      </w:pPr>
    </w:p>
    <w:p w14:paraId="535A1857" w14:textId="77777777" w:rsidR="007760B7" w:rsidRPr="007D7E2F" w:rsidRDefault="007760B7" w:rsidP="007A5A03">
      <w:pPr>
        <w:suppressAutoHyphens/>
        <w:jc w:val="center"/>
        <w:rPr>
          <w:noProof/>
          <w:szCs w:val="22"/>
        </w:rPr>
      </w:pPr>
    </w:p>
    <w:p w14:paraId="42649F6A" w14:textId="77777777" w:rsidR="007760B7" w:rsidRPr="007D7E2F" w:rsidRDefault="007760B7" w:rsidP="007A5A03">
      <w:pPr>
        <w:suppressAutoHyphens/>
        <w:jc w:val="center"/>
        <w:rPr>
          <w:noProof/>
          <w:szCs w:val="22"/>
        </w:rPr>
      </w:pPr>
    </w:p>
    <w:p w14:paraId="29448F3C" w14:textId="14C37643" w:rsidR="007760B7" w:rsidRDefault="007760B7" w:rsidP="007A5A03">
      <w:pPr>
        <w:suppressAutoHyphens/>
        <w:jc w:val="center"/>
        <w:rPr>
          <w:noProof/>
          <w:szCs w:val="22"/>
        </w:rPr>
      </w:pPr>
    </w:p>
    <w:p w14:paraId="299C9A9E" w14:textId="77777777" w:rsidR="00B93532" w:rsidRPr="007D7E2F" w:rsidRDefault="00B93532" w:rsidP="007A5A03">
      <w:pPr>
        <w:suppressAutoHyphens/>
        <w:jc w:val="center"/>
        <w:rPr>
          <w:noProof/>
          <w:szCs w:val="22"/>
        </w:rPr>
      </w:pPr>
    </w:p>
    <w:p w14:paraId="4637AF96" w14:textId="77777777" w:rsidR="007760B7" w:rsidRPr="007D7E2F" w:rsidRDefault="007760B7" w:rsidP="007A5A03">
      <w:pPr>
        <w:suppressAutoHyphens/>
        <w:jc w:val="center"/>
        <w:rPr>
          <w:noProof/>
          <w:szCs w:val="22"/>
        </w:rPr>
      </w:pPr>
    </w:p>
    <w:p w14:paraId="6157EF92" w14:textId="77777777" w:rsidR="007760B7" w:rsidRPr="007D7E2F" w:rsidRDefault="007760B7" w:rsidP="007A5A03">
      <w:pPr>
        <w:suppressAutoHyphens/>
        <w:jc w:val="center"/>
        <w:rPr>
          <w:noProof/>
          <w:szCs w:val="22"/>
        </w:rPr>
      </w:pPr>
    </w:p>
    <w:p w14:paraId="058EAB54" w14:textId="77777777" w:rsidR="007760B7" w:rsidRPr="007D7E2F" w:rsidRDefault="00CA5A9B" w:rsidP="007D6324">
      <w:pPr>
        <w:pStyle w:val="Heading1"/>
        <w:jc w:val="center"/>
        <w:rPr>
          <w:noProof/>
        </w:rPr>
      </w:pPr>
      <w:r w:rsidRPr="007D7E2F">
        <w:rPr>
          <w:noProof/>
        </w:rPr>
        <w:t xml:space="preserve">B. </w:t>
      </w:r>
      <w:r w:rsidR="007760B7" w:rsidRPr="007D7E2F">
        <w:rPr>
          <w:noProof/>
        </w:rPr>
        <w:t>BIPACKSEDEL</w:t>
      </w:r>
    </w:p>
    <w:p w14:paraId="4D4F6F96" w14:textId="77777777" w:rsidR="007760B7" w:rsidRPr="007D7E2F" w:rsidRDefault="007760B7" w:rsidP="006D5854">
      <w:pPr>
        <w:jc w:val="center"/>
        <w:outlineLvl w:val="0"/>
        <w:rPr>
          <w:noProof/>
          <w:szCs w:val="22"/>
        </w:rPr>
      </w:pPr>
      <w:r w:rsidRPr="007D7E2F">
        <w:rPr>
          <w:noProof/>
          <w:szCs w:val="22"/>
        </w:rPr>
        <w:br w:type="page"/>
      </w:r>
      <w:r w:rsidR="008D22B6" w:rsidRPr="007D7E2F">
        <w:rPr>
          <w:b/>
          <w:noProof/>
          <w:szCs w:val="22"/>
        </w:rPr>
        <w:lastRenderedPageBreak/>
        <w:t xml:space="preserve">Bipacksedel: Information till </w:t>
      </w:r>
      <w:r w:rsidRPr="007D7E2F">
        <w:rPr>
          <w:b/>
          <w:noProof/>
          <w:szCs w:val="22"/>
        </w:rPr>
        <w:t>patienten</w:t>
      </w:r>
    </w:p>
    <w:p w14:paraId="7B789E90" w14:textId="77777777" w:rsidR="007760B7" w:rsidRPr="007D7E2F" w:rsidRDefault="007760B7">
      <w:pPr>
        <w:jc w:val="center"/>
        <w:rPr>
          <w:b/>
          <w:caps/>
          <w:noProof/>
          <w:szCs w:val="22"/>
        </w:rPr>
      </w:pPr>
    </w:p>
    <w:p w14:paraId="5D67E8AE" w14:textId="77777777" w:rsidR="007760B7" w:rsidRPr="007D7E2F" w:rsidRDefault="008D22B6">
      <w:pPr>
        <w:numPr>
          <w:ilvl w:val="12"/>
          <w:numId w:val="0"/>
        </w:numPr>
        <w:jc w:val="center"/>
        <w:rPr>
          <w:b/>
          <w:bCs/>
          <w:noProof/>
          <w:szCs w:val="22"/>
        </w:rPr>
      </w:pPr>
      <w:r w:rsidRPr="007D7E2F">
        <w:rPr>
          <w:b/>
          <w:bCs/>
          <w:noProof/>
          <w:szCs w:val="22"/>
        </w:rPr>
        <w:t>Levetiracetam Hospira 100 mg/ml koncentrat till infusionsvätska, lösning</w:t>
      </w:r>
    </w:p>
    <w:p w14:paraId="76564A7A" w14:textId="77777777" w:rsidR="007760B7" w:rsidRPr="007D7E2F" w:rsidRDefault="008D22B6">
      <w:pPr>
        <w:numPr>
          <w:ilvl w:val="12"/>
          <w:numId w:val="0"/>
        </w:numPr>
        <w:jc w:val="center"/>
        <w:rPr>
          <w:noProof/>
          <w:szCs w:val="22"/>
        </w:rPr>
      </w:pPr>
      <w:r w:rsidRPr="007D7E2F">
        <w:rPr>
          <w:noProof/>
          <w:szCs w:val="22"/>
        </w:rPr>
        <w:t>levetiracetam</w:t>
      </w:r>
    </w:p>
    <w:p w14:paraId="67742068" w14:textId="77777777" w:rsidR="007760B7" w:rsidRPr="007D7E2F" w:rsidRDefault="007760B7">
      <w:pPr>
        <w:jc w:val="center"/>
        <w:rPr>
          <w:noProof/>
          <w:szCs w:val="22"/>
        </w:rPr>
      </w:pPr>
    </w:p>
    <w:p w14:paraId="6D0C19CF" w14:textId="77777777" w:rsidR="007760B7" w:rsidRPr="007D7E2F" w:rsidRDefault="007760B7">
      <w:pPr>
        <w:ind w:right="-2"/>
        <w:rPr>
          <w:b/>
          <w:noProof/>
          <w:szCs w:val="22"/>
          <w:lang w:val="sv-FI"/>
        </w:rPr>
      </w:pPr>
      <w:r w:rsidRPr="007D7E2F">
        <w:rPr>
          <w:b/>
          <w:noProof/>
          <w:szCs w:val="22"/>
        </w:rPr>
        <w:t xml:space="preserve">Läs noga igenom denna bipacksedel innan du </w:t>
      </w:r>
      <w:r w:rsidR="00E969CB" w:rsidRPr="007D7E2F">
        <w:rPr>
          <w:b/>
          <w:szCs w:val="22"/>
        </w:rPr>
        <w:t>eller ditt barn</w:t>
      </w:r>
      <w:r w:rsidR="00E969CB" w:rsidRPr="007D7E2F">
        <w:rPr>
          <w:b/>
          <w:noProof/>
          <w:szCs w:val="22"/>
        </w:rPr>
        <w:t xml:space="preserve"> </w:t>
      </w:r>
      <w:r w:rsidRPr="007D7E2F">
        <w:rPr>
          <w:b/>
          <w:noProof/>
          <w:szCs w:val="22"/>
        </w:rPr>
        <w:t xml:space="preserve">börjar använda detta läkemedel. </w:t>
      </w:r>
      <w:r w:rsidRPr="007D7E2F">
        <w:rPr>
          <w:b/>
          <w:noProof/>
          <w:szCs w:val="22"/>
          <w:lang w:val="sv-FI"/>
        </w:rPr>
        <w:t>Den innehåller information som är viktig för dig.</w:t>
      </w:r>
    </w:p>
    <w:p w14:paraId="044706D9" w14:textId="77777777" w:rsidR="005F7797" w:rsidRPr="007D7E2F" w:rsidRDefault="005F7797">
      <w:pPr>
        <w:ind w:right="-2"/>
        <w:rPr>
          <w:noProof/>
          <w:szCs w:val="22"/>
        </w:rPr>
      </w:pPr>
    </w:p>
    <w:p w14:paraId="33DE74FF" w14:textId="77777777" w:rsidR="007760B7" w:rsidRPr="007D7E2F" w:rsidRDefault="007760B7" w:rsidP="009E05E0">
      <w:pPr>
        <w:numPr>
          <w:ilvl w:val="0"/>
          <w:numId w:val="3"/>
        </w:numPr>
        <w:ind w:left="567" w:right="-2" w:hanging="567"/>
        <w:rPr>
          <w:noProof/>
          <w:szCs w:val="22"/>
        </w:rPr>
      </w:pPr>
      <w:r w:rsidRPr="007D7E2F">
        <w:rPr>
          <w:noProof/>
          <w:szCs w:val="22"/>
        </w:rPr>
        <w:t>Spara denna information, du kan behöva läsa den igen.</w:t>
      </w:r>
    </w:p>
    <w:p w14:paraId="783B1D05" w14:textId="77777777" w:rsidR="007760B7" w:rsidRPr="007D7E2F" w:rsidRDefault="007760B7" w:rsidP="009E05E0">
      <w:pPr>
        <w:numPr>
          <w:ilvl w:val="0"/>
          <w:numId w:val="3"/>
        </w:numPr>
        <w:ind w:left="567" w:right="-2" w:hanging="567"/>
        <w:rPr>
          <w:noProof/>
          <w:szCs w:val="22"/>
        </w:rPr>
      </w:pPr>
      <w:r w:rsidRPr="007D7E2F">
        <w:rPr>
          <w:noProof/>
          <w:szCs w:val="22"/>
        </w:rPr>
        <w:t>Om du har ytterligare frågor vänd dig till läkare</w:t>
      </w:r>
      <w:r w:rsidR="008D22B6" w:rsidRPr="007D7E2F">
        <w:rPr>
          <w:noProof/>
          <w:szCs w:val="22"/>
        </w:rPr>
        <w:t xml:space="preserve"> </w:t>
      </w:r>
      <w:r w:rsidRPr="007D7E2F">
        <w:rPr>
          <w:noProof/>
          <w:szCs w:val="22"/>
        </w:rPr>
        <w:t>eller</w:t>
      </w:r>
      <w:r w:rsidR="008D22B6" w:rsidRPr="007D7E2F">
        <w:rPr>
          <w:noProof/>
          <w:szCs w:val="22"/>
        </w:rPr>
        <w:t xml:space="preserve"> a</w:t>
      </w:r>
      <w:r w:rsidRPr="007D7E2F">
        <w:rPr>
          <w:noProof/>
          <w:szCs w:val="22"/>
        </w:rPr>
        <w:t>potekspersonal.</w:t>
      </w:r>
    </w:p>
    <w:p w14:paraId="0ED54679" w14:textId="77777777" w:rsidR="007760B7" w:rsidRPr="007D7E2F" w:rsidRDefault="00D12B3A" w:rsidP="00365265">
      <w:pPr>
        <w:tabs>
          <w:tab w:val="left" w:pos="567"/>
        </w:tabs>
        <w:ind w:left="567" w:right="-2" w:hanging="567"/>
        <w:rPr>
          <w:noProof/>
          <w:szCs w:val="22"/>
        </w:rPr>
      </w:pPr>
      <w:r w:rsidRPr="007D7E2F">
        <w:rPr>
          <w:noProof/>
          <w:szCs w:val="22"/>
        </w:rPr>
        <w:t>-</w:t>
      </w:r>
      <w:r w:rsidRPr="007D7E2F">
        <w:rPr>
          <w:noProof/>
          <w:szCs w:val="22"/>
        </w:rPr>
        <w:tab/>
      </w:r>
      <w:r w:rsidR="007760B7" w:rsidRPr="007D7E2F">
        <w:rPr>
          <w:noProof/>
          <w:szCs w:val="22"/>
        </w:rPr>
        <w:t>Detta läkemedel har ordinerats enbart åt dig. Ge det inte till andra. Det kan skada dem, även om de uppvisar sjukdomstecken som liknar dina.</w:t>
      </w:r>
    </w:p>
    <w:p w14:paraId="26FD5AF6" w14:textId="77777777" w:rsidR="007760B7" w:rsidRPr="007D7E2F" w:rsidRDefault="007760B7" w:rsidP="009E05E0">
      <w:pPr>
        <w:numPr>
          <w:ilvl w:val="0"/>
          <w:numId w:val="3"/>
        </w:numPr>
        <w:ind w:left="567" w:right="-2" w:hanging="567"/>
        <w:rPr>
          <w:noProof/>
          <w:szCs w:val="22"/>
        </w:rPr>
      </w:pPr>
      <w:r w:rsidRPr="007D7E2F">
        <w:rPr>
          <w:noProof/>
          <w:szCs w:val="22"/>
        </w:rPr>
        <w:t>Om du får biverkningar, tala med läkare</w:t>
      </w:r>
      <w:r w:rsidR="008D22B6" w:rsidRPr="007D7E2F">
        <w:rPr>
          <w:noProof/>
          <w:szCs w:val="22"/>
        </w:rPr>
        <w:t xml:space="preserve"> </w:t>
      </w:r>
      <w:r w:rsidRPr="007D7E2F">
        <w:rPr>
          <w:noProof/>
          <w:szCs w:val="22"/>
        </w:rPr>
        <w:t>eller</w:t>
      </w:r>
      <w:r w:rsidR="008D22B6" w:rsidRPr="007D7E2F">
        <w:rPr>
          <w:noProof/>
          <w:szCs w:val="22"/>
        </w:rPr>
        <w:t xml:space="preserve"> </w:t>
      </w:r>
      <w:r w:rsidRPr="007D7E2F">
        <w:rPr>
          <w:noProof/>
          <w:szCs w:val="22"/>
        </w:rPr>
        <w:t>apotekspersonal.</w:t>
      </w:r>
      <w:r w:rsidRPr="007D7E2F">
        <w:rPr>
          <w:szCs w:val="22"/>
        </w:rPr>
        <w:t xml:space="preserve"> </w:t>
      </w:r>
      <w:r w:rsidRPr="007D7E2F">
        <w:rPr>
          <w:noProof/>
          <w:szCs w:val="22"/>
        </w:rPr>
        <w:t>Detta gäller även eventuella biverkningar som inte nämns i denna information.</w:t>
      </w:r>
      <w:r w:rsidR="00831FFB" w:rsidRPr="007D7E2F">
        <w:rPr>
          <w:noProof/>
          <w:szCs w:val="22"/>
        </w:rPr>
        <w:t xml:space="preserve"> Se avsnitt 4.</w:t>
      </w:r>
    </w:p>
    <w:p w14:paraId="60976263" w14:textId="77777777" w:rsidR="007760B7" w:rsidRPr="007D7E2F" w:rsidRDefault="007760B7">
      <w:pPr>
        <w:numPr>
          <w:ilvl w:val="12"/>
          <w:numId w:val="0"/>
        </w:numPr>
        <w:ind w:right="-2"/>
        <w:rPr>
          <w:noProof/>
          <w:szCs w:val="22"/>
        </w:rPr>
      </w:pPr>
    </w:p>
    <w:p w14:paraId="2AA653B2" w14:textId="77777777" w:rsidR="007760B7" w:rsidRPr="007D7E2F" w:rsidRDefault="007760B7" w:rsidP="006D5854">
      <w:pPr>
        <w:numPr>
          <w:ilvl w:val="12"/>
          <w:numId w:val="0"/>
        </w:numPr>
        <w:ind w:right="-2"/>
        <w:rPr>
          <w:noProof/>
          <w:szCs w:val="22"/>
        </w:rPr>
      </w:pPr>
      <w:r w:rsidRPr="007D7E2F">
        <w:rPr>
          <w:b/>
          <w:noProof/>
          <w:szCs w:val="22"/>
        </w:rPr>
        <w:t>I denna bipacksedel finns information om följande</w:t>
      </w:r>
    </w:p>
    <w:p w14:paraId="49E5A470" w14:textId="77777777" w:rsidR="005F7797" w:rsidRPr="007D7E2F" w:rsidRDefault="005F7797" w:rsidP="006D5854">
      <w:pPr>
        <w:numPr>
          <w:ilvl w:val="12"/>
          <w:numId w:val="0"/>
        </w:numPr>
        <w:ind w:right="-2"/>
        <w:rPr>
          <w:noProof/>
          <w:szCs w:val="22"/>
        </w:rPr>
      </w:pPr>
    </w:p>
    <w:p w14:paraId="09E22F30" w14:textId="77777777" w:rsidR="007760B7" w:rsidRPr="007D7E2F" w:rsidRDefault="007760B7" w:rsidP="006D5854">
      <w:pPr>
        <w:numPr>
          <w:ilvl w:val="12"/>
          <w:numId w:val="0"/>
        </w:numPr>
        <w:ind w:left="567" w:right="-29" w:hanging="567"/>
        <w:rPr>
          <w:noProof/>
          <w:szCs w:val="22"/>
        </w:rPr>
      </w:pPr>
      <w:r w:rsidRPr="007D7E2F">
        <w:rPr>
          <w:noProof/>
          <w:szCs w:val="22"/>
        </w:rPr>
        <w:t>1.</w:t>
      </w:r>
      <w:r w:rsidRPr="007D7E2F">
        <w:rPr>
          <w:noProof/>
          <w:szCs w:val="22"/>
        </w:rPr>
        <w:tab/>
        <w:t xml:space="preserve">Vad </w:t>
      </w:r>
      <w:r w:rsidR="008D22B6" w:rsidRPr="007D7E2F">
        <w:rPr>
          <w:noProof/>
          <w:szCs w:val="22"/>
        </w:rPr>
        <w:t xml:space="preserve">Levetiracetam Hospira </w:t>
      </w:r>
      <w:r w:rsidRPr="007D7E2F">
        <w:rPr>
          <w:noProof/>
          <w:szCs w:val="22"/>
        </w:rPr>
        <w:t>är och vad det används för</w:t>
      </w:r>
    </w:p>
    <w:p w14:paraId="4538F764" w14:textId="77777777" w:rsidR="007760B7" w:rsidRPr="007D7E2F" w:rsidRDefault="007760B7" w:rsidP="006D5854">
      <w:pPr>
        <w:numPr>
          <w:ilvl w:val="12"/>
          <w:numId w:val="0"/>
        </w:numPr>
        <w:ind w:left="567" w:right="-29" w:hanging="567"/>
        <w:rPr>
          <w:b/>
          <w:caps/>
          <w:szCs w:val="22"/>
        </w:rPr>
      </w:pPr>
      <w:r w:rsidRPr="007D7E2F">
        <w:rPr>
          <w:noProof/>
          <w:szCs w:val="22"/>
        </w:rPr>
        <w:t>2.</w:t>
      </w:r>
      <w:r w:rsidRPr="007D7E2F">
        <w:rPr>
          <w:noProof/>
          <w:szCs w:val="22"/>
        </w:rPr>
        <w:tab/>
        <w:t xml:space="preserve">Vad du behöver veta innan du </w:t>
      </w:r>
      <w:r w:rsidR="001277B0" w:rsidRPr="007D7E2F">
        <w:rPr>
          <w:noProof/>
          <w:szCs w:val="22"/>
        </w:rPr>
        <w:t xml:space="preserve">får </w:t>
      </w:r>
      <w:r w:rsidR="008D22B6" w:rsidRPr="007D7E2F">
        <w:rPr>
          <w:noProof/>
          <w:szCs w:val="22"/>
        </w:rPr>
        <w:t>Levetiracetam Hospira</w:t>
      </w:r>
    </w:p>
    <w:p w14:paraId="35777E96" w14:textId="77777777" w:rsidR="007760B7" w:rsidRPr="007D7E2F" w:rsidRDefault="007760B7" w:rsidP="006D5854">
      <w:pPr>
        <w:numPr>
          <w:ilvl w:val="12"/>
          <w:numId w:val="0"/>
        </w:numPr>
        <w:ind w:left="567" w:right="-29" w:hanging="567"/>
        <w:rPr>
          <w:noProof/>
          <w:szCs w:val="22"/>
        </w:rPr>
      </w:pPr>
      <w:r w:rsidRPr="007D7E2F">
        <w:rPr>
          <w:noProof/>
          <w:szCs w:val="22"/>
        </w:rPr>
        <w:t>3.</w:t>
      </w:r>
      <w:r w:rsidRPr="007D7E2F">
        <w:rPr>
          <w:noProof/>
          <w:szCs w:val="22"/>
        </w:rPr>
        <w:tab/>
        <w:t xml:space="preserve">Hur </w:t>
      </w:r>
      <w:r w:rsidR="008D22B6" w:rsidRPr="007D7E2F">
        <w:rPr>
          <w:noProof/>
          <w:szCs w:val="22"/>
        </w:rPr>
        <w:t>Levetiracetam Hospira</w:t>
      </w:r>
      <w:r w:rsidR="001277B0" w:rsidRPr="007D7E2F">
        <w:rPr>
          <w:noProof/>
          <w:szCs w:val="22"/>
        </w:rPr>
        <w:t xml:space="preserve"> ges</w:t>
      </w:r>
    </w:p>
    <w:p w14:paraId="4440105E" w14:textId="77777777" w:rsidR="007760B7" w:rsidRPr="007D7E2F" w:rsidRDefault="007760B7" w:rsidP="006D5854">
      <w:pPr>
        <w:numPr>
          <w:ilvl w:val="12"/>
          <w:numId w:val="0"/>
        </w:numPr>
        <w:ind w:left="567" w:right="-29" w:hanging="567"/>
        <w:rPr>
          <w:noProof/>
          <w:szCs w:val="22"/>
        </w:rPr>
      </w:pPr>
      <w:r w:rsidRPr="007D7E2F">
        <w:rPr>
          <w:noProof/>
          <w:szCs w:val="22"/>
        </w:rPr>
        <w:t>4.</w:t>
      </w:r>
      <w:r w:rsidRPr="007D7E2F">
        <w:rPr>
          <w:noProof/>
          <w:szCs w:val="22"/>
        </w:rPr>
        <w:tab/>
        <w:t>Eventuella biverkningar</w:t>
      </w:r>
    </w:p>
    <w:p w14:paraId="68C0B1C0" w14:textId="77777777" w:rsidR="007760B7" w:rsidRPr="007D7E2F" w:rsidRDefault="007760B7" w:rsidP="006D5854">
      <w:pPr>
        <w:numPr>
          <w:ilvl w:val="12"/>
          <w:numId w:val="0"/>
        </w:numPr>
        <w:ind w:left="567" w:right="-29" w:hanging="567"/>
        <w:rPr>
          <w:noProof/>
          <w:szCs w:val="22"/>
        </w:rPr>
      </w:pPr>
      <w:r w:rsidRPr="007D7E2F">
        <w:rPr>
          <w:noProof/>
          <w:szCs w:val="22"/>
        </w:rPr>
        <w:t>5.</w:t>
      </w:r>
      <w:r w:rsidRPr="007D7E2F">
        <w:rPr>
          <w:noProof/>
          <w:szCs w:val="22"/>
        </w:rPr>
        <w:tab/>
        <w:t xml:space="preserve">Hur </w:t>
      </w:r>
      <w:r w:rsidR="008D22B6" w:rsidRPr="007D7E2F">
        <w:rPr>
          <w:noProof/>
          <w:szCs w:val="22"/>
        </w:rPr>
        <w:t xml:space="preserve">Levetiracetam Hospira </w:t>
      </w:r>
      <w:r w:rsidRPr="007D7E2F">
        <w:rPr>
          <w:noProof/>
          <w:szCs w:val="22"/>
        </w:rPr>
        <w:t>ska förvaras</w:t>
      </w:r>
    </w:p>
    <w:p w14:paraId="436FF727" w14:textId="77777777" w:rsidR="007760B7" w:rsidRPr="007D7E2F" w:rsidRDefault="007760B7" w:rsidP="006D5854">
      <w:pPr>
        <w:numPr>
          <w:ilvl w:val="12"/>
          <w:numId w:val="0"/>
        </w:numPr>
        <w:ind w:left="567" w:right="-29" w:hanging="567"/>
        <w:rPr>
          <w:noProof/>
          <w:szCs w:val="22"/>
        </w:rPr>
      </w:pPr>
      <w:r w:rsidRPr="007D7E2F">
        <w:rPr>
          <w:noProof/>
          <w:szCs w:val="22"/>
        </w:rPr>
        <w:t>6.</w:t>
      </w:r>
      <w:r w:rsidRPr="007D7E2F">
        <w:rPr>
          <w:noProof/>
          <w:szCs w:val="22"/>
        </w:rPr>
        <w:tab/>
        <w:t>Förpackningens innehåll och övriga upplysningar</w:t>
      </w:r>
    </w:p>
    <w:p w14:paraId="39697C4B" w14:textId="77777777" w:rsidR="007760B7" w:rsidRPr="007D7E2F" w:rsidRDefault="007760B7">
      <w:pPr>
        <w:numPr>
          <w:ilvl w:val="12"/>
          <w:numId w:val="0"/>
        </w:numPr>
        <w:rPr>
          <w:noProof/>
          <w:szCs w:val="22"/>
        </w:rPr>
      </w:pPr>
    </w:p>
    <w:p w14:paraId="1ED21D05" w14:textId="77777777" w:rsidR="007760B7" w:rsidRPr="007D7E2F" w:rsidRDefault="007760B7">
      <w:pPr>
        <w:numPr>
          <w:ilvl w:val="12"/>
          <w:numId w:val="0"/>
        </w:numPr>
        <w:rPr>
          <w:noProof/>
          <w:szCs w:val="22"/>
        </w:rPr>
      </w:pPr>
    </w:p>
    <w:p w14:paraId="7DAFFF23" w14:textId="77777777" w:rsidR="007760B7" w:rsidRPr="007D7E2F" w:rsidRDefault="007760B7" w:rsidP="006D5854">
      <w:pPr>
        <w:numPr>
          <w:ilvl w:val="12"/>
          <w:numId w:val="0"/>
        </w:numPr>
        <w:ind w:left="567" w:right="-2" w:hanging="567"/>
        <w:rPr>
          <w:b/>
          <w:noProof/>
          <w:szCs w:val="22"/>
        </w:rPr>
      </w:pPr>
      <w:r w:rsidRPr="007D7E2F">
        <w:rPr>
          <w:b/>
          <w:noProof/>
          <w:szCs w:val="22"/>
        </w:rPr>
        <w:t>1.</w:t>
      </w:r>
      <w:r w:rsidRPr="007D7E2F">
        <w:rPr>
          <w:b/>
          <w:noProof/>
          <w:szCs w:val="22"/>
        </w:rPr>
        <w:tab/>
        <w:t xml:space="preserve">Vad </w:t>
      </w:r>
      <w:r w:rsidR="008D22B6" w:rsidRPr="007D7E2F">
        <w:rPr>
          <w:b/>
          <w:noProof/>
          <w:szCs w:val="22"/>
        </w:rPr>
        <w:t xml:space="preserve">Levetiracetam Hospira </w:t>
      </w:r>
      <w:r w:rsidRPr="007D7E2F">
        <w:rPr>
          <w:b/>
          <w:noProof/>
          <w:szCs w:val="22"/>
        </w:rPr>
        <w:t>är och vad det används</w:t>
      </w:r>
      <w:r w:rsidRPr="007D7E2F">
        <w:rPr>
          <w:b/>
          <w:szCs w:val="22"/>
        </w:rPr>
        <w:t xml:space="preserve"> för</w:t>
      </w:r>
    </w:p>
    <w:p w14:paraId="63DBD600" w14:textId="77777777" w:rsidR="007760B7" w:rsidRPr="007D7E2F" w:rsidRDefault="007760B7" w:rsidP="006D5854">
      <w:pPr>
        <w:numPr>
          <w:ilvl w:val="12"/>
          <w:numId w:val="0"/>
        </w:numPr>
        <w:rPr>
          <w:noProof/>
          <w:szCs w:val="22"/>
        </w:rPr>
      </w:pPr>
    </w:p>
    <w:p w14:paraId="03ADBA9C" w14:textId="77777777" w:rsidR="00CF483B" w:rsidRPr="007D7E2F" w:rsidRDefault="00FC03BB" w:rsidP="00CF483B">
      <w:pPr>
        <w:spacing w:after="45"/>
        <w:rPr>
          <w:szCs w:val="22"/>
          <w:lang w:eastAsia="sv-SE"/>
        </w:rPr>
      </w:pPr>
      <w:r w:rsidRPr="007D7E2F">
        <w:rPr>
          <w:szCs w:val="22"/>
          <w:lang w:eastAsia="sv-SE"/>
        </w:rPr>
        <w:t xml:space="preserve">Levetiracetam </w:t>
      </w:r>
      <w:r w:rsidR="00CF483B" w:rsidRPr="007D7E2F">
        <w:rPr>
          <w:szCs w:val="22"/>
          <w:lang w:eastAsia="sv-SE"/>
        </w:rPr>
        <w:t>är ett läkemedel mot epilepsi (ett läkemedel som används för att behandla epileptiska anfall).</w:t>
      </w:r>
    </w:p>
    <w:p w14:paraId="3ADCA8C5" w14:textId="77777777" w:rsidR="00CF483B" w:rsidRPr="007D7E2F" w:rsidRDefault="00CF483B" w:rsidP="00CF483B">
      <w:pPr>
        <w:rPr>
          <w:szCs w:val="22"/>
          <w:lang w:eastAsia="sv-SE"/>
        </w:rPr>
      </w:pPr>
    </w:p>
    <w:p w14:paraId="3E436CF3" w14:textId="77777777" w:rsidR="00CF483B" w:rsidRPr="007D7E2F" w:rsidRDefault="00FC03BB" w:rsidP="00CF483B">
      <w:pPr>
        <w:spacing w:after="45"/>
        <w:rPr>
          <w:szCs w:val="22"/>
          <w:lang w:eastAsia="sv-SE"/>
        </w:rPr>
      </w:pPr>
      <w:r w:rsidRPr="007D7E2F">
        <w:rPr>
          <w:szCs w:val="22"/>
          <w:lang w:eastAsia="sv-SE"/>
        </w:rPr>
        <w:t xml:space="preserve">Levetiracetam Hospira </w:t>
      </w:r>
      <w:r w:rsidR="00CF483B" w:rsidRPr="007D7E2F">
        <w:rPr>
          <w:szCs w:val="22"/>
          <w:lang w:eastAsia="sv-SE"/>
        </w:rPr>
        <w:t>används:</w:t>
      </w:r>
    </w:p>
    <w:p w14:paraId="3BB788E2" w14:textId="77777777" w:rsidR="00CF483B" w:rsidRPr="007D7E2F" w:rsidRDefault="00CF483B" w:rsidP="00F478A7">
      <w:pPr>
        <w:numPr>
          <w:ilvl w:val="0"/>
          <w:numId w:val="22"/>
        </w:numPr>
        <w:spacing w:after="45"/>
        <w:ind w:hanging="720"/>
        <w:rPr>
          <w:szCs w:val="22"/>
          <w:lang w:eastAsia="sv-SE"/>
        </w:rPr>
      </w:pPr>
      <w:r w:rsidRPr="007D7E2F">
        <w:rPr>
          <w:szCs w:val="22"/>
          <w:lang w:eastAsia="sv-SE"/>
        </w:rPr>
        <w:t xml:space="preserve">som ensam behandling hos vuxna och ungdomar från 16 års ålder med nydiagnostiserad epilepsi, för att behandla </w:t>
      </w:r>
      <w:r w:rsidR="004E578F" w:rsidRPr="007D7E2F">
        <w:rPr>
          <w:szCs w:val="22"/>
        </w:rPr>
        <w:t>en viss typ av epilepsi. Epilepsi är ett tillstånd där patienterna har upprepade anfall (kramper). Levetiracetam används för den form av epilepsi där anfallen till en början endast påverkar den ena sidan av hjärnan men kan därefter sprida sig till större områden på båda sidor av hjärnan (partiella anfall med eller utan sekundär generalisering). Din läkare har gett dig levetiracetam för att minska antalet anfall.</w:t>
      </w:r>
    </w:p>
    <w:p w14:paraId="0B0B2171" w14:textId="77777777" w:rsidR="00CF483B" w:rsidRPr="007D7E2F" w:rsidRDefault="00CF483B" w:rsidP="00F478A7">
      <w:pPr>
        <w:numPr>
          <w:ilvl w:val="0"/>
          <w:numId w:val="22"/>
        </w:numPr>
        <w:spacing w:after="45"/>
        <w:ind w:hanging="720"/>
        <w:rPr>
          <w:szCs w:val="22"/>
          <w:lang w:eastAsia="sv-SE"/>
        </w:rPr>
      </w:pPr>
      <w:r w:rsidRPr="007D7E2F">
        <w:rPr>
          <w:szCs w:val="22"/>
          <w:lang w:eastAsia="sv-SE"/>
        </w:rPr>
        <w:t>som tillägg till andra läkemedel mot epilepsi för att behandla:</w:t>
      </w:r>
    </w:p>
    <w:p w14:paraId="450EAFA3" w14:textId="77777777" w:rsidR="00CF483B" w:rsidRPr="007D7E2F" w:rsidRDefault="00CF483B" w:rsidP="00F478A7">
      <w:pPr>
        <w:numPr>
          <w:ilvl w:val="1"/>
          <w:numId w:val="8"/>
        </w:numPr>
        <w:spacing w:after="45"/>
        <w:ind w:left="1418" w:hanging="567"/>
        <w:rPr>
          <w:szCs w:val="22"/>
          <w:lang w:eastAsia="sv-SE"/>
        </w:rPr>
      </w:pPr>
      <w:r w:rsidRPr="007D7E2F">
        <w:rPr>
          <w:szCs w:val="22"/>
          <w:lang w:eastAsia="sv-SE"/>
        </w:rPr>
        <w:t>partiella anfall med eller utan generalisering hos vuxna, ungdomar och barn från 4 års ålder</w:t>
      </w:r>
    </w:p>
    <w:p w14:paraId="5F74D3E8" w14:textId="77777777" w:rsidR="00CF483B" w:rsidRPr="007D7E2F" w:rsidRDefault="00CF483B" w:rsidP="00F478A7">
      <w:pPr>
        <w:numPr>
          <w:ilvl w:val="1"/>
          <w:numId w:val="8"/>
        </w:numPr>
        <w:spacing w:after="45"/>
        <w:ind w:left="1418" w:hanging="567"/>
        <w:rPr>
          <w:szCs w:val="22"/>
          <w:lang w:eastAsia="sv-SE"/>
        </w:rPr>
      </w:pPr>
      <w:r w:rsidRPr="007D7E2F">
        <w:rPr>
          <w:szCs w:val="22"/>
          <w:lang w:eastAsia="sv-SE"/>
        </w:rPr>
        <w:t xml:space="preserve">myokloniska anfall </w:t>
      </w:r>
      <w:r w:rsidR="004E578F" w:rsidRPr="007D7E2F">
        <w:rPr>
          <w:szCs w:val="22"/>
        </w:rPr>
        <w:t xml:space="preserve">(korta, plötsliga ryckningar i någon muskel eller muskelgrupp) </w:t>
      </w:r>
      <w:r w:rsidRPr="007D7E2F">
        <w:rPr>
          <w:szCs w:val="22"/>
          <w:lang w:eastAsia="sv-SE"/>
        </w:rPr>
        <w:t>hos vuxna och ungdomar från 12 års ålder med juvenil myoklonisk epilepsi</w:t>
      </w:r>
    </w:p>
    <w:p w14:paraId="1FF2675D" w14:textId="77777777" w:rsidR="00CF483B" w:rsidRPr="007D7E2F" w:rsidRDefault="004E578F" w:rsidP="00A96E91">
      <w:pPr>
        <w:numPr>
          <w:ilvl w:val="1"/>
          <w:numId w:val="8"/>
        </w:numPr>
        <w:tabs>
          <w:tab w:val="clear" w:pos="1440"/>
          <w:tab w:val="left" w:pos="1418"/>
        </w:tabs>
        <w:suppressAutoHyphens/>
        <w:ind w:left="1418" w:hanging="567"/>
        <w:rPr>
          <w:szCs w:val="22"/>
        </w:rPr>
      </w:pPr>
      <w:r w:rsidRPr="007D7E2F">
        <w:rPr>
          <w:szCs w:val="22"/>
        </w:rPr>
        <w:t>primärt generaliserade tonisk-kloniska anfall (större anfall, inklusive medvetandeförlust) hos vuxna och ungdomar från 12 års ålder med generaliserad epilepsi av okänt ursprung (den typ av epilepsi som anses vara ärftlig).</w:t>
      </w:r>
    </w:p>
    <w:p w14:paraId="31742CD5" w14:textId="77777777" w:rsidR="00CF483B" w:rsidRPr="007D7E2F" w:rsidRDefault="00CF483B" w:rsidP="00F478A7">
      <w:pPr>
        <w:ind w:left="1418" w:hanging="567"/>
        <w:rPr>
          <w:szCs w:val="22"/>
          <w:lang w:eastAsia="sv-SE"/>
        </w:rPr>
      </w:pPr>
    </w:p>
    <w:p w14:paraId="50E8BD3F" w14:textId="77777777" w:rsidR="00CF483B" w:rsidRPr="007D7E2F" w:rsidRDefault="00FC03BB" w:rsidP="00CF483B">
      <w:pPr>
        <w:spacing w:after="45"/>
        <w:rPr>
          <w:szCs w:val="22"/>
          <w:lang w:eastAsia="sv-SE"/>
        </w:rPr>
      </w:pPr>
      <w:r w:rsidRPr="007D7E2F">
        <w:rPr>
          <w:szCs w:val="22"/>
          <w:lang w:eastAsia="sv-SE"/>
        </w:rPr>
        <w:t xml:space="preserve">Levetiracetam Hospira </w:t>
      </w:r>
      <w:r w:rsidR="00CF483B" w:rsidRPr="007D7E2F">
        <w:rPr>
          <w:szCs w:val="22"/>
          <w:lang w:eastAsia="sv-SE"/>
        </w:rPr>
        <w:t>koncentrat</w:t>
      </w:r>
      <w:r w:rsidR="004E578F" w:rsidRPr="007D7E2F">
        <w:rPr>
          <w:szCs w:val="22"/>
        </w:rPr>
        <w:t xml:space="preserve"> </w:t>
      </w:r>
      <w:r w:rsidR="004E578F" w:rsidRPr="007D7E2F">
        <w:rPr>
          <w:szCs w:val="22"/>
          <w:lang w:eastAsia="sv-SE"/>
        </w:rPr>
        <w:t>till infusionsvätska, lösning</w:t>
      </w:r>
      <w:r w:rsidR="00CF483B" w:rsidRPr="007D7E2F">
        <w:rPr>
          <w:szCs w:val="22"/>
          <w:lang w:eastAsia="sv-SE"/>
        </w:rPr>
        <w:t xml:space="preserve"> är ett alternativ för patienter när administrering av </w:t>
      </w:r>
      <w:r w:rsidR="00395ABF" w:rsidRPr="007D7E2F">
        <w:rPr>
          <w:szCs w:val="22"/>
          <w:lang w:eastAsia="sv-SE"/>
        </w:rPr>
        <w:t xml:space="preserve">antiepileptiska </w:t>
      </w:r>
      <w:r w:rsidR="00F478A7" w:rsidRPr="007D7E2F">
        <w:rPr>
          <w:szCs w:val="22"/>
          <w:lang w:eastAsia="sv-SE"/>
        </w:rPr>
        <w:t>l</w:t>
      </w:r>
      <w:r w:rsidRPr="007D7E2F">
        <w:rPr>
          <w:szCs w:val="22"/>
          <w:lang w:eastAsia="sv-SE"/>
        </w:rPr>
        <w:t xml:space="preserve">evetiracetam </w:t>
      </w:r>
      <w:r w:rsidR="00395ABF" w:rsidRPr="007D7E2F">
        <w:rPr>
          <w:szCs w:val="22"/>
          <w:lang w:eastAsia="sv-SE"/>
        </w:rPr>
        <w:t>läkemedel genom munnen</w:t>
      </w:r>
      <w:r w:rsidR="00CF483B" w:rsidRPr="007D7E2F">
        <w:rPr>
          <w:szCs w:val="22"/>
          <w:lang w:eastAsia="sv-SE"/>
        </w:rPr>
        <w:t xml:space="preserve"> tillfälligt inte är möjligt.</w:t>
      </w:r>
    </w:p>
    <w:p w14:paraId="0BB0F9E0" w14:textId="77777777" w:rsidR="007760B7" w:rsidRPr="007D7E2F" w:rsidRDefault="007760B7" w:rsidP="006D5854">
      <w:pPr>
        <w:numPr>
          <w:ilvl w:val="12"/>
          <w:numId w:val="0"/>
        </w:numPr>
        <w:rPr>
          <w:noProof/>
          <w:szCs w:val="22"/>
        </w:rPr>
      </w:pPr>
    </w:p>
    <w:p w14:paraId="1F6EADA4" w14:textId="77777777" w:rsidR="007760B7" w:rsidRPr="007D7E2F" w:rsidRDefault="007760B7" w:rsidP="001D5ED6">
      <w:pPr>
        <w:numPr>
          <w:ilvl w:val="12"/>
          <w:numId w:val="0"/>
        </w:numPr>
        <w:rPr>
          <w:noProof/>
          <w:szCs w:val="22"/>
        </w:rPr>
      </w:pPr>
    </w:p>
    <w:p w14:paraId="740826F2" w14:textId="77777777" w:rsidR="007760B7" w:rsidRPr="007D7E2F" w:rsidRDefault="007760B7" w:rsidP="001D5ED6">
      <w:pPr>
        <w:numPr>
          <w:ilvl w:val="12"/>
          <w:numId w:val="0"/>
        </w:numPr>
        <w:ind w:left="567" w:right="-2" w:hanging="567"/>
        <w:rPr>
          <w:b/>
          <w:noProof/>
          <w:szCs w:val="22"/>
        </w:rPr>
      </w:pPr>
      <w:r w:rsidRPr="007D7E2F">
        <w:rPr>
          <w:b/>
          <w:noProof/>
          <w:szCs w:val="22"/>
        </w:rPr>
        <w:t>2.</w:t>
      </w:r>
      <w:r w:rsidRPr="007D7E2F">
        <w:rPr>
          <w:b/>
          <w:noProof/>
          <w:szCs w:val="22"/>
        </w:rPr>
        <w:tab/>
        <w:t xml:space="preserve">Vad du behöver veta innan du </w:t>
      </w:r>
      <w:r w:rsidR="00FC6FAB" w:rsidRPr="007D7E2F">
        <w:rPr>
          <w:b/>
          <w:noProof/>
          <w:szCs w:val="22"/>
        </w:rPr>
        <w:t xml:space="preserve">får </w:t>
      </w:r>
      <w:r w:rsidR="008D22B6" w:rsidRPr="007D7E2F">
        <w:rPr>
          <w:b/>
          <w:noProof/>
          <w:szCs w:val="22"/>
        </w:rPr>
        <w:t>Levetiracetam Hospira</w:t>
      </w:r>
    </w:p>
    <w:p w14:paraId="77CAFEDB" w14:textId="77777777" w:rsidR="007760B7" w:rsidRPr="007D7E2F" w:rsidRDefault="007760B7" w:rsidP="001D5ED6">
      <w:pPr>
        <w:numPr>
          <w:ilvl w:val="12"/>
          <w:numId w:val="0"/>
        </w:numPr>
        <w:ind w:right="-2"/>
        <w:rPr>
          <w:noProof/>
          <w:szCs w:val="22"/>
        </w:rPr>
      </w:pPr>
    </w:p>
    <w:p w14:paraId="41A01BF5" w14:textId="77777777" w:rsidR="007760B7" w:rsidRPr="007D7E2F" w:rsidRDefault="007760B7" w:rsidP="001D5ED6">
      <w:pPr>
        <w:numPr>
          <w:ilvl w:val="12"/>
          <w:numId w:val="0"/>
        </w:numPr>
        <w:ind w:right="-2"/>
        <w:rPr>
          <w:b/>
          <w:noProof/>
          <w:szCs w:val="22"/>
        </w:rPr>
      </w:pPr>
      <w:r w:rsidRPr="007D7E2F">
        <w:rPr>
          <w:b/>
          <w:noProof/>
          <w:szCs w:val="22"/>
        </w:rPr>
        <w:t xml:space="preserve">Använd inte </w:t>
      </w:r>
      <w:r w:rsidR="00CF483B" w:rsidRPr="007D7E2F">
        <w:rPr>
          <w:b/>
          <w:noProof/>
          <w:szCs w:val="22"/>
        </w:rPr>
        <w:t>Levetiracetam Hospira</w:t>
      </w:r>
    </w:p>
    <w:p w14:paraId="365D5E58" w14:textId="77777777" w:rsidR="005003CA" w:rsidRPr="007D7E2F" w:rsidRDefault="007760B7" w:rsidP="001D5ED6">
      <w:pPr>
        <w:numPr>
          <w:ilvl w:val="0"/>
          <w:numId w:val="26"/>
        </w:numPr>
        <w:ind w:left="567" w:hanging="567"/>
        <w:rPr>
          <w:noProof/>
          <w:szCs w:val="22"/>
        </w:rPr>
      </w:pPr>
      <w:r w:rsidRPr="007D7E2F">
        <w:rPr>
          <w:noProof/>
          <w:szCs w:val="22"/>
        </w:rPr>
        <w:t xml:space="preserve">om du är allergisk mot </w:t>
      </w:r>
      <w:r w:rsidR="00FC03BB" w:rsidRPr="007D7E2F">
        <w:rPr>
          <w:noProof/>
          <w:szCs w:val="22"/>
        </w:rPr>
        <w:t>levetiracetam</w:t>
      </w:r>
      <w:r w:rsidR="004E578F" w:rsidRPr="007D7E2F">
        <w:rPr>
          <w:szCs w:val="22"/>
        </w:rPr>
        <w:t>, pyrrolidonderivat</w:t>
      </w:r>
      <w:r w:rsidRPr="007D7E2F">
        <w:rPr>
          <w:noProof/>
          <w:szCs w:val="22"/>
        </w:rPr>
        <w:t xml:space="preserve"> eller något annat innehållsämne i</w:t>
      </w:r>
      <w:r w:rsidR="008A2A1B" w:rsidRPr="007D7E2F">
        <w:rPr>
          <w:noProof/>
          <w:szCs w:val="22"/>
        </w:rPr>
        <w:t xml:space="preserve"> </w:t>
      </w:r>
      <w:r w:rsidRPr="007D7E2F">
        <w:rPr>
          <w:noProof/>
          <w:szCs w:val="22"/>
        </w:rPr>
        <w:t>detta</w:t>
      </w:r>
      <w:r w:rsidR="00FC03BB" w:rsidRPr="007D7E2F">
        <w:rPr>
          <w:noProof/>
          <w:szCs w:val="22"/>
        </w:rPr>
        <w:t xml:space="preserve"> läkemedel (anges i avsnitt 6).</w:t>
      </w:r>
    </w:p>
    <w:p w14:paraId="36F935BA" w14:textId="77777777" w:rsidR="005F7797" w:rsidRPr="007D7E2F" w:rsidRDefault="005F7797">
      <w:pPr>
        <w:rPr>
          <w:b/>
          <w:noProof/>
          <w:szCs w:val="22"/>
        </w:rPr>
      </w:pPr>
    </w:p>
    <w:p w14:paraId="118EFFA8" w14:textId="77777777" w:rsidR="007760B7" w:rsidRPr="007D7E2F" w:rsidRDefault="007760B7" w:rsidP="002376F5">
      <w:pPr>
        <w:numPr>
          <w:ilvl w:val="12"/>
          <w:numId w:val="0"/>
        </w:numPr>
        <w:ind w:right="-2"/>
        <w:rPr>
          <w:b/>
          <w:noProof/>
          <w:szCs w:val="22"/>
        </w:rPr>
      </w:pPr>
      <w:r w:rsidRPr="007D7E2F">
        <w:rPr>
          <w:b/>
          <w:noProof/>
          <w:szCs w:val="22"/>
        </w:rPr>
        <w:lastRenderedPageBreak/>
        <w:t>Varningar och försiktighet</w:t>
      </w:r>
    </w:p>
    <w:p w14:paraId="35F296C4" w14:textId="77777777" w:rsidR="007760B7" w:rsidRPr="007D7E2F" w:rsidRDefault="007760B7" w:rsidP="002376F5">
      <w:pPr>
        <w:numPr>
          <w:ilvl w:val="12"/>
          <w:numId w:val="0"/>
        </w:numPr>
        <w:rPr>
          <w:noProof/>
          <w:szCs w:val="22"/>
          <w:shd w:val="pct15" w:color="auto" w:fill="FFFFFF"/>
        </w:rPr>
      </w:pPr>
      <w:r w:rsidRPr="007D7E2F">
        <w:rPr>
          <w:noProof/>
          <w:szCs w:val="22"/>
        </w:rPr>
        <w:t xml:space="preserve">Tala med läkare innan du </w:t>
      </w:r>
      <w:r w:rsidR="00F478A7" w:rsidRPr="007D7E2F">
        <w:rPr>
          <w:noProof/>
          <w:szCs w:val="22"/>
        </w:rPr>
        <w:t>får Levetiracetam Hospira</w:t>
      </w:r>
    </w:p>
    <w:p w14:paraId="368EA2AA" w14:textId="77777777" w:rsidR="00CF483B" w:rsidRPr="007D7E2F" w:rsidRDefault="00CF483B" w:rsidP="00F478A7">
      <w:pPr>
        <w:numPr>
          <w:ilvl w:val="0"/>
          <w:numId w:val="23"/>
        </w:numPr>
        <w:spacing w:after="45"/>
        <w:ind w:left="567" w:hanging="567"/>
        <w:rPr>
          <w:szCs w:val="22"/>
          <w:lang w:eastAsia="sv-SE"/>
        </w:rPr>
      </w:pPr>
      <w:r w:rsidRPr="007D7E2F">
        <w:rPr>
          <w:szCs w:val="22"/>
          <w:lang w:eastAsia="sv-SE"/>
        </w:rPr>
        <w:t>Om du lider av njurproblem, följ läkarens instruktioner. Han/hon avgör om din dos behöver justeras.</w:t>
      </w:r>
    </w:p>
    <w:p w14:paraId="190315D9" w14:textId="77777777" w:rsidR="00CF483B" w:rsidRPr="007D7E2F" w:rsidRDefault="00CF483B" w:rsidP="00F478A7">
      <w:pPr>
        <w:numPr>
          <w:ilvl w:val="0"/>
          <w:numId w:val="23"/>
        </w:numPr>
        <w:spacing w:after="45"/>
        <w:ind w:left="567" w:hanging="567"/>
        <w:rPr>
          <w:szCs w:val="22"/>
          <w:lang w:eastAsia="sv-SE"/>
        </w:rPr>
      </w:pPr>
      <w:r w:rsidRPr="007D7E2F">
        <w:rPr>
          <w:szCs w:val="22"/>
          <w:lang w:eastAsia="sv-SE"/>
        </w:rPr>
        <w:t>Om du märker att tillväxten saktar ned eller att puberteten utvecklas på oväntat sätt hos ditt barn, kontakta din läkare.</w:t>
      </w:r>
    </w:p>
    <w:p w14:paraId="2669E141" w14:textId="77777777" w:rsidR="00CF483B" w:rsidRPr="007D7E2F" w:rsidRDefault="00CF483B" w:rsidP="00F478A7">
      <w:pPr>
        <w:numPr>
          <w:ilvl w:val="0"/>
          <w:numId w:val="23"/>
        </w:numPr>
        <w:spacing w:after="45"/>
        <w:ind w:left="567" w:hanging="567"/>
        <w:rPr>
          <w:szCs w:val="22"/>
          <w:lang w:eastAsia="sv-SE"/>
        </w:rPr>
      </w:pPr>
      <w:r w:rsidRPr="007D7E2F">
        <w:rPr>
          <w:szCs w:val="22"/>
          <w:lang w:eastAsia="sv-SE"/>
        </w:rPr>
        <w:t xml:space="preserve">Ett litet antal personer som behandlats med läkemedel mot epilepsi som t ex </w:t>
      </w:r>
      <w:r w:rsidR="00FC03BB" w:rsidRPr="007D7E2F">
        <w:rPr>
          <w:szCs w:val="22"/>
          <w:lang w:eastAsia="sv-SE"/>
        </w:rPr>
        <w:t>Levetiracetam Hospira</w:t>
      </w:r>
      <w:r w:rsidRPr="007D7E2F">
        <w:rPr>
          <w:szCs w:val="22"/>
          <w:lang w:eastAsia="sv-SE"/>
        </w:rPr>
        <w:t>, har också haft tankar på att skada sig själv eller begå självmord. Om du har några symtom på depression och/eller självmordstankar, kontakta din läkare.</w:t>
      </w:r>
    </w:p>
    <w:p w14:paraId="46F32FAA" w14:textId="77777777" w:rsidR="005E752C" w:rsidRPr="007D7E2F" w:rsidRDefault="005E752C" w:rsidP="00F478A7">
      <w:pPr>
        <w:numPr>
          <w:ilvl w:val="0"/>
          <w:numId w:val="23"/>
        </w:numPr>
        <w:spacing w:after="45"/>
        <w:ind w:left="567" w:hanging="567"/>
        <w:rPr>
          <w:szCs w:val="22"/>
          <w:lang w:eastAsia="sv-SE"/>
        </w:rPr>
      </w:pPr>
      <w:r w:rsidRPr="007D7E2F">
        <w:rPr>
          <w:szCs w:val="22"/>
          <w:lang w:eastAsia="sv-SE"/>
        </w:rPr>
        <w:t xml:space="preserve">Om du </w:t>
      </w:r>
      <w:r w:rsidR="00086FA1" w:rsidRPr="007D7E2F">
        <w:rPr>
          <w:szCs w:val="22"/>
          <w:lang w:eastAsia="sv-SE"/>
        </w:rPr>
        <w:t>eller någon i din familj</w:t>
      </w:r>
      <w:r w:rsidR="000D7397" w:rsidRPr="007D7E2F">
        <w:rPr>
          <w:szCs w:val="22"/>
          <w:lang w:eastAsia="sv-SE"/>
        </w:rPr>
        <w:t xml:space="preserve"> </w:t>
      </w:r>
      <w:r w:rsidR="00086FA1" w:rsidRPr="007D7E2F">
        <w:rPr>
          <w:szCs w:val="22"/>
          <w:lang w:eastAsia="sv-SE"/>
        </w:rPr>
        <w:t xml:space="preserve">har </w:t>
      </w:r>
      <w:r w:rsidR="00A33375" w:rsidRPr="007D7E2F">
        <w:rPr>
          <w:szCs w:val="22"/>
          <w:lang w:eastAsia="sv-SE"/>
        </w:rPr>
        <w:t>en sjukdomshistoria med</w:t>
      </w:r>
      <w:r w:rsidRPr="007D7E2F">
        <w:rPr>
          <w:szCs w:val="22"/>
          <w:lang w:eastAsia="sv-SE"/>
        </w:rPr>
        <w:t xml:space="preserve"> oregelbunden hjärtrytm (syns på elektrokardiogram</w:t>
      </w:r>
      <w:r w:rsidR="00A33375" w:rsidRPr="007D7E2F">
        <w:rPr>
          <w:szCs w:val="22"/>
          <w:lang w:eastAsia="sv-SE"/>
        </w:rPr>
        <w:t>, EKG</w:t>
      </w:r>
      <w:r w:rsidRPr="007D7E2F">
        <w:rPr>
          <w:szCs w:val="22"/>
          <w:lang w:eastAsia="sv-SE"/>
        </w:rPr>
        <w:t xml:space="preserve">) eller om du har en sjukdom och/eller får behandling som </w:t>
      </w:r>
      <w:r w:rsidR="00881A42" w:rsidRPr="007D7E2F">
        <w:rPr>
          <w:rFonts w:eastAsia="Calibri"/>
        </w:rPr>
        <w:t>ökar benägenheten för oregelbunden hjärtrytm eller rubbningar i saltbalansen.</w:t>
      </w:r>
    </w:p>
    <w:p w14:paraId="7A78574F" w14:textId="77777777" w:rsidR="007760B7" w:rsidRPr="007D7E2F" w:rsidRDefault="007760B7">
      <w:pPr>
        <w:rPr>
          <w:noProof/>
          <w:szCs w:val="22"/>
        </w:rPr>
      </w:pPr>
    </w:p>
    <w:p w14:paraId="75BA67A2" w14:textId="77777777" w:rsidR="00073CE9" w:rsidRPr="007D7E2F" w:rsidRDefault="00073CE9" w:rsidP="00073CE9">
      <w:pPr>
        <w:rPr>
          <w:szCs w:val="22"/>
        </w:rPr>
      </w:pPr>
      <w:r w:rsidRPr="007D7E2F">
        <w:rPr>
          <w:szCs w:val="22"/>
          <w:bdr w:val="nil"/>
        </w:rPr>
        <w:t>Tala om för läkare eller apotekspersonal om någon av följande biverkningar blir allvarlig eller varar längre än ett par dagar:</w:t>
      </w:r>
    </w:p>
    <w:p w14:paraId="0B26AE76" w14:textId="77777777" w:rsidR="00073CE9" w:rsidRPr="007D7E2F" w:rsidRDefault="00073CE9" w:rsidP="00073CE9">
      <w:pPr>
        <w:numPr>
          <w:ilvl w:val="0"/>
          <w:numId w:val="35"/>
        </w:numPr>
        <w:tabs>
          <w:tab w:val="clear" w:pos="720"/>
        </w:tabs>
        <w:ind w:left="567" w:hanging="567"/>
        <w:rPr>
          <w:szCs w:val="22"/>
        </w:rPr>
      </w:pPr>
      <w:r w:rsidRPr="007D7E2F">
        <w:rPr>
          <w:szCs w:val="22"/>
          <w:bdr w:val="nil"/>
        </w:rPr>
        <w:t>Onormala tankar, lättretlighet eller ovanligt aggressiva reaktioner, eller om du eller din familj och vänner märker betydande förändringar i ditt humör eller beteende.</w:t>
      </w:r>
    </w:p>
    <w:p w14:paraId="3F458B4A" w14:textId="357B902B" w:rsidR="001E74BE" w:rsidRDefault="005F1C32" w:rsidP="00E454A8">
      <w:pPr>
        <w:numPr>
          <w:ilvl w:val="0"/>
          <w:numId w:val="35"/>
        </w:numPr>
        <w:tabs>
          <w:tab w:val="clear" w:pos="720"/>
          <w:tab w:val="num" w:pos="567"/>
        </w:tabs>
        <w:ind w:left="567" w:hanging="567"/>
        <w:rPr>
          <w:szCs w:val="22"/>
        </w:rPr>
      </w:pPr>
      <w:r w:rsidRPr="009521C0">
        <w:rPr>
          <w:szCs w:val="22"/>
        </w:rPr>
        <w:t>Förvärrad</w:t>
      </w:r>
      <w:r w:rsidR="005E752C" w:rsidRPr="009521C0">
        <w:rPr>
          <w:szCs w:val="22"/>
        </w:rPr>
        <w:t xml:space="preserve"> </w:t>
      </w:r>
      <w:r w:rsidRPr="009521C0">
        <w:rPr>
          <w:szCs w:val="22"/>
        </w:rPr>
        <w:t>epilepsi</w:t>
      </w:r>
      <w:r w:rsidR="00957B5D">
        <w:rPr>
          <w:szCs w:val="22"/>
        </w:rPr>
        <w:t>:</w:t>
      </w:r>
      <w:r w:rsidRPr="007D7E2F">
        <w:rPr>
          <w:szCs w:val="22"/>
        </w:rPr>
        <w:br/>
        <w:t xml:space="preserve">Dina anfall kan i sällsynta fall </w:t>
      </w:r>
      <w:r w:rsidR="00881A42" w:rsidRPr="007D7E2F">
        <w:rPr>
          <w:szCs w:val="22"/>
        </w:rPr>
        <w:t>förvärras</w:t>
      </w:r>
      <w:r w:rsidRPr="007D7E2F">
        <w:rPr>
          <w:szCs w:val="22"/>
        </w:rPr>
        <w:t xml:space="preserve"> eller </w:t>
      </w:r>
      <w:r w:rsidR="00881A42" w:rsidRPr="007D7E2F">
        <w:rPr>
          <w:szCs w:val="22"/>
        </w:rPr>
        <w:t>ske</w:t>
      </w:r>
      <w:r w:rsidRPr="007D7E2F">
        <w:rPr>
          <w:szCs w:val="22"/>
        </w:rPr>
        <w:t xml:space="preserve"> oftare, främst under första månaden efter påbörja</w:t>
      </w:r>
      <w:r w:rsidR="007868BF" w:rsidRPr="007D7E2F">
        <w:rPr>
          <w:szCs w:val="22"/>
        </w:rPr>
        <w:t>d</w:t>
      </w:r>
      <w:r w:rsidRPr="007D7E2F">
        <w:rPr>
          <w:szCs w:val="22"/>
        </w:rPr>
        <w:t xml:space="preserve"> behandling eller ök</w:t>
      </w:r>
      <w:r w:rsidR="007868BF" w:rsidRPr="007D7E2F">
        <w:rPr>
          <w:szCs w:val="22"/>
        </w:rPr>
        <w:t>ning av</w:t>
      </w:r>
      <w:r w:rsidRPr="007D7E2F">
        <w:rPr>
          <w:szCs w:val="22"/>
        </w:rPr>
        <w:t xml:space="preserve"> dosen. </w:t>
      </w:r>
    </w:p>
    <w:p w14:paraId="5225F004" w14:textId="6412B3C5" w:rsidR="001E74BE" w:rsidRDefault="001E74BE" w:rsidP="0035379F">
      <w:pPr>
        <w:ind w:left="561"/>
        <w:rPr>
          <w:szCs w:val="22"/>
        </w:rPr>
      </w:pPr>
      <w:r>
        <w:rPr>
          <w:szCs w:val="22"/>
        </w:rPr>
        <w:t>Om du har en mycket sällsynt form av tidigt debuterande epilepsi (epilepsi förknippad med SCN8A-mutationer)</w:t>
      </w:r>
      <w:r w:rsidRPr="001E74BE">
        <w:rPr>
          <w:szCs w:val="22"/>
        </w:rPr>
        <w:t xml:space="preserve"> </w:t>
      </w:r>
      <w:r>
        <w:rPr>
          <w:szCs w:val="22"/>
        </w:rPr>
        <w:t>som orsakar flera olika typer av anfall och funktionsnedsättning kan du märka att anfallen fortsätter eller förvärras under din behandling.</w:t>
      </w:r>
    </w:p>
    <w:p w14:paraId="3AE9031E" w14:textId="77777777" w:rsidR="001E74BE" w:rsidRDefault="001E74BE" w:rsidP="0035379F">
      <w:pPr>
        <w:rPr>
          <w:szCs w:val="22"/>
        </w:rPr>
      </w:pPr>
    </w:p>
    <w:p w14:paraId="65FF9B0A" w14:textId="36B4D396" w:rsidR="005E752C" w:rsidRPr="007D7E2F" w:rsidRDefault="007868BF" w:rsidP="0035379F">
      <w:pPr>
        <w:rPr>
          <w:szCs w:val="22"/>
        </w:rPr>
      </w:pPr>
      <w:r w:rsidRPr="007D7E2F">
        <w:rPr>
          <w:szCs w:val="22"/>
        </w:rPr>
        <w:t>Uppsök en läkare så snart som möjligt o</w:t>
      </w:r>
      <w:r w:rsidR="005F1C32" w:rsidRPr="007D7E2F">
        <w:rPr>
          <w:szCs w:val="22"/>
        </w:rPr>
        <w:t xml:space="preserve">m du upplever något av dessa nya symtom </w:t>
      </w:r>
      <w:r w:rsidRPr="007D7E2F">
        <w:rPr>
          <w:szCs w:val="22"/>
        </w:rPr>
        <w:t>medan</w:t>
      </w:r>
      <w:r w:rsidR="005F1C32" w:rsidRPr="007D7E2F">
        <w:rPr>
          <w:szCs w:val="22"/>
        </w:rPr>
        <w:t xml:space="preserve"> du tar Levetiracetam Hospira.</w:t>
      </w:r>
    </w:p>
    <w:p w14:paraId="19EBB4FD" w14:textId="77777777" w:rsidR="00073CE9" w:rsidRPr="007D7E2F" w:rsidRDefault="00073CE9" w:rsidP="00073CE9">
      <w:pPr>
        <w:rPr>
          <w:b/>
          <w:szCs w:val="22"/>
        </w:rPr>
      </w:pPr>
    </w:p>
    <w:p w14:paraId="028B0609" w14:textId="77777777" w:rsidR="00050839" w:rsidRPr="007D7E2F" w:rsidRDefault="00050839" w:rsidP="00050839">
      <w:pPr>
        <w:rPr>
          <w:b/>
          <w:szCs w:val="22"/>
        </w:rPr>
      </w:pPr>
      <w:r w:rsidRPr="007D7E2F">
        <w:rPr>
          <w:b/>
          <w:szCs w:val="22"/>
        </w:rPr>
        <w:t xml:space="preserve">Barn och ungdomar </w:t>
      </w:r>
    </w:p>
    <w:p w14:paraId="2A733C9F" w14:textId="77777777" w:rsidR="00050839" w:rsidRPr="007D7E2F" w:rsidRDefault="00050839" w:rsidP="00A96E91">
      <w:pPr>
        <w:numPr>
          <w:ilvl w:val="0"/>
          <w:numId w:val="28"/>
        </w:numPr>
        <w:tabs>
          <w:tab w:val="clear" w:pos="720"/>
        </w:tabs>
        <w:ind w:left="567" w:hanging="567"/>
        <w:rPr>
          <w:szCs w:val="22"/>
        </w:rPr>
      </w:pPr>
      <w:r w:rsidRPr="007D7E2F">
        <w:rPr>
          <w:szCs w:val="22"/>
        </w:rPr>
        <w:t>Levetiracetam Hospira ska inte användas till barn och ungdomar under 16 år som ensam behandling (monoterapi).</w:t>
      </w:r>
    </w:p>
    <w:p w14:paraId="21E95FD4" w14:textId="77777777" w:rsidR="00050839" w:rsidRPr="007D7E2F" w:rsidRDefault="00050839" w:rsidP="002376F5">
      <w:pPr>
        <w:ind w:right="-2"/>
        <w:rPr>
          <w:b/>
          <w:noProof/>
          <w:szCs w:val="22"/>
        </w:rPr>
      </w:pPr>
    </w:p>
    <w:p w14:paraId="110E1E1D" w14:textId="77777777" w:rsidR="007760B7" w:rsidRPr="007D7E2F" w:rsidRDefault="007760B7" w:rsidP="002376F5">
      <w:pPr>
        <w:ind w:right="-2"/>
        <w:rPr>
          <w:b/>
          <w:noProof/>
          <w:szCs w:val="22"/>
        </w:rPr>
      </w:pPr>
      <w:r w:rsidRPr="007D7E2F">
        <w:rPr>
          <w:b/>
          <w:noProof/>
          <w:szCs w:val="22"/>
        </w:rPr>
        <w:t xml:space="preserve">Andra läkemedel och </w:t>
      </w:r>
      <w:r w:rsidR="008D22B6" w:rsidRPr="007D7E2F">
        <w:rPr>
          <w:b/>
          <w:noProof/>
          <w:szCs w:val="22"/>
        </w:rPr>
        <w:t>Levetiracetam Hospira</w:t>
      </w:r>
    </w:p>
    <w:p w14:paraId="65A5E6B2" w14:textId="77777777" w:rsidR="00CF483B" w:rsidRPr="007D7E2F" w:rsidRDefault="00CF483B" w:rsidP="00CF483B">
      <w:pPr>
        <w:spacing w:after="45"/>
        <w:rPr>
          <w:szCs w:val="22"/>
          <w:lang w:eastAsia="sv-SE"/>
        </w:rPr>
      </w:pPr>
      <w:r w:rsidRPr="007D7E2F">
        <w:rPr>
          <w:iCs/>
          <w:szCs w:val="22"/>
          <w:lang w:eastAsia="sv-SE"/>
        </w:rPr>
        <w:t xml:space="preserve">Tala om för </w:t>
      </w:r>
      <w:r w:rsidRPr="0035379F">
        <w:rPr>
          <w:iCs/>
          <w:szCs w:val="22"/>
          <w:lang w:eastAsia="sv-SE"/>
        </w:rPr>
        <w:t>läkare eller apotekspersonal</w:t>
      </w:r>
      <w:r w:rsidRPr="007D7E2F">
        <w:rPr>
          <w:szCs w:val="22"/>
          <w:lang w:eastAsia="sv-SE"/>
        </w:rPr>
        <w:t xml:space="preserve"> om du tar, nyligen har tagit eller kan tänkas ta andra läkemedel, även receptfria sådana.</w:t>
      </w:r>
    </w:p>
    <w:p w14:paraId="2890224B" w14:textId="77777777" w:rsidR="00050839" w:rsidRPr="007D7E2F" w:rsidRDefault="00050839" w:rsidP="00050839">
      <w:pPr>
        <w:rPr>
          <w:szCs w:val="22"/>
        </w:rPr>
      </w:pPr>
    </w:p>
    <w:p w14:paraId="3C8052BD" w14:textId="77777777" w:rsidR="00050839" w:rsidRPr="007D7E2F" w:rsidRDefault="00050839" w:rsidP="00050839">
      <w:pPr>
        <w:rPr>
          <w:szCs w:val="22"/>
        </w:rPr>
      </w:pPr>
      <w:r w:rsidRPr="007D7E2F">
        <w:rPr>
          <w:szCs w:val="22"/>
        </w:rPr>
        <w:t>Ta inte makrogol (ett läkemedel som används som laxermedel) en timme före och en timme efter att du har tagit levetiracetam eftersom det kan resultera i att levetiracetam förlorar sin effekt.</w:t>
      </w:r>
    </w:p>
    <w:p w14:paraId="21F2FF0B" w14:textId="77777777" w:rsidR="007760B7" w:rsidRPr="007D7E2F" w:rsidRDefault="007760B7" w:rsidP="002376F5">
      <w:pPr>
        <w:ind w:right="-2"/>
        <w:rPr>
          <w:noProof/>
          <w:szCs w:val="22"/>
        </w:rPr>
      </w:pPr>
    </w:p>
    <w:p w14:paraId="022F0F6F" w14:textId="77777777" w:rsidR="007760B7" w:rsidRPr="007D7E2F" w:rsidRDefault="007760B7" w:rsidP="002376F5">
      <w:pPr>
        <w:rPr>
          <w:noProof/>
          <w:szCs w:val="22"/>
        </w:rPr>
      </w:pPr>
      <w:r w:rsidRPr="007D7E2F">
        <w:rPr>
          <w:b/>
          <w:noProof/>
          <w:szCs w:val="22"/>
        </w:rPr>
        <w:t>Graviditet och amning</w:t>
      </w:r>
    </w:p>
    <w:p w14:paraId="626FBEE8" w14:textId="0FE32089" w:rsidR="00CF483B" w:rsidRPr="007D7E2F" w:rsidRDefault="007760B7" w:rsidP="00CF483B">
      <w:pPr>
        <w:rPr>
          <w:szCs w:val="22"/>
          <w:lang w:eastAsia="sv-SE"/>
        </w:rPr>
      </w:pPr>
      <w:r w:rsidRPr="007D7E2F">
        <w:rPr>
          <w:noProof/>
          <w:szCs w:val="22"/>
        </w:rPr>
        <w:t xml:space="preserve">Om du är gravid eller ammar, tror att du kan vara gravid eller planerar att skaffa barn, </w:t>
      </w:r>
      <w:r w:rsidR="00FC03BB" w:rsidRPr="007D7E2F">
        <w:rPr>
          <w:noProof/>
          <w:szCs w:val="22"/>
        </w:rPr>
        <w:t>rådfråga läkare innan du använder detta läkemedel.</w:t>
      </w:r>
      <w:r w:rsidR="007B5D95" w:rsidRPr="007D7E2F">
        <w:rPr>
          <w:noProof/>
          <w:szCs w:val="22"/>
        </w:rPr>
        <w:t xml:space="preserve"> </w:t>
      </w:r>
      <w:r w:rsidR="007B5D95" w:rsidRPr="007D7E2F">
        <w:rPr>
          <w:szCs w:val="22"/>
        </w:rPr>
        <w:t xml:space="preserve">Levetiracetam Hospira kan användas under graviditet, men endast om läkaren efter noggrant övervägande anser det vara nödvändigt. </w:t>
      </w:r>
      <w:r w:rsidR="007B5D95" w:rsidRPr="007D7E2F">
        <w:rPr>
          <w:szCs w:val="22"/>
          <w:lang w:val="sv"/>
        </w:rPr>
        <w:t>Du ska inte avbryta din behandling utan att först diskutera detta med din läkare.</w:t>
      </w:r>
      <w:r w:rsidR="00F51133">
        <w:rPr>
          <w:szCs w:val="22"/>
          <w:lang w:val="sv"/>
        </w:rPr>
        <w:t xml:space="preserve"> </w:t>
      </w:r>
      <w:r w:rsidR="00394002" w:rsidRPr="007D7E2F">
        <w:rPr>
          <w:szCs w:val="22"/>
          <w:lang w:eastAsia="sv-SE"/>
        </w:rPr>
        <w:t>En risk för fosterskador hos ditt ofödda barn kan inte helt uteslutas.</w:t>
      </w:r>
      <w:r w:rsidR="00CF483B" w:rsidRPr="007D7E2F">
        <w:rPr>
          <w:szCs w:val="22"/>
          <w:lang w:eastAsia="sv-SE"/>
        </w:rPr>
        <w:t xml:space="preserve"> Amning är inte rekommenderat under behandling.</w:t>
      </w:r>
    </w:p>
    <w:p w14:paraId="73FBC337" w14:textId="77777777" w:rsidR="007760B7" w:rsidRPr="007D7E2F" w:rsidRDefault="007760B7" w:rsidP="002376F5">
      <w:pPr>
        <w:rPr>
          <w:noProof/>
          <w:szCs w:val="22"/>
        </w:rPr>
      </w:pPr>
    </w:p>
    <w:p w14:paraId="1C7D0C45" w14:textId="77777777" w:rsidR="007760B7" w:rsidRPr="007D7E2F" w:rsidRDefault="007760B7" w:rsidP="002376F5">
      <w:pPr>
        <w:ind w:right="-2"/>
        <w:rPr>
          <w:noProof/>
          <w:szCs w:val="22"/>
        </w:rPr>
      </w:pPr>
      <w:r w:rsidRPr="007D7E2F">
        <w:rPr>
          <w:b/>
          <w:noProof/>
          <w:szCs w:val="22"/>
        </w:rPr>
        <w:t>Körförmåga och användning av maskiner</w:t>
      </w:r>
    </w:p>
    <w:p w14:paraId="044C6D24" w14:textId="77777777" w:rsidR="00CF483B" w:rsidRPr="007D7E2F" w:rsidRDefault="00FC03BB" w:rsidP="00CF483B">
      <w:pPr>
        <w:spacing w:after="45"/>
        <w:rPr>
          <w:szCs w:val="22"/>
          <w:lang w:eastAsia="sv-SE"/>
        </w:rPr>
      </w:pPr>
      <w:r w:rsidRPr="007D7E2F">
        <w:rPr>
          <w:szCs w:val="22"/>
          <w:lang w:eastAsia="sv-SE"/>
        </w:rPr>
        <w:t xml:space="preserve">Levetiracetam Hospira </w:t>
      </w:r>
      <w:r w:rsidR="00CF483B" w:rsidRPr="007D7E2F">
        <w:rPr>
          <w:szCs w:val="22"/>
          <w:lang w:eastAsia="sv-SE"/>
        </w:rPr>
        <w:t xml:space="preserve">kan försämra din förmåga att köra bil eller hantera verktyg eller maskiner eftersom </w:t>
      </w:r>
      <w:r w:rsidR="00050839" w:rsidRPr="007D7E2F">
        <w:rPr>
          <w:szCs w:val="22"/>
          <w:lang w:eastAsia="sv-SE"/>
        </w:rPr>
        <w:t>det</w:t>
      </w:r>
      <w:r w:rsidRPr="007D7E2F">
        <w:rPr>
          <w:szCs w:val="22"/>
          <w:lang w:eastAsia="sv-SE"/>
        </w:rPr>
        <w:t xml:space="preserve"> </w:t>
      </w:r>
      <w:r w:rsidR="00CF483B" w:rsidRPr="007D7E2F">
        <w:rPr>
          <w:szCs w:val="22"/>
          <w:lang w:eastAsia="sv-SE"/>
        </w:rPr>
        <w:t>kan göra dig sömnig. Detta är mer troligt i början av behandlingen eller efter ökning av dosen. Du bör inte köra bil eller använda maskiner förrän det fastställts att din förmåga att utföra sådana aktiviteter inte påverkas.</w:t>
      </w:r>
    </w:p>
    <w:p w14:paraId="0303A8CB" w14:textId="77777777" w:rsidR="007760B7" w:rsidRPr="007D7E2F" w:rsidRDefault="007760B7" w:rsidP="002376F5">
      <w:pPr>
        <w:numPr>
          <w:ilvl w:val="12"/>
          <w:numId w:val="0"/>
        </w:numPr>
        <w:ind w:right="-2"/>
        <w:outlineLvl w:val="0"/>
        <w:rPr>
          <w:b/>
          <w:noProof/>
          <w:szCs w:val="22"/>
        </w:rPr>
      </w:pPr>
    </w:p>
    <w:p w14:paraId="3E6F1564" w14:textId="77777777" w:rsidR="007760B7" w:rsidRPr="007D7E2F" w:rsidRDefault="008D22B6" w:rsidP="002376F5">
      <w:pPr>
        <w:numPr>
          <w:ilvl w:val="12"/>
          <w:numId w:val="0"/>
        </w:numPr>
        <w:ind w:right="-2"/>
        <w:outlineLvl w:val="0"/>
        <w:rPr>
          <w:b/>
          <w:noProof/>
          <w:szCs w:val="22"/>
        </w:rPr>
      </w:pPr>
      <w:r w:rsidRPr="007D7E2F">
        <w:rPr>
          <w:b/>
          <w:noProof/>
          <w:szCs w:val="22"/>
        </w:rPr>
        <w:t>Levetiracetam Hospira</w:t>
      </w:r>
      <w:r w:rsidR="007760B7" w:rsidRPr="007D7E2F">
        <w:rPr>
          <w:b/>
          <w:noProof/>
          <w:szCs w:val="22"/>
        </w:rPr>
        <w:t xml:space="preserve"> innehåller</w:t>
      </w:r>
      <w:r w:rsidRPr="007D7E2F">
        <w:rPr>
          <w:b/>
          <w:szCs w:val="22"/>
        </w:rPr>
        <w:t xml:space="preserve"> natrium</w:t>
      </w:r>
    </w:p>
    <w:p w14:paraId="46946629" w14:textId="77777777" w:rsidR="00CF483B" w:rsidRPr="007D7E2F" w:rsidRDefault="00CF483B" w:rsidP="00CF483B">
      <w:pPr>
        <w:spacing w:after="45"/>
        <w:rPr>
          <w:szCs w:val="22"/>
          <w:lang w:eastAsia="sv-SE"/>
        </w:rPr>
      </w:pPr>
      <w:r w:rsidRPr="007D7E2F">
        <w:rPr>
          <w:szCs w:val="22"/>
          <w:lang w:eastAsia="sv-SE"/>
        </w:rPr>
        <w:t xml:space="preserve">En maximal enstaka dos </w:t>
      </w:r>
      <w:r w:rsidR="00FC03BB" w:rsidRPr="007D7E2F">
        <w:rPr>
          <w:szCs w:val="22"/>
          <w:lang w:eastAsia="sv-SE"/>
        </w:rPr>
        <w:t xml:space="preserve">Levetiracetam Hospira </w:t>
      </w:r>
      <w:r w:rsidRPr="007D7E2F">
        <w:rPr>
          <w:szCs w:val="22"/>
          <w:lang w:eastAsia="sv-SE"/>
        </w:rPr>
        <w:t xml:space="preserve">koncentrat innehåller </w:t>
      </w:r>
      <w:r w:rsidR="00CB2D0B" w:rsidRPr="007D7E2F">
        <w:rPr>
          <w:szCs w:val="22"/>
          <w:lang w:eastAsia="sv-SE"/>
        </w:rPr>
        <w:t>57</w:t>
      </w:r>
      <w:r w:rsidRPr="007D7E2F">
        <w:rPr>
          <w:szCs w:val="22"/>
          <w:lang w:eastAsia="sv-SE"/>
        </w:rPr>
        <w:t> </w:t>
      </w:r>
      <w:r w:rsidR="00CB2D0B" w:rsidRPr="007D7E2F">
        <w:rPr>
          <w:szCs w:val="22"/>
          <w:lang w:eastAsia="sv-SE"/>
        </w:rPr>
        <w:t xml:space="preserve">mg natrium </w:t>
      </w:r>
      <w:r w:rsidR="00CB2D0B" w:rsidRPr="007D7E2F">
        <w:rPr>
          <w:lang w:eastAsia="sv-SE"/>
        </w:rPr>
        <w:t>(19 mg natrium per injektionsflaska). Det motsvarar 2,8</w:t>
      </w:r>
      <w:r w:rsidR="00735B59" w:rsidRPr="007D7E2F">
        <w:rPr>
          <w:lang w:eastAsia="sv-SE"/>
        </w:rPr>
        <w:t xml:space="preserve">5 </w:t>
      </w:r>
      <w:r w:rsidR="00CB2D0B" w:rsidRPr="007D7E2F">
        <w:rPr>
          <w:lang w:eastAsia="sv-SE"/>
        </w:rPr>
        <w:t xml:space="preserve">% av högsta rekommenderat dagligt intag av natrium för vuxna. </w:t>
      </w:r>
      <w:r w:rsidRPr="007D7E2F">
        <w:rPr>
          <w:szCs w:val="22"/>
          <w:lang w:eastAsia="sv-SE"/>
        </w:rPr>
        <w:t xml:space="preserve">Detta bör beaktas om du har ordinerats saltfattig kost. </w:t>
      </w:r>
    </w:p>
    <w:p w14:paraId="462012A7" w14:textId="77777777" w:rsidR="00CB2D0B" w:rsidRPr="007D7E2F" w:rsidRDefault="00CB2D0B">
      <w:pPr>
        <w:ind w:right="-2"/>
        <w:rPr>
          <w:noProof/>
          <w:szCs w:val="22"/>
        </w:rPr>
      </w:pPr>
    </w:p>
    <w:p w14:paraId="57786FC0" w14:textId="77777777" w:rsidR="007760B7" w:rsidRPr="007D7E2F" w:rsidRDefault="007760B7">
      <w:pPr>
        <w:ind w:right="-2"/>
        <w:rPr>
          <w:noProof/>
          <w:szCs w:val="22"/>
        </w:rPr>
      </w:pPr>
    </w:p>
    <w:p w14:paraId="426405D9" w14:textId="77777777" w:rsidR="007760B7" w:rsidRPr="007D7E2F" w:rsidRDefault="007760B7" w:rsidP="00456217">
      <w:pPr>
        <w:keepNext/>
        <w:keepLines/>
        <w:rPr>
          <w:b/>
          <w:szCs w:val="22"/>
        </w:rPr>
      </w:pPr>
      <w:r w:rsidRPr="007D7E2F">
        <w:rPr>
          <w:b/>
          <w:noProof/>
          <w:szCs w:val="22"/>
        </w:rPr>
        <w:t>3.</w:t>
      </w:r>
      <w:r w:rsidRPr="007D7E2F">
        <w:rPr>
          <w:b/>
          <w:noProof/>
          <w:szCs w:val="22"/>
        </w:rPr>
        <w:tab/>
        <w:t xml:space="preserve">Hur </w:t>
      </w:r>
      <w:r w:rsidR="008D22B6" w:rsidRPr="007D7E2F">
        <w:rPr>
          <w:b/>
          <w:noProof/>
          <w:szCs w:val="22"/>
        </w:rPr>
        <w:t>Levetiracetam Hospira</w:t>
      </w:r>
      <w:r w:rsidR="001277B0" w:rsidRPr="007D7E2F">
        <w:rPr>
          <w:b/>
          <w:noProof/>
          <w:szCs w:val="22"/>
        </w:rPr>
        <w:t xml:space="preserve"> ges</w:t>
      </w:r>
    </w:p>
    <w:p w14:paraId="12411B4B" w14:textId="77777777" w:rsidR="007760B7" w:rsidRPr="007D7E2F" w:rsidRDefault="007760B7" w:rsidP="00456217">
      <w:pPr>
        <w:keepNext/>
        <w:keepLines/>
        <w:rPr>
          <w:b/>
          <w:szCs w:val="22"/>
        </w:rPr>
      </w:pPr>
    </w:p>
    <w:p w14:paraId="66C0CE55" w14:textId="77777777" w:rsidR="00FC03BB" w:rsidRPr="007D7E2F" w:rsidRDefault="00CF483B" w:rsidP="00456217">
      <w:pPr>
        <w:keepNext/>
        <w:keepLines/>
        <w:rPr>
          <w:szCs w:val="22"/>
          <w:lang w:eastAsia="sv-SE"/>
        </w:rPr>
      </w:pPr>
      <w:r w:rsidRPr="007D7E2F">
        <w:rPr>
          <w:szCs w:val="22"/>
          <w:lang w:eastAsia="sv-SE"/>
        </w:rPr>
        <w:t xml:space="preserve">En läkare eller sköterska ger dig </w:t>
      </w:r>
      <w:r w:rsidR="00FC03BB" w:rsidRPr="007D7E2F">
        <w:rPr>
          <w:szCs w:val="22"/>
          <w:lang w:eastAsia="sv-SE"/>
        </w:rPr>
        <w:t xml:space="preserve">Levetiracetam Hospira </w:t>
      </w:r>
      <w:r w:rsidRPr="007D7E2F">
        <w:rPr>
          <w:szCs w:val="22"/>
          <w:lang w:eastAsia="sv-SE"/>
        </w:rPr>
        <w:t>som en intravenös infusion.</w:t>
      </w:r>
    </w:p>
    <w:p w14:paraId="0DB874AA" w14:textId="77777777" w:rsidR="00CF483B" w:rsidRPr="007D7E2F" w:rsidRDefault="00FC03BB" w:rsidP="00FC03BB">
      <w:pPr>
        <w:rPr>
          <w:szCs w:val="22"/>
          <w:lang w:eastAsia="sv-SE"/>
        </w:rPr>
      </w:pPr>
      <w:r w:rsidRPr="007D7E2F">
        <w:rPr>
          <w:szCs w:val="22"/>
          <w:lang w:eastAsia="sv-SE"/>
        </w:rPr>
        <w:t xml:space="preserve">Levetiracetam Hospira </w:t>
      </w:r>
      <w:r w:rsidR="00CF483B" w:rsidRPr="007D7E2F">
        <w:rPr>
          <w:szCs w:val="22"/>
          <w:lang w:eastAsia="sv-SE"/>
        </w:rPr>
        <w:t>ska ges två gånger om dagen, en gång på morgonen och en gång på kvällen, vid ungefär samma tid varje dag.</w:t>
      </w:r>
    </w:p>
    <w:p w14:paraId="786052CE" w14:textId="77777777" w:rsidR="00CF483B" w:rsidRPr="007D7E2F" w:rsidRDefault="00CF483B" w:rsidP="00FC03BB">
      <w:pPr>
        <w:rPr>
          <w:szCs w:val="22"/>
          <w:lang w:eastAsia="sv-SE"/>
        </w:rPr>
      </w:pPr>
    </w:p>
    <w:p w14:paraId="225599C1" w14:textId="77777777" w:rsidR="00CF483B" w:rsidRPr="007D7E2F" w:rsidRDefault="00CF483B" w:rsidP="00FC03BB">
      <w:pPr>
        <w:rPr>
          <w:szCs w:val="22"/>
          <w:lang w:eastAsia="sv-SE"/>
        </w:rPr>
      </w:pPr>
      <w:r w:rsidRPr="007D7E2F">
        <w:rPr>
          <w:szCs w:val="22"/>
          <w:lang w:eastAsia="sv-SE"/>
        </w:rPr>
        <w:t>Den intravenösa formuleringen är ett alternativ till din orala administrering. Du kan byta från filmdragerade tabletter eller oral lösning till intravenös administrering eller omvänt, direkt utan dosjustering. Din totala dagliga dos och antal doseringstillfällen förblir identiska.</w:t>
      </w:r>
    </w:p>
    <w:p w14:paraId="48F850C3" w14:textId="77777777" w:rsidR="00CF483B" w:rsidRPr="007D7E2F" w:rsidRDefault="00CF483B" w:rsidP="00CF483B">
      <w:pPr>
        <w:rPr>
          <w:szCs w:val="22"/>
          <w:lang w:eastAsia="sv-SE"/>
        </w:rPr>
      </w:pPr>
    </w:p>
    <w:p w14:paraId="793F25E6" w14:textId="77777777" w:rsidR="00CF483B" w:rsidRPr="007D7E2F" w:rsidRDefault="00610104" w:rsidP="00CA5A9B">
      <w:pPr>
        <w:keepNext/>
        <w:keepLines/>
        <w:rPr>
          <w:szCs w:val="22"/>
          <w:lang w:eastAsia="sv-SE"/>
        </w:rPr>
      </w:pPr>
      <w:r w:rsidRPr="007D7E2F">
        <w:rPr>
          <w:b/>
          <w:bCs/>
          <w:i/>
          <w:iCs/>
          <w:szCs w:val="22"/>
          <w:lang w:eastAsia="sv-SE"/>
        </w:rPr>
        <w:t>Tilläggsbehandling och e</w:t>
      </w:r>
      <w:r w:rsidR="00CF483B" w:rsidRPr="007D7E2F">
        <w:rPr>
          <w:b/>
          <w:bCs/>
          <w:i/>
          <w:iCs/>
          <w:szCs w:val="22"/>
          <w:lang w:eastAsia="sv-SE"/>
        </w:rPr>
        <w:t>nsam behandling</w:t>
      </w:r>
      <w:r w:rsidR="00CF483B" w:rsidRPr="007D7E2F">
        <w:rPr>
          <w:b/>
          <w:bCs/>
          <w:szCs w:val="22"/>
          <w:lang w:eastAsia="sv-SE"/>
        </w:rPr>
        <w:t xml:space="preserve"> </w:t>
      </w:r>
      <w:r w:rsidRPr="00E9420C">
        <w:rPr>
          <w:b/>
          <w:bCs/>
          <w:i/>
          <w:iCs/>
          <w:szCs w:val="22"/>
          <w:lang w:eastAsia="sv-SE"/>
        </w:rPr>
        <w:t>(från 16 års ålder)</w:t>
      </w:r>
    </w:p>
    <w:p w14:paraId="069DD953" w14:textId="77777777" w:rsidR="00CF483B" w:rsidRPr="007D7E2F" w:rsidRDefault="00CF483B" w:rsidP="00CF483B">
      <w:pPr>
        <w:rPr>
          <w:szCs w:val="22"/>
          <w:lang w:eastAsia="sv-SE"/>
        </w:rPr>
      </w:pPr>
    </w:p>
    <w:p w14:paraId="70A706DD" w14:textId="77777777" w:rsidR="00CF483B" w:rsidRPr="007D7E2F" w:rsidRDefault="00610104" w:rsidP="00CF483B">
      <w:pPr>
        <w:rPr>
          <w:szCs w:val="22"/>
          <w:lang w:eastAsia="sv-SE"/>
        </w:rPr>
      </w:pPr>
      <w:r w:rsidRPr="007D7E2F">
        <w:rPr>
          <w:b/>
          <w:bCs/>
          <w:szCs w:val="22"/>
          <w:lang w:eastAsia="sv-SE"/>
        </w:rPr>
        <w:t>V</w:t>
      </w:r>
      <w:r w:rsidR="00CF483B" w:rsidRPr="007D7E2F">
        <w:rPr>
          <w:b/>
          <w:bCs/>
          <w:szCs w:val="22"/>
          <w:lang w:eastAsia="sv-SE"/>
        </w:rPr>
        <w:t xml:space="preserve">uxna </w:t>
      </w:r>
      <w:r w:rsidRPr="007D7E2F">
        <w:rPr>
          <w:b/>
          <w:bCs/>
          <w:szCs w:val="22"/>
          <w:lang w:eastAsia="sv-SE"/>
        </w:rPr>
        <w:t xml:space="preserve">(≥ 18 år) </w:t>
      </w:r>
      <w:r w:rsidR="00CF483B" w:rsidRPr="007D7E2F">
        <w:rPr>
          <w:b/>
          <w:bCs/>
          <w:szCs w:val="22"/>
          <w:lang w:eastAsia="sv-SE"/>
        </w:rPr>
        <w:t>och ungdomar (</w:t>
      </w:r>
      <w:r w:rsidRPr="007D7E2F">
        <w:rPr>
          <w:b/>
          <w:bCs/>
          <w:szCs w:val="22"/>
          <w:lang w:eastAsia="sv-SE"/>
        </w:rPr>
        <w:t>12 till 17 </w:t>
      </w:r>
      <w:r w:rsidR="00CF483B" w:rsidRPr="007D7E2F">
        <w:rPr>
          <w:b/>
          <w:bCs/>
          <w:szCs w:val="22"/>
          <w:lang w:eastAsia="sv-SE"/>
        </w:rPr>
        <w:t>år)</w:t>
      </w:r>
      <w:r w:rsidRPr="007D7E2F">
        <w:rPr>
          <w:b/>
          <w:bCs/>
          <w:szCs w:val="22"/>
          <w:lang w:eastAsia="sv-SE"/>
        </w:rPr>
        <w:t xml:space="preserve"> som väger 50 kg eller mer</w:t>
      </w:r>
      <w:r w:rsidR="00CF483B" w:rsidRPr="007D7E2F">
        <w:rPr>
          <w:b/>
          <w:bCs/>
          <w:szCs w:val="22"/>
          <w:lang w:eastAsia="sv-SE"/>
        </w:rPr>
        <w:t>:</w:t>
      </w:r>
      <w:r w:rsidR="00CF483B" w:rsidRPr="007D7E2F">
        <w:rPr>
          <w:szCs w:val="22"/>
          <w:lang w:eastAsia="sv-SE"/>
        </w:rPr>
        <w:t xml:space="preserve"> </w:t>
      </w:r>
    </w:p>
    <w:p w14:paraId="52BF3196" w14:textId="77777777" w:rsidR="005F7797" w:rsidRPr="007D7E2F" w:rsidRDefault="005F7797" w:rsidP="00CF483B">
      <w:pPr>
        <w:rPr>
          <w:szCs w:val="22"/>
          <w:lang w:eastAsia="sv-SE"/>
        </w:rPr>
      </w:pPr>
    </w:p>
    <w:p w14:paraId="0BDE3783" w14:textId="2507C1FB" w:rsidR="00CF483B" w:rsidRPr="007D7E2F" w:rsidRDefault="0046220E" w:rsidP="00CF483B">
      <w:pPr>
        <w:rPr>
          <w:szCs w:val="22"/>
          <w:lang w:eastAsia="sv-SE"/>
        </w:rPr>
      </w:pPr>
      <w:r>
        <w:rPr>
          <w:szCs w:val="22"/>
          <w:lang w:eastAsia="sv-SE"/>
        </w:rPr>
        <w:t>Rekommenderad</w:t>
      </w:r>
      <w:r w:rsidR="00CF483B" w:rsidRPr="007D7E2F">
        <w:rPr>
          <w:szCs w:val="22"/>
          <w:lang w:eastAsia="sv-SE"/>
        </w:rPr>
        <w:t xml:space="preserve"> dos: Mellan 1</w:t>
      </w:r>
      <w:r w:rsidR="00A3575F" w:rsidRPr="007D7E2F">
        <w:rPr>
          <w:szCs w:val="22"/>
          <w:lang w:eastAsia="sv-SE"/>
        </w:rPr>
        <w:t> </w:t>
      </w:r>
      <w:r w:rsidR="00CF483B" w:rsidRPr="007D7E2F">
        <w:rPr>
          <w:szCs w:val="22"/>
          <w:lang w:eastAsia="sv-SE"/>
        </w:rPr>
        <w:t>000 mg och 3</w:t>
      </w:r>
      <w:r w:rsidR="00A3575F" w:rsidRPr="007D7E2F">
        <w:rPr>
          <w:szCs w:val="22"/>
          <w:lang w:eastAsia="sv-SE"/>
        </w:rPr>
        <w:t> </w:t>
      </w:r>
      <w:r w:rsidR="00CF483B" w:rsidRPr="007D7E2F">
        <w:rPr>
          <w:szCs w:val="22"/>
          <w:lang w:eastAsia="sv-SE"/>
        </w:rPr>
        <w:t>000 mg varje dag.</w:t>
      </w:r>
    </w:p>
    <w:p w14:paraId="67046545" w14:textId="35A97B86" w:rsidR="00CF483B" w:rsidRPr="007D7E2F" w:rsidRDefault="00CF483B" w:rsidP="00CF483B">
      <w:pPr>
        <w:rPr>
          <w:szCs w:val="22"/>
          <w:lang w:eastAsia="sv-SE"/>
        </w:rPr>
      </w:pPr>
      <w:r w:rsidRPr="007D7E2F">
        <w:rPr>
          <w:szCs w:val="22"/>
          <w:lang w:eastAsia="sv-SE"/>
        </w:rPr>
        <w:t xml:space="preserve">När du börjar ta </w:t>
      </w:r>
      <w:r w:rsidR="00FC03BB" w:rsidRPr="007D7E2F">
        <w:rPr>
          <w:szCs w:val="22"/>
          <w:lang w:eastAsia="sv-SE"/>
        </w:rPr>
        <w:t xml:space="preserve">Levetiracetam Hospira </w:t>
      </w:r>
      <w:r w:rsidRPr="007D7E2F">
        <w:rPr>
          <w:szCs w:val="22"/>
          <w:lang w:eastAsia="sv-SE"/>
        </w:rPr>
        <w:t xml:space="preserve">kommer din läkare att förskriva en </w:t>
      </w:r>
      <w:r w:rsidRPr="007D7E2F">
        <w:rPr>
          <w:b/>
          <w:bCs/>
          <w:szCs w:val="22"/>
          <w:lang w:eastAsia="sv-SE"/>
        </w:rPr>
        <w:t>lägre dos</w:t>
      </w:r>
      <w:r w:rsidRPr="007D7E2F">
        <w:rPr>
          <w:szCs w:val="22"/>
          <w:lang w:eastAsia="sv-SE"/>
        </w:rPr>
        <w:t xml:space="preserve"> under 2 veckor innan du får den lägsta </w:t>
      </w:r>
      <w:r w:rsidR="004D0A7E">
        <w:rPr>
          <w:szCs w:val="22"/>
          <w:lang w:eastAsia="sv-SE"/>
        </w:rPr>
        <w:t>rekommenderade dagliga</w:t>
      </w:r>
      <w:r w:rsidRPr="007D7E2F">
        <w:rPr>
          <w:szCs w:val="22"/>
          <w:lang w:eastAsia="sv-SE"/>
        </w:rPr>
        <w:t xml:space="preserve"> dosen.</w:t>
      </w:r>
    </w:p>
    <w:p w14:paraId="2EADE940" w14:textId="77777777" w:rsidR="00CF483B" w:rsidRPr="007D7E2F" w:rsidRDefault="00CF483B" w:rsidP="00CF483B">
      <w:pPr>
        <w:rPr>
          <w:szCs w:val="22"/>
          <w:lang w:eastAsia="sv-SE"/>
        </w:rPr>
      </w:pPr>
    </w:p>
    <w:p w14:paraId="60DA0647" w14:textId="77777777" w:rsidR="00CF483B" w:rsidRPr="007D7E2F" w:rsidRDefault="00CF483B" w:rsidP="00CF483B">
      <w:pPr>
        <w:spacing w:after="45"/>
        <w:rPr>
          <w:szCs w:val="22"/>
          <w:lang w:eastAsia="sv-SE"/>
        </w:rPr>
      </w:pPr>
      <w:r w:rsidRPr="007D7E2F">
        <w:rPr>
          <w:b/>
          <w:bCs/>
          <w:szCs w:val="22"/>
          <w:lang w:eastAsia="sv-SE"/>
        </w:rPr>
        <w:t>Dos till barn (4 till 11 år) och ungdomar (12 till 17 år) som väger mindre än 50 kg:</w:t>
      </w:r>
      <w:r w:rsidRPr="007D7E2F">
        <w:rPr>
          <w:szCs w:val="22"/>
          <w:lang w:eastAsia="sv-SE"/>
        </w:rPr>
        <w:t xml:space="preserve"> </w:t>
      </w:r>
    </w:p>
    <w:p w14:paraId="272FBD51" w14:textId="77777777" w:rsidR="005F7797" w:rsidRPr="007D7E2F" w:rsidRDefault="005F7797" w:rsidP="00CF483B">
      <w:pPr>
        <w:spacing w:after="45"/>
        <w:rPr>
          <w:szCs w:val="22"/>
          <w:lang w:eastAsia="sv-SE"/>
        </w:rPr>
      </w:pPr>
    </w:p>
    <w:p w14:paraId="6D7E9900" w14:textId="41F48624" w:rsidR="00CF483B" w:rsidRPr="007D7E2F" w:rsidRDefault="004D0A7E" w:rsidP="00CF483B">
      <w:pPr>
        <w:rPr>
          <w:szCs w:val="22"/>
          <w:lang w:eastAsia="sv-SE"/>
        </w:rPr>
      </w:pPr>
      <w:r>
        <w:rPr>
          <w:szCs w:val="22"/>
          <w:lang w:eastAsia="sv-SE"/>
        </w:rPr>
        <w:t>Rekommenderad</w:t>
      </w:r>
      <w:r w:rsidR="00CF483B" w:rsidRPr="007D7E2F">
        <w:rPr>
          <w:szCs w:val="22"/>
          <w:lang w:eastAsia="sv-SE"/>
        </w:rPr>
        <w:t xml:space="preserve"> dos: Mellan 20 mg/kg kroppsvikt och 60 mg/kg kroppsvikt varje dag.</w:t>
      </w:r>
    </w:p>
    <w:p w14:paraId="2CC08744" w14:textId="77777777" w:rsidR="00CF483B" w:rsidRPr="007D7E2F" w:rsidRDefault="00CF483B" w:rsidP="00CF483B">
      <w:pPr>
        <w:rPr>
          <w:szCs w:val="22"/>
          <w:lang w:eastAsia="sv-SE"/>
        </w:rPr>
      </w:pPr>
    </w:p>
    <w:p w14:paraId="711215B0" w14:textId="77777777" w:rsidR="00CF483B" w:rsidRPr="007D7E2F" w:rsidRDefault="00CF483B" w:rsidP="00CF483B">
      <w:pPr>
        <w:rPr>
          <w:szCs w:val="22"/>
          <w:lang w:eastAsia="sv-SE"/>
        </w:rPr>
      </w:pPr>
      <w:r w:rsidRPr="007D7E2F">
        <w:rPr>
          <w:b/>
          <w:bCs/>
          <w:szCs w:val="22"/>
          <w:lang w:eastAsia="sv-SE"/>
        </w:rPr>
        <w:t>Administreringssätt:</w:t>
      </w:r>
      <w:r w:rsidRPr="007D7E2F">
        <w:rPr>
          <w:szCs w:val="22"/>
          <w:lang w:eastAsia="sv-SE"/>
        </w:rPr>
        <w:t xml:space="preserve"> </w:t>
      </w:r>
    </w:p>
    <w:p w14:paraId="5DD706E8" w14:textId="77777777" w:rsidR="005F7797" w:rsidRPr="007D7E2F" w:rsidRDefault="005F7797" w:rsidP="00CF483B">
      <w:pPr>
        <w:rPr>
          <w:szCs w:val="22"/>
          <w:lang w:eastAsia="sv-SE"/>
        </w:rPr>
      </w:pPr>
    </w:p>
    <w:p w14:paraId="1D30E9CB" w14:textId="77777777" w:rsidR="00624006" w:rsidRPr="007D7E2F" w:rsidRDefault="00624006" w:rsidP="00CF483B">
      <w:pPr>
        <w:rPr>
          <w:szCs w:val="22"/>
          <w:lang w:eastAsia="sv-SE"/>
        </w:rPr>
      </w:pPr>
      <w:r w:rsidRPr="007D7E2F">
        <w:rPr>
          <w:szCs w:val="22"/>
          <w:lang w:eastAsia="sv-SE"/>
        </w:rPr>
        <w:t xml:space="preserve">Levetiracetam Hospira är för intravenöst bruk.  </w:t>
      </w:r>
    </w:p>
    <w:p w14:paraId="7885DFB8" w14:textId="77777777" w:rsidR="00CF483B" w:rsidRPr="007D7E2F" w:rsidRDefault="00624006" w:rsidP="00CF483B">
      <w:pPr>
        <w:rPr>
          <w:szCs w:val="22"/>
          <w:lang w:eastAsia="sv-SE"/>
        </w:rPr>
      </w:pPr>
      <w:r w:rsidRPr="007D7E2F">
        <w:rPr>
          <w:szCs w:val="22"/>
          <w:lang w:eastAsia="sv-SE"/>
        </w:rPr>
        <w:t>Den rekommenderade dosen måste</w:t>
      </w:r>
      <w:r w:rsidR="00FC03BB" w:rsidRPr="007D7E2F">
        <w:rPr>
          <w:szCs w:val="22"/>
          <w:lang w:eastAsia="sv-SE"/>
        </w:rPr>
        <w:t xml:space="preserve"> </w:t>
      </w:r>
      <w:r w:rsidR="00CF483B" w:rsidRPr="007D7E2F">
        <w:rPr>
          <w:szCs w:val="22"/>
          <w:lang w:eastAsia="sv-SE"/>
        </w:rPr>
        <w:t>späds ut i minst 100 ml kompatibel spädningsvätska och infunderas under 15 minuter.</w:t>
      </w:r>
    </w:p>
    <w:p w14:paraId="42E480EB" w14:textId="77777777" w:rsidR="00CF483B" w:rsidRPr="007D7E2F" w:rsidRDefault="00CF483B" w:rsidP="00CF483B">
      <w:pPr>
        <w:rPr>
          <w:szCs w:val="22"/>
          <w:lang w:eastAsia="sv-SE"/>
        </w:rPr>
      </w:pPr>
      <w:r w:rsidRPr="007D7E2F">
        <w:rPr>
          <w:szCs w:val="22"/>
          <w:lang w:eastAsia="sv-SE"/>
        </w:rPr>
        <w:t xml:space="preserve">För läkare och sjuksköterskor finns mer detaljerad instruktion för riktig användning av </w:t>
      </w:r>
      <w:r w:rsidR="00FC03BB" w:rsidRPr="007D7E2F">
        <w:rPr>
          <w:szCs w:val="22"/>
          <w:lang w:eastAsia="sv-SE"/>
        </w:rPr>
        <w:t xml:space="preserve">Levetiracetam Hospira </w:t>
      </w:r>
      <w:r w:rsidRPr="007D7E2F">
        <w:rPr>
          <w:szCs w:val="22"/>
          <w:lang w:eastAsia="sv-SE"/>
        </w:rPr>
        <w:t>i avsnitt 6.</w:t>
      </w:r>
    </w:p>
    <w:p w14:paraId="53328093" w14:textId="77777777" w:rsidR="00CF483B" w:rsidRPr="007D7E2F" w:rsidRDefault="00CF483B" w:rsidP="00CF483B">
      <w:pPr>
        <w:rPr>
          <w:szCs w:val="22"/>
          <w:lang w:eastAsia="sv-SE"/>
        </w:rPr>
      </w:pPr>
    </w:p>
    <w:p w14:paraId="537B7300" w14:textId="77777777" w:rsidR="00CF483B" w:rsidRPr="007D7E2F" w:rsidRDefault="00CF483B" w:rsidP="00CF483B">
      <w:pPr>
        <w:spacing w:after="45"/>
        <w:rPr>
          <w:szCs w:val="22"/>
          <w:lang w:eastAsia="sv-SE"/>
        </w:rPr>
      </w:pPr>
      <w:r w:rsidRPr="007D7E2F">
        <w:rPr>
          <w:b/>
          <w:bCs/>
          <w:szCs w:val="22"/>
          <w:lang w:eastAsia="sv-SE"/>
        </w:rPr>
        <w:t>Behandlingstid:</w:t>
      </w:r>
      <w:r w:rsidRPr="007D7E2F">
        <w:rPr>
          <w:szCs w:val="22"/>
          <w:lang w:eastAsia="sv-SE"/>
        </w:rPr>
        <w:t xml:space="preserve"> </w:t>
      </w:r>
    </w:p>
    <w:p w14:paraId="41F79A8C" w14:textId="77777777" w:rsidR="005F7797" w:rsidRPr="007D7E2F" w:rsidRDefault="005F7797" w:rsidP="00CF483B">
      <w:pPr>
        <w:spacing w:after="45"/>
        <w:rPr>
          <w:szCs w:val="22"/>
          <w:lang w:eastAsia="sv-SE"/>
        </w:rPr>
      </w:pPr>
    </w:p>
    <w:p w14:paraId="52F0B4A4" w14:textId="77777777" w:rsidR="00CF483B" w:rsidRPr="007D7E2F" w:rsidRDefault="00CF483B" w:rsidP="00F478A7">
      <w:pPr>
        <w:numPr>
          <w:ilvl w:val="0"/>
          <w:numId w:val="24"/>
        </w:numPr>
        <w:spacing w:after="45"/>
        <w:ind w:left="567" w:hanging="567"/>
        <w:rPr>
          <w:szCs w:val="22"/>
          <w:lang w:eastAsia="sv-SE"/>
        </w:rPr>
      </w:pPr>
      <w:r w:rsidRPr="007D7E2F">
        <w:rPr>
          <w:szCs w:val="22"/>
          <w:lang w:eastAsia="sv-SE"/>
        </w:rPr>
        <w:t>Det finns ingen erfarenhet av administrering av intravenöst levetiracetam under en längre period än 4 dagar.</w:t>
      </w:r>
    </w:p>
    <w:p w14:paraId="774ED1DD" w14:textId="77777777" w:rsidR="007760B7" w:rsidRPr="007D7E2F" w:rsidRDefault="007760B7" w:rsidP="002376F5">
      <w:pPr>
        <w:rPr>
          <w:noProof/>
          <w:szCs w:val="22"/>
        </w:rPr>
      </w:pPr>
    </w:p>
    <w:p w14:paraId="25D606C5" w14:textId="77777777" w:rsidR="007760B7" w:rsidRPr="007D7E2F" w:rsidRDefault="007760B7" w:rsidP="002376F5">
      <w:pPr>
        <w:ind w:right="-2"/>
        <w:rPr>
          <w:b/>
          <w:noProof/>
          <w:szCs w:val="22"/>
        </w:rPr>
      </w:pPr>
      <w:r w:rsidRPr="007D7E2F">
        <w:rPr>
          <w:b/>
          <w:noProof/>
          <w:szCs w:val="22"/>
        </w:rPr>
        <w:t xml:space="preserve">Om du slutar att använda </w:t>
      </w:r>
      <w:r w:rsidR="008D22B6" w:rsidRPr="007D7E2F">
        <w:rPr>
          <w:b/>
          <w:noProof/>
          <w:szCs w:val="22"/>
        </w:rPr>
        <w:t>Levetiracetam Hospira</w:t>
      </w:r>
    </w:p>
    <w:p w14:paraId="1ECE743B" w14:textId="77777777" w:rsidR="007760B7" w:rsidRPr="007D7E2F" w:rsidRDefault="007760B7" w:rsidP="002376F5">
      <w:pPr>
        <w:ind w:right="-2"/>
        <w:rPr>
          <w:noProof/>
          <w:szCs w:val="22"/>
        </w:rPr>
      </w:pPr>
    </w:p>
    <w:p w14:paraId="714DCBE7" w14:textId="77777777" w:rsidR="006A1A73" w:rsidRPr="007D7E2F" w:rsidRDefault="00CF483B" w:rsidP="006A1A73">
      <w:pPr>
        <w:ind w:right="-2"/>
        <w:rPr>
          <w:szCs w:val="22"/>
        </w:rPr>
      </w:pPr>
      <w:r w:rsidRPr="007D7E2F">
        <w:rPr>
          <w:szCs w:val="22"/>
          <w:lang w:eastAsia="sv-SE"/>
        </w:rPr>
        <w:t xml:space="preserve">Om behandlingen med </w:t>
      </w:r>
      <w:r w:rsidR="00FC03BB" w:rsidRPr="007D7E2F">
        <w:rPr>
          <w:szCs w:val="22"/>
          <w:lang w:eastAsia="sv-SE"/>
        </w:rPr>
        <w:t xml:space="preserve">Levetiracetam Hospira </w:t>
      </w:r>
      <w:r w:rsidRPr="007D7E2F">
        <w:rPr>
          <w:szCs w:val="22"/>
          <w:lang w:eastAsia="sv-SE"/>
        </w:rPr>
        <w:t>skall avslutas bör detta, precis som med andra läkemedel mot epilepsi, ske gradvis för att undvika en ökning av anfallen.</w:t>
      </w:r>
      <w:r w:rsidR="006A1A73" w:rsidRPr="007D7E2F">
        <w:rPr>
          <w:szCs w:val="22"/>
        </w:rPr>
        <w:t xml:space="preserve"> Om din läkare beslutar att avsluta din behandling med</w:t>
      </w:r>
      <w:r w:rsidR="006A1A73" w:rsidRPr="007D7E2F">
        <w:rPr>
          <w:szCs w:val="22"/>
          <w:lang w:eastAsia="sv-SE"/>
        </w:rPr>
        <w:t xml:space="preserve"> Levetiracetam Hospira</w:t>
      </w:r>
      <w:r w:rsidR="006A1A73" w:rsidRPr="007D7E2F">
        <w:rPr>
          <w:szCs w:val="22"/>
        </w:rPr>
        <w:t xml:space="preserve"> kommer han/hon att instruera dig om hur behandlingen ska avslutas gradvis.</w:t>
      </w:r>
    </w:p>
    <w:p w14:paraId="50946044" w14:textId="77777777" w:rsidR="00CF483B" w:rsidRPr="007D7E2F" w:rsidRDefault="00CF483B" w:rsidP="00CF483B">
      <w:pPr>
        <w:rPr>
          <w:szCs w:val="22"/>
          <w:lang w:eastAsia="sv-SE"/>
        </w:rPr>
      </w:pPr>
    </w:p>
    <w:p w14:paraId="673DFA93" w14:textId="77777777" w:rsidR="00CF483B" w:rsidRPr="007D7E2F" w:rsidRDefault="00CF483B" w:rsidP="00CF483B">
      <w:pPr>
        <w:spacing w:after="45"/>
        <w:rPr>
          <w:szCs w:val="22"/>
          <w:lang w:eastAsia="sv-SE"/>
        </w:rPr>
      </w:pPr>
      <w:r w:rsidRPr="007D7E2F">
        <w:rPr>
          <w:szCs w:val="22"/>
          <w:lang w:eastAsia="sv-SE"/>
        </w:rPr>
        <w:t>Om du har ytterligare frågor om detta läkemedel, kontakta läkare eller apotekspersonal.</w:t>
      </w:r>
    </w:p>
    <w:p w14:paraId="4FC2CC7E" w14:textId="77777777" w:rsidR="007760B7" w:rsidRPr="007D7E2F" w:rsidRDefault="007760B7">
      <w:pPr>
        <w:ind w:right="-2"/>
        <w:rPr>
          <w:b/>
          <w:szCs w:val="22"/>
        </w:rPr>
      </w:pPr>
    </w:p>
    <w:p w14:paraId="7F2BD79C" w14:textId="77777777" w:rsidR="007760B7" w:rsidRPr="007D7E2F" w:rsidRDefault="007760B7" w:rsidP="005D5371">
      <w:pPr>
        <w:ind w:right="-2"/>
        <w:rPr>
          <w:noProof/>
          <w:szCs w:val="22"/>
        </w:rPr>
      </w:pPr>
    </w:p>
    <w:p w14:paraId="4FFB73B5" w14:textId="77777777" w:rsidR="007760B7" w:rsidRPr="007D7E2F" w:rsidRDefault="007760B7" w:rsidP="005D5371">
      <w:pPr>
        <w:ind w:left="567" w:right="-2" w:hanging="567"/>
        <w:rPr>
          <w:noProof/>
          <w:szCs w:val="22"/>
        </w:rPr>
      </w:pPr>
      <w:r w:rsidRPr="007D7E2F">
        <w:rPr>
          <w:b/>
          <w:noProof/>
          <w:szCs w:val="22"/>
        </w:rPr>
        <w:t>4.</w:t>
      </w:r>
      <w:r w:rsidRPr="007D7E2F">
        <w:rPr>
          <w:b/>
          <w:noProof/>
          <w:szCs w:val="22"/>
        </w:rPr>
        <w:tab/>
        <w:t>Eventuella biverkningar</w:t>
      </w:r>
    </w:p>
    <w:p w14:paraId="7C92C04A" w14:textId="77777777" w:rsidR="007760B7" w:rsidRPr="007D7E2F" w:rsidRDefault="007760B7" w:rsidP="005D5371">
      <w:pPr>
        <w:ind w:right="-29"/>
        <w:rPr>
          <w:noProof/>
          <w:szCs w:val="22"/>
        </w:rPr>
      </w:pPr>
    </w:p>
    <w:p w14:paraId="24E7D969" w14:textId="77777777" w:rsidR="0087131B" w:rsidRPr="007D7E2F" w:rsidRDefault="0087131B" w:rsidP="005D5371">
      <w:pPr>
        <w:ind w:right="-29"/>
        <w:rPr>
          <w:noProof/>
          <w:szCs w:val="22"/>
        </w:rPr>
      </w:pPr>
      <w:r w:rsidRPr="007D7E2F">
        <w:rPr>
          <w:noProof/>
          <w:szCs w:val="22"/>
        </w:rPr>
        <w:t>Liksom alla läkemedel kan detta läkemedel orsaka biverkningar, men alla användare behöver inte få dem.</w:t>
      </w:r>
    </w:p>
    <w:p w14:paraId="6D8C54CD" w14:textId="77777777" w:rsidR="0087131B" w:rsidRPr="007D7E2F" w:rsidRDefault="0087131B" w:rsidP="00456217">
      <w:pPr>
        <w:keepNext/>
        <w:keepLines/>
        <w:ind w:right="-29"/>
        <w:rPr>
          <w:noProof/>
          <w:szCs w:val="22"/>
        </w:rPr>
      </w:pPr>
    </w:p>
    <w:p w14:paraId="3B9E3D80" w14:textId="77777777" w:rsidR="00F67A39" w:rsidRPr="007D7E2F" w:rsidRDefault="00F67A39" w:rsidP="00456217">
      <w:pPr>
        <w:keepNext/>
        <w:keepLines/>
        <w:autoSpaceDE w:val="0"/>
        <w:autoSpaceDN w:val="0"/>
        <w:adjustRightInd w:val="0"/>
        <w:outlineLvl w:val="0"/>
        <w:rPr>
          <w:b/>
        </w:rPr>
      </w:pPr>
      <w:r w:rsidRPr="007D7E2F">
        <w:rPr>
          <w:b/>
        </w:rPr>
        <w:t xml:space="preserve">Tala omedelbart </w:t>
      </w:r>
      <w:r w:rsidR="00252023" w:rsidRPr="007D7E2F">
        <w:rPr>
          <w:b/>
        </w:rPr>
        <w:t xml:space="preserve">med din </w:t>
      </w:r>
      <w:r w:rsidRPr="007D7E2F">
        <w:rPr>
          <w:b/>
        </w:rPr>
        <w:t xml:space="preserve">läkare eller </w:t>
      </w:r>
      <w:r w:rsidR="00252023" w:rsidRPr="007D7E2F">
        <w:rPr>
          <w:b/>
        </w:rPr>
        <w:t>uppsök</w:t>
      </w:r>
      <w:r w:rsidRPr="007D7E2F">
        <w:rPr>
          <w:b/>
        </w:rPr>
        <w:t xml:space="preserve"> närmaste akutmottagning</w:t>
      </w:r>
      <w:r w:rsidR="00252023" w:rsidRPr="007D7E2F">
        <w:rPr>
          <w:b/>
        </w:rPr>
        <w:t xml:space="preserve"> </w:t>
      </w:r>
      <w:r w:rsidRPr="007D7E2F">
        <w:rPr>
          <w:b/>
        </w:rPr>
        <w:t>om du</w:t>
      </w:r>
      <w:r w:rsidR="00252023" w:rsidRPr="007D7E2F">
        <w:rPr>
          <w:b/>
        </w:rPr>
        <w:t xml:space="preserve"> upplever</w:t>
      </w:r>
      <w:r w:rsidRPr="007D7E2F">
        <w:rPr>
          <w:b/>
        </w:rPr>
        <w:t>:</w:t>
      </w:r>
    </w:p>
    <w:p w14:paraId="40AA293F" w14:textId="77777777" w:rsidR="00F67A39" w:rsidRPr="007D7E2F" w:rsidRDefault="00F67A39" w:rsidP="00456217">
      <w:pPr>
        <w:keepNext/>
        <w:keepLines/>
        <w:autoSpaceDE w:val="0"/>
        <w:autoSpaceDN w:val="0"/>
        <w:adjustRightInd w:val="0"/>
        <w:outlineLvl w:val="0"/>
      </w:pPr>
    </w:p>
    <w:p w14:paraId="5AFD363E" w14:textId="77777777" w:rsidR="00F67A39" w:rsidRPr="007D7E2F" w:rsidRDefault="00F67A39" w:rsidP="00F67A39">
      <w:pPr>
        <w:numPr>
          <w:ilvl w:val="0"/>
          <w:numId w:val="33"/>
        </w:numPr>
        <w:autoSpaceDE w:val="0"/>
        <w:autoSpaceDN w:val="0"/>
        <w:adjustRightInd w:val="0"/>
        <w:outlineLvl w:val="0"/>
      </w:pPr>
      <w:r w:rsidRPr="007D7E2F">
        <w:t>svag</w:t>
      </w:r>
      <w:r w:rsidR="00252023" w:rsidRPr="007D7E2F">
        <w:t>het</w:t>
      </w:r>
      <w:r w:rsidRPr="007D7E2F">
        <w:t xml:space="preserve">, </w:t>
      </w:r>
      <w:r w:rsidR="00252023" w:rsidRPr="007D7E2F">
        <w:t>svindelkänsla</w:t>
      </w:r>
      <w:r w:rsidRPr="007D7E2F">
        <w:t xml:space="preserve"> eller </w:t>
      </w:r>
      <w:r w:rsidR="00252023" w:rsidRPr="007D7E2F">
        <w:t xml:space="preserve">känner dig </w:t>
      </w:r>
      <w:r w:rsidRPr="007D7E2F">
        <w:t>yr eller har svår</w:t>
      </w:r>
      <w:r w:rsidR="00252023" w:rsidRPr="007D7E2F">
        <w:t>igheter</w:t>
      </w:r>
      <w:r w:rsidRPr="007D7E2F">
        <w:t xml:space="preserve"> att andas eftersom detta kan vara tecken på en allvarlig allergisk (anafylaktisk) reaktion</w:t>
      </w:r>
    </w:p>
    <w:p w14:paraId="3F16D8FE" w14:textId="77777777" w:rsidR="00F67A39" w:rsidRPr="007D7E2F" w:rsidRDefault="00F67A39" w:rsidP="00F67A39">
      <w:pPr>
        <w:numPr>
          <w:ilvl w:val="0"/>
          <w:numId w:val="33"/>
        </w:numPr>
        <w:autoSpaceDE w:val="0"/>
        <w:autoSpaceDN w:val="0"/>
        <w:adjustRightInd w:val="0"/>
        <w:outlineLvl w:val="0"/>
      </w:pPr>
      <w:r w:rsidRPr="007D7E2F">
        <w:lastRenderedPageBreak/>
        <w:t>svullna</w:t>
      </w:r>
      <w:r w:rsidR="00252023" w:rsidRPr="007D7E2F">
        <w:t>d</w:t>
      </w:r>
      <w:r w:rsidRPr="007D7E2F">
        <w:t xml:space="preserve"> i ansikte, läppar</w:t>
      </w:r>
      <w:r w:rsidR="00BD4D31" w:rsidRPr="007D7E2F">
        <w:t>,</w:t>
      </w:r>
      <w:r w:rsidRPr="007D7E2F">
        <w:t xml:space="preserve"> tunga </w:t>
      </w:r>
      <w:r w:rsidR="005438F1" w:rsidRPr="007D7E2F">
        <w:t xml:space="preserve">och </w:t>
      </w:r>
      <w:r w:rsidR="00BD4D31" w:rsidRPr="007D7E2F">
        <w:t xml:space="preserve">svalg </w:t>
      </w:r>
      <w:r w:rsidRPr="007D7E2F">
        <w:t>(Quin</w:t>
      </w:r>
      <w:r w:rsidR="001D1484" w:rsidRPr="007D7E2F">
        <w:t>c</w:t>
      </w:r>
      <w:r w:rsidRPr="007D7E2F">
        <w:t>kes ödem)</w:t>
      </w:r>
    </w:p>
    <w:p w14:paraId="6A8F5466" w14:textId="52FF9C0E" w:rsidR="00F67A39" w:rsidRPr="007D7E2F" w:rsidRDefault="00F67A39" w:rsidP="00F67A39">
      <w:pPr>
        <w:numPr>
          <w:ilvl w:val="0"/>
          <w:numId w:val="33"/>
        </w:numPr>
        <w:autoSpaceDE w:val="0"/>
        <w:autoSpaceDN w:val="0"/>
        <w:adjustRightInd w:val="0"/>
        <w:outlineLvl w:val="0"/>
      </w:pPr>
      <w:r w:rsidRPr="007D7E2F">
        <w:t xml:space="preserve">influensaliknande symtom </w:t>
      </w:r>
      <w:r w:rsidR="00252023" w:rsidRPr="007D7E2F">
        <w:t xml:space="preserve">och </w:t>
      </w:r>
      <w:r w:rsidRPr="007D7E2F">
        <w:t>utslag</w:t>
      </w:r>
      <w:r w:rsidR="00252023" w:rsidRPr="007D7E2F">
        <w:t xml:space="preserve"> i ansiktet följt av ett utbrett utslag med</w:t>
      </w:r>
      <w:r w:rsidRPr="007D7E2F">
        <w:t xml:space="preserve"> feber, </w:t>
      </w:r>
      <w:r w:rsidR="00252023" w:rsidRPr="007D7E2F">
        <w:t xml:space="preserve">förhöjda nivåer av </w:t>
      </w:r>
      <w:r w:rsidRPr="007D7E2F">
        <w:t>leverenzym</w:t>
      </w:r>
      <w:r w:rsidR="00252023" w:rsidRPr="007D7E2F">
        <w:t>er som ses</w:t>
      </w:r>
      <w:r w:rsidRPr="007D7E2F">
        <w:t xml:space="preserve"> i blodprover och </w:t>
      </w:r>
      <w:r w:rsidR="004D18DF" w:rsidRPr="007D7E2F">
        <w:t>en ökning</w:t>
      </w:r>
      <w:r w:rsidRPr="007D7E2F">
        <w:t xml:space="preserve"> av en typ av vita blodkroppar (eosinofili)</w:t>
      </w:r>
      <w:r w:rsidR="003F66BA">
        <w:t>,</w:t>
      </w:r>
      <w:r w:rsidRPr="007D7E2F">
        <w:t xml:space="preserve"> förstorade lymf</w:t>
      </w:r>
      <w:r w:rsidR="004D18DF" w:rsidRPr="007D7E2F">
        <w:t>körtlar</w:t>
      </w:r>
      <w:r w:rsidRPr="007D7E2F">
        <w:t xml:space="preserve"> </w:t>
      </w:r>
      <w:r w:rsidR="003F66BA">
        <w:t xml:space="preserve">och påverkan på andra organ i kroppen </w:t>
      </w:r>
      <w:r w:rsidRPr="007D7E2F">
        <w:t>(</w:t>
      </w:r>
      <w:r w:rsidR="004D18DF" w:rsidRPr="007D7E2F">
        <w:t>Drug Reaction with Eosinophilia and Systemic Symptoms</w:t>
      </w:r>
      <w:r w:rsidRPr="007D7E2F">
        <w:t xml:space="preserve"> ”DRESS”)</w:t>
      </w:r>
    </w:p>
    <w:p w14:paraId="17A5BBE0" w14:textId="77777777" w:rsidR="00F67A39" w:rsidRPr="007D7E2F" w:rsidRDefault="00F67A39" w:rsidP="00F67A39">
      <w:pPr>
        <w:numPr>
          <w:ilvl w:val="0"/>
          <w:numId w:val="33"/>
        </w:numPr>
        <w:autoSpaceDE w:val="0"/>
        <w:autoSpaceDN w:val="0"/>
        <w:adjustRightInd w:val="0"/>
        <w:outlineLvl w:val="0"/>
      </w:pPr>
      <w:r w:rsidRPr="007D7E2F">
        <w:t xml:space="preserve">symtom </w:t>
      </w:r>
      <w:r w:rsidR="004D18DF" w:rsidRPr="007D7E2F">
        <w:t>såsom</w:t>
      </w:r>
      <w:r w:rsidRPr="007D7E2F">
        <w:t xml:space="preserve"> liten urin</w:t>
      </w:r>
      <w:r w:rsidR="004D18DF" w:rsidRPr="007D7E2F">
        <w:t>volym</w:t>
      </w:r>
      <w:r w:rsidRPr="007D7E2F">
        <w:t>, trötthet, illamående, kräkningar, förvirring och svullna</w:t>
      </w:r>
      <w:r w:rsidR="004D18DF" w:rsidRPr="007D7E2F">
        <w:t>d i</w:t>
      </w:r>
      <w:r w:rsidRPr="007D7E2F">
        <w:t xml:space="preserve"> ben, </w:t>
      </w:r>
      <w:r w:rsidR="004D18DF" w:rsidRPr="007D7E2F">
        <w:t>vrister</w:t>
      </w:r>
      <w:r w:rsidRPr="007D7E2F">
        <w:t xml:space="preserve"> eller fötter, eftersom detta kan vara</w:t>
      </w:r>
      <w:r w:rsidR="004D18DF" w:rsidRPr="007D7E2F">
        <w:t xml:space="preserve"> ett</w:t>
      </w:r>
      <w:r w:rsidRPr="007D7E2F">
        <w:t xml:space="preserve"> tecken på plötsligt försämrad njurfunktion</w:t>
      </w:r>
    </w:p>
    <w:p w14:paraId="4C254CA7" w14:textId="77777777" w:rsidR="00F67A39" w:rsidRPr="007D7E2F" w:rsidRDefault="00131E8C" w:rsidP="00F67A39">
      <w:pPr>
        <w:numPr>
          <w:ilvl w:val="0"/>
          <w:numId w:val="33"/>
        </w:numPr>
        <w:autoSpaceDE w:val="0"/>
        <w:autoSpaceDN w:val="0"/>
        <w:adjustRightInd w:val="0"/>
        <w:outlineLvl w:val="0"/>
      </w:pPr>
      <w:r w:rsidRPr="007D7E2F">
        <w:t>hudutslag som kan bilda blåsor och se</w:t>
      </w:r>
      <w:r w:rsidR="004D18DF" w:rsidRPr="007D7E2F">
        <w:t>r</w:t>
      </w:r>
      <w:r w:rsidRPr="007D7E2F">
        <w:t xml:space="preserve"> ut som små måltavlor (</w:t>
      </w:r>
      <w:r w:rsidR="004D18DF" w:rsidRPr="007D7E2F">
        <w:t xml:space="preserve">centrala </w:t>
      </w:r>
      <w:r w:rsidRPr="007D7E2F">
        <w:t>mörk</w:t>
      </w:r>
      <w:r w:rsidR="004D18DF" w:rsidRPr="007D7E2F">
        <w:t>a</w:t>
      </w:r>
      <w:r w:rsidRPr="007D7E2F">
        <w:t xml:space="preserve"> fläck</w:t>
      </w:r>
      <w:r w:rsidR="004D18DF" w:rsidRPr="007D7E2F">
        <w:t>ar</w:t>
      </w:r>
      <w:r w:rsidRPr="007D7E2F">
        <w:t xml:space="preserve"> </w:t>
      </w:r>
      <w:r w:rsidR="004D18DF" w:rsidRPr="007D7E2F">
        <w:t>omgivna av ett blekare område</w:t>
      </w:r>
      <w:r w:rsidRPr="007D7E2F">
        <w:t xml:space="preserve"> med en mörk ring runt kanten)</w:t>
      </w:r>
      <w:r w:rsidR="00F67A39" w:rsidRPr="007D7E2F">
        <w:t xml:space="preserve"> (</w:t>
      </w:r>
      <w:r w:rsidR="00F67A39" w:rsidRPr="007D7E2F">
        <w:rPr>
          <w:i/>
          <w:iCs/>
        </w:rPr>
        <w:t>erythema multiforme</w:t>
      </w:r>
      <w:r w:rsidR="00F67A39" w:rsidRPr="007D7E2F">
        <w:t>)</w:t>
      </w:r>
    </w:p>
    <w:p w14:paraId="4DFA790F" w14:textId="77777777" w:rsidR="00F67A39" w:rsidRPr="007D7E2F" w:rsidRDefault="00131E8C" w:rsidP="00F67A39">
      <w:pPr>
        <w:numPr>
          <w:ilvl w:val="0"/>
          <w:numId w:val="33"/>
        </w:numPr>
        <w:autoSpaceDE w:val="0"/>
        <w:autoSpaceDN w:val="0"/>
        <w:adjustRightInd w:val="0"/>
        <w:outlineLvl w:val="0"/>
      </w:pPr>
      <w:r w:rsidRPr="007D7E2F">
        <w:t xml:space="preserve">ett </w:t>
      </w:r>
      <w:r w:rsidR="004D18DF" w:rsidRPr="007D7E2F">
        <w:t xml:space="preserve">omfattande hudutslag </w:t>
      </w:r>
      <w:r w:rsidRPr="007D7E2F">
        <w:t xml:space="preserve">med blåsor och </w:t>
      </w:r>
      <w:r w:rsidR="004D18DF" w:rsidRPr="007D7E2F">
        <w:t>flagnande</w:t>
      </w:r>
      <w:r w:rsidRPr="007D7E2F">
        <w:t xml:space="preserve"> hud, särskilt runt munnen, näsan</w:t>
      </w:r>
      <w:r w:rsidR="0036726E" w:rsidRPr="007D7E2F">
        <w:t>, ögonen</w:t>
      </w:r>
      <w:r w:rsidRPr="007D7E2F">
        <w:t xml:space="preserve"> och könsorganen </w:t>
      </w:r>
      <w:r w:rsidR="00F67A39" w:rsidRPr="007D7E2F">
        <w:t>(</w:t>
      </w:r>
      <w:r w:rsidR="00F67A39" w:rsidRPr="007D7E2F">
        <w:rPr>
          <w:i/>
          <w:iCs/>
        </w:rPr>
        <w:t>Stevens-Johnson</w:t>
      </w:r>
      <w:r w:rsidRPr="007D7E2F">
        <w:rPr>
          <w:i/>
          <w:iCs/>
        </w:rPr>
        <w:t>s syndrom</w:t>
      </w:r>
      <w:r w:rsidR="00F67A39" w:rsidRPr="007D7E2F">
        <w:t>)</w:t>
      </w:r>
    </w:p>
    <w:p w14:paraId="1D031EDA" w14:textId="77777777" w:rsidR="00F67A39" w:rsidRPr="007D7E2F" w:rsidRDefault="00131E8C" w:rsidP="00F67A39">
      <w:pPr>
        <w:numPr>
          <w:ilvl w:val="0"/>
          <w:numId w:val="33"/>
        </w:numPr>
        <w:autoSpaceDE w:val="0"/>
        <w:autoSpaceDN w:val="0"/>
        <w:adjustRightInd w:val="0"/>
        <w:outlineLvl w:val="0"/>
      </w:pPr>
      <w:r w:rsidRPr="007D7E2F">
        <w:t xml:space="preserve">en </w:t>
      </w:r>
      <w:r w:rsidR="004D18DF" w:rsidRPr="007D7E2F">
        <w:t>svårare</w:t>
      </w:r>
      <w:r w:rsidRPr="007D7E2F">
        <w:t xml:space="preserve"> form av </w:t>
      </w:r>
      <w:r w:rsidR="004D18DF" w:rsidRPr="007D7E2F">
        <w:t>hud</w:t>
      </w:r>
      <w:r w:rsidRPr="007D7E2F">
        <w:t>utslag</w:t>
      </w:r>
      <w:r w:rsidR="004D18DF" w:rsidRPr="007D7E2F">
        <w:t xml:space="preserve"> som orsakar hudavlossning</w:t>
      </w:r>
      <w:r w:rsidRPr="007D7E2F">
        <w:t xml:space="preserve"> på mer än 30</w:t>
      </w:r>
      <w:r w:rsidR="00E803DC" w:rsidRPr="007D7E2F">
        <w:t xml:space="preserve"> </w:t>
      </w:r>
      <w:r w:rsidR="004D18DF" w:rsidRPr="007D7E2F">
        <w:t>%</w:t>
      </w:r>
      <w:r w:rsidRPr="007D7E2F">
        <w:t xml:space="preserve"> av kroppsytan</w:t>
      </w:r>
      <w:r w:rsidR="00F67A39" w:rsidRPr="007D7E2F">
        <w:t xml:space="preserve"> (</w:t>
      </w:r>
      <w:r w:rsidRPr="007D7E2F">
        <w:rPr>
          <w:i/>
          <w:iCs/>
        </w:rPr>
        <w:t>toxisk epidermal nekrolys</w:t>
      </w:r>
      <w:r w:rsidR="00F67A39" w:rsidRPr="007D7E2F">
        <w:t>)</w:t>
      </w:r>
    </w:p>
    <w:p w14:paraId="1BC341FA" w14:textId="77777777" w:rsidR="00F67A39" w:rsidRPr="007D7E2F" w:rsidRDefault="00131E8C" w:rsidP="00F67A39">
      <w:pPr>
        <w:numPr>
          <w:ilvl w:val="0"/>
          <w:numId w:val="33"/>
        </w:numPr>
        <w:autoSpaceDE w:val="0"/>
        <w:autoSpaceDN w:val="0"/>
        <w:adjustRightInd w:val="0"/>
        <w:outlineLvl w:val="0"/>
        <w:rPr>
          <w:bCs/>
        </w:rPr>
      </w:pPr>
      <w:r w:rsidRPr="007D7E2F">
        <w:rPr>
          <w:bCs/>
        </w:rPr>
        <w:t>tecken på allvarlig</w:t>
      </w:r>
      <w:r w:rsidR="00D30273" w:rsidRPr="007D7E2F">
        <w:rPr>
          <w:bCs/>
        </w:rPr>
        <w:t>a</w:t>
      </w:r>
      <w:r w:rsidRPr="007D7E2F">
        <w:rPr>
          <w:bCs/>
        </w:rPr>
        <w:t xml:space="preserve"> </w:t>
      </w:r>
      <w:r w:rsidR="00D30273" w:rsidRPr="007D7E2F">
        <w:rPr>
          <w:bCs/>
        </w:rPr>
        <w:t>mentala</w:t>
      </w:r>
      <w:r w:rsidRPr="007D7E2F">
        <w:rPr>
          <w:bCs/>
        </w:rPr>
        <w:t xml:space="preserve"> förändring</w:t>
      </w:r>
      <w:r w:rsidR="00D30273" w:rsidRPr="007D7E2F">
        <w:rPr>
          <w:bCs/>
        </w:rPr>
        <w:t xml:space="preserve">ar </w:t>
      </w:r>
      <w:r w:rsidRPr="007D7E2F">
        <w:rPr>
          <w:bCs/>
        </w:rPr>
        <w:t xml:space="preserve">eller om någon i din </w:t>
      </w:r>
      <w:r w:rsidR="00D30273" w:rsidRPr="007D7E2F">
        <w:rPr>
          <w:bCs/>
        </w:rPr>
        <w:t>omgivning</w:t>
      </w:r>
      <w:r w:rsidRPr="007D7E2F">
        <w:rPr>
          <w:bCs/>
        </w:rPr>
        <w:t xml:space="preserve"> </w:t>
      </w:r>
      <w:r w:rsidR="00D30273" w:rsidRPr="007D7E2F">
        <w:rPr>
          <w:bCs/>
        </w:rPr>
        <w:t>upptäcker</w:t>
      </w:r>
      <w:r w:rsidRPr="007D7E2F">
        <w:rPr>
          <w:bCs/>
        </w:rPr>
        <w:t xml:space="preserve"> tecken på förvirring, </w:t>
      </w:r>
      <w:r w:rsidR="00D30273" w:rsidRPr="007D7E2F">
        <w:rPr>
          <w:bCs/>
        </w:rPr>
        <w:t>dåsighet (</w:t>
      </w:r>
      <w:r w:rsidRPr="007D7E2F">
        <w:rPr>
          <w:bCs/>
        </w:rPr>
        <w:t>sömnighet</w:t>
      </w:r>
      <w:r w:rsidR="00D30273" w:rsidRPr="007D7E2F">
        <w:rPr>
          <w:bCs/>
        </w:rPr>
        <w:t>)</w:t>
      </w:r>
      <w:r w:rsidRPr="007D7E2F">
        <w:rPr>
          <w:bCs/>
        </w:rPr>
        <w:t>,</w:t>
      </w:r>
      <w:r w:rsidR="00D30273" w:rsidRPr="007D7E2F">
        <w:rPr>
          <w:bCs/>
        </w:rPr>
        <w:t xml:space="preserve"> amnesi (minnesförlust)</w:t>
      </w:r>
      <w:r w:rsidRPr="007D7E2F">
        <w:rPr>
          <w:bCs/>
        </w:rPr>
        <w:t xml:space="preserve">, </w:t>
      </w:r>
      <w:r w:rsidR="00D30273" w:rsidRPr="007D7E2F">
        <w:rPr>
          <w:bCs/>
        </w:rPr>
        <w:t>försämrat minne (</w:t>
      </w:r>
      <w:r w:rsidRPr="007D7E2F">
        <w:rPr>
          <w:bCs/>
        </w:rPr>
        <w:t>glömsk</w:t>
      </w:r>
      <w:r w:rsidR="00D30273" w:rsidRPr="007D7E2F">
        <w:rPr>
          <w:bCs/>
        </w:rPr>
        <w:t>a)</w:t>
      </w:r>
      <w:r w:rsidRPr="007D7E2F">
        <w:rPr>
          <w:bCs/>
        </w:rPr>
        <w:t xml:space="preserve">, </w:t>
      </w:r>
      <w:r w:rsidR="00563380" w:rsidRPr="007D7E2F">
        <w:rPr>
          <w:bCs/>
        </w:rPr>
        <w:t>o</w:t>
      </w:r>
      <w:r w:rsidR="00D30273" w:rsidRPr="007D7E2F">
        <w:rPr>
          <w:bCs/>
        </w:rPr>
        <w:t>no</w:t>
      </w:r>
      <w:r w:rsidR="00563380" w:rsidRPr="007D7E2F">
        <w:rPr>
          <w:bCs/>
        </w:rPr>
        <w:t>r</w:t>
      </w:r>
      <w:r w:rsidR="00D30273" w:rsidRPr="007D7E2F">
        <w:rPr>
          <w:bCs/>
        </w:rPr>
        <w:t xml:space="preserve">malt beteende </w:t>
      </w:r>
      <w:r w:rsidRPr="007D7E2F">
        <w:rPr>
          <w:bCs/>
        </w:rPr>
        <w:t>eller andra neurologiska tecken</w:t>
      </w:r>
      <w:r w:rsidR="00D30273" w:rsidRPr="007D7E2F">
        <w:rPr>
          <w:bCs/>
        </w:rPr>
        <w:t xml:space="preserve"> inklusive </w:t>
      </w:r>
      <w:r w:rsidRPr="007D7E2F">
        <w:rPr>
          <w:bCs/>
        </w:rPr>
        <w:t>ofrivilliga eller okontrollerade rörelser</w:t>
      </w:r>
      <w:r w:rsidR="00F67A39" w:rsidRPr="007D7E2F">
        <w:rPr>
          <w:bCs/>
        </w:rPr>
        <w:t xml:space="preserve">. </w:t>
      </w:r>
      <w:r w:rsidR="00FD2EE5" w:rsidRPr="007D7E2F">
        <w:rPr>
          <w:bCs/>
        </w:rPr>
        <w:t xml:space="preserve">Dessa </w:t>
      </w:r>
      <w:r w:rsidRPr="007D7E2F">
        <w:rPr>
          <w:bCs/>
        </w:rPr>
        <w:t>kan vara symtom på encefalopati</w:t>
      </w:r>
      <w:r w:rsidR="00F67A39" w:rsidRPr="007D7E2F">
        <w:rPr>
          <w:bCs/>
        </w:rPr>
        <w:t>.</w:t>
      </w:r>
    </w:p>
    <w:p w14:paraId="2CC6D0D0" w14:textId="77777777" w:rsidR="00CF483B" w:rsidRPr="007D7E2F" w:rsidRDefault="00CF483B" w:rsidP="00CF483B">
      <w:pPr>
        <w:rPr>
          <w:szCs w:val="22"/>
          <w:lang w:eastAsia="sv-SE"/>
        </w:rPr>
      </w:pPr>
    </w:p>
    <w:p w14:paraId="62458FDB" w14:textId="77777777" w:rsidR="00CF483B" w:rsidRPr="007D7E2F" w:rsidRDefault="00F82433" w:rsidP="00CF483B">
      <w:pPr>
        <w:spacing w:after="45"/>
        <w:rPr>
          <w:szCs w:val="22"/>
          <w:lang w:eastAsia="sv-SE"/>
        </w:rPr>
      </w:pPr>
      <w:r w:rsidRPr="007D7E2F">
        <w:rPr>
          <w:szCs w:val="22"/>
        </w:rPr>
        <w:t xml:space="preserve">De oftast rapporterade biverkningarna är inflammation i näsa och/eller svalg, somnolens (sömnighet), huvudvärk, trötthet och yrsel. I början av behandlingen eller vid dosökning kan </w:t>
      </w:r>
      <w:r w:rsidR="00CF483B" w:rsidRPr="007D7E2F">
        <w:rPr>
          <w:szCs w:val="22"/>
          <w:lang w:eastAsia="sv-SE"/>
        </w:rPr>
        <w:t xml:space="preserve">biverkningar såsom sömnighet, trötthet och yrsel vara </w:t>
      </w:r>
      <w:r w:rsidRPr="007D7E2F">
        <w:rPr>
          <w:szCs w:val="22"/>
          <w:lang w:eastAsia="sv-SE"/>
        </w:rPr>
        <w:t xml:space="preserve">mer </w:t>
      </w:r>
      <w:r w:rsidR="00CF483B" w:rsidRPr="007D7E2F">
        <w:rPr>
          <w:szCs w:val="22"/>
          <w:lang w:eastAsia="sv-SE"/>
        </w:rPr>
        <w:t>vanliga. Dessa biverkningar borde emellertid minska med tiden.</w:t>
      </w:r>
    </w:p>
    <w:p w14:paraId="21ACABA9" w14:textId="77777777" w:rsidR="00CF483B" w:rsidRPr="007D7E2F" w:rsidRDefault="00CF483B" w:rsidP="00CF483B">
      <w:pPr>
        <w:rPr>
          <w:szCs w:val="22"/>
          <w:lang w:eastAsia="sv-SE"/>
        </w:rPr>
      </w:pPr>
    </w:p>
    <w:p w14:paraId="784249D5" w14:textId="77777777" w:rsidR="00CF483B" w:rsidRPr="007D7E2F" w:rsidRDefault="00CF483B" w:rsidP="00CF483B">
      <w:pPr>
        <w:spacing w:after="45"/>
        <w:rPr>
          <w:szCs w:val="22"/>
          <w:lang w:eastAsia="sv-SE"/>
        </w:rPr>
      </w:pPr>
      <w:r w:rsidRPr="007D7E2F">
        <w:rPr>
          <w:b/>
          <w:bCs/>
          <w:szCs w:val="22"/>
          <w:lang w:eastAsia="sv-SE"/>
        </w:rPr>
        <w:t>Mycket vanliga</w:t>
      </w:r>
      <w:r w:rsidR="005F1C32" w:rsidRPr="007D7E2F">
        <w:rPr>
          <w:szCs w:val="22"/>
          <w:lang w:eastAsia="sv-SE"/>
        </w:rPr>
        <w:t xml:space="preserve">: </w:t>
      </w:r>
      <w:r w:rsidR="00FD2EE5" w:rsidRPr="007D7E2F">
        <w:rPr>
          <w:szCs w:val="22"/>
          <w:lang w:val="fi-FI"/>
        </w:rPr>
        <w:t xml:space="preserve">kan </w:t>
      </w:r>
      <w:r w:rsidR="00FD2EE5" w:rsidRPr="007D7E2F">
        <w:rPr>
          <w:noProof/>
          <w:szCs w:val="22"/>
        </w:rPr>
        <w:t>förekomma hos fler än 1 av 10 personer</w:t>
      </w:r>
      <w:r w:rsidRPr="007D7E2F">
        <w:rPr>
          <w:szCs w:val="22"/>
          <w:lang w:eastAsia="sv-SE"/>
        </w:rPr>
        <w:t xml:space="preserve"> </w:t>
      </w:r>
    </w:p>
    <w:p w14:paraId="22176F9C" w14:textId="77777777" w:rsidR="00CF483B" w:rsidRPr="007D7E2F" w:rsidRDefault="00CF483B" w:rsidP="00C24637">
      <w:pPr>
        <w:numPr>
          <w:ilvl w:val="0"/>
          <w:numId w:val="19"/>
        </w:numPr>
        <w:spacing w:after="45"/>
        <w:ind w:left="567" w:hanging="567"/>
        <w:rPr>
          <w:szCs w:val="22"/>
          <w:lang w:eastAsia="sv-SE"/>
        </w:rPr>
      </w:pPr>
      <w:r w:rsidRPr="007D7E2F">
        <w:rPr>
          <w:szCs w:val="22"/>
          <w:lang w:eastAsia="sv-SE"/>
        </w:rPr>
        <w:t>inflammation i näsa eller svalg</w:t>
      </w:r>
    </w:p>
    <w:p w14:paraId="782177A1" w14:textId="77777777" w:rsidR="00CF483B" w:rsidRPr="007D7E2F" w:rsidRDefault="00CF483B" w:rsidP="00C24637">
      <w:pPr>
        <w:numPr>
          <w:ilvl w:val="0"/>
          <w:numId w:val="19"/>
        </w:numPr>
        <w:spacing w:after="45"/>
        <w:ind w:left="567" w:hanging="567"/>
        <w:rPr>
          <w:szCs w:val="22"/>
          <w:lang w:eastAsia="sv-SE"/>
        </w:rPr>
      </w:pPr>
      <w:r w:rsidRPr="007D7E2F">
        <w:rPr>
          <w:szCs w:val="22"/>
          <w:lang w:eastAsia="sv-SE"/>
        </w:rPr>
        <w:t>somnolens (sömnighet), huvudvärk</w:t>
      </w:r>
    </w:p>
    <w:p w14:paraId="36F75207" w14:textId="77777777" w:rsidR="00CF483B" w:rsidRPr="007D7E2F" w:rsidRDefault="00CF483B" w:rsidP="00F24012">
      <w:pPr>
        <w:rPr>
          <w:szCs w:val="22"/>
          <w:lang w:eastAsia="sv-SE"/>
        </w:rPr>
      </w:pPr>
    </w:p>
    <w:p w14:paraId="491297CE" w14:textId="77777777" w:rsidR="00CF483B" w:rsidRPr="007D7E2F" w:rsidRDefault="00CF483B" w:rsidP="00CF483B">
      <w:pPr>
        <w:spacing w:after="45"/>
        <w:rPr>
          <w:szCs w:val="22"/>
          <w:lang w:eastAsia="sv-SE"/>
        </w:rPr>
      </w:pPr>
      <w:r w:rsidRPr="007D7E2F">
        <w:rPr>
          <w:b/>
          <w:bCs/>
          <w:szCs w:val="22"/>
          <w:lang w:eastAsia="sv-SE"/>
        </w:rPr>
        <w:t>Vanliga</w:t>
      </w:r>
      <w:r w:rsidR="005F1C32" w:rsidRPr="007D7E2F">
        <w:rPr>
          <w:bCs/>
          <w:szCs w:val="22"/>
          <w:lang w:eastAsia="sv-SE"/>
        </w:rPr>
        <w:t>:</w:t>
      </w:r>
      <w:r w:rsidRPr="007D7E2F">
        <w:rPr>
          <w:szCs w:val="22"/>
          <w:lang w:eastAsia="sv-SE"/>
        </w:rPr>
        <w:t xml:space="preserve"> </w:t>
      </w:r>
      <w:r w:rsidR="00FD2EE5" w:rsidRPr="007D7E2F">
        <w:rPr>
          <w:szCs w:val="22"/>
        </w:rPr>
        <w:t xml:space="preserve">kan </w:t>
      </w:r>
      <w:r w:rsidR="00FD2EE5" w:rsidRPr="007D7E2F">
        <w:rPr>
          <w:noProof/>
          <w:szCs w:val="22"/>
        </w:rPr>
        <w:t>förekomma hos upp till 1 av 10 personer</w:t>
      </w:r>
    </w:p>
    <w:p w14:paraId="69569BB1"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 xml:space="preserve">anorexi (förlorad aptit) </w:t>
      </w:r>
    </w:p>
    <w:p w14:paraId="3A9FB7AF"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 xml:space="preserve">depression, fientlighet eller aggression, ångest, sömnlöshet, nervositet eller irritabilitet </w:t>
      </w:r>
    </w:p>
    <w:p w14:paraId="1C567B02"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kramper, balansstörningar, yrsel (känsla av instabilitet), dvala</w:t>
      </w:r>
      <w:r w:rsidR="00F82433" w:rsidRPr="007D7E2F">
        <w:rPr>
          <w:szCs w:val="22"/>
          <w:lang w:eastAsia="sv-SE"/>
        </w:rPr>
        <w:t xml:space="preserve"> </w:t>
      </w:r>
      <w:r w:rsidR="00F82433" w:rsidRPr="007D7E2F">
        <w:rPr>
          <w:szCs w:val="22"/>
        </w:rPr>
        <w:t>(brist på energi och entusiasm)</w:t>
      </w:r>
      <w:r w:rsidRPr="007D7E2F">
        <w:rPr>
          <w:szCs w:val="22"/>
          <w:lang w:eastAsia="sv-SE"/>
        </w:rPr>
        <w:t xml:space="preserve">, tremor (ofrivilligt skakande) </w:t>
      </w:r>
    </w:p>
    <w:p w14:paraId="3CB9CBAD"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vertigo (känsla av rotation)</w:t>
      </w:r>
    </w:p>
    <w:p w14:paraId="3EC77E6B"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 xml:space="preserve">hosta </w:t>
      </w:r>
    </w:p>
    <w:p w14:paraId="0649AF28"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buksmärta, diarré, dyspepsi (magbesvär), kräkningar, illamående</w:t>
      </w:r>
    </w:p>
    <w:p w14:paraId="53D154AB"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 xml:space="preserve">utslag </w:t>
      </w:r>
    </w:p>
    <w:p w14:paraId="20A9F45F" w14:textId="77777777" w:rsidR="00CF483B" w:rsidRPr="007D7E2F" w:rsidRDefault="00CF483B" w:rsidP="00C24637">
      <w:pPr>
        <w:numPr>
          <w:ilvl w:val="1"/>
          <w:numId w:val="13"/>
        </w:numPr>
        <w:tabs>
          <w:tab w:val="clear" w:pos="1440"/>
          <w:tab w:val="num" w:pos="567"/>
        </w:tabs>
        <w:spacing w:after="45"/>
        <w:ind w:left="567" w:hanging="567"/>
        <w:rPr>
          <w:szCs w:val="22"/>
          <w:lang w:eastAsia="sv-SE"/>
        </w:rPr>
      </w:pPr>
      <w:r w:rsidRPr="007D7E2F">
        <w:rPr>
          <w:szCs w:val="22"/>
          <w:lang w:eastAsia="sv-SE"/>
        </w:rPr>
        <w:t>kraftlöshet/utmattning (trötthet)</w:t>
      </w:r>
    </w:p>
    <w:p w14:paraId="3310A898" w14:textId="77777777" w:rsidR="00CF483B" w:rsidRPr="007D7E2F" w:rsidRDefault="00CF483B" w:rsidP="00CF483B">
      <w:pPr>
        <w:rPr>
          <w:szCs w:val="22"/>
          <w:lang w:eastAsia="sv-SE"/>
        </w:rPr>
      </w:pPr>
    </w:p>
    <w:p w14:paraId="21209F05" w14:textId="77777777" w:rsidR="00CF483B" w:rsidRPr="007D7E2F" w:rsidRDefault="00CF483B" w:rsidP="00CF483B">
      <w:pPr>
        <w:spacing w:after="45"/>
        <w:rPr>
          <w:szCs w:val="22"/>
          <w:lang w:eastAsia="sv-SE"/>
        </w:rPr>
      </w:pPr>
      <w:r w:rsidRPr="007D7E2F">
        <w:rPr>
          <w:b/>
          <w:bCs/>
          <w:szCs w:val="22"/>
          <w:lang w:eastAsia="sv-SE"/>
        </w:rPr>
        <w:t>Mindre vanliga</w:t>
      </w:r>
      <w:r w:rsidR="005F1C32" w:rsidRPr="007D7E2F">
        <w:rPr>
          <w:szCs w:val="22"/>
          <w:lang w:eastAsia="sv-SE"/>
        </w:rPr>
        <w:t xml:space="preserve">: </w:t>
      </w:r>
      <w:r w:rsidR="00FD2EE5" w:rsidRPr="007D7E2F">
        <w:rPr>
          <w:szCs w:val="22"/>
          <w:lang w:val="fi-FI"/>
        </w:rPr>
        <w:t xml:space="preserve">kan </w:t>
      </w:r>
      <w:r w:rsidR="00FD2EE5" w:rsidRPr="007D7E2F">
        <w:rPr>
          <w:noProof/>
          <w:szCs w:val="22"/>
        </w:rPr>
        <w:t>förekomma hos upp till 1 av 100 personer</w:t>
      </w:r>
    </w:p>
    <w:p w14:paraId="7B814773"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nedsatt antal blodplättar, nedsatt antal vita blodkroppar</w:t>
      </w:r>
    </w:p>
    <w:p w14:paraId="299EEF4E"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viktminskning, viktökning</w:t>
      </w:r>
    </w:p>
    <w:p w14:paraId="514F45CC"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självmordsförsök</w:t>
      </w:r>
      <w:r w:rsidR="00F478A7" w:rsidRPr="007D7E2F">
        <w:rPr>
          <w:szCs w:val="22"/>
          <w:lang w:eastAsia="sv-SE"/>
        </w:rPr>
        <w:t xml:space="preserve"> och</w:t>
      </w:r>
      <w:r w:rsidRPr="007D7E2F">
        <w:rPr>
          <w:szCs w:val="22"/>
          <w:lang w:eastAsia="sv-SE"/>
        </w:rPr>
        <w:t xml:space="preserve"> självmordstankar, mentala störningar, onormalt beteende, hallucinationer, ilska, förvirring, panikattack, känslomässig labilitet/humörsvängningar, upprördhet </w:t>
      </w:r>
    </w:p>
    <w:p w14:paraId="6935815E"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amnesi (minnesförlust), försämring av minnet (glömska), onormal koordination/ataxi (försämrad koordination av rörelserna), parestesi (stickningar), störning i uppmärksamheten (nedsatt koncentrationsförmåga)</w:t>
      </w:r>
    </w:p>
    <w:p w14:paraId="44B0E052"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diplopi (dubbelseende), dimsyn</w:t>
      </w:r>
    </w:p>
    <w:p w14:paraId="509A7637" w14:textId="77777777" w:rsidR="00CF483B" w:rsidRPr="007D7E2F" w:rsidRDefault="00D16072" w:rsidP="00C24637">
      <w:pPr>
        <w:numPr>
          <w:ilvl w:val="1"/>
          <w:numId w:val="14"/>
        </w:numPr>
        <w:tabs>
          <w:tab w:val="clear" w:pos="1440"/>
          <w:tab w:val="num" w:pos="567"/>
        </w:tabs>
        <w:spacing w:after="45"/>
        <w:ind w:left="567" w:hanging="567"/>
        <w:rPr>
          <w:szCs w:val="22"/>
          <w:lang w:eastAsia="sv-SE"/>
        </w:rPr>
      </w:pPr>
      <w:r w:rsidRPr="007D7E2F">
        <w:rPr>
          <w:szCs w:val="22"/>
        </w:rPr>
        <w:t>förhöjda/</w:t>
      </w:r>
      <w:r w:rsidR="00CF483B" w:rsidRPr="007D7E2F">
        <w:rPr>
          <w:szCs w:val="22"/>
          <w:lang w:eastAsia="sv-SE"/>
        </w:rPr>
        <w:t>onormal</w:t>
      </w:r>
      <w:r w:rsidRPr="007D7E2F">
        <w:rPr>
          <w:szCs w:val="22"/>
          <w:lang w:eastAsia="sv-SE"/>
        </w:rPr>
        <w:t>a värden på</w:t>
      </w:r>
      <w:r w:rsidR="00CF483B" w:rsidRPr="007D7E2F">
        <w:rPr>
          <w:szCs w:val="22"/>
          <w:lang w:eastAsia="sv-SE"/>
        </w:rPr>
        <w:t xml:space="preserve"> leverfunktionstest </w:t>
      </w:r>
    </w:p>
    <w:p w14:paraId="50B6004F"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 xml:space="preserve">håravfall, eksem, klåda </w:t>
      </w:r>
    </w:p>
    <w:p w14:paraId="7136B8DA"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muskelsvaghet, myalgi (muskelsmärta)</w:t>
      </w:r>
    </w:p>
    <w:p w14:paraId="5B5E8173" w14:textId="77777777" w:rsidR="00CF483B" w:rsidRPr="007D7E2F" w:rsidRDefault="00CF483B" w:rsidP="00C24637">
      <w:pPr>
        <w:numPr>
          <w:ilvl w:val="1"/>
          <w:numId w:val="14"/>
        </w:numPr>
        <w:tabs>
          <w:tab w:val="clear" w:pos="1440"/>
          <w:tab w:val="num" w:pos="567"/>
        </w:tabs>
        <w:spacing w:after="45"/>
        <w:ind w:left="567" w:hanging="567"/>
        <w:rPr>
          <w:szCs w:val="22"/>
          <w:lang w:eastAsia="sv-SE"/>
        </w:rPr>
      </w:pPr>
      <w:r w:rsidRPr="007D7E2F">
        <w:rPr>
          <w:szCs w:val="22"/>
          <w:lang w:eastAsia="sv-SE"/>
        </w:rPr>
        <w:t>skada</w:t>
      </w:r>
    </w:p>
    <w:p w14:paraId="5398F52A" w14:textId="77777777" w:rsidR="00D30273" w:rsidRPr="007D7E2F" w:rsidRDefault="00D30273" w:rsidP="00CF483B">
      <w:pPr>
        <w:rPr>
          <w:szCs w:val="22"/>
          <w:lang w:eastAsia="sv-SE"/>
        </w:rPr>
      </w:pPr>
    </w:p>
    <w:p w14:paraId="2E0224AD" w14:textId="77777777" w:rsidR="00CF483B" w:rsidRPr="007D7E2F" w:rsidRDefault="00CF483B" w:rsidP="000174A2">
      <w:pPr>
        <w:keepNext/>
        <w:keepLines/>
        <w:spacing w:after="45"/>
        <w:rPr>
          <w:szCs w:val="22"/>
          <w:lang w:eastAsia="sv-SE"/>
        </w:rPr>
      </w:pPr>
      <w:r w:rsidRPr="007D7E2F">
        <w:rPr>
          <w:b/>
          <w:bCs/>
          <w:szCs w:val="22"/>
          <w:lang w:eastAsia="sv-SE"/>
        </w:rPr>
        <w:lastRenderedPageBreak/>
        <w:t>Sällsynta</w:t>
      </w:r>
      <w:r w:rsidR="005F1C32" w:rsidRPr="007D7E2F">
        <w:rPr>
          <w:szCs w:val="22"/>
          <w:lang w:eastAsia="sv-SE"/>
        </w:rPr>
        <w:t xml:space="preserve">: </w:t>
      </w:r>
      <w:r w:rsidR="00FD2EE5" w:rsidRPr="007D7E2F">
        <w:rPr>
          <w:szCs w:val="22"/>
        </w:rPr>
        <w:t xml:space="preserve">kan </w:t>
      </w:r>
      <w:r w:rsidR="00FD2EE5" w:rsidRPr="007D7E2F">
        <w:rPr>
          <w:noProof/>
          <w:szCs w:val="22"/>
        </w:rPr>
        <w:t>förekomma hos upp till 1 av 1 000 personer</w:t>
      </w:r>
    </w:p>
    <w:p w14:paraId="2345C137" w14:textId="77777777" w:rsidR="00CF483B" w:rsidRPr="007D7E2F" w:rsidRDefault="00CF483B" w:rsidP="000174A2">
      <w:pPr>
        <w:keepNext/>
        <w:keepLines/>
        <w:numPr>
          <w:ilvl w:val="1"/>
          <w:numId w:val="15"/>
        </w:numPr>
        <w:tabs>
          <w:tab w:val="clear" w:pos="1440"/>
          <w:tab w:val="num" w:pos="567"/>
        </w:tabs>
        <w:spacing w:after="45"/>
        <w:ind w:left="567" w:hanging="567"/>
        <w:rPr>
          <w:szCs w:val="22"/>
          <w:lang w:eastAsia="sv-SE"/>
        </w:rPr>
      </w:pPr>
      <w:r w:rsidRPr="007D7E2F">
        <w:rPr>
          <w:szCs w:val="22"/>
          <w:lang w:eastAsia="sv-SE"/>
        </w:rPr>
        <w:t>infektion</w:t>
      </w:r>
    </w:p>
    <w:p w14:paraId="46120F95" w14:textId="77777777" w:rsidR="00CF483B" w:rsidRPr="007D7E2F" w:rsidRDefault="00CF483B" w:rsidP="00C24637">
      <w:pPr>
        <w:numPr>
          <w:ilvl w:val="1"/>
          <w:numId w:val="15"/>
        </w:numPr>
        <w:tabs>
          <w:tab w:val="clear" w:pos="1440"/>
          <w:tab w:val="num" w:pos="567"/>
        </w:tabs>
        <w:spacing w:after="45"/>
        <w:ind w:left="567" w:hanging="567"/>
        <w:rPr>
          <w:szCs w:val="22"/>
          <w:lang w:eastAsia="sv-SE"/>
        </w:rPr>
      </w:pPr>
      <w:r w:rsidRPr="007D7E2F">
        <w:rPr>
          <w:szCs w:val="22"/>
          <w:lang w:eastAsia="sv-SE"/>
        </w:rPr>
        <w:t>nedsatt antal av alla typer av blodkroppar</w:t>
      </w:r>
    </w:p>
    <w:p w14:paraId="3DEC8E3C" w14:textId="77777777" w:rsidR="00393A8D" w:rsidRPr="007D7E2F" w:rsidRDefault="00393A8D" w:rsidP="00443FD8">
      <w:pPr>
        <w:numPr>
          <w:ilvl w:val="1"/>
          <w:numId w:val="15"/>
        </w:numPr>
        <w:tabs>
          <w:tab w:val="clear" w:pos="1440"/>
          <w:tab w:val="num" w:pos="567"/>
        </w:tabs>
        <w:spacing w:after="45"/>
        <w:ind w:left="567" w:hanging="567"/>
        <w:rPr>
          <w:szCs w:val="22"/>
          <w:lang w:eastAsia="sv-SE"/>
        </w:rPr>
      </w:pPr>
      <w:r w:rsidRPr="007D7E2F">
        <w:rPr>
          <w:szCs w:val="22"/>
        </w:rPr>
        <w:t>allvarliga allergiska reaktioner (DRESS, anafylaktisk reaktion [svår och allvarlig allergisk reaktion], angioödem [svullnad i ansikte, läppar, tunga och svalg])</w:t>
      </w:r>
    </w:p>
    <w:p w14:paraId="37197C19" w14:textId="77777777" w:rsidR="0053513D" w:rsidRPr="007D7E2F" w:rsidRDefault="00443FD8" w:rsidP="00443FD8">
      <w:pPr>
        <w:numPr>
          <w:ilvl w:val="1"/>
          <w:numId w:val="15"/>
        </w:numPr>
        <w:tabs>
          <w:tab w:val="clear" w:pos="1440"/>
          <w:tab w:val="num" w:pos="567"/>
        </w:tabs>
        <w:spacing w:after="45"/>
        <w:ind w:left="567" w:hanging="567"/>
        <w:rPr>
          <w:szCs w:val="22"/>
          <w:lang w:eastAsia="sv-SE"/>
        </w:rPr>
      </w:pPr>
      <w:r w:rsidRPr="007D7E2F">
        <w:rPr>
          <w:szCs w:val="22"/>
        </w:rPr>
        <w:t>låga halter av natrium i blodet</w:t>
      </w:r>
    </w:p>
    <w:p w14:paraId="67BA9EED" w14:textId="77777777" w:rsidR="00CF483B" w:rsidRPr="007D7E2F" w:rsidRDefault="00CF483B" w:rsidP="00C24637">
      <w:pPr>
        <w:numPr>
          <w:ilvl w:val="1"/>
          <w:numId w:val="15"/>
        </w:numPr>
        <w:tabs>
          <w:tab w:val="clear" w:pos="1440"/>
          <w:tab w:val="num" w:pos="567"/>
        </w:tabs>
        <w:spacing w:after="45"/>
        <w:ind w:left="567" w:hanging="567"/>
        <w:rPr>
          <w:szCs w:val="22"/>
          <w:lang w:eastAsia="sv-SE"/>
        </w:rPr>
      </w:pPr>
      <w:r w:rsidRPr="007D7E2F">
        <w:rPr>
          <w:szCs w:val="22"/>
          <w:lang w:eastAsia="sv-SE"/>
        </w:rPr>
        <w:t>självmord, personlighetsstörningar (beteendeproblem), onormalt tänkande (långsamt tänkande, oförmåga till koncentration)</w:t>
      </w:r>
    </w:p>
    <w:p w14:paraId="7D6FCDC0" w14:textId="77777777" w:rsidR="007F69DC" w:rsidRPr="007D7E2F" w:rsidRDefault="007F69DC" w:rsidP="00C24637">
      <w:pPr>
        <w:numPr>
          <w:ilvl w:val="1"/>
          <w:numId w:val="15"/>
        </w:numPr>
        <w:tabs>
          <w:tab w:val="clear" w:pos="1440"/>
          <w:tab w:val="num" w:pos="567"/>
        </w:tabs>
        <w:spacing w:after="45"/>
        <w:ind w:left="567" w:hanging="567"/>
        <w:rPr>
          <w:szCs w:val="22"/>
          <w:lang w:eastAsia="sv-SE"/>
        </w:rPr>
      </w:pPr>
      <w:r w:rsidRPr="007D7E2F">
        <w:rPr>
          <w:szCs w:val="22"/>
          <w:lang w:eastAsia="sv-SE"/>
        </w:rPr>
        <w:t>delirium</w:t>
      </w:r>
    </w:p>
    <w:p w14:paraId="45352EEB" w14:textId="77777777" w:rsidR="007F69DC" w:rsidRPr="007D7E2F" w:rsidRDefault="007F69DC" w:rsidP="00C24637">
      <w:pPr>
        <w:numPr>
          <w:ilvl w:val="1"/>
          <w:numId w:val="15"/>
        </w:numPr>
        <w:tabs>
          <w:tab w:val="clear" w:pos="1440"/>
          <w:tab w:val="num" w:pos="567"/>
        </w:tabs>
        <w:spacing w:after="45"/>
        <w:ind w:left="567" w:hanging="567"/>
        <w:rPr>
          <w:szCs w:val="22"/>
          <w:lang w:eastAsia="sv-SE"/>
        </w:rPr>
      </w:pPr>
      <w:r w:rsidRPr="007D7E2F">
        <w:rPr>
          <w:szCs w:val="22"/>
        </w:rPr>
        <w:t>encefalopati (se delavsnittet ”Tala omedelbart med din läkare” för en detaljerad beskrivning av symtomen)</w:t>
      </w:r>
    </w:p>
    <w:p w14:paraId="2455C411" w14:textId="77777777" w:rsidR="005F1C32" w:rsidRPr="007D7E2F" w:rsidRDefault="005F1C32" w:rsidP="00C24637">
      <w:pPr>
        <w:numPr>
          <w:ilvl w:val="1"/>
          <w:numId w:val="15"/>
        </w:numPr>
        <w:tabs>
          <w:tab w:val="clear" w:pos="1440"/>
          <w:tab w:val="num" w:pos="567"/>
        </w:tabs>
        <w:spacing w:after="45"/>
        <w:ind w:left="567" w:hanging="567"/>
        <w:rPr>
          <w:szCs w:val="22"/>
          <w:lang w:eastAsia="sv-SE"/>
        </w:rPr>
      </w:pPr>
      <w:r w:rsidRPr="007D7E2F">
        <w:rPr>
          <w:szCs w:val="22"/>
          <w:lang w:eastAsia="sv-SE"/>
        </w:rPr>
        <w:t xml:space="preserve">anfallen kan </w:t>
      </w:r>
      <w:r w:rsidR="007868BF" w:rsidRPr="007D7E2F">
        <w:rPr>
          <w:szCs w:val="22"/>
          <w:lang w:eastAsia="sv-SE"/>
        </w:rPr>
        <w:t>förvärras</w:t>
      </w:r>
      <w:r w:rsidRPr="007D7E2F">
        <w:rPr>
          <w:szCs w:val="22"/>
          <w:lang w:eastAsia="sv-SE"/>
        </w:rPr>
        <w:t xml:space="preserve"> eller </w:t>
      </w:r>
      <w:r w:rsidR="007868BF" w:rsidRPr="007D7E2F">
        <w:rPr>
          <w:szCs w:val="22"/>
          <w:lang w:eastAsia="sv-SE"/>
        </w:rPr>
        <w:t>ske</w:t>
      </w:r>
      <w:r w:rsidRPr="007D7E2F">
        <w:rPr>
          <w:szCs w:val="22"/>
          <w:lang w:eastAsia="sv-SE"/>
        </w:rPr>
        <w:t xml:space="preserve"> oftare</w:t>
      </w:r>
    </w:p>
    <w:p w14:paraId="094F79B9" w14:textId="77777777" w:rsidR="00CF483B" w:rsidRPr="007D7E2F" w:rsidRDefault="00CF483B" w:rsidP="00C24637">
      <w:pPr>
        <w:numPr>
          <w:ilvl w:val="1"/>
          <w:numId w:val="15"/>
        </w:numPr>
        <w:tabs>
          <w:tab w:val="clear" w:pos="1440"/>
          <w:tab w:val="num" w:pos="567"/>
        </w:tabs>
        <w:spacing w:after="45"/>
        <w:ind w:left="567" w:hanging="567"/>
        <w:rPr>
          <w:szCs w:val="22"/>
          <w:lang w:eastAsia="sv-SE"/>
        </w:rPr>
      </w:pPr>
      <w:r w:rsidRPr="007D7E2F">
        <w:rPr>
          <w:szCs w:val="22"/>
          <w:lang w:eastAsia="sv-SE"/>
        </w:rPr>
        <w:t>okontrollerbara muskelspasmer som påverkar huvud, bål, armar och ben, svårigheter att kontrollera rörelser, hyperkinesi (hyperaktivitet)</w:t>
      </w:r>
    </w:p>
    <w:p w14:paraId="48FD74DD" w14:textId="77777777" w:rsidR="005F1C32" w:rsidRPr="007D7E2F" w:rsidRDefault="005F1C32" w:rsidP="00C24637">
      <w:pPr>
        <w:numPr>
          <w:ilvl w:val="1"/>
          <w:numId w:val="15"/>
        </w:numPr>
        <w:tabs>
          <w:tab w:val="clear" w:pos="1440"/>
          <w:tab w:val="num" w:pos="567"/>
        </w:tabs>
        <w:spacing w:after="45"/>
        <w:ind w:left="567" w:hanging="567"/>
        <w:rPr>
          <w:szCs w:val="22"/>
          <w:lang w:eastAsia="sv-SE"/>
        </w:rPr>
      </w:pPr>
      <w:r w:rsidRPr="007D7E2F">
        <w:rPr>
          <w:szCs w:val="22"/>
          <w:lang w:eastAsia="sv-SE"/>
        </w:rPr>
        <w:t>förändrad hjärtrytm (elektrokardiogram)</w:t>
      </w:r>
    </w:p>
    <w:p w14:paraId="3E792724" w14:textId="77777777" w:rsidR="00CF483B" w:rsidRPr="007D7E2F" w:rsidRDefault="00CF483B" w:rsidP="00C24637">
      <w:pPr>
        <w:numPr>
          <w:ilvl w:val="1"/>
          <w:numId w:val="15"/>
        </w:numPr>
        <w:tabs>
          <w:tab w:val="clear" w:pos="1440"/>
          <w:tab w:val="num" w:pos="567"/>
        </w:tabs>
        <w:spacing w:after="45"/>
        <w:ind w:left="567" w:hanging="567"/>
        <w:rPr>
          <w:szCs w:val="22"/>
          <w:lang w:eastAsia="sv-SE"/>
        </w:rPr>
      </w:pPr>
      <w:r w:rsidRPr="007D7E2F">
        <w:rPr>
          <w:szCs w:val="22"/>
          <w:lang w:eastAsia="sv-SE"/>
        </w:rPr>
        <w:t>pankreatit</w:t>
      </w:r>
    </w:p>
    <w:p w14:paraId="48DF5649" w14:textId="77777777" w:rsidR="00E803DC" w:rsidRPr="007D7E2F" w:rsidRDefault="00CF483B" w:rsidP="00C24637">
      <w:pPr>
        <w:numPr>
          <w:ilvl w:val="1"/>
          <w:numId w:val="15"/>
        </w:numPr>
        <w:tabs>
          <w:tab w:val="clear" w:pos="1440"/>
          <w:tab w:val="num" w:pos="567"/>
        </w:tabs>
        <w:spacing w:after="45"/>
        <w:ind w:left="567" w:hanging="567"/>
        <w:rPr>
          <w:szCs w:val="22"/>
          <w:lang w:eastAsia="sv-SE"/>
        </w:rPr>
      </w:pPr>
      <w:r w:rsidRPr="007D7E2F">
        <w:rPr>
          <w:szCs w:val="22"/>
          <w:lang w:eastAsia="sv-SE"/>
        </w:rPr>
        <w:t>leversvikt, hepatit</w:t>
      </w:r>
    </w:p>
    <w:p w14:paraId="3AFE0FED" w14:textId="77777777" w:rsidR="00CF483B" w:rsidRPr="007D7E2F" w:rsidRDefault="00E803DC" w:rsidP="00C24637">
      <w:pPr>
        <w:numPr>
          <w:ilvl w:val="1"/>
          <w:numId w:val="15"/>
        </w:numPr>
        <w:tabs>
          <w:tab w:val="clear" w:pos="1440"/>
          <w:tab w:val="num" w:pos="567"/>
        </w:tabs>
        <w:spacing w:after="45"/>
        <w:ind w:left="567" w:hanging="567"/>
        <w:rPr>
          <w:szCs w:val="22"/>
          <w:lang w:eastAsia="sv-SE"/>
        </w:rPr>
      </w:pPr>
      <w:r w:rsidRPr="007D7E2F">
        <w:rPr>
          <w:szCs w:val="22"/>
          <w:lang w:eastAsia="sv-SE"/>
        </w:rPr>
        <w:t>hastigt försämrad njurfunktion</w:t>
      </w:r>
      <w:r w:rsidR="00CF483B" w:rsidRPr="007D7E2F">
        <w:rPr>
          <w:szCs w:val="22"/>
          <w:lang w:eastAsia="sv-SE"/>
        </w:rPr>
        <w:t xml:space="preserve"> </w:t>
      </w:r>
    </w:p>
    <w:p w14:paraId="3FB5D608" w14:textId="77777777" w:rsidR="007868BF" w:rsidRPr="007D7E2F" w:rsidRDefault="00CF483B" w:rsidP="0087131B">
      <w:pPr>
        <w:numPr>
          <w:ilvl w:val="1"/>
          <w:numId w:val="15"/>
        </w:numPr>
        <w:tabs>
          <w:tab w:val="clear" w:pos="1440"/>
          <w:tab w:val="num" w:pos="567"/>
        </w:tabs>
        <w:spacing w:after="45"/>
        <w:ind w:left="567" w:hanging="567"/>
        <w:rPr>
          <w:szCs w:val="22"/>
          <w:lang w:eastAsia="sv-SE"/>
        </w:rPr>
      </w:pPr>
      <w:r w:rsidRPr="007D7E2F">
        <w:rPr>
          <w:szCs w:val="22"/>
          <w:lang w:eastAsia="sv-SE"/>
        </w:rPr>
        <w:t>hudutslag, som kan bilda blåsor och ser ut som små måltavlor (centrala mörka fläckar omgivna av ett blekare område med en mörk ring runt kanten) (</w:t>
      </w:r>
      <w:r w:rsidRPr="007D7E2F">
        <w:rPr>
          <w:i/>
          <w:iCs/>
          <w:szCs w:val="22"/>
          <w:lang w:eastAsia="sv-SE"/>
        </w:rPr>
        <w:t>erythema multiforme</w:t>
      </w:r>
      <w:r w:rsidRPr="007D7E2F">
        <w:rPr>
          <w:szCs w:val="22"/>
          <w:lang w:eastAsia="sv-SE"/>
        </w:rPr>
        <w:t>), ett omfattande hudutslag med blåsor och flagnande hud, särskilt runt munnen, näsan, ögonen och könsorganen (</w:t>
      </w:r>
      <w:r w:rsidRPr="007D7E2F">
        <w:rPr>
          <w:i/>
          <w:iCs/>
          <w:szCs w:val="22"/>
          <w:lang w:eastAsia="sv-SE"/>
        </w:rPr>
        <w:t>Stevens-Johnsons syndrom</w:t>
      </w:r>
      <w:r w:rsidRPr="007D7E2F">
        <w:rPr>
          <w:szCs w:val="22"/>
          <w:lang w:eastAsia="sv-SE"/>
        </w:rPr>
        <w:t xml:space="preserve">), och en svårare form som orsakar </w:t>
      </w:r>
      <w:r w:rsidR="00E803DC" w:rsidRPr="007D7E2F">
        <w:rPr>
          <w:szCs w:val="22"/>
          <w:lang w:eastAsia="sv-SE"/>
        </w:rPr>
        <w:t>hudavlossning</w:t>
      </w:r>
      <w:r w:rsidRPr="007D7E2F">
        <w:rPr>
          <w:szCs w:val="22"/>
          <w:lang w:eastAsia="sv-SE"/>
        </w:rPr>
        <w:t xml:space="preserve"> på mer än 30 % av kroppsytan (</w:t>
      </w:r>
      <w:r w:rsidRPr="007D7E2F">
        <w:rPr>
          <w:i/>
          <w:iCs/>
          <w:szCs w:val="22"/>
          <w:lang w:eastAsia="sv-SE"/>
        </w:rPr>
        <w:t>toxisk epidermal nekrolys</w:t>
      </w:r>
      <w:r w:rsidRPr="007D7E2F">
        <w:rPr>
          <w:szCs w:val="22"/>
          <w:lang w:eastAsia="sv-SE"/>
        </w:rPr>
        <w:t>)</w:t>
      </w:r>
    </w:p>
    <w:p w14:paraId="3DE0D011" w14:textId="77777777" w:rsidR="00FD2EE5" w:rsidRPr="007D7E2F" w:rsidRDefault="0087131B" w:rsidP="0087131B">
      <w:pPr>
        <w:numPr>
          <w:ilvl w:val="1"/>
          <w:numId w:val="15"/>
        </w:numPr>
        <w:tabs>
          <w:tab w:val="clear" w:pos="1440"/>
          <w:tab w:val="num" w:pos="567"/>
        </w:tabs>
        <w:spacing w:after="45"/>
        <w:ind w:left="567" w:hanging="567"/>
        <w:rPr>
          <w:szCs w:val="22"/>
          <w:lang w:eastAsia="sv-SE"/>
        </w:rPr>
      </w:pPr>
      <w:r w:rsidRPr="007D7E2F">
        <w:rPr>
          <w:szCs w:val="22"/>
          <w:lang w:eastAsia="sv-SE"/>
        </w:rPr>
        <w:t>rabdomyolys (nedbrytning av muskelvävnad) förenat med förhöjt kreatinfosfokinas i blodet. Förekomsten är signifikant högre hos japanska patienter jämfört med hos icke-japanska patienter</w:t>
      </w:r>
    </w:p>
    <w:p w14:paraId="749AE9E0" w14:textId="77777777" w:rsidR="004D0A7E" w:rsidRPr="009521C0" w:rsidRDefault="00FD2EE5" w:rsidP="004D0A7E">
      <w:pPr>
        <w:numPr>
          <w:ilvl w:val="1"/>
          <w:numId w:val="15"/>
        </w:numPr>
        <w:tabs>
          <w:tab w:val="clear" w:pos="1440"/>
          <w:tab w:val="num" w:pos="567"/>
        </w:tabs>
        <w:spacing w:after="45"/>
        <w:ind w:left="567" w:hanging="567"/>
        <w:rPr>
          <w:szCs w:val="22"/>
          <w:lang w:eastAsia="sv-SE"/>
        </w:rPr>
      </w:pPr>
      <w:r w:rsidRPr="007D7E2F">
        <w:rPr>
          <w:szCs w:val="22"/>
          <w:lang w:val="sv"/>
        </w:rPr>
        <w:t>haltande gång eller svårigheter att gå</w:t>
      </w:r>
    </w:p>
    <w:p w14:paraId="760B1E13" w14:textId="5CCAF156" w:rsidR="0087131B" w:rsidRPr="009521C0" w:rsidRDefault="004D0A7E" w:rsidP="009521C0">
      <w:pPr>
        <w:numPr>
          <w:ilvl w:val="1"/>
          <w:numId w:val="15"/>
        </w:numPr>
        <w:tabs>
          <w:tab w:val="clear" w:pos="1440"/>
          <w:tab w:val="num" w:pos="567"/>
        </w:tabs>
        <w:spacing w:after="45"/>
        <w:ind w:left="567" w:hanging="567"/>
        <w:rPr>
          <w:szCs w:val="22"/>
          <w:lang w:eastAsia="sv-SE"/>
        </w:rPr>
      </w:pPr>
      <w:r w:rsidRPr="00A51E15">
        <w:rPr>
          <w:szCs w:val="22"/>
        </w:rPr>
        <w:t xml:space="preserve">kombination av feber, muskelstelhet, instabilt blodtryck och instabil puls, förvirring, nedsatt medvetandegrad (kan vara tecken på en störning som kallas </w:t>
      </w:r>
      <w:r w:rsidRPr="009521C0">
        <w:rPr>
          <w:i/>
          <w:iCs/>
          <w:szCs w:val="22"/>
        </w:rPr>
        <w:t>malignt neuroleptikasyndrom</w:t>
      </w:r>
      <w:r w:rsidRPr="00A51E15">
        <w:rPr>
          <w:szCs w:val="22"/>
        </w:rPr>
        <w:t>). Förekomsten är signifikant högre hos japanska patienter jämfört med icke-japanska patienter.</w:t>
      </w:r>
      <w:r w:rsidR="0087131B" w:rsidRPr="009521C0">
        <w:rPr>
          <w:szCs w:val="22"/>
          <w:lang w:eastAsia="sv-SE"/>
        </w:rPr>
        <w:t xml:space="preserve"> </w:t>
      </w:r>
    </w:p>
    <w:p w14:paraId="238DA7BB" w14:textId="77777777" w:rsidR="005F7797" w:rsidRDefault="005F7797">
      <w:pPr>
        <w:rPr>
          <w:noProof/>
          <w:szCs w:val="22"/>
        </w:rPr>
      </w:pPr>
    </w:p>
    <w:p w14:paraId="5FFA7E36" w14:textId="77777777" w:rsidR="001E74BE" w:rsidRDefault="001E74BE" w:rsidP="001E74BE">
      <w:pPr>
        <w:rPr>
          <w:szCs w:val="22"/>
        </w:rPr>
      </w:pPr>
      <w:bookmarkStart w:id="12" w:name="_Hlk127200966"/>
      <w:r>
        <w:rPr>
          <w:b/>
          <w:bCs/>
          <w:szCs w:val="22"/>
        </w:rPr>
        <w:t>Mycket sällsynta</w:t>
      </w:r>
      <w:r>
        <w:rPr>
          <w:szCs w:val="22"/>
        </w:rPr>
        <w:t>: kan förekomma hos upp till 1 av 10 000 personer</w:t>
      </w:r>
    </w:p>
    <w:bookmarkEnd w:id="12"/>
    <w:p w14:paraId="21251E3A" w14:textId="5BF49AE4" w:rsidR="001E74BE" w:rsidRPr="006B408B" w:rsidRDefault="001E74BE" w:rsidP="006B408B">
      <w:pPr>
        <w:numPr>
          <w:ilvl w:val="0"/>
          <w:numId w:val="37"/>
        </w:numPr>
        <w:tabs>
          <w:tab w:val="clear" w:pos="360"/>
          <w:tab w:val="num" w:pos="567"/>
        </w:tabs>
        <w:spacing w:line="260" w:lineRule="exact"/>
        <w:ind w:left="567" w:hanging="567"/>
        <w:rPr>
          <w:szCs w:val="22"/>
        </w:rPr>
      </w:pPr>
      <w:r>
        <w:rPr>
          <w:szCs w:val="22"/>
          <w:lang w:eastAsia="de-DE"/>
        </w:rPr>
        <w:t>återkommande oönskade tankar eller förnimmelser eller ett tvång att göra någonting om och om igen (</w:t>
      </w:r>
      <w:r>
        <w:rPr>
          <w:szCs w:val="22"/>
        </w:rPr>
        <w:t>tvångssyndrom</w:t>
      </w:r>
      <w:r>
        <w:rPr>
          <w:szCs w:val="22"/>
          <w:lang w:eastAsia="de-DE"/>
        </w:rPr>
        <w:t>).</w:t>
      </w:r>
    </w:p>
    <w:p w14:paraId="43D54E28" w14:textId="77777777" w:rsidR="001E74BE" w:rsidRPr="007D7E2F" w:rsidRDefault="001E74BE">
      <w:pPr>
        <w:rPr>
          <w:noProof/>
          <w:szCs w:val="22"/>
        </w:rPr>
      </w:pPr>
    </w:p>
    <w:p w14:paraId="0C6868E9" w14:textId="77777777" w:rsidR="006E592D" w:rsidRPr="007D7E2F" w:rsidRDefault="006E592D" w:rsidP="006E592D">
      <w:pPr>
        <w:numPr>
          <w:ilvl w:val="12"/>
          <w:numId w:val="0"/>
        </w:numPr>
        <w:outlineLvl w:val="0"/>
        <w:rPr>
          <w:b/>
          <w:noProof/>
          <w:szCs w:val="22"/>
        </w:rPr>
      </w:pPr>
      <w:r w:rsidRPr="007D7E2F">
        <w:rPr>
          <w:b/>
          <w:noProof/>
          <w:szCs w:val="22"/>
        </w:rPr>
        <w:t>Rapportering av biverkningar</w:t>
      </w:r>
    </w:p>
    <w:p w14:paraId="1C8D5A0F" w14:textId="215D1F28" w:rsidR="006E592D" w:rsidRPr="007D7E2F" w:rsidRDefault="006E592D" w:rsidP="006E592D">
      <w:pPr>
        <w:ind w:right="-2"/>
        <w:rPr>
          <w:noProof/>
          <w:szCs w:val="22"/>
        </w:rPr>
      </w:pPr>
      <w:r w:rsidRPr="007D7E2F">
        <w:rPr>
          <w:noProof/>
          <w:szCs w:val="22"/>
        </w:rPr>
        <w:t>Om du får biverkningar, tala med läkare,</w:t>
      </w:r>
      <w:r w:rsidR="008D22B6" w:rsidRPr="007D7E2F">
        <w:rPr>
          <w:noProof/>
          <w:szCs w:val="22"/>
        </w:rPr>
        <w:t xml:space="preserve"> </w:t>
      </w:r>
      <w:r w:rsidRPr="007D7E2F">
        <w:rPr>
          <w:noProof/>
          <w:szCs w:val="22"/>
        </w:rPr>
        <w:t>apotekspersonal</w:t>
      </w:r>
      <w:r w:rsidR="008D22B6" w:rsidRPr="007D7E2F">
        <w:rPr>
          <w:noProof/>
          <w:szCs w:val="22"/>
        </w:rPr>
        <w:t xml:space="preserve"> </w:t>
      </w:r>
      <w:r w:rsidRPr="007D7E2F">
        <w:rPr>
          <w:noProof/>
          <w:szCs w:val="22"/>
        </w:rPr>
        <w:t>eller sjuksköterska.</w:t>
      </w:r>
      <w:r w:rsidRPr="007D7E2F">
        <w:rPr>
          <w:szCs w:val="22"/>
        </w:rPr>
        <w:t xml:space="preserve"> </w:t>
      </w:r>
      <w:r w:rsidRPr="007D7E2F">
        <w:rPr>
          <w:noProof/>
          <w:szCs w:val="22"/>
        </w:rPr>
        <w:t>Detta gäller även</w:t>
      </w:r>
      <w:r w:rsidRPr="007D7E2F">
        <w:rPr>
          <w:szCs w:val="22"/>
        </w:rPr>
        <w:t xml:space="preserve"> </w:t>
      </w:r>
      <w:r w:rsidRPr="007D7E2F">
        <w:rPr>
          <w:noProof/>
          <w:szCs w:val="22"/>
        </w:rPr>
        <w:t xml:space="preserve">biverkningar som inte nämns i denna information. Du kan också rapportera biverkningar direkt via </w:t>
      </w:r>
      <w:r w:rsidR="00E32444" w:rsidRPr="00B14247">
        <w:rPr>
          <w:highlight w:val="lightGray"/>
        </w:rPr>
        <w:t xml:space="preserve">det nationella rapporteringssystemet listat i </w:t>
      </w:r>
      <w:r w:rsidR="00E32444">
        <w:fldChar w:fldCharType="begin"/>
      </w:r>
      <w:r w:rsidR="00E32444">
        <w:instrText>HYPERLINK "https://www.ema.europa.eu/documents/template-form/qrd-appendix-v-adverse-drug-reaction-reporting-details_en.docx"</w:instrText>
      </w:r>
      <w:r w:rsidR="00E32444">
        <w:fldChar w:fldCharType="separate"/>
      </w:r>
      <w:r w:rsidR="00E32444" w:rsidRPr="00B14247">
        <w:rPr>
          <w:rStyle w:val="Hyperlink"/>
          <w:highlight w:val="lightGray"/>
        </w:rPr>
        <w:t>bilaga V</w:t>
      </w:r>
      <w:r w:rsidR="00E32444">
        <w:fldChar w:fldCharType="end"/>
      </w:r>
      <w:r w:rsidR="005003CA" w:rsidRPr="007D7E2F">
        <w:rPr>
          <w:noProof/>
          <w:szCs w:val="22"/>
        </w:rPr>
        <w:t>.</w:t>
      </w:r>
      <w:r w:rsidRPr="007D7E2F">
        <w:rPr>
          <w:noProof/>
          <w:szCs w:val="22"/>
        </w:rPr>
        <w:t xml:space="preserve"> Genom att rapportera biverkningar kan du bidra till att öka informationen om läkemedels säkerhet.</w:t>
      </w:r>
    </w:p>
    <w:p w14:paraId="75C4B9C1" w14:textId="77777777" w:rsidR="006E592D" w:rsidRPr="007D7E2F" w:rsidRDefault="006E592D" w:rsidP="006E592D">
      <w:pPr>
        <w:ind w:right="-2"/>
        <w:rPr>
          <w:noProof/>
          <w:szCs w:val="22"/>
        </w:rPr>
      </w:pPr>
    </w:p>
    <w:p w14:paraId="171705D2" w14:textId="77777777" w:rsidR="007760B7" w:rsidRPr="007D7E2F" w:rsidRDefault="007760B7">
      <w:pPr>
        <w:ind w:right="-2"/>
        <w:rPr>
          <w:noProof/>
          <w:szCs w:val="22"/>
        </w:rPr>
      </w:pPr>
    </w:p>
    <w:p w14:paraId="6947018F" w14:textId="77777777" w:rsidR="007760B7" w:rsidRPr="007D7E2F" w:rsidRDefault="007760B7" w:rsidP="002376F5">
      <w:pPr>
        <w:ind w:left="567" w:right="-2" w:hanging="567"/>
        <w:rPr>
          <w:noProof/>
          <w:szCs w:val="22"/>
        </w:rPr>
      </w:pPr>
      <w:r w:rsidRPr="007D7E2F">
        <w:rPr>
          <w:b/>
          <w:noProof/>
          <w:szCs w:val="22"/>
        </w:rPr>
        <w:t>5.</w:t>
      </w:r>
      <w:r w:rsidRPr="007D7E2F">
        <w:rPr>
          <w:b/>
          <w:noProof/>
          <w:szCs w:val="22"/>
        </w:rPr>
        <w:tab/>
        <w:t xml:space="preserve">Hur </w:t>
      </w:r>
      <w:r w:rsidR="008D22B6" w:rsidRPr="007D7E2F">
        <w:rPr>
          <w:b/>
          <w:noProof/>
          <w:szCs w:val="22"/>
        </w:rPr>
        <w:t>Levetiracetam Hospira</w:t>
      </w:r>
      <w:r w:rsidRPr="007D7E2F">
        <w:rPr>
          <w:b/>
          <w:noProof/>
          <w:szCs w:val="22"/>
        </w:rPr>
        <w:t xml:space="preserve"> ska förvaras</w:t>
      </w:r>
    </w:p>
    <w:p w14:paraId="6413B499" w14:textId="77777777" w:rsidR="007760B7" w:rsidRPr="007D7E2F" w:rsidRDefault="007760B7">
      <w:pPr>
        <w:rPr>
          <w:noProof/>
          <w:szCs w:val="22"/>
        </w:rPr>
      </w:pPr>
    </w:p>
    <w:p w14:paraId="63042FC4" w14:textId="77777777" w:rsidR="00CF483B" w:rsidRPr="007D7E2F" w:rsidRDefault="00CF483B" w:rsidP="00CF483B">
      <w:pPr>
        <w:rPr>
          <w:szCs w:val="22"/>
          <w:lang w:eastAsia="sv-SE"/>
        </w:rPr>
      </w:pPr>
      <w:r w:rsidRPr="007D7E2F">
        <w:rPr>
          <w:szCs w:val="22"/>
          <w:lang w:eastAsia="sv-SE"/>
        </w:rPr>
        <w:t>Förvara detta läkemedel utom syn- och räckhåll för barn.</w:t>
      </w:r>
    </w:p>
    <w:p w14:paraId="32A95868" w14:textId="77777777" w:rsidR="00CF483B" w:rsidRPr="007D7E2F" w:rsidRDefault="00CF483B" w:rsidP="00CF483B">
      <w:pPr>
        <w:rPr>
          <w:szCs w:val="22"/>
          <w:lang w:eastAsia="sv-SE"/>
        </w:rPr>
      </w:pPr>
    </w:p>
    <w:p w14:paraId="25B15E55" w14:textId="77777777" w:rsidR="00CF483B" w:rsidRPr="007D7E2F" w:rsidRDefault="00CF483B" w:rsidP="00CF483B">
      <w:pPr>
        <w:rPr>
          <w:szCs w:val="22"/>
          <w:lang w:eastAsia="sv-SE"/>
        </w:rPr>
      </w:pPr>
      <w:r w:rsidRPr="007D7E2F">
        <w:rPr>
          <w:szCs w:val="22"/>
          <w:lang w:eastAsia="sv-SE"/>
        </w:rPr>
        <w:t>Används före utgångsdatum som anges på kartongen och flaskan efter EXP.</w:t>
      </w:r>
    </w:p>
    <w:p w14:paraId="207CA079" w14:textId="77777777" w:rsidR="00CF483B" w:rsidRPr="007D7E2F" w:rsidRDefault="00CF483B" w:rsidP="00CF483B">
      <w:pPr>
        <w:rPr>
          <w:szCs w:val="22"/>
          <w:lang w:eastAsia="sv-SE"/>
        </w:rPr>
      </w:pPr>
      <w:r w:rsidRPr="007D7E2F">
        <w:rPr>
          <w:szCs w:val="22"/>
          <w:lang w:eastAsia="sv-SE"/>
        </w:rPr>
        <w:t>Utgångsdatumet är den sista dagen i angiven månad.</w:t>
      </w:r>
    </w:p>
    <w:p w14:paraId="68250145" w14:textId="77777777" w:rsidR="00CF483B" w:rsidRPr="007D7E2F" w:rsidRDefault="00CF483B" w:rsidP="00CF483B">
      <w:pPr>
        <w:rPr>
          <w:szCs w:val="22"/>
          <w:lang w:eastAsia="sv-SE"/>
        </w:rPr>
      </w:pPr>
    </w:p>
    <w:p w14:paraId="6EAEA08F" w14:textId="77777777" w:rsidR="00CF483B" w:rsidRPr="007D7E2F" w:rsidRDefault="00CF483B" w:rsidP="00CF483B">
      <w:pPr>
        <w:rPr>
          <w:szCs w:val="22"/>
          <w:lang w:eastAsia="sv-SE"/>
        </w:rPr>
      </w:pPr>
      <w:r w:rsidRPr="007D7E2F">
        <w:rPr>
          <w:szCs w:val="22"/>
          <w:lang w:eastAsia="sv-SE"/>
        </w:rPr>
        <w:t>Inga särskilda förvaringsanvisningar.</w:t>
      </w:r>
    </w:p>
    <w:p w14:paraId="3C528EC0" w14:textId="77777777" w:rsidR="007760B7" w:rsidRPr="007D7E2F" w:rsidRDefault="007760B7" w:rsidP="00CF483B">
      <w:pPr>
        <w:rPr>
          <w:noProof/>
          <w:szCs w:val="22"/>
        </w:rPr>
      </w:pPr>
    </w:p>
    <w:p w14:paraId="463B3EE1" w14:textId="77777777" w:rsidR="007760B7" w:rsidRPr="007D7E2F" w:rsidRDefault="007760B7">
      <w:pPr>
        <w:ind w:right="-2"/>
        <w:rPr>
          <w:noProof/>
          <w:szCs w:val="22"/>
        </w:rPr>
      </w:pPr>
    </w:p>
    <w:p w14:paraId="69E8237D" w14:textId="77777777" w:rsidR="007760B7" w:rsidRPr="007D7E2F" w:rsidRDefault="007760B7" w:rsidP="00456217">
      <w:pPr>
        <w:keepNext/>
        <w:keepLines/>
        <w:ind w:left="567" w:right="-2" w:hanging="567"/>
        <w:rPr>
          <w:b/>
          <w:noProof/>
          <w:szCs w:val="22"/>
        </w:rPr>
      </w:pPr>
      <w:r w:rsidRPr="007D7E2F">
        <w:rPr>
          <w:b/>
          <w:noProof/>
          <w:szCs w:val="22"/>
        </w:rPr>
        <w:lastRenderedPageBreak/>
        <w:t>6.</w:t>
      </w:r>
      <w:r w:rsidRPr="007D7E2F">
        <w:rPr>
          <w:b/>
          <w:noProof/>
          <w:szCs w:val="22"/>
        </w:rPr>
        <w:tab/>
        <w:t>Förpackningens innehåll och övriga upplysningar</w:t>
      </w:r>
    </w:p>
    <w:p w14:paraId="09A665E1" w14:textId="77777777" w:rsidR="007760B7" w:rsidRPr="007D7E2F" w:rsidRDefault="007760B7" w:rsidP="00456217">
      <w:pPr>
        <w:keepNext/>
        <w:keepLines/>
        <w:ind w:left="567" w:right="-2" w:hanging="567"/>
        <w:rPr>
          <w:b/>
          <w:noProof/>
          <w:szCs w:val="22"/>
        </w:rPr>
      </w:pPr>
    </w:p>
    <w:p w14:paraId="4F9F18B1" w14:textId="77777777" w:rsidR="007760B7" w:rsidRPr="007D7E2F" w:rsidRDefault="007760B7" w:rsidP="00456217">
      <w:pPr>
        <w:keepNext/>
        <w:keepLines/>
        <w:numPr>
          <w:ilvl w:val="12"/>
          <w:numId w:val="0"/>
        </w:numPr>
        <w:rPr>
          <w:b/>
          <w:szCs w:val="22"/>
          <w:lang w:val="sv-FI"/>
        </w:rPr>
      </w:pPr>
      <w:r w:rsidRPr="007D7E2F">
        <w:rPr>
          <w:b/>
          <w:szCs w:val="22"/>
          <w:lang w:val="sv-FI"/>
        </w:rPr>
        <w:t>Innehållsdeklaration</w:t>
      </w:r>
    </w:p>
    <w:p w14:paraId="258321BC" w14:textId="77777777" w:rsidR="005003CA" w:rsidRPr="007D7E2F" w:rsidRDefault="00F24012" w:rsidP="00456217">
      <w:pPr>
        <w:keepNext/>
        <w:keepLines/>
        <w:numPr>
          <w:ilvl w:val="0"/>
          <w:numId w:val="26"/>
        </w:numPr>
        <w:ind w:left="567" w:right="-2" w:hanging="567"/>
        <w:rPr>
          <w:noProof/>
          <w:szCs w:val="22"/>
        </w:rPr>
      </w:pPr>
      <w:r w:rsidRPr="007D7E2F">
        <w:rPr>
          <w:szCs w:val="22"/>
          <w:lang w:eastAsia="sv-SE"/>
        </w:rPr>
        <w:t xml:space="preserve">Den aktiva substansen </w:t>
      </w:r>
      <w:r w:rsidR="005F1C32" w:rsidRPr="007D7E2F">
        <w:rPr>
          <w:szCs w:val="22"/>
          <w:lang w:eastAsia="sv-SE"/>
        </w:rPr>
        <w:t xml:space="preserve">kallas </w:t>
      </w:r>
      <w:r w:rsidRPr="007D7E2F">
        <w:rPr>
          <w:szCs w:val="22"/>
          <w:lang w:eastAsia="sv-SE"/>
        </w:rPr>
        <w:t>levetiracetam. Varje ml innehåller 100 mg levetiracetam.</w:t>
      </w:r>
    </w:p>
    <w:p w14:paraId="32B1DE33" w14:textId="77777777" w:rsidR="005003CA" w:rsidRPr="007D7E2F" w:rsidRDefault="00F24012" w:rsidP="00456217">
      <w:pPr>
        <w:keepNext/>
        <w:keepLines/>
        <w:numPr>
          <w:ilvl w:val="0"/>
          <w:numId w:val="26"/>
        </w:numPr>
        <w:ind w:left="567" w:right="-2" w:hanging="567"/>
        <w:rPr>
          <w:noProof/>
          <w:szCs w:val="22"/>
        </w:rPr>
      </w:pPr>
      <w:r w:rsidRPr="007D7E2F">
        <w:rPr>
          <w:szCs w:val="22"/>
          <w:lang w:eastAsia="sv-SE"/>
        </w:rPr>
        <w:t>Övriga innehållsämnen är: Natriumacetat</w:t>
      </w:r>
      <w:r w:rsidR="007F237C" w:rsidRPr="007D7E2F">
        <w:rPr>
          <w:szCs w:val="22"/>
          <w:lang w:eastAsia="sv-SE"/>
        </w:rPr>
        <w:t>trihydrat</w:t>
      </w:r>
      <w:r w:rsidRPr="007D7E2F">
        <w:rPr>
          <w:szCs w:val="22"/>
          <w:lang w:eastAsia="sv-SE"/>
        </w:rPr>
        <w:t>, koncentrerad ättiksyra, natriumklorid, vatten för injektionsvätsk</w:t>
      </w:r>
      <w:r w:rsidR="00AB2D6A" w:rsidRPr="007D7E2F">
        <w:rPr>
          <w:szCs w:val="22"/>
          <w:lang w:eastAsia="sv-SE"/>
        </w:rPr>
        <w:t>or</w:t>
      </w:r>
      <w:r w:rsidR="00BA1033" w:rsidRPr="007D7E2F">
        <w:rPr>
          <w:szCs w:val="22"/>
          <w:lang w:eastAsia="sv-SE"/>
        </w:rPr>
        <w:t xml:space="preserve"> (se avsnitt 2 ”Levetiracetam Hospira innehåller natrium”)</w:t>
      </w:r>
      <w:r w:rsidRPr="007D7E2F">
        <w:rPr>
          <w:szCs w:val="22"/>
          <w:lang w:eastAsia="sv-SE"/>
        </w:rPr>
        <w:t>.</w:t>
      </w:r>
    </w:p>
    <w:p w14:paraId="6CA60724" w14:textId="77777777" w:rsidR="00CF483B" w:rsidRPr="007D7E2F" w:rsidRDefault="00CF483B">
      <w:pPr>
        <w:ind w:left="567" w:right="-2" w:hanging="567"/>
        <w:rPr>
          <w:b/>
          <w:noProof/>
          <w:szCs w:val="22"/>
        </w:rPr>
      </w:pPr>
    </w:p>
    <w:p w14:paraId="386CEE42" w14:textId="77777777" w:rsidR="007760B7" w:rsidRPr="007D7E2F" w:rsidRDefault="007760B7" w:rsidP="00E339AA">
      <w:pPr>
        <w:keepNext/>
        <w:keepLines/>
        <w:ind w:left="567" w:hanging="567"/>
        <w:rPr>
          <w:b/>
          <w:noProof/>
          <w:szCs w:val="22"/>
        </w:rPr>
      </w:pPr>
      <w:r w:rsidRPr="007D7E2F">
        <w:rPr>
          <w:b/>
          <w:noProof/>
          <w:szCs w:val="22"/>
        </w:rPr>
        <w:t>Läkemedlets utseende och förpackningsstorlekar</w:t>
      </w:r>
    </w:p>
    <w:p w14:paraId="45FD2F52" w14:textId="77777777" w:rsidR="00F24012" w:rsidRPr="007D7E2F" w:rsidRDefault="00FC03BB" w:rsidP="00F24012">
      <w:pPr>
        <w:rPr>
          <w:szCs w:val="22"/>
          <w:lang w:eastAsia="sv-SE"/>
        </w:rPr>
      </w:pPr>
      <w:r w:rsidRPr="007D7E2F">
        <w:rPr>
          <w:szCs w:val="22"/>
          <w:lang w:eastAsia="sv-SE"/>
        </w:rPr>
        <w:t xml:space="preserve">Levetiracetam Hospira </w:t>
      </w:r>
      <w:r w:rsidR="00CF483B" w:rsidRPr="007D7E2F">
        <w:rPr>
          <w:szCs w:val="22"/>
          <w:lang w:eastAsia="sv-SE"/>
        </w:rPr>
        <w:t>koncentrat till infusionsvätska</w:t>
      </w:r>
      <w:r w:rsidR="006510F9" w:rsidRPr="007D7E2F">
        <w:rPr>
          <w:szCs w:val="22"/>
          <w:lang w:eastAsia="sv-SE"/>
        </w:rPr>
        <w:t>, lösning</w:t>
      </w:r>
      <w:r w:rsidR="00CA540D" w:rsidRPr="007D7E2F">
        <w:rPr>
          <w:szCs w:val="22"/>
          <w:lang w:eastAsia="sv-SE"/>
        </w:rPr>
        <w:t xml:space="preserve"> (sterilt koncentrat)</w:t>
      </w:r>
      <w:r w:rsidR="00CF483B" w:rsidRPr="007D7E2F">
        <w:rPr>
          <w:szCs w:val="22"/>
          <w:lang w:eastAsia="sv-SE"/>
        </w:rPr>
        <w:t xml:space="preserve"> är en klar, färglös, </w:t>
      </w:r>
      <w:r w:rsidR="007F237C" w:rsidRPr="007D7E2F">
        <w:rPr>
          <w:szCs w:val="22"/>
          <w:lang w:eastAsia="sv-SE"/>
        </w:rPr>
        <w:t>lösning</w:t>
      </w:r>
      <w:r w:rsidR="00CF483B" w:rsidRPr="007D7E2F">
        <w:rPr>
          <w:szCs w:val="22"/>
          <w:lang w:eastAsia="sv-SE"/>
        </w:rPr>
        <w:t>.</w:t>
      </w:r>
    </w:p>
    <w:p w14:paraId="1D0D325C" w14:textId="77777777" w:rsidR="00CA540D" w:rsidRPr="007D7E2F" w:rsidRDefault="00CA540D" w:rsidP="00F24012">
      <w:pPr>
        <w:rPr>
          <w:szCs w:val="22"/>
          <w:lang w:eastAsia="sv-SE"/>
        </w:rPr>
      </w:pPr>
    </w:p>
    <w:p w14:paraId="1E51B789" w14:textId="77777777" w:rsidR="00CF483B" w:rsidRPr="007D7E2F" w:rsidRDefault="00FC03BB" w:rsidP="00F24012">
      <w:pPr>
        <w:rPr>
          <w:szCs w:val="22"/>
          <w:lang w:eastAsia="sv-SE"/>
        </w:rPr>
      </w:pPr>
      <w:r w:rsidRPr="007D7E2F">
        <w:rPr>
          <w:szCs w:val="22"/>
          <w:lang w:eastAsia="sv-SE"/>
        </w:rPr>
        <w:t xml:space="preserve">Levetiracetam Hospira </w:t>
      </w:r>
      <w:r w:rsidR="00CF483B" w:rsidRPr="007D7E2F">
        <w:rPr>
          <w:szCs w:val="22"/>
          <w:lang w:eastAsia="sv-SE"/>
        </w:rPr>
        <w:t>koncentrat</w:t>
      </w:r>
      <w:r w:rsidR="00CA540D" w:rsidRPr="007D7E2F">
        <w:rPr>
          <w:szCs w:val="22"/>
        </w:rPr>
        <w:t xml:space="preserve"> </w:t>
      </w:r>
      <w:r w:rsidR="00CA540D" w:rsidRPr="007D7E2F">
        <w:rPr>
          <w:szCs w:val="22"/>
          <w:lang w:eastAsia="sv-SE"/>
        </w:rPr>
        <w:t>till infusionsvätska, lösning</w:t>
      </w:r>
      <w:r w:rsidR="00CF483B" w:rsidRPr="007D7E2F">
        <w:rPr>
          <w:szCs w:val="22"/>
          <w:lang w:eastAsia="sv-SE"/>
        </w:rPr>
        <w:t xml:space="preserve"> är förpackat i pappkartonger </w:t>
      </w:r>
      <w:r w:rsidR="00CA540D" w:rsidRPr="007D7E2F">
        <w:rPr>
          <w:szCs w:val="22"/>
          <w:lang w:eastAsia="sv-SE"/>
        </w:rPr>
        <w:t xml:space="preserve">innehållande </w:t>
      </w:r>
      <w:r w:rsidR="00CF483B" w:rsidRPr="007D7E2F">
        <w:rPr>
          <w:szCs w:val="22"/>
          <w:lang w:eastAsia="sv-SE"/>
        </w:rPr>
        <w:t>10</w:t>
      </w:r>
      <w:r w:rsidR="007F237C" w:rsidRPr="007D7E2F">
        <w:rPr>
          <w:szCs w:val="22"/>
          <w:lang w:eastAsia="sv-SE"/>
        </w:rPr>
        <w:t xml:space="preserve"> eller 25 injektions</w:t>
      </w:r>
      <w:r w:rsidR="00CF483B" w:rsidRPr="007D7E2F">
        <w:rPr>
          <w:szCs w:val="22"/>
          <w:lang w:eastAsia="sv-SE"/>
        </w:rPr>
        <w:t>flaskor</w:t>
      </w:r>
      <w:r w:rsidR="00CA540D" w:rsidRPr="007D7E2F">
        <w:rPr>
          <w:szCs w:val="22"/>
          <w:lang w:eastAsia="sv-SE"/>
        </w:rPr>
        <w:t xml:space="preserve"> á 5</w:t>
      </w:r>
      <w:r w:rsidR="00BA00B9" w:rsidRPr="007D7E2F">
        <w:rPr>
          <w:szCs w:val="22"/>
          <w:lang w:eastAsia="sv-SE"/>
        </w:rPr>
        <w:t> </w:t>
      </w:r>
      <w:r w:rsidR="00CA540D" w:rsidRPr="007D7E2F">
        <w:rPr>
          <w:szCs w:val="22"/>
          <w:lang w:eastAsia="sv-SE"/>
        </w:rPr>
        <w:t>ml.</w:t>
      </w:r>
    </w:p>
    <w:p w14:paraId="3FFABA84" w14:textId="77777777" w:rsidR="007F237C" w:rsidRPr="007D7E2F" w:rsidRDefault="007F237C" w:rsidP="007F237C">
      <w:pPr>
        <w:suppressAutoHyphens/>
        <w:rPr>
          <w:szCs w:val="22"/>
        </w:rPr>
      </w:pPr>
      <w:r w:rsidRPr="007D7E2F">
        <w:rPr>
          <w:szCs w:val="22"/>
        </w:rPr>
        <w:t>Eventuellt kommer inte alla förpackningsstorlekar att marknadsföras.</w:t>
      </w:r>
    </w:p>
    <w:p w14:paraId="10D23931" w14:textId="77777777" w:rsidR="007F237C" w:rsidRPr="007D7E2F" w:rsidRDefault="007F237C">
      <w:pPr>
        <w:ind w:left="567" w:right="-2" w:hanging="567"/>
        <w:rPr>
          <w:noProof/>
          <w:szCs w:val="22"/>
        </w:rPr>
      </w:pPr>
    </w:p>
    <w:p w14:paraId="6BE8BB1B" w14:textId="77777777" w:rsidR="00AA7ED7" w:rsidRPr="007D7E2F" w:rsidRDefault="007760B7" w:rsidP="00CA5A9B">
      <w:pPr>
        <w:keepNext/>
        <w:keepLines/>
        <w:rPr>
          <w:b/>
          <w:noProof/>
          <w:szCs w:val="22"/>
        </w:rPr>
      </w:pPr>
      <w:r w:rsidRPr="007D7E2F">
        <w:rPr>
          <w:b/>
          <w:noProof/>
          <w:szCs w:val="22"/>
        </w:rPr>
        <w:t xml:space="preserve">Innehavare av godkännande för försäljning </w:t>
      </w:r>
    </w:p>
    <w:p w14:paraId="5A5EDE63"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Pfizer Europe MA EEIG</w:t>
      </w:r>
    </w:p>
    <w:p w14:paraId="0486653E"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Boulevard de la Plaine 17</w:t>
      </w:r>
    </w:p>
    <w:p w14:paraId="32E6B6DE" w14:textId="77777777" w:rsidR="00AA7ED7" w:rsidRPr="007D7E2F" w:rsidRDefault="00AA7ED7" w:rsidP="00AA7ED7">
      <w:pPr>
        <w:keepNext/>
        <w:keepLines/>
        <w:autoSpaceDE w:val="0"/>
        <w:autoSpaceDN w:val="0"/>
        <w:adjustRightInd w:val="0"/>
        <w:rPr>
          <w:szCs w:val="22"/>
          <w:lang w:eastAsia="en-GB"/>
        </w:rPr>
      </w:pPr>
      <w:r w:rsidRPr="007D7E2F">
        <w:rPr>
          <w:szCs w:val="22"/>
          <w:lang w:eastAsia="en-GB"/>
        </w:rPr>
        <w:t>1050 Bruxelles</w:t>
      </w:r>
    </w:p>
    <w:p w14:paraId="58023717" w14:textId="77777777" w:rsidR="00AA7ED7" w:rsidRPr="007D7E2F" w:rsidRDefault="00AA7ED7" w:rsidP="00AA7ED7">
      <w:pPr>
        <w:rPr>
          <w:szCs w:val="22"/>
          <w:lang w:eastAsia="en-GB"/>
        </w:rPr>
      </w:pPr>
      <w:r w:rsidRPr="007D7E2F">
        <w:rPr>
          <w:szCs w:val="22"/>
          <w:lang w:eastAsia="en-GB"/>
        </w:rPr>
        <w:t>Belgien</w:t>
      </w:r>
    </w:p>
    <w:p w14:paraId="68086264" w14:textId="77777777" w:rsidR="00562B1E" w:rsidRPr="007D7E2F" w:rsidRDefault="00562B1E" w:rsidP="00AA7ED7">
      <w:pPr>
        <w:rPr>
          <w:szCs w:val="22"/>
          <w:lang w:eastAsia="en-GB"/>
        </w:rPr>
      </w:pPr>
    </w:p>
    <w:p w14:paraId="24B38BE5" w14:textId="77777777" w:rsidR="001476B5" w:rsidRPr="007D7E2F" w:rsidRDefault="001476B5">
      <w:pPr>
        <w:rPr>
          <w:b/>
          <w:noProof/>
          <w:szCs w:val="22"/>
        </w:rPr>
      </w:pPr>
      <w:r w:rsidRPr="007D7E2F">
        <w:rPr>
          <w:b/>
          <w:noProof/>
          <w:szCs w:val="22"/>
        </w:rPr>
        <w:t>Tillverkare</w:t>
      </w:r>
    </w:p>
    <w:p w14:paraId="170A8372" w14:textId="11B81638" w:rsidR="001476B5" w:rsidRPr="004421BE" w:rsidRDefault="001476B5" w:rsidP="001476B5">
      <w:pPr>
        <w:keepNext/>
        <w:autoSpaceDE w:val="0"/>
        <w:autoSpaceDN w:val="0"/>
        <w:adjustRightInd w:val="0"/>
        <w:outlineLvl w:val="0"/>
        <w:rPr>
          <w:bCs/>
          <w:lang w:val="en-US"/>
        </w:rPr>
      </w:pPr>
      <w:r w:rsidRPr="004421BE">
        <w:rPr>
          <w:bCs/>
          <w:lang w:val="en-US"/>
        </w:rPr>
        <w:t>Pfizer Service Company BV</w:t>
      </w:r>
    </w:p>
    <w:p w14:paraId="03516456" w14:textId="77777777" w:rsidR="007B38D7" w:rsidRPr="00B43E3B" w:rsidRDefault="007B38D7" w:rsidP="007B38D7">
      <w:pPr>
        <w:keepNext/>
        <w:autoSpaceDE w:val="0"/>
        <w:autoSpaceDN w:val="0"/>
        <w:adjustRightInd w:val="0"/>
        <w:rPr>
          <w:ins w:id="13" w:author="Pfizer-MR" w:date="2025-07-15T16:12:00Z" w16du:dateUtc="2025-07-15T12:12:00Z"/>
          <w:bCs/>
          <w:lang w:val="en-US"/>
          <w:rPrChange w:id="14" w:author="Pfizer - AB" w:date="2025-07-16T08:04:00Z" w16du:dateUtc="2025-07-16T06:04:00Z">
            <w:rPr>
              <w:ins w:id="15" w:author="Pfizer-MR" w:date="2025-07-15T16:12:00Z" w16du:dateUtc="2025-07-15T12:12:00Z"/>
              <w:bCs/>
            </w:rPr>
          </w:rPrChange>
        </w:rPr>
      </w:pPr>
      <w:proofErr w:type="spellStart"/>
      <w:ins w:id="16" w:author="Pfizer-MR" w:date="2025-07-15T16:12:00Z" w16du:dateUtc="2025-07-15T12:12:00Z">
        <w:r w:rsidRPr="00B43E3B">
          <w:rPr>
            <w:lang w:val="en-US"/>
            <w:rPrChange w:id="17" w:author="Pfizer - AB" w:date="2025-07-16T08:04:00Z" w16du:dateUtc="2025-07-16T06:04:00Z">
              <w:rPr/>
            </w:rPrChange>
          </w:rPr>
          <w:t>Hermeslaan</w:t>
        </w:r>
        <w:proofErr w:type="spellEnd"/>
        <w:r w:rsidRPr="00B43E3B">
          <w:rPr>
            <w:lang w:val="en-US"/>
            <w:rPrChange w:id="18" w:author="Pfizer - AB" w:date="2025-07-16T08:04:00Z" w16du:dateUtc="2025-07-16T06:04:00Z">
              <w:rPr/>
            </w:rPrChange>
          </w:rPr>
          <w:t xml:space="preserve"> 11</w:t>
        </w:r>
      </w:ins>
    </w:p>
    <w:p w14:paraId="0961692F" w14:textId="0BB53FD7" w:rsidR="001476B5" w:rsidRPr="00B43E3B" w:rsidDel="00B43E3B" w:rsidRDefault="001476B5" w:rsidP="001476B5">
      <w:pPr>
        <w:keepNext/>
        <w:autoSpaceDE w:val="0"/>
        <w:autoSpaceDN w:val="0"/>
        <w:adjustRightInd w:val="0"/>
        <w:outlineLvl w:val="0"/>
        <w:rPr>
          <w:del w:id="19" w:author="Pfizer - AB" w:date="2025-07-16T08:04:00Z" w16du:dateUtc="2025-07-16T06:04:00Z"/>
          <w:bCs/>
          <w:rPrChange w:id="20" w:author="Pfizer - AB" w:date="2025-07-16T08:04:00Z" w16du:dateUtc="2025-07-16T06:04:00Z">
            <w:rPr>
              <w:del w:id="21" w:author="Pfizer - AB" w:date="2025-07-16T08:04:00Z" w16du:dateUtc="2025-07-16T06:04:00Z"/>
              <w:bCs/>
              <w:lang w:val="en-US"/>
            </w:rPr>
          </w:rPrChange>
        </w:rPr>
      </w:pPr>
      <w:del w:id="22" w:author="Pfizer - AB" w:date="2025-07-16T08:04:00Z" w16du:dateUtc="2025-07-16T06:04:00Z">
        <w:r w:rsidRPr="00B43E3B" w:rsidDel="00B43E3B">
          <w:rPr>
            <w:bCs/>
            <w:rPrChange w:id="23" w:author="Pfizer - AB" w:date="2025-07-16T08:04:00Z" w16du:dateUtc="2025-07-16T06:04:00Z">
              <w:rPr>
                <w:bCs/>
                <w:lang w:val="en-US"/>
              </w:rPr>
            </w:rPrChange>
          </w:rPr>
          <w:delText>Hoge Wei 10</w:delText>
        </w:r>
      </w:del>
    </w:p>
    <w:p w14:paraId="790CEF76" w14:textId="078496BB" w:rsidR="001476B5" w:rsidRPr="00F104C9" w:rsidRDefault="001476B5" w:rsidP="001476B5">
      <w:pPr>
        <w:keepNext/>
        <w:autoSpaceDE w:val="0"/>
        <w:autoSpaceDN w:val="0"/>
        <w:adjustRightInd w:val="0"/>
        <w:outlineLvl w:val="0"/>
        <w:rPr>
          <w:bCs/>
        </w:rPr>
      </w:pPr>
      <w:r w:rsidRPr="00F104C9">
        <w:rPr>
          <w:bCs/>
        </w:rPr>
        <w:t>193</w:t>
      </w:r>
      <w:ins w:id="24" w:author="Pfizer - AB" w:date="2025-07-16T08:04:00Z" w16du:dateUtc="2025-07-16T06:04:00Z">
        <w:r w:rsidR="00B43E3B">
          <w:rPr>
            <w:bCs/>
          </w:rPr>
          <w:t>2</w:t>
        </w:r>
      </w:ins>
      <w:del w:id="25" w:author="Pfizer - AB" w:date="2025-07-16T08:04:00Z" w16du:dateUtc="2025-07-16T06:04:00Z">
        <w:r w:rsidRPr="00F104C9" w:rsidDel="00B43E3B">
          <w:rPr>
            <w:bCs/>
          </w:rPr>
          <w:delText>0</w:delText>
        </w:r>
      </w:del>
      <w:r w:rsidRPr="00F104C9">
        <w:rPr>
          <w:bCs/>
        </w:rPr>
        <w:t xml:space="preserve"> Zaventem</w:t>
      </w:r>
    </w:p>
    <w:p w14:paraId="004B7556" w14:textId="73FBD8D3" w:rsidR="001476B5" w:rsidRPr="007D7E2F" w:rsidRDefault="001476B5" w:rsidP="001476B5">
      <w:pPr>
        <w:keepNext/>
        <w:autoSpaceDE w:val="0"/>
        <w:autoSpaceDN w:val="0"/>
        <w:adjustRightInd w:val="0"/>
        <w:outlineLvl w:val="0"/>
        <w:rPr>
          <w:bCs/>
        </w:rPr>
      </w:pPr>
      <w:r w:rsidRPr="00F104C9">
        <w:rPr>
          <w:bCs/>
        </w:rPr>
        <w:t>Belgien</w:t>
      </w:r>
    </w:p>
    <w:p w14:paraId="69E11445" w14:textId="77777777" w:rsidR="00CE3D0B" w:rsidRPr="007D7E2F" w:rsidRDefault="00CE3D0B" w:rsidP="00CE3D0B">
      <w:pPr>
        <w:rPr>
          <w:szCs w:val="22"/>
          <w:lang w:eastAsia="sv-SE"/>
        </w:rPr>
      </w:pPr>
    </w:p>
    <w:p w14:paraId="7AD38576" w14:textId="77777777" w:rsidR="008D22B6" w:rsidRPr="007D7E2F" w:rsidRDefault="008D22B6" w:rsidP="008D22B6">
      <w:pPr>
        <w:spacing w:after="45"/>
        <w:rPr>
          <w:szCs w:val="22"/>
          <w:lang w:eastAsia="sv-SE"/>
        </w:rPr>
      </w:pPr>
      <w:r w:rsidRPr="007D7E2F">
        <w:rPr>
          <w:szCs w:val="22"/>
          <w:lang w:eastAsia="sv-SE"/>
        </w:rPr>
        <w:t>Kontakta ombudet för innehavaren av godkännandet för försäljning om du vill veta mer om detta läkemedel:</w:t>
      </w:r>
    </w:p>
    <w:p w14:paraId="1FB40BC3" w14:textId="77777777" w:rsidR="00E36D02" w:rsidRPr="007D7E2F" w:rsidRDefault="00E36D02" w:rsidP="008D22B6">
      <w:pPr>
        <w:spacing w:after="45"/>
        <w:rPr>
          <w:szCs w:val="22"/>
          <w:lang w:eastAsia="sv-SE"/>
        </w:rPr>
      </w:pPr>
    </w:p>
    <w:tbl>
      <w:tblPr>
        <w:tblW w:w="0" w:type="auto"/>
        <w:tblLook w:val="04A0" w:firstRow="1" w:lastRow="0" w:firstColumn="1" w:lastColumn="0" w:noHBand="0" w:noVBand="1"/>
      </w:tblPr>
      <w:tblGrid>
        <w:gridCol w:w="4503"/>
        <w:gridCol w:w="4353"/>
      </w:tblGrid>
      <w:tr w:rsidR="00E9420C" w:rsidRPr="00E9420C" w14:paraId="0BA08D6E" w14:textId="77777777" w:rsidTr="00417767">
        <w:tc>
          <w:tcPr>
            <w:tcW w:w="4503" w:type="dxa"/>
            <w:shd w:val="clear" w:color="auto" w:fill="auto"/>
          </w:tcPr>
          <w:p w14:paraId="5933F01C" w14:textId="77777777" w:rsidR="00E9420C" w:rsidRPr="006B408B" w:rsidRDefault="00E9420C" w:rsidP="00417767">
            <w:pPr>
              <w:pStyle w:val="NoSpacing"/>
              <w:rPr>
                <w:rFonts w:ascii="Times New Roman" w:hAnsi="Times New Roman"/>
                <w:b/>
                <w:noProof/>
                <w:lang w:val="fr-FR"/>
              </w:rPr>
            </w:pPr>
            <w:bookmarkStart w:id="26" w:name="_Hlk78803947"/>
            <w:r w:rsidRPr="006B408B">
              <w:rPr>
                <w:rFonts w:ascii="Times New Roman" w:hAnsi="Times New Roman"/>
                <w:b/>
                <w:noProof/>
                <w:lang w:val="fr-FR"/>
              </w:rPr>
              <w:t>België/Belgique/Belgien</w:t>
            </w:r>
          </w:p>
          <w:p w14:paraId="388F4BD2" w14:textId="77777777" w:rsidR="00E9420C" w:rsidRPr="006B408B" w:rsidRDefault="00E9420C" w:rsidP="00417767">
            <w:pPr>
              <w:pStyle w:val="NoSpacing"/>
              <w:rPr>
                <w:rFonts w:ascii="Times New Roman" w:hAnsi="Times New Roman"/>
                <w:noProof/>
                <w:lang w:val="fr-FR"/>
              </w:rPr>
            </w:pPr>
            <w:r w:rsidRPr="006B408B">
              <w:rPr>
                <w:rFonts w:ascii="Times New Roman" w:hAnsi="Times New Roman"/>
                <w:noProof/>
                <w:lang w:val="fr-FR"/>
              </w:rPr>
              <w:t>Pfizer NV/SA</w:t>
            </w:r>
          </w:p>
          <w:p w14:paraId="6C5C9579" w14:textId="77777777" w:rsidR="00E9420C" w:rsidRPr="006B408B" w:rsidRDefault="00E9420C" w:rsidP="00417767">
            <w:pPr>
              <w:pStyle w:val="NoSpacing"/>
              <w:rPr>
                <w:rFonts w:ascii="Times New Roman" w:hAnsi="Times New Roman"/>
                <w:noProof/>
                <w:lang w:val="fr-FR"/>
              </w:rPr>
            </w:pPr>
            <w:r w:rsidRPr="006B408B">
              <w:rPr>
                <w:rFonts w:ascii="Times New Roman" w:hAnsi="Times New Roman"/>
                <w:noProof/>
                <w:lang w:val="fr-FR"/>
              </w:rPr>
              <w:t>Tél/Tel: +32 (0) 2 554 62 11</w:t>
            </w:r>
          </w:p>
          <w:p w14:paraId="36DF2929" w14:textId="77777777" w:rsidR="00E9420C" w:rsidRPr="006B408B" w:rsidRDefault="00E9420C" w:rsidP="00417767">
            <w:pPr>
              <w:pStyle w:val="NoSpacing"/>
              <w:rPr>
                <w:rFonts w:ascii="Times New Roman" w:hAnsi="Times New Roman"/>
                <w:noProof/>
                <w:lang w:val="fr-FR"/>
              </w:rPr>
            </w:pPr>
          </w:p>
        </w:tc>
        <w:tc>
          <w:tcPr>
            <w:tcW w:w="4353" w:type="dxa"/>
            <w:shd w:val="clear" w:color="auto" w:fill="auto"/>
          </w:tcPr>
          <w:p w14:paraId="2A3ADA72" w14:textId="77777777" w:rsidR="00E9420C" w:rsidRPr="00E9420C" w:rsidRDefault="00E9420C" w:rsidP="00417767">
            <w:pPr>
              <w:pStyle w:val="NoSpacing"/>
              <w:rPr>
                <w:rFonts w:ascii="Times New Roman" w:hAnsi="Times New Roman"/>
                <w:b/>
                <w:lang w:val="de-DE"/>
              </w:rPr>
            </w:pPr>
            <w:r w:rsidRPr="006F3BAC">
              <w:rPr>
                <w:rFonts w:ascii="Times New Roman" w:hAnsi="Times New Roman"/>
                <w:b/>
                <w:lang w:val="sv-SE"/>
              </w:rPr>
              <w:t>Lietuva</w:t>
            </w:r>
          </w:p>
          <w:p w14:paraId="2EDB0502" w14:textId="77777777" w:rsidR="00E9420C" w:rsidRPr="00E9420C" w:rsidRDefault="00E9420C" w:rsidP="00417767">
            <w:pPr>
              <w:pStyle w:val="NoSpacing"/>
              <w:rPr>
                <w:rFonts w:ascii="Times New Roman" w:hAnsi="Times New Roman"/>
                <w:lang w:val="de-DE"/>
              </w:rPr>
            </w:pPr>
            <w:r w:rsidRPr="00E9420C">
              <w:rPr>
                <w:rFonts w:ascii="Times New Roman" w:hAnsi="Times New Roman"/>
                <w:lang w:val="de-DE"/>
              </w:rPr>
              <w:t>Pfizer Luxembourg SARL filialas Lietuvoje</w:t>
            </w:r>
          </w:p>
          <w:p w14:paraId="235BDD0B" w14:textId="77777777" w:rsidR="00E9420C" w:rsidRPr="00E9420C" w:rsidRDefault="00E9420C" w:rsidP="00417767">
            <w:pPr>
              <w:autoSpaceDE w:val="0"/>
              <w:autoSpaceDN w:val="0"/>
              <w:adjustRightInd w:val="0"/>
              <w:rPr>
                <w:szCs w:val="22"/>
                <w:lang w:val="de-DE"/>
              </w:rPr>
            </w:pPr>
            <w:r w:rsidRPr="00E9420C">
              <w:rPr>
                <w:szCs w:val="22"/>
                <w:lang w:val="de-DE"/>
              </w:rPr>
              <w:t>Tel. + 370 52 51 4000</w:t>
            </w:r>
          </w:p>
          <w:p w14:paraId="163BB522" w14:textId="77777777" w:rsidR="00E9420C" w:rsidRPr="00E9420C" w:rsidRDefault="00E9420C" w:rsidP="00417767">
            <w:pPr>
              <w:autoSpaceDE w:val="0"/>
              <w:autoSpaceDN w:val="0"/>
              <w:adjustRightInd w:val="0"/>
              <w:rPr>
                <w:b/>
                <w:bCs/>
                <w:szCs w:val="22"/>
                <w:lang w:val="en-GB"/>
              </w:rPr>
            </w:pPr>
          </w:p>
        </w:tc>
      </w:tr>
      <w:tr w:rsidR="00E9420C" w:rsidRPr="00E9420C" w14:paraId="2E1B5BFF" w14:textId="77777777" w:rsidTr="00417767">
        <w:tc>
          <w:tcPr>
            <w:tcW w:w="4503" w:type="dxa"/>
            <w:shd w:val="clear" w:color="auto" w:fill="auto"/>
          </w:tcPr>
          <w:p w14:paraId="295E71A8" w14:textId="77777777" w:rsidR="00E9420C" w:rsidRPr="006F3BAC" w:rsidRDefault="00E9420C" w:rsidP="00417767">
            <w:pPr>
              <w:pStyle w:val="NoSpacing"/>
              <w:rPr>
                <w:rFonts w:ascii="Times New Roman" w:hAnsi="Times New Roman"/>
                <w:b/>
                <w:lang w:val="sv-SE"/>
              </w:rPr>
            </w:pPr>
            <w:r w:rsidRPr="007B38D7">
              <w:rPr>
                <w:rFonts w:ascii="Times New Roman" w:hAnsi="Times New Roman"/>
                <w:b/>
                <w:lang w:val="ru-RU"/>
              </w:rPr>
              <w:t>България</w:t>
            </w:r>
          </w:p>
          <w:p w14:paraId="273AF274" w14:textId="77777777" w:rsidR="00E9420C" w:rsidRPr="006F3BAC" w:rsidRDefault="00E9420C" w:rsidP="00417767">
            <w:pPr>
              <w:pStyle w:val="NoSpacing"/>
              <w:rPr>
                <w:rFonts w:ascii="Times New Roman" w:hAnsi="Times New Roman"/>
                <w:lang w:val="sv-SE"/>
              </w:rPr>
            </w:pPr>
            <w:r w:rsidRPr="007B38D7">
              <w:rPr>
                <w:rFonts w:ascii="Times New Roman" w:hAnsi="Times New Roman"/>
                <w:lang w:val="ru-RU"/>
              </w:rPr>
              <w:t>Пфайзер</w:t>
            </w:r>
            <w:r w:rsidRPr="006F3BAC">
              <w:rPr>
                <w:rFonts w:ascii="Times New Roman" w:hAnsi="Times New Roman"/>
                <w:lang w:val="sv-SE"/>
              </w:rPr>
              <w:t xml:space="preserve"> </w:t>
            </w:r>
            <w:r w:rsidRPr="007B38D7">
              <w:rPr>
                <w:rFonts w:ascii="Times New Roman" w:hAnsi="Times New Roman"/>
                <w:lang w:val="ru-RU"/>
              </w:rPr>
              <w:t>Люксембург</w:t>
            </w:r>
            <w:r w:rsidRPr="006F3BAC">
              <w:rPr>
                <w:rFonts w:ascii="Times New Roman" w:hAnsi="Times New Roman"/>
                <w:lang w:val="sv-SE"/>
              </w:rPr>
              <w:t xml:space="preserve"> </w:t>
            </w:r>
            <w:r w:rsidRPr="007B38D7">
              <w:rPr>
                <w:rFonts w:ascii="Times New Roman" w:hAnsi="Times New Roman"/>
                <w:lang w:val="ru-RU"/>
              </w:rPr>
              <w:t>САРЛ</w:t>
            </w:r>
            <w:r w:rsidRPr="006F3BAC">
              <w:rPr>
                <w:rFonts w:ascii="Times New Roman" w:hAnsi="Times New Roman"/>
                <w:lang w:val="sv-SE"/>
              </w:rPr>
              <w:t xml:space="preserve">, </w:t>
            </w:r>
            <w:r w:rsidRPr="007B38D7">
              <w:rPr>
                <w:rFonts w:ascii="Times New Roman" w:hAnsi="Times New Roman"/>
                <w:lang w:val="ru-RU"/>
              </w:rPr>
              <w:t>Клон</w:t>
            </w:r>
            <w:r w:rsidRPr="006F3BAC">
              <w:rPr>
                <w:rFonts w:ascii="Times New Roman" w:hAnsi="Times New Roman"/>
                <w:lang w:val="sv-SE"/>
              </w:rPr>
              <w:t xml:space="preserve"> </w:t>
            </w:r>
            <w:r w:rsidRPr="007B38D7">
              <w:rPr>
                <w:rFonts w:ascii="Times New Roman" w:hAnsi="Times New Roman"/>
                <w:lang w:val="ru-RU"/>
              </w:rPr>
              <w:t>България</w:t>
            </w:r>
          </w:p>
          <w:p w14:paraId="1B741D5E" w14:textId="77777777" w:rsidR="00E9420C" w:rsidRPr="00E9420C" w:rsidRDefault="00E9420C" w:rsidP="00417767">
            <w:pPr>
              <w:pStyle w:val="NoSpacing"/>
              <w:rPr>
                <w:rFonts w:ascii="Times New Roman" w:hAnsi="Times New Roman"/>
              </w:rPr>
            </w:pPr>
            <w:proofErr w:type="spellStart"/>
            <w:r w:rsidRPr="00E9420C">
              <w:rPr>
                <w:rFonts w:ascii="Times New Roman" w:hAnsi="Times New Roman"/>
              </w:rPr>
              <w:t>Тел</w:t>
            </w:r>
            <w:proofErr w:type="spellEnd"/>
            <w:r w:rsidRPr="00E9420C">
              <w:rPr>
                <w:rFonts w:ascii="Times New Roman" w:hAnsi="Times New Roman"/>
              </w:rPr>
              <w:t>.: +359 2 970 4333</w:t>
            </w:r>
          </w:p>
          <w:p w14:paraId="50974EBA" w14:textId="77777777" w:rsidR="00E9420C" w:rsidRPr="00E9420C" w:rsidRDefault="00E9420C" w:rsidP="00417767">
            <w:pPr>
              <w:pStyle w:val="NoSpacing"/>
              <w:rPr>
                <w:rFonts w:ascii="Times New Roman" w:hAnsi="Times New Roman"/>
                <w:b/>
                <w:bCs/>
                <w:lang w:val="en-GB"/>
              </w:rPr>
            </w:pPr>
          </w:p>
        </w:tc>
        <w:tc>
          <w:tcPr>
            <w:tcW w:w="4353" w:type="dxa"/>
            <w:shd w:val="clear" w:color="auto" w:fill="auto"/>
          </w:tcPr>
          <w:p w14:paraId="57B41C85" w14:textId="77777777" w:rsidR="00E9420C" w:rsidRPr="006F3BAC" w:rsidRDefault="00E9420C" w:rsidP="00417767">
            <w:pPr>
              <w:pStyle w:val="NoSpacing"/>
              <w:rPr>
                <w:rFonts w:ascii="Times New Roman" w:hAnsi="Times New Roman"/>
                <w:b/>
                <w:noProof/>
                <w:lang w:val="sv-SE"/>
              </w:rPr>
            </w:pPr>
            <w:r w:rsidRPr="006F3BAC">
              <w:rPr>
                <w:rFonts w:ascii="Times New Roman" w:hAnsi="Times New Roman"/>
                <w:b/>
                <w:noProof/>
                <w:lang w:val="sv-SE"/>
              </w:rPr>
              <w:t>Luxembourg/Luxemburg</w:t>
            </w:r>
          </w:p>
          <w:p w14:paraId="33B70A2F" w14:textId="77777777" w:rsidR="00E9420C" w:rsidRPr="006F3BAC" w:rsidRDefault="00E9420C" w:rsidP="00417767">
            <w:pPr>
              <w:pStyle w:val="NoSpacing"/>
              <w:rPr>
                <w:rFonts w:ascii="Times New Roman" w:hAnsi="Times New Roman"/>
                <w:noProof/>
                <w:lang w:val="sv-SE"/>
              </w:rPr>
            </w:pPr>
            <w:r w:rsidRPr="006F3BAC">
              <w:rPr>
                <w:rFonts w:ascii="Times New Roman" w:hAnsi="Times New Roman"/>
                <w:noProof/>
                <w:lang w:val="sv-SE"/>
              </w:rPr>
              <w:t>Pfizer NV/SA</w:t>
            </w:r>
          </w:p>
          <w:p w14:paraId="100E8E2F" w14:textId="77777777" w:rsidR="00E9420C" w:rsidRPr="006F3BAC" w:rsidRDefault="00E9420C" w:rsidP="00417767">
            <w:pPr>
              <w:pStyle w:val="NoSpacing"/>
              <w:rPr>
                <w:rFonts w:ascii="Times New Roman" w:hAnsi="Times New Roman"/>
                <w:noProof/>
                <w:lang w:val="sv-SE"/>
              </w:rPr>
            </w:pPr>
            <w:r w:rsidRPr="006F3BAC">
              <w:rPr>
                <w:rFonts w:ascii="Times New Roman" w:hAnsi="Times New Roman"/>
                <w:noProof/>
                <w:lang w:val="sv-SE"/>
              </w:rPr>
              <w:t>Tél/Tel: +32 (0) 2 554 62 11</w:t>
            </w:r>
          </w:p>
          <w:p w14:paraId="19716423" w14:textId="77777777" w:rsidR="00E9420C" w:rsidRPr="006F3BAC" w:rsidRDefault="00E9420C" w:rsidP="00417767">
            <w:pPr>
              <w:autoSpaceDE w:val="0"/>
              <w:autoSpaceDN w:val="0"/>
              <w:adjustRightInd w:val="0"/>
              <w:rPr>
                <w:b/>
                <w:bCs/>
                <w:szCs w:val="22"/>
              </w:rPr>
            </w:pPr>
          </w:p>
        </w:tc>
      </w:tr>
      <w:tr w:rsidR="00E9420C" w:rsidRPr="00E9420C" w14:paraId="4512CFAF" w14:textId="77777777" w:rsidTr="00417767">
        <w:tc>
          <w:tcPr>
            <w:tcW w:w="4503" w:type="dxa"/>
            <w:shd w:val="clear" w:color="auto" w:fill="auto"/>
          </w:tcPr>
          <w:p w14:paraId="6AA511D6" w14:textId="77777777" w:rsidR="00E9420C" w:rsidRPr="00870C95" w:rsidRDefault="00E9420C" w:rsidP="00417767">
            <w:pPr>
              <w:pStyle w:val="NoSpacing"/>
              <w:rPr>
                <w:rFonts w:ascii="Times New Roman" w:hAnsi="Times New Roman"/>
                <w:b/>
                <w:lang w:val="de-DE"/>
              </w:rPr>
            </w:pPr>
            <w:r w:rsidRPr="00870C95">
              <w:rPr>
                <w:rFonts w:ascii="Times New Roman" w:hAnsi="Times New Roman"/>
                <w:b/>
                <w:lang w:val="de-DE"/>
              </w:rPr>
              <w:t>Česká republika</w:t>
            </w:r>
          </w:p>
          <w:p w14:paraId="59AA3487" w14:textId="77777777" w:rsidR="00E9420C" w:rsidRPr="00E9420C" w:rsidRDefault="00E9420C" w:rsidP="00417767">
            <w:pPr>
              <w:pStyle w:val="NoSpacing"/>
              <w:rPr>
                <w:rFonts w:ascii="Times New Roman" w:hAnsi="Times New Roman"/>
                <w:lang w:val="de-DE"/>
              </w:rPr>
            </w:pPr>
            <w:r w:rsidRPr="00E9420C">
              <w:rPr>
                <w:rFonts w:ascii="Times New Roman" w:hAnsi="Times New Roman"/>
                <w:lang w:val="de-DE"/>
              </w:rPr>
              <w:t>Pfizer, spol. s r.o.</w:t>
            </w:r>
          </w:p>
          <w:p w14:paraId="71AE0D8F" w14:textId="77777777" w:rsidR="00E9420C" w:rsidRPr="00E9420C" w:rsidRDefault="00E9420C" w:rsidP="00417767">
            <w:pPr>
              <w:autoSpaceDE w:val="0"/>
              <w:autoSpaceDN w:val="0"/>
              <w:adjustRightInd w:val="0"/>
              <w:rPr>
                <w:noProof/>
                <w:szCs w:val="22"/>
                <w:lang w:val="de-DE"/>
              </w:rPr>
            </w:pPr>
            <w:r w:rsidRPr="00E9420C">
              <w:rPr>
                <w:noProof/>
                <w:szCs w:val="22"/>
                <w:lang w:val="de-DE"/>
              </w:rPr>
              <w:t>Tel: +420-283-004-111</w:t>
            </w:r>
          </w:p>
          <w:p w14:paraId="3D4B2414"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06B3FA4C" w14:textId="77777777" w:rsidR="00E9420C" w:rsidRPr="00E9420C" w:rsidRDefault="00E9420C" w:rsidP="00417767">
            <w:pPr>
              <w:pStyle w:val="NoSpacing"/>
              <w:rPr>
                <w:rFonts w:ascii="Times New Roman" w:hAnsi="Times New Roman"/>
                <w:b/>
              </w:rPr>
            </w:pPr>
            <w:proofErr w:type="spellStart"/>
            <w:r w:rsidRPr="00E9420C">
              <w:rPr>
                <w:rFonts w:ascii="Times New Roman" w:hAnsi="Times New Roman"/>
                <w:b/>
              </w:rPr>
              <w:t>Magyarország</w:t>
            </w:r>
            <w:proofErr w:type="spellEnd"/>
          </w:p>
          <w:p w14:paraId="4195DFB8"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Kft.</w:t>
            </w:r>
          </w:p>
          <w:p w14:paraId="2DB472D5" w14:textId="77777777" w:rsidR="00E9420C" w:rsidRPr="00E9420C" w:rsidRDefault="00E9420C" w:rsidP="00417767">
            <w:pPr>
              <w:autoSpaceDE w:val="0"/>
              <w:autoSpaceDN w:val="0"/>
              <w:adjustRightInd w:val="0"/>
              <w:rPr>
                <w:noProof/>
                <w:szCs w:val="22"/>
              </w:rPr>
            </w:pPr>
            <w:r w:rsidRPr="00E9420C">
              <w:rPr>
                <w:noProof/>
                <w:szCs w:val="22"/>
              </w:rPr>
              <w:t>Tel: + 36 1 488 37 00</w:t>
            </w:r>
          </w:p>
          <w:p w14:paraId="7EA618D0" w14:textId="77777777" w:rsidR="00E9420C" w:rsidRPr="00E9420C" w:rsidRDefault="00E9420C" w:rsidP="00417767">
            <w:pPr>
              <w:autoSpaceDE w:val="0"/>
              <w:autoSpaceDN w:val="0"/>
              <w:adjustRightInd w:val="0"/>
              <w:rPr>
                <w:b/>
                <w:bCs/>
                <w:szCs w:val="22"/>
                <w:lang w:val="en-GB"/>
              </w:rPr>
            </w:pPr>
          </w:p>
        </w:tc>
      </w:tr>
      <w:tr w:rsidR="00E9420C" w:rsidRPr="00E9420C" w14:paraId="031F6D81" w14:textId="77777777" w:rsidTr="00417767">
        <w:tc>
          <w:tcPr>
            <w:tcW w:w="4503" w:type="dxa"/>
            <w:shd w:val="clear" w:color="auto" w:fill="auto"/>
          </w:tcPr>
          <w:p w14:paraId="7DB64A9B" w14:textId="77777777" w:rsidR="00E9420C" w:rsidRPr="00E9420C" w:rsidRDefault="00E9420C" w:rsidP="00417767">
            <w:pPr>
              <w:pStyle w:val="NoSpacing"/>
              <w:rPr>
                <w:rFonts w:ascii="Times New Roman" w:hAnsi="Times New Roman"/>
                <w:b/>
                <w:lang w:val="de-DE"/>
              </w:rPr>
            </w:pPr>
            <w:r w:rsidRPr="00E9420C">
              <w:rPr>
                <w:rFonts w:ascii="Times New Roman" w:hAnsi="Times New Roman"/>
                <w:b/>
              </w:rPr>
              <w:t>Danmark</w:t>
            </w:r>
          </w:p>
          <w:p w14:paraId="55591AF0" w14:textId="77777777" w:rsidR="00E9420C" w:rsidRPr="00E9420C" w:rsidRDefault="00E9420C" w:rsidP="00417767">
            <w:pPr>
              <w:pStyle w:val="NoSpacing"/>
              <w:rPr>
                <w:rFonts w:ascii="Times New Roman" w:hAnsi="Times New Roman"/>
                <w:lang w:val="de-DE"/>
              </w:rPr>
            </w:pPr>
            <w:r w:rsidRPr="00E9420C">
              <w:rPr>
                <w:rFonts w:ascii="Times New Roman" w:hAnsi="Times New Roman"/>
                <w:lang w:val="de-DE"/>
              </w:rPr>
              <w:t>Pfizer ApS</w:t>
            </w:r>
          </w:p>
          <w:p w14:paraId="566B4220" w14:textId="7191467A" w:rsidR="00E9420C" w:rsidRPr="00E9420C" w:rsidRDefault="00E9420C" w:rsidP="00417767">
            <w:pPr>
              <w:autoSpaceDE w:val="0"/>
              <w:autoSpaceDN w:val="0"/>
              <w:adjustRightInd w:val="0"/>
              <w:rPr>
                <w:szCs w:val="22"/>
                <w:lang w:val="de-DE"/>
              </w:rPr>
            </w:pPr>
            <w:r w:rsidRPr="00E9420C">
              <w:rPr>
                <w:szCs w:val="22"/>
                <w:lang w:val="de-DE"/>
              </w:rPr>
              <w:t>Tlf</w:t>
            </w:r>
            <w:r w:rsidR="00030835">
              <w:rPr>
                <w:szCs w:val="22"/>
                <w:lang w:val="de-DE"/>
              </w:rPr>
              <w:t>.</w:t>
            </w:r>
            <w:r w:rsidRPr="00E9420C">
              <w:rPr>
                <w:szCs w:val="22"/>
                <w:lang w:val="de-DE"/>
              </w:rPr>
              <w:t>: + 45 44 20 11 00</w:t>
            </w:r>
          </w:p>
          <w:p w14:paraId="6BD4B6C4"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5A7461AE" w14:textId="77777777" w:rsidR="00E9420C" w:rsidRPr="00E9420C" w:rsidRDefault="00E9420C" w:rsidP="00417767">
            <w:pPr>
              <w:autoSpaceDE w:val="0"/>
              <w:autoSpaceDN w:val="0"/>
              <w:adjustRightInd w:val="0"/>
              <w:rPr>
                <w:b/>
                <w:bCs/>
                <w:color w:val="000000"/>
                <w:szCs w:val="22"/>
              </w:rPr>
            </w:pPr>
            <w:r w:rsidRPr="00E9420C">
              <w:rPr>
                <w:b/>
                <w:szCs w:val="22"/>
              </w:rPr>
              <w:t>Malta</w:t>
            </w:r>
          </w:p>
          <w:p w14:paraId="3DD44061" w14:textId="77777777" w:rsidR="00E9420C" w:rsidRPr="00E9420C" w:rsidRDefault="00E9420C" w:rsidP="00417767">
            <w:pPr>
              <w:autoSpaceDE w:val="0"/>
              <w:autoSpaceDN w:val="0"/>
              <w:adjustRightInd w:val="0"/>
              <w:rPr>
                <w:bCs/>
                <w:color w:val="000000"/>
                <w:szCs w:val="22"/>
              </w:rPr>
            </w:pPr>
            <w:r w:rsidRPr="00E9420C">
              <w:rPr>
                <w:bCs/>
                <w:color w:val="000000"/>
                <w:szCs w:val="22"/>
              </w:rPr>
              <w:t xml:space="preserve">Drugsales Ltd </w:t>
            </w:r>
          </w:p>
          <w:p w14:paraId="12B69FDC" w14:textId="77777777" w:rsidR="00E9420C" w:rsidRPr="00E9420C" w:rsidRDefault="00E9420C" w:rsidP="00417767">
            <w:pPr>
              <w:pStyle w:val="NoSpacing"/>
              <w:rPr>
                <w:rFonts w:ascii="Times New Roman" w:hAnsi="Times New Roman"/>
                <w:b/>
                <w:noProof/>
              </w:rPr>
            </w:pPr>
            <w:r w:rsidRPr="00E9420C">
              <w:rPr>
                <w:rFonts w:ascii="Times New Roman" w:hAnsi="Times New Roman"/>
                <w:bCs/>
                <w:color w:val="000000"/>
              </w:rPr>
              <w:t>Tel: + 356 21 419 070/1/2</w:t>
            </w:r>
          </w:p>
        </w:tc>
      </w:tr>
      <w:tr w:rsidR="00E9420C" w:rsidRPr="00E9420C" w14:paraId="0A7AA633" w14:textId="77777777" w:rsidTr="00417767">
        <w:tc>
          <w:tcPr>
            <w:tcW w:w="4503" w:type="dxa"/>
            <w:shd w:val="clear" w:color="auto" w:fill="auto"/>
          </w:tcPr>
          <w:p w14:paraId="67B89247" w14:textId="77777777" w:rsidR="00E9420C" w:rsidRPr="00E9420C" w:rsidRDefault="00E9420C" w:rsidP="00417767">
            <w:pPr>
              <w:pStyle w:val="NoSpacing"/>
              <w:rPr>
                <w:rFonts w:ascii="Times New Roman" w:hAnsi="Times New Roman"/>
                <w:b/>
                <w:noProof/>
                <w:lang w:val="de-DE"/>
              </w:rPr>
            </w:pPr>
            <w:r w:rsidRPr="00870C95">
              <w:rPr>
                <w:rFonts w:ascii="Times New Roman" w:hAnsi="Times New Roman"/>
                <w:b/>
                <w:lang w:val="de-DE"/>
              </w:rPr>
              <w:t>Deutschland</w:t>
            </w:r>
          </w:p>
          <w:p w14:paraId="2ED09247" w14:textId="77777777" w:rsidR="00E9420C" w:rsidRPr="00E9420C" w:rsidRDefault="00E9420C" w:rsidP="00417767">
            <w:pPr>
              <w:pStyle w:val="NoSpacing"/>
              <w:rPr>
                <w:rFonts w:ascii="Times New Roman" w:hAnsi="Times New Roman"/>
                <w:noProof/>
                <w:lang w:val="de-DE"/>
              </w:rPr>
            </w:pPr>
            <w:r w:rsidRPr="00E9420C">
              <w:rPr>
                <w:rFonts w:ascii="Times New Roman" w:hAnsi="Times New Roman"/>
                <w:noProof/>
                <w:lang w:val="de-DE"/>
              </w:rPr>
              <w:t>PFIZER PHARMA GmbH</w:t>
            </w:r>
          </w:p>
          <w:p w14:paraId="1288682A" w14:textId="77777777" w:rsidR="00E9420C" w:rsidRPr="00E9420C" w:rsidRDefault="00E9420C" w:rsidP="00417767">
            <w:pPr>
              <w:autoSpaceDE w:val="0"/>
              <w:autoSpaceDN w:val="0"/>
              <w:adjustRightInd w:val="0"/>
              <w:rPr>
                <w:noProof/>
                <w:szCs w:val="22"/>
                <w:lang w:val="de-DE"/>
              </w:rPr>
            </w:pPr>
            <w:r w:rsidRPr="00E9420C">
              <w:rPr>
                <w:noProof/>
                <w:szCs w:val="22"/>
                <w:lang w:val="de-DE"/>
              </w:rPr>
              <w:t>Tel: +49 (0)30 550055-51000</w:t>
            </w:r>
          </w:p>
          <w:p w14:paraId="1610D9D8" w14:textId="77777777" w:rsidR="00E9420C" w:rsidRPr="00870C95" w:rsidRDefault="00E9420C" w:rsidP="00417767">
            <w:pPr>
              <w:autoSpaceDE w:val="0"/>
              <w:autoSpaceDN w:val="0"/>
              <w:adjustRightInd w:val="0"/>
              <w:rPr>
                <w:b/>
                <w:bCs/>
                <w:szCs w:val="22"/>
                <w:lang w:val="de-DE"/>
              </w:rPr>
            </w:pPr>
          </w:p>
        </w:tc>
        <w:tc>
          <w:tcPr>
            <w:tcW w:w="4353" w:type="dxa"/>
            <w:shd w:val="clear" w:color="auto" w:fill="auto"/>
          </w:tcPr>
          <w:p w14:paraId="1F81EAFE" w14:textId="77777777" w:rsidR="00E9420C" w:rsidRPr="00E9420C" w:rsidRDefault="00E9420C" w:rsidP="00417767">
            <w:pPr>
              <w:pStyle w:val="NoSpacing"/>
              <w:rPr>
                <w:rFonts w:ascii="Times New Roman" w:hAnsi="Times New Roman"/>
                <w:b/>
                <w:noProof/>
              </w:rPr>
            </w:pPr>
            <w:r w:rsidRPr="00E9420C">
              <w:rPr>
                <w:rFonts w:ascii="Times New Roman" w:hAnsi="Times New Roman"/>
                <w:b/>
              </w:rPr>
              <w:t>Nederland</w:t>
            </w:r>
          </w:p>
          <w:p w14:paraId="5620DC9A"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bv</w:t>
            </w:r>
          </w:p>
          <w:p w14:paraId="45BBE0FA" w14:textId="77777777" w:rsidR="00156F1E" w:rsidRPr="00235EED" w:rsidRDefault="00E9420C" w:rsidP="00156F1E">
            <w:pPr>
              <w:pStyle w:val="NoSpacing"/>
              <w:rPr>
                <w:rFonts w:ascii="Times New Roman" w:hAnsi="Times New Roman"/>
                <w:noProof/>
              </w:rPr>
            </w:pPr>
            <w:r w:rsidRPr="00E9420C">
              <w:rPr>
                <w:rFonts w:ascii="Times New Roman" w:hAnsi="Times New Roman"/>
                <w:noProof/>
              </w:rPr>
              <w:t>Tel: +31 (0)</w:t>
            </w:r>
            <w:r w:rsidR="00156F1E" w:rsidRPr="00B30E5B">
              <w:rPr>
                <w:rFonts w:ascii="Times New Roman" w:hAnsi="Times New Roman"/>
                <w:noProof/>
              </w:rPr>
              <w:t>800 63 34 636</w:t>
            </w:r>
          </w:p>
          <w:p w14:paraId="53B2B946" w14:textId="77777777" w:rsidR="00E9420C" w:rsidRPr="00B14247" w:rsidRDefault="00E9420C" w:rsidP="006F3BAC">
            <w:pPr>
              <w:pStyle w:val="NoSpacing"/>
            </w:pPr>
          </w:p>
        </w:tc>
      </w:tr>
      <w:tr w:rsidR="00E9420C" w:rsidRPr="00E9420C" w14:paraId="1E0CE69A" w14:textId="77777777" w:rsidTr="00417767">
        <w:tc>
          <w:tcPr>
            <w:tcW w:w="4503" w:type="dxa"/>
            <w:shd w:val="clear" w:color="auto" w:fill="auto"/>
          </w:tcPr>
          <w:p w14:paraId="1E4697FE" w14:textId="77777777" w:rsidR="00E9420C" w:rsidRPr="00E9420C" w:rsidRDefault="00E9420C" w:rsidP="00417767">
            <w:pPr>
              <w:pStyle w:val="NoSpacing"/>
              <w:rPr>
                <w:rFonts w:ascii="Times New Roman" w:hAnsi="Times New Roman"/>
                <w:b/>
                <w:lang w:val="de-DE"/>
              </w:rPr>
            </w:pPr>
            <w:r w:rsidRPr="00870C95">
              <w:rPr>
                <w:rFonts w:ascii="Times New Roman" w:hAnsi="Times New Roman"/>
                <w:b/>
                <w:lang w:val="de-DE"/>
              </w:rPr>
              <w:t>Eesti</w:t>
            </w:r>
          </w:p>
          <w:p w14:paraId="1541BE39" w14:textId="77777777" w:rsidR="00E9420C" w:rsidRPr="00E9420C" w:rsidRDefault="00E9420C" w:rsidP="00417767">
            <w:pPr>
              <w:pStyle w:val="NoSpacing"/>
              <w:rPr>
                <w:rFonts w:ascii="Times New Roman" w:hAnsi="Times New Roman"/>
                <w:lang w:val="de-DE"/>
              </w:rPr>
            </w:pPr>
            <w:r w:rsidRPr="00E9420C">
              <w:rPr>
                <w:rFonts w:ascii="Times New Roman" w:hAnsi="Times New Roman"/>
                <w:lang w:val="de-DE"/>
              </w:rPr>
              <w:t>Pfizer Luxembourg SARL Eesti filiaal</w:t>
            </w:r>
          </w:p>
          <w:p w14:paraId="162B471C" w14:textId="77777777" w:rsidR="00E9420C" w:rsidRPr="00E9420C" w:rsidRDefault="00E9420C" w:rsidP="00417767">
            <w:pPr>
              <w:autoSpaceDE w:val="0"/>
              <w:autoSpaceDN w:val="0"/>
              <w:adjustRightInd w:val="0"/>
              <w:rPr>
                <w:szCs w:val="22"/>
                <w:lang w:val="de-DE"/>
              </w:rPr>
            </w:pPr>
            <w:r w:rsidRPr="00E9420C">
              <w:rPr>
                <w:szCs w:val="22"/>
                <w:lang w:val="de-DE"/>
              </w:rPr>
              <w:t>Tel: +372 666 7500</w:t>
            </w:r>
          </w:p>
          <w:p w14:paraId="1553ABB5"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45EEEA83" w14:textId="77777777" w:rsidR="00E9420C" w:rsidRPr="00E9420C" w:rsidRDefault="00E9420C" w:rsidP="00417767">
            <w:pPr>
              <w:pStyle w:val="NoSpacing"/>
              <w:rPr>
                <w:rFonts w:ascii="Times New Roman" w:hAnsi="Times New Roman"/>
                <w:b/>
                <w:noProof/>
              </w:rPr>
            </w:pPr>
            <w:r w:rsidRPr="00E9420C">
              <w:rPr>
                <w:rFonts w:ascii="Times New Roman" w:hAnsi="Times New Roman"/>
                <w:b/>
              </w:rPr>
              <w:t>Norge</w:t>
            </w:r>
          </w:p>
          <w:p w14:paraId="79A7806C"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AS</w:t>
            </w:r>
          </w:p>
          <w:p w14:paraId="29F6B176" w14:textId="77777777" w:rsidR="00E9420C" w:rsidRPr="00E9420C" w:rsidRDefault="00E9420C" w:rsidP="00417767">
            <w:pPr>
              <w:autoSpaceDE w:val="0"/>
              <w:autoSpaceDN w:val="0"/>
              <w:adjustRightInd w:val="0"/>
              <w:rPr>
                <w:noProof/>
                <w:szCs w:val="22"/>
              </w:rPr>
            </w:pPr>
            <w:r w:rsidRPr="00E9420C">
              <w:rPr>
                <w:noProof/>
                <w:szCs w:val="22"/>
              </w:rPr>
              <w:t>Tlf: +47 67 52 61 00</w:t>
            </w:r>
          </w:p>
          <w:p w14:paraId="7802CA04" w14:textId="77777777" w:rsidR="00E9420C" w:rsidRPr="00E9420C" w:rsidRDefault="00E9420C" w:rsidP="00417767">
            <w:pPr>
              <w:autoSpaceDE w:val="0"/>
              <w:autoSpaceDN w:val="0"/>
              <w:adjustRightInd w:val="0"/>
              <w:rPr>
                <w:b/>
                <w:bCs/>
                <w:szCs w:val="22"/>
                <w:lang w:val="en-GB"/>
              </w:rPr>
            </w:pPr>
          </w:p>
        </w:tc>
      </w:tr>
      <w:tr w:rsidR="00E9420C" w:rsidRPr="00E9420C" w14:paraId="439B1661" w14:textId="77777777" w:rsidTr="00417767">
        <w:tc>
          <w:tcPr>
            <w:tcW w:w="4503" w:type="dxa"/>
            <w:shd w:val="clear" w:color="auto" w:fill="auto"/>
          </w:tcPr>
          <w:p w14:paraId="6FF77231" w14:textId="77777777" w:rsidR="00E9420C" w:rsidRPr="00E9420C" w:rsidRDefault="00E9420C" w:rsidP="00417767">
            <w:pPr>
              <w:autoSpaceDE w:val="0"/>
              <w:autoSpaceDN w:val="0"/>
              <w:adjustRightInd w:val="0"/>
              <w:rPr>
                <w:b/>
                <w:bCs/>
                <w:color w:val="000000"/>
                <w:szCs w:val="22"/>
              </w:rPr>
            </w:pPr>
            <w:r w:rsidRPr="00E9420C">
              <w:rPr>
                <w:b/>
                <w:szCs w:val="22"/>
              </w:rPr>
              <w:t>Ελλάδα</w:t>
            </w:r>
          </w:p>
          <w:p w14:paraId="02E4B040" w14:textId="77777777" w:rsidR="00E9420C" w:rsidRPr="00E9420C" w:rsidRDefault="00E9420C" w:rsidP="00417767">
            <w:pPr>
              <w:autoSpaceDE w:val="0"/>
              <w:autoSpaceDN w:val="0"/>
              <w:adjustRightInd w:val="0"/>
              <w:rPr>
                <w:bCs/>
                <w:szCs w:val="22"/>
              </w:rPr>
            </w:pPr>
            <w:r w:rsidRPr="00E9420C">
              <w:rPr>
                <w:szCs w:val="22"/>
              </w:rPr>
              <w:t xml:space="preserve">Pfizer </w:t>
            </w:r>
            <w:r w:rsidRPr="00E9420C">
              <w:rPr>
                <w:szCs w:val="22"/>
                <w:lang w:val="el-GR"/>
              </w:rPr>
              <w:t xml:space="preserve">ΕΛΛΑΣ </w:t>
            </w:r>
            <w:r w:rsidRPr="00E9420C">
              <w:rPr>
                <w:szCs w:val="22"/>
              </w:rPr>
              <w:t>A.E.</w:t>
            </w:r>
          </w:p>
          <w:p w14:paraId="1A4A30D6" w14:textId="77777777" w:rsidR="00E9420C" w:rsidRPr="00E9420C" w:rsidRDefault="00E9420C" w:rsidP="00417767">
            <w:pPr>
              <w:autoSpaceDE w:val="0"/>
              <w:autoSpaceDN w:val="0"/>
              <w:adjustRightInd w:val="0"/>
              <w:rPr>
                <w:szCs w:val="22"/>
              </w:rPr>
            </w:pPr>
            <w:r w:rsidRPr="00E9420C">
              <w:rPr>
                <w:szCs w:val="22"/>
                <w:lang w:val="el-GR"/>
              </w:rPr>
              <w:t>Τηλ</w:t>
            </w:r>
            <w:r w:rsidRPr="00E9420C">
              <w:rPr>
                <w:szCs w:val="22"/>
              </w:rPr>
              <w:t>.: +30 210 6785 800</w:t>
            </w:r>
          </w:p>
          <w:p w14:paraId="2B405451" w14:textId="77777777" w:rsidR="00E9420C" w:rsidRPr="00E9420C" w:rsidRDefault="00E9420C" w:rsidP="00417767">
            <w:pPr>
              <w:pStyle w:val="NoSpacing"/>
              <w:rPr>
                <w:rFonts w:ascii="Times New Roman" w:hAnsi="Times New Roman"/>
                <w:b/>
              </w:rPr>
            </w:pPr>
          </w:p>
        </w:tc>
        <w:tc>
          <w:tcPr>
            <w:tcW w:w="4353" w:type="dxa"/>
            <w:shd w:val="clear" w:color="auto" w:fill="auto"/>
          </w:tcPr>
          <w:p w14:paraId="5DEF7859" w14:textId="77777777" w:rsidR="00E9420C" w:rsidRPr="00E9420C" w:rsidRDefault="00E9420C" w:rsidP="00417767">
            <w:pPr>
              <w:pStyle w:val="NoSpacing"/>
              <w:rPr>
                <w:rFonts w:ascii="Times New Roman" w:hAnsi="Times New Roman"/>
                <w:b/>
                <w:noProof/>
                <w:lang w:val="de-DE"/>
              </w:rPr>
            </w:pPr>
            <w:r w:rsidRPr="006B408B">
              <w:rPr>
                <w:rFonts w:ascii="Times New Roman" w:hAnsi="Times New Roman"/>
                <w:b/>
                <w:lang w:val="de-DE"/>
              </w:rPr>
              <w:lastRenderedPageBreak/>
              <w:t>Österreich</w:t>
            </w:r>
          </w:p>
          <w:p w14:paraId="46E8CEC4" w14:textId="77777777" w:rsidR="00E9420C" w:rsidRPr="00E9420C" w:rsidRDefault="00E9420C" w:rsidP="00417767">
            <w:pPr>
              <w:pStyle w:val="NoSpacing"/>
              <w:rPr>
                <w:rFonts w:ascii="Times New Roman" w:hAnsi="Times New Roman"/>
                <w:noProof/>
                <w:lang w:val="de-DE"/>
              </w:rPr>
            </w:pPr>
            <w:r w:rsidRPr="00E9420C">
              <w:rPr>
                <w:rFonts w:ascii="Times New Roman" w:hAnsi="Times New Roman"/>
                <w:noProof/>
                <w:lang w:val="de-DE"/>
              </w:rPr>
              <w:t>Pfizer Corporation Austria Ges.m.b.H.</w:t>
            </w:r>
          </w:p>
          <w:p w14:paraId="6C510646" w14:textId="77777777" w:rsidR="00E9420C" w:rsidRPr="00E9420C" w:rsidRDefault="00E9420C" w:rsidP="00417767">
            <w:pPr>
              <w:pStyle w:val="NoSpacing"/>
              <w:rPr>
                <w:rFonts w:ascii="Times New Roman" w:hAnsi="Times New Roman"/>
                <w:noProof/>
                <w:lang w:val="de-DE"/>
              </w:rPr>
            </w:pPr>
            <w:r w:rsidRPr="00E9420C">
              <w:rPr>
                <w:rFonts w:ascii="Times New Roman" w:hAnsi="Times New Roman"/>
                <w:noProof/>
                <w:lang w:val="de-DE"/>
              </w:rPr>
              <w:t>Tel: +43 (0)1 521 15-0</w:t>
            </w:r>
          </w:p>
          <w:p w14:paraId="7B6A99CC" w14:textId="77777777" w:rsidR="00E9420C" w:rsidRPr="00E9420C" w:rsidRDefault="00E9420C" w:rsidP="00417767">
            <w:pPr>
              <w:pStyle w:val="NoSpacing"/>
              <w:rPr>
                <w:rFonts w:ascii="Times New Roman" w:hAnsi="Times New Roman"/>
                <w:b/>
              </w:rPr>
            </w:pPr>
          </w:p>
        </w:tc>
      </w:tr>
      <w:tr w:rsidR="00E9420C" w:rsidRPr="00E9420C" w14:paraId="7B5E0489" w14:textId="77777777" w:rsidTr="00417767">
        <w:tc>
          <w:tcPr>
            <w:tcW w:w="4503" w:type="dxa"/>
            <w:shd w:val="clear" w:color="auto" w:fill="auto"/>
          </w:tcPr>
          <w:p w14:paraId="2FB6570A" w14:textId="77777777" w:rsidR="00E9420C" w:rsidRPr="006B408B" w:rsidRDefault="00E9420C" w:rsidP="00417767">
            <w:pPr>
              <w:pStyle w:val="NoSpacing"/>
              <w:rPr>
                <w:rFonts w:ascii="Times New Roman" w:hAnsi="Times New Roman"/>
                <w:b/>
                <w:lang w:val="es-ES"/>
              </w:rPr>
            </w:pPr>
            <w:r w:rsidRPr="006B408B">
              <w:rPr>
                <w:rFonts w:ascii="Times New Roman" w:hAnsi="Times New Roman"/>
                <w:b/>
                <w:lang w:val="es-ES"/>
              </w:rPr>
              <w:lastRenderedPageBreak/>
              <w:t>España</w:t>
            </w:r>
          </w:p>
          <w:p w14:paraId="0135DF45" w14:textId="77777777" w:rsidR="00E9420C" w:rsidRPr="006B408B" w:rsidRDefault="00E9420C" w:rsidP="00417767">
            <w:pPr>
              <w:pStyle w:val="NoSpacing"/>
              <w:rPr>
                <w:rFonts w:ascii="Times New Roman" w:hAnsi="Times New Roman"/>
                <w:noProof/>
                <w:lang w:val="es-ES"/>
              </w:rPr>
            </w:pPr>
            <w:r w:rsidRPr="006B408B">
              <w:rPr>
                <w:rFonts w:ascii="Times New Roman" w:hAnsi="Times New Roman"/>
                <w:noProof/>
                <w:lang w:val="es-ES"/>
              </w:rPr>
              <w:t>Pfizer, S.L.</w:t>
            </w:r>
          </w:p>
          <w:p w14:paraId="0AC31C3B" w14:textId="77777777" w:rsidR="00E9420C" w:rsidRPr="006B408B" w:rsidRDefault="00E9420C" w:rsidP="00417767">
            <w:pPr>
              <w:pStyle w:val="NoSpacing"/>
              <w:rPr>
                <w:rFonts w:ascii="Times New Roman" w:hAnsi="Times New Roman"/>
                <w:noProof/>
                <w:lang w:val="es-ES"/>
              </w:rPr>
            </w:pPr>
            <w:r w:rsidRPr="006B408B">
              <w:rPr>
                <w:rFonts w:ascii="Times New Roman" w:hAnsi="Times New Roman"/>
                <w:noProof/>
                <w:lang w:val="es-ES"/>
              </w:rPr>
              <w:t>Tel: +34 91 490 99 00</w:t>
            </w:r>
          </w:p>
          <w:p w14:paraId="7A1EC5D1" w14:textId="77777777" w:rsidR="00E9420C" w:rsidRPr="006B408B" w:rsidRDefault="00E9420C" w:rsidP="00417767">
            <w:pPr>
              <w:autoSpaceDE w:val="0"/>
              <w:autoSpaceDN w:val="0"/>
              <w:adjustRightInd w:val="0"/>
              <w:rPr>
                <w:b/>
                <w:bCs/>
                <w:szCs w:val="22"/>
                <w:lang w:val="es-ES"/>
              </w:rPr>
            </w:pPr>
          </w:p>
        </w:tc>
        <w:tc>
          <w:tcPr>
            <w:tcW w:w="4353" w:type="dxa"/>
            <w:shd w:val="clear" w:color="auto" w:fill="auto"/>
          </w:tcPr>
          <w:p w14:paraId="0997EC16" w14:textId="77777777" w:rsidR="00E9420C" w:rsidRPr="00E9420C" w:rsidRDefault="00E9420C" w:rsidP="00417767">
            <w:pPr>
              <w:pStyle w:val="NoSpacing"/>
              <w:rPr>
                <w:rFonts w:ascii="Times New Roman" w:hAnsi="Times New Roman"/>
                <w:b/>
                <w:bCs/>
                <w:lang w:val="de-DE"/>
              </w:rPr>
            </w:pPr>
            <w:r w:rsidRPr="006F3BAC">
              <w:rPr>
                <w:rFonts w:ascii="Times New Roman" w:hAnsi="Times New Roman"/>
                <w:b/>
                <w:lang w:val="sv-SE"/>
              </w:rPr>
              <w:t>Polska</w:t>
            </w:r>
            <w:r w:rsidRPr="00E9420C" w:rsidDel="00C1395D">
              <w:rPr>
                <w:rFonts w:ascii="Times New Roman" w:hAnsi="Times New Roman"/>
                <w:b/>
                <w:bCs/>
                <w:lang w:val="de-DE"/>
              </w:rPr>
              <w:t xml:space="preserve"> </w:t>
            </w:r>
          </w:p>
          <w:p w14:paraId="2448BB52" w14:textId="77777777" w:rsidR="00E9420C" w:rsidRPr="006F3BAC" w:rsidRDefault="00E9420C" w:rsidP="00417767">
            <w:pPr>
              <w:pStyle w:val="NoSpacing"/>
              <w:rPr>
                <w:rFonts w:ascii="Times New Roman" w:hAnsi="Times New Roman"/>
                <w:lang w:val="sv-SE"/>
              </w:rPr>
            </w:pPr>
            <w:r w:rsidRPr="006F3BAC">
              <w:rPr>
                <w:rFonts w:ascii="Times New Roman" w:hAnsi="Times New Roman"/>
                <w:color w:val="000000"/>
                <w:lang w:val="sv-SE"/>
              </w:rPr>
              <w:t>Pfizer Polska Sp. z o.o.</w:t>
            </w:r>
          </w:p>
          <w:p w14:paraId="1546FC87" w14:textId="77777777" w:rsidR="00E9420C" w:rsidRPr="00E9420C" w:rsidRDefault="00E9420C" w:rsidP="00417767">
            <w:pPr>
              <w:pStyle w:val="NoSpacing"/>
              <w:rPr>
                <w:rFonts w:ascii="Times New Roman" w:hAnsi="Times New Roman"/>
              </w:rPr>
            </w:pPr>
            <w:r w:rsidRPr="00E9420C">
              <w:rPr>
                <w:rFonts w:ascii="Times New Roman" w:hAnsi="Times New Roman"/>
              </w:rPr>
              <w:t xml:space="preserve">Tel: </w:t>
            </w:r>
            <w:r w:rsidRPr="00E9420C">
              <w:rPr>
                <w:rFonts w:ascii="Times New Roman" w:hAnsi="Times New Roman"/>
                <w:color w:val="000000"/>
              </w:rPr>
              <w:t>+48 22 335 61 00</w:t>
            </w:r>
          </w:p>
          <w:p w14:paraId="5F52824F" w14:textId="77777777" w:rsidR="00E9420C" w:rsidRPr="00E9420C" w:rsidRDefault="00E9420C" w:rsidP="00417767">
            <w:pPr>
              <w:pStyle w:val="NoSpacing"/>
              <w:rPr>
                <w:rFonts w:ascii="Times New Roman" w:hAnsi="Times New Roman"/>
                <w:b/>
                <w:noProof/>
                <w:lang w:val="de-DE"/>
              </w:rPr>
            </w:pPr>
          </w:p>
        </w:tc>
      </w:tr>
      <w:tr w:rsidR="00E9420C" w:rsidRPr="00E9420C" w14:paraId="49A79FF3" w14:textId="77777777" w:rsidTr="00417767">
        <w:tc>
          <w:tcPr>
            <w:tcW w:w="4503" w:type="dxa"/>
            <w:shd w:val="clear" w:color="auto" w:fill="auto"/>
          </w:tcPr>
          <w:p w14:paraId="60E0F4ED" w14:textId="77777777" w:rsidR="00E9420C" w:rsidRPr="00E9420C" w:rsidRDefault="00E9420C" w:rsidP="00EE3ED5">
            <w:pPr>
              <w:pStyle w:val="NoSpacing"/>
              <w:keepNext/>
              <w:keepLines/>
              <w:rPr>
                <w:rFonts w:ascii="Times New Roman" w:hAnsi="Times New Roman"/>
                <w:b/>
                <w:noProof/>
              </w:rPr>
            </w:pPr>
            <w:r w:rsidRPr="00E9420C">
              <w:rPr>
                <w:rFonts w:ascii="Times New Roman" w:hAnsi="Times New Roman"/>
                <w:b/>
              </w:rPr>
              <w:t>France</w:t>
            </w:r>
          </w:p>
          <w:p w14:paraId="31211D5D" w14:textId="77777777" w:rsidR="00E9420C" w:rsidRPr="00E9420C" w:rsidRDefault="00E9420C" w:rsidP="00EE3ED5">
            <w:pPr>
              <w:pStyle w:val="NoSpacing"/>
              <w:keepNext/>
              <w:keepLines/>
              <w:rPr>
                <w:rFonts w:ascii="Times New Roman" w:hAnsi="Times New Roman"/>
                <w:noProof/>
              </w:rPr>
            </w:pPr>
            <w:r w:rsidRPr="00E9420C">
              <w:rPr>
                <w:rFonts w:ascii="Times New Roman" w:hAnsi="Times New Roman"/>
                <w:noProof/>
              </w:rPr>
              <w:t xml:space="preserve">Pfizer </w:t>
            </w:r>
          </w:p>
          <w:p w14:paraId="5E703686" w14:textId="77777777" w:rsidR="00E9420C" w:rsidRPr="00E9420C" w:rsidRDefault="00E9420C" w:rsidP="00EE3ED5">
            <w:pPr>
              <w:keepNext/>
              <w:keepLines/>
              <w:autoSpaceDE w:val="0"/>
              <w:autoSpaceDN w:val="0"/>
              <w:adjustRightInd w:val="0"/>
              <w:rPr>
                <w:szCs w:val="22"/>
              </w:rPr>
            </w:pPr>
            <w:r w:rsidRPr="00E9420C">
              <w:rPr>
                <w:szCs w:val="22"/>
              </w:rPr>
              <w:t>Tél: + 33 (0)1 58 07 34 40</w:t>
            </w:r>
          </w:p>
          <w:p w14:paraId="11E8A64C" w14:textId="77777777" w:rsidR="00E9420C" w:rsidRPr="00E9420C" w:rsidRDefault="00E9420C" w:rsidP="00EE3ED5">
            <w:pPr>
              <w:keepNext/>
              <w:keepLines/>
              <w:autoSpaceDE w:val="0"/>
              <w:autoSpaceDN w:val="0"/>
              <w:adjustRightInd w:val="0"/>
              <w:rPr>
                <w:b/>
                <w:bCs/>
                <w:szCs w:val="22"/>
                <w:lang w:val="en-GB"/>
              </w:rPr>
            </w:pPr>
          </w:p>
        </w:tc>
        <w:tc>
          <w:tcPr>
            <w:tcW w:w="4353" w:type="dxa"/>
            <w:shd w:val="clear" w:color="auto" w:fill="auto"/>
          </w:tcPr>
          <w:p w14:paraId="25406F81" w14:textId="77777777" w:rsidR="00E9420C" w:rsidRPr="006B408B" w:rsidRDefault="00E9420C" w:rsidP="00EE3ED5">
            <w:pPr>
              <w:pStyle w:val="NoSpacing"/>
              <w:keepNext/>
              <w:keepLines/>
              <w:rPr>
                <w:rFonts w:ascii="Times New Roman" w:hAnsi="Times New Roman"/>
                <w:b/>
                <w:noProof/>
                <w:lang w:val="es-ES"/>
              </w:rPr>
            </w:pPr>
            <w:r w:rsidRPr="006B408B">
              <w:rPr>
                <w:rFonts w:ascii="Times New Roman" w:hAnsi="Times New Roman"/>
                <w:b/>
                <w:lang w:val="es-ES"/>
              </w:rPr>
              <w:t>Portugal</w:t>
            </w:r>
            <w:r w:rsidRPr="006B408B" w:rsidDel="00C1395D">
              <w:rPr>
                <w:rFonts w:ascii="Times New Roman" w:hAnsi="Times New Roman"/>
                <w:b/>
                <w:noProof/>
                <w:lang w:val="es-ES"/>
              </w:rPr>
              <w:t xml:space="preserve"> </w:t>
            </w:r>
          </w:p>
          <w:p w14:paraId="34025CB0" w14:textId="77777777" w:rsidR="00E9420C" w:rsidRPr="006B408B" w:rsidRDefault="00E9420C" w:rsidP="00EE3ED5">
            <w:pPr>
              <w:pStyle w:val="NoSpacing"/>
              <w:keepNext/>
              <w:keepLines/>
              <w:rPr>
                <w:rFonts w:ascii="Times New Roman" w:hAnsi="Times New Roman"/>
                <w:noProof/>
                <w:lang w:val="es-ES"/>
              </w:rPr>
            </w:pPr>
            <w:proofErr w:type="spellStart"/>
            <w:r w:rsidRPr="006B408B">
              <w:rPr>
                <w:rFonts w:ascii="Times New Roman" w:hAnsi="Times New Roman"/>
                <w:lang w:val="es-ES"/>
              </w:rPr>
              <w:t>Laboratórios</w:t>
            </w:r>
            <w:proofErr w:type="spellEnd"/>
            <w:r w:rsidRPr="006B408B">
              <w:rPr>
                <w:rFonts w:ascii="Times New Roman" w:hAnsi="Times New Roman"/>
                <w:lang w:val="es-ES"/>
              </w:rPr>
              <w:t xml:space="preserve"> Pfizer, Lda.</w:t>
            </w:r>
          </w:p>
          <w:p w14:paraId="59AAA7F3" w14:textId="77777777" w:rsidR="00E9420C" w:rsidRPr="006B408B" w:rsidRDefault="00E9420C" w:rsidP="00EE3ED5">
            <w:pPr>
              <w:keepNext/>
              <w:keepLines/>
              <w:autoSpaceDE w:val="0"/>
              <w:autoSpaceDN w:val="0"/>
              <w:adjustRightInd w:val="0"/>
              <w:rPr>
                <w:szCs w:val="22"/>
                <w:lang w:val="es-ES"/>
              </w:rPr>
            </w:pPr>
            <w:r w:rsidRPr="00E9420C">
              <w:rPr>
                <w:noProof/>
                <w:szCs w:val="22"/>
                <w:lang w:val="pt-PT"/>
              </w:rPr>
              <w:t xml:space="preserve">Tel: </w:t>
            </w:r>
            <w:r w:rsidRPr="006B408B">
              <w:rPr>
                <w:szCs w:val="22"/>
                <w:lang w:val="es-ES"/>
              </w:rPr>
              <w:t>+351 21 423 55 00</w:t>
            </w:r>
          </w:p>
          <w:p w14:paraId="02F9F138" w14:textId="77777777" w:rsidR="00E9420C" w:rsidRPr="006B408B" w:rsidRDefault="00E9420C" w:rsidP="00EE3ED5">
            <w:pPr>
              <w:keepNext/>
              <w:keepLines/>
              <w:autoSpaceDE w:val="0"/>
              <w:autoSpaceDN w:val="0"/>
              <w:adjustRightInd w:val="0"/>
              <w:rPr>
                <w:b/>
                <w:bCs/>
                <w:szCs w:val="22"/>
                <w:lang w:val="es-ES"/>
              </w:rPr>
            </w:pPr>
          </w:p>
        </w:tc>
      </w:tr>
      <w:tr w:rsidR="00E9420C" w:rsidRPr="00E9420C" w14:paraId="3BA34B32" w14:textId="77777777" w:rsidTr="00417767">
        <w:tc>
          <w:tcPr>
            <w:tcW w:w="4503" w:type="dxa"/>
            <w:shd w:val="clear" w:color="auto" w:fill="auto"/>
          </w:tcPr>
          <w:p w14:paraId="3EB0065F" w14:textId="77777777" w:rsidR="00E9420C" w:rsidRPr="004421BE" w:rsidRDefault="00E9420C" w:rsidP="00E9420C">
            <w:pPr>
              <w:pStyle w:val="NoSpacing"/>
              <w:keepNext/>
              <w:rPr>
                <w:rFonts w:ascii="Times New Roman" w:hAnsi="Times New Roman"/>
                <w:b/>
              </w:rPr>
            </w:pPr>
            <w:r w:rsidRPr="004421BE">
              <w:rPr>
                <w:rFonts w:ascii="Times New Roman" w:hAnsi="Times New Roman"/>
                <w:b/>
              </w:rPr>
              <w:t>Hrvatska</w:t>
            </w:r>
          </w:p>
          <w:p w14:paraId="01F133DF" w14:textId="77777777" w:rsidR="00E9420C" w:rsidRPr="00E9420C" w:rsidRDefault="00E9420C" w:rsidP="00E9420C">
            <w:pPr>
              <w:keepNext/>
              <w:autoSpaceDE w:val="0"/>
              <w:autoSpaceDN w:val="0"/>
              <w:adjustRightInd w:val="0"/>
              <w:rPr>
                <w:rFonts w:eastAsia="ArialMT"/>
                <w:szCs w:val="22"/>
                <w:lang w:val="da-DK"/>
              </w:rPr>
            </w:pPr>
            <w:r w:rsidRPr="00E9420C">
              <w:rPr>
                <w:rFonts w:eastAsia="ArialMT"/>
                <w:szCs w:val="22"/>
                <w:lang w:val="da-DK"/>
              </w:rPr>
              <w:t>Pfizer Croatia d.o.o.</w:t>
            </w:r>
          </w:p>
          <w:p w14:paraId="1D5F9ED2" w14:textId="77777777" w:rsidR="00E9420C" w:rsidRPr="00E9420C" w:rsidRDefault="00E9420C" w:rsidP="00E9420C">
            <w:pPr>
              <w:pStyle w:val="NoSpacing"/>
              <w:keepNext/>
              <w:rPr>
                <w:rFonts w:ascii="Times New Roman" w:eastAsia="ArialMT" w:hAnsi="Times New Roman"/>
              </w:rPr>
            </w:pPr>
            <w:r w:rsidRPr="00E9420C">
              <w:rPr>
                <w:rFonts w:ascii="Times New Roman" w:eastAsia="ArialMT" w:hAnsi="Times New Roman"/>
              </w:rPr>
              <w:t>Tel: +385 1 3908 777</w:t>
            </w:r>
          </w:p>
          <w:p w14:paraId="785CA997" w14:textId="77777777" w:rsidR="00E9420C" w:rsidRPr="00E9420C" w:rsidRDefault="00E9420C" w:rsidP="00E9420C">
            <w:pPr>
              <w:pStyle w:val="NoSpacing"/>
              <w:keepNext/>
              <w:rPr>
                <w:rFonts w:ascii="Times New Roman" w:hAnsi="Times New Roman"/>
                <w:b/>
              </w:rPr>
            </w:pPr>
          </w:p>
        </w:tc>
        <w:tc>
          <w:tcPr>
            <w:tcW w:w="4353" w:type="dxa"/>
            <w:shd w:val="clear" w:color="auto" w:fill="auto"/>
          </w:tcPr>
          <w:p w14:paraId="15E30BC1" w14:textId="77777777" w:rsidR="00E9420C" w:rsidRPr="006F3BAC" w:rsidRDefault="00E9420C" w:rsidP="00E9420C">
            <w:pPr>
              <w:keepNext/>
              <w:autoSpaceDE w:val="0"/>
              <w:autoSpaceDN w:val="0"/>
              <w:adjustRightInd w:val="0"/>
              <w:rPr>
                <w:b/>
                <w:bCs/>
                <w:color w:val="000000"/>
                <w:szCs w:val="22"/>
                <w:lang w:val="en-US"/>
              </w:rPr>
            </w:pPr>
            <w:proofErr w:type="spellStart"/>
            <w:r w:rsidRPr="006F3BAC">
              <w:rPr>
                <w:b/>
                <w:szCs w:val="22"/>
                <w:lang w:val="en-US"/>
              </w:rPr>
              <w:t>România</w:t>
            </w:r>
            <w:proofErr w:type="spellEnd"/>
          </w:p>
          <w:p w14:paraId="4246B55E" w14:textId="77777777" w:rsidR="00E9420C" w:rsidRPr="006F3BAC" w:rsidRDefault="00E9420C" w:rsidP="00E9420C">
            <w:pPr>
              <w:keepNext/>
              <w:autoSpaceDE w:val="0"/>
              <w:autoSpaceDN w:val="0"/>
              <w:adjustRightInd w:val="0"/>
              <w:rPr>
                <w:bCs/>
                <w:color w:val="000000"/>
                <w:szCs w:val="22"/>
                <w:lang w:val="en-US"/>
              </w:rPr>
            </w:pPr>
            <w:r w:rsidRPr="006F3BAC">
              <w:rPr>
                <w:szCs w:val="22"/>
                <w:lang w:val="en-US"/>
              </w:rPr>
              <w:t xml:space="preserve">Pfizer </w:t>
            </w:r>
            <w:proofErr w:type="spellStart"/>
            <w:r w:rsidRPr="006F3BAC">
              <w:rPr>
                <w:szCs w:val="22"/>
                <w:lang w:val="en-US"/>
              </w:rPr>
              <w:t>România</w:t>
            </w:r>
            <w:proofErr w:type="spellEnd"/>
            <w:r w:rsidRPr="006F3BAC">
              <w:rPr>
                <w:szCs w:val="22"/>
                <w:lang w:val="en-US"/>
              </w:rPr>
              <w:t xml:space="preserve"> S.R.L.</w:t>
            </w:r>
          </w:p>
          <w:p w14:paraId="2DA8B137" w14:textId="77777777" w:rsidR="00E9420C" w:rsidRPr="00E9420C" w:rsidRDefault="00E9420C" w:rsidP="00E9420C">
            <w:pPr>
              <w:pStyle w:val="NoSpacing"/>
              <w:keepNext/>
              <w:rPr>
                <w:rFonts w:ascii="Times New Roman" w:hAnsi="Times New Roman"/>
                <w:b/>
              </w:rPr>
            </w:pPr>
            <w:r w:rsidRPr="00E9420C">
              <w:rPr>
                <w:rFonts w:ascii="Times New Roman" w:hAnsi="Times New Roman"/>
                <w:bCs/>
                <w:color w:val="000000"/>
              </w:rPr>
              <w:t xml:space="preserve">Tel: </w:t>
            </w:r>
            <w:r w:rsidRPr="00E9420C">
              <w:rPr>
                <w:rFonts w:ascii="Times New Roman" w:hAnsi="Times New Roman"/>
                <w:color w:val="000000"/>
              </w:rPr>
              <w:t>+40 (0)21 207 28 00</w:t>
            </w:r>
          </w:p>
        </w:tc>
      </w:tr>
      <w:tr w:rsidR="00E9420C" w:rsidRPr="00E9420C" w14:paraId="421718BD" w14:textId="77777777" w:rsidTr="00417767">
        <w:tc>
          <w:tcPr>
            <w:tcW w:w="4503" w:type="dxa"/>
            <w:shd w:val="clear" w:color="auto" w:fill="auto"/>
          </w:tcPr>
          <w:p w14:paraId="02888A32" w14:textId="77777777" w:rsidR="00E9420C" w:rsidRPr="00E9420C" w:rsidRDefault="00E9420C" w:rsidP="00417767">
            <w:pPr>
              <w:pStyle w:val="NoSpacing"/>
              <w:rPr>
                <w:rFonts w:ascii="Times New Roman" w:hAnsi="Times New Roman"/>
                <w:b/>
              </w:rPr>
            </w:pPr>
            <w:r w:rsidRPr="00E9420C">
              <w:rPr>
                <w:rFonts w:ascii="Times New Roman" w:hAnsi="Times New Roman"/>
                <w:b/>
              </w:rPr>
              <w:t>Ireland</w:t>
            </w:r>
          </w:p>
          <w:p w14:paraId="4B2A4926" w14:textId="2547491E" w:rsidR="00E9420C" w:rsidRPr="00870C95" w:rsidRDefault="00E9420C" w:rsidP="00417767">
            <w:pPr>
              <w:pStyle w:val="NoSpacing"/>
              <w:rPr>
                <w:rFonts w:ascii="Times New Roman" w:hAnsi="Times New Roman"/>
                <w:noProof/>
              </w:rPr>
            </w:pPr>
            <w:r w:rsidRPr="00870C95">
              <w:rPr>
                <w:rFonts w:ascii="Times New Roman" w:hAnsi="Times New Roman"/>
                <w:noProof/>
              </w:rPr>
              <w:t>Pfizer Healthcare Ireland</w:t>
            </w:r>
            <w:r w:rsidR="0035379F">
              <w:rPr>
                <w:rFonts w:ascii="Times New Roman" w:hAnsi="Times New Roman"/>
                <w:noProof/>
              </w:rPr>
              <w:t xml:space="preserve"> Unlimited Company</w:t>
            </w:r>
          </w:p>
          <w:p w14:paraId="30451E5C" w14:textId="77777777" w:rsidR="00E9420C" w:rsidRPr="00870C95" w:rsidRDefault="00E9420C" w:rsidP="00417767">
            <w:pPr>
              <w:pStyle w:val="NoSpacing"/>
              <w:rPr>
                <w:rFonts w:ascii="Times New Roman" w:hAnsi="Times New Roman"/>
                <w:noProof/>
              </w:rPr>
            </w:pPr>
            <w:r w:rsidRPr="00870C95">
              <w:rPr>
                <w:rFonts w:ascii="Times New Roman" w:hAnsi="Times New Roman"/>
                <w:noProof/>
              </w:rPr>
              <w:t>Tel: 1800 633 363 (toll free)</w:t>
            </w:r>
          </w:p>
          <w:p w14:paraId="66AA7AF3" w14:textId="77777777" w:rsidR="00E9420C" w:rsidRPr="00E9420C" w:rsidRDefault="00E9420C" w:rsidP="00417767">
            <w:pPr>
              <w:pStyle w:val="NoSpacing"/>
              <w:rPr>
                <w:rFonts w:ascii="Times New Roman" w:hAnsi="Times New Roman"/>
                <w:noProof/>
                <w:lang w:val="de-DE"/>
              </w:rPr>
            </w:pPr>
            <w:r w:rsidRPr="00E9420C">
              <w:rPr>
                <w:rFonts w:ascii="Times New Roman" w:hAnsi="Times New Roman"/>
                <w:noProof/>
                <w:lang w:val="de-DE"/>
              </w:rPr>
              <w:t>+44 (0) 1304 616161</w:t>
            </w:r>
          </w:p>
          <w:p w14:paraId="353B99B7"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4A84C85D" w14:textId="77777777" w:rsidR="00E9420C" w:rsidRPr="00E9420C" w:rsidRDefault="00E9420C" w:rsidP="00417767">
            <w:pPr>
              <w:pStyle w:val="NoSpacing"/>
              <w:rPr>
                <w:rFonts w:ascii="Times New Roman" w:hAnsi="Times New Roman"/>
                <w:b/>
                <w:noProof/>
              </w:rPr>
            </w:pPr>
            <w:r w:rsidRPr="00E9420C">
              <w:rPr>
                <w:rFonts w:ascii="Times New Roman" w:hAnsi="Times New Roman"/>
                <w:b/>
              </w:rPr>
              <w:t>Slovenija</w:t>
            </w:r>
            <w:r w:rsidRPr="00E9420C" w:rsidDel="00C1395D">
              <w:rPr>
                <w:rFonts w:ascii="Times New Roman" w:hAnsi="Times New Roman"/>
                <w:b/>
                <w:noProof/>
              </w:rPr>
              <w:t xml:space="preserve"> </w:t>
            </w:r>
          </w:p>
          <w:p w14:paraId="63076B2E"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Luxembourg SARL</w:t>
            </w:r>
          </w:p>
          <w:p w14:paraId="2EA7A3EC"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podružnica za svetovanje s področja farmacevtske dejavnosti, Ljubljana</w:t>
            </w:r>
          </w:p>
          <w:p w14:paraId="704850E6" w14:textId="77777777" w:rsidR="00E9420C" w:rsidRPr="00E9420C" w:rsidRDefault="00E9420C" w:rsidP="00417767">
            <w:pPr>
              <w:autoSpaceDE w:val="0"/>
              <w:autoSpaceDN w:val="0"/>
              <w:adjustRightInd w:val="0"/>
              <w:rPr>
                <w:noProof/>
                <w:szCs w:val="22"/>
              </w:rPr>
            </w:pPr>
            <w:r w:rsidRPr="00E9420C">
              <w:rPr>
                <w:noProof/>
                <w:szCs w:val="22"/>
              </w:rPr>
              <w:t>Tel: +386 (0)1 52 11 400</w:t>
            </w:r>
          </w:p>
          <w:p w14:paraId="2154824A" w14:textId="77777777" w:rsidR="00E9420C" w:rsidRPr="00E9420C" w:rsidRDefault="00E9420C" w:rsidP="00417767">
            <w:pPr>
              <w:autoSpaceDE w:val="0"/>
              <w:autoSpaceDN w:val="0"/>
              <w:adjustRightInd w:val="0"/>
              <w:rPr>
                <w:b/>
                <w:bCs/>
                <w:szCs w:val="22"/>
                <w:lang w:val="en-GB"/>
              </w:rPr>
            </w:pPr>
          </w:p>
        </w:tc>
      </w:tr>
      <w:tr w:rsidR="00E9420C" w:rsidRPr="00E9420C" w14:paraId="286F56E9" w14:textId="77777777" w:rsidTr="00417767">
        <w:tc>
          <w:tcPr>
            <w:tcW w:w="4503" w:type="dxa"/>
            <w:shd w:val="clear" w:color="auto" w:fill="auto"/>
          </w:tcPr>
          <w:p w14:paraId="0B1CEBEC" w14:textId="77777777" w:rsidR="00E9420C" w:rsidRPr="00E9420C" w:rsidRDefault="00E9420C" w:rsidP="00417767">
            <w:pPr>
              <w:pStyle w:val="NoSpacing"/>
              <w:keepNext/>
              <w:rPr>
                <w:rFonts w:ascii="Times New Roman" w:hAnsi="Times New Roman"/>
                <w:b/>
              </w:rPr>
            </w:pPr>
            <w:proofErr w:type="spellStart"/>
            <w:r w:rsidRPr="00E9420C">
              <w:rPr>
                <w:rFonts w:ascii="Times New Roman" w:hAnsi="Times New Roman"/>
                <w:b/>
              </w:rPr>
              <w:t>Ísland</w:t>
            </w:r>
            <w:proofErr w:type="spellEnd"/>
          </w:p>
          <w:p w14:paraId="6F93675E" w14:textId="77777777" w:rsidR="00E9420C" w:rsidRPr="00E9420C" w:rsidRDefault="00E9420C" w:rsidP="00417767">
            <w:pPr>
              <w:pStyle w:val="NoSpacing"/>
              <w:keepNext/>
              <w:rPr>
                <w:rFonts w:ascii="Times New Roman" w:hAnsi="Times New Roman"/>
                <w:lang w:val="de-DE"/>
              </w:rPr>
            </w:pPr>
            <w:r w:rsidRPr="00E9420C">
              <w:rPr>
                <w:rFonts w:ascii="Times New Roman" w:hAnsi="Times New Roman"/>
                <w:lang w:val="de-DE"/>
              </w:rPr>
              <w:t>Icepharma hf.</w:t>
            </w:r>
          </w:p>
          <w:p w14:paraId="04F1688E" w14:textId="77777777" w:rsidR="00E9420C" w:rsidRPr="00E9420C" w:rsidRDefault="00E9420C" w:rsidP="00417767">
            <w:pPr>
              <w:keepNext/>
              <w:autoSpaceDE w:val="0"/>
              <w:autoSpaceDN w:val="0"/>
              <w:adjustRightInd w:val="0"/>
              <w:rPr>
                <w:szCs w:val="22"/>
                <w:lang w:val="de-DE"/>
              </w:rPr>
            </w:pPr>
            <w:r w:rsidRPr="00E9420C">
              <w:rPr>
                <w:szCs w:val="22"/>
                <w:lang w:val="de-DE"/>
              </w:rPr>
              <w:t>Sími: +354 540 8000</w:t>
            </w:r>
          </w:p>
          <w:p w14:paraId="3C44B62D"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330DA4BB" w14:textId="77777777" w:rsidR="00E9420C" w:rsidRPr="006F3BAC" w:rsidRDefault="00E9420C" w:rsidP="00417767">
            <w:pPr>
              <w:autoSpaceDE w:val="0"/>
              <w:autoSpaceDN w:val="0"/>
              <w:adjustRightInd w:val="0"/>
              <w:rPr>
                <w:b/>
                <w:szCs w:val="22"/>
                <w:lang w:val="en-GB"/>
              </w:rPr>
            </w:pPr>
            <w:proofErr w:type="spellStart"/>
            <w:r w:rsidRPr="006F3BAC">
              <w:rPr>
                <w:b/>
                <w:szCs w:val="22"/>
                <w:lang w:val="en-GB"/>
              </w:rPr>
              <w:t>Slovenská</w:t>
            </w:r>
            <w:proofErr w:type="spellEnd"/>
            <w:r w:rsidRPr="006F3BAC">
              <w:rPr>
                <w:b/>
                <w:szCs w:val="22"/>
                <w:lang w:val="en-GB"/>
              </w:rPr>
              <w:t xml:space="preserve"> </w:t>
            </w:r>
            <w:proofErr w:type="spellStart"/>
            <w:r w:rsidRPr="006F3BAC">
              <w:rPr>
                <w:b/>
                <w:szCs w:val="22"/>
                <w:lang w:val="en-GB"/>
              </w:rPr>
              <w:t>republika</w:t>
            </w:r>
            <w:proofErr w:type="spellEnd"/>
          </w:p>
          <w:p w14:paraId="2D755F3E" w14:textId="77777777" w:rsidR="00E9420C" w:rsidRPr="00E9420C" w:rsidRDefault="00E9420C" w:rsidP="00417767">
            <w:pPr>
              <w:autoSpaceDE w:val="0"/>
              <w:autoSpaceDN w:val="0"/>
              <w:adjustRightInd w:val="0"/>
              <w:rPr>
                <w:bCs/>
                <w:szCs w:val="22"/>
                <w:lang w:val="en-GB"/>
              </w:rPr>
            </w:pPr>
            <w:r w:rsidRPr="00E9420C">
              <w:rPr>
                <w:bCs/>
                <w:szCs w:val="22"/>
                <w:lang w:val="en-GB"/>
              </w:rPr>
              <w:t xml:space="preserve">Pfizer Luxembourg SARL, </w:t>
            </w:r>
            <w:proofErr w:type="spellStart"/>
            <w:r w:rsidRPr="00E9420C">
              <w:rPr>
                <w:bCs/>
                <w:szCs w:val="22"/>
                <w:lang w:val="en-GB"/>
              </w:rPr>
              <w:t>organizačná</w:t>
            </w:r>
            <w:proofErr w:type="spellEnd"/>
            <w:r w:rsidRPr="00E9420C">
              <w:rPr>
                <w:bCs/>
                <w:szCs w:val="22"/>
                <w:lang w:val="en-GB"/>
              </w:rPr>
              <w:t xml:space="preserve"> </w:t>
            </w:r>
            <w:proofErr w:type="spellStart"/>
            <w:r w:rsidRPr="00E9420C">
              <w:rPr>
                <w:bCs/>
                <w:szCs w:val="22"/>
                <w:lang w:val="en-GB"/>
              </w:rPr>
              <w:t>zložka</w:t>
            </w:r>
            <w:proofErr w:type="spellEnd"/>
          </w:p>
          <w:p w14:paraId="0AD3A80A" w14:textId="77777777" w:rsidR="00E9420C" w:rsidRPr="00E9420C" w:rsidRDefault="00E9420C" w:rsidP="00417767">
            <w:pPr>
              <w:autoSpaceDE w:val="0"/>
              <w:autoSpaceDN w:val="0"/>
              <w:adjustRightInd w:val="0"/>
              <w:rPr>
                <w:bCs/>
                <w:szCs w:val="22"/>
                <w:lang w:val="en-GB"/>
              </w:rPr>
            </w:pPr>
            <w:r w:rsidRPr="00E9420C">
              <w:rPr>
                <w:bCs/>
                <w:szCs w:val="22"/>
                <w:lang w:val="en-GB"/>
              </w:rPr>
              <w:t>Tel: +421–2–3355 5500</w:t>
            </w:r>
          </w:p>
          <w:p w14:paraId="74E24B4A" w14:textId="77777777" w:rsidR="00E9420C" w:rsidRPr="00E9420C" w:rsidRDefault="00E9420C" w:rsidP="00417767">
            <w:pPr>
              <w:autoSpaceDE w:val="0"/>
              <w:autoSpaceDN w:val="0"/>
              <w:adjustRightInd w:val="0"/>
              <w:rPr>
                <w:bCs/>
                <w:szCs w:val="22"/>
                <w:lang w:val="en-GB"/>
              </w:rPr>
            </w:pPr>
          </w:p>
        </w:tc>
      </w:tr>
      <w:tr w:rsidR="00E9420C" w:rsidRPr="00E9420C" w14:paraId="6C36023E" w14:textId="77777777" w:rsidTr="00417767">
        <w:tc>
          <w:tcPr>
            <w:tcW w:w="4503" w:type="dxa"/>
            <w:shd w:val="clear" w:color="auto" w:fill="auto"/>
          </w:tcPr>
          <w:p w14:paraId="5265FA64" w14:textId="77777777" w:rsidR="00E9420C" w:rsidRPr="00870C95" w:rsidRDefault="00E9420C" w:rsidP="00417767">
            <w:pPr>
              <w:pStyle w:val="NoSpacing"/>
              <w:keepNext/>
              <w:rPr>
                <w:rFonts w:ascii="Times New Roman" w:hAnsi="Times New Roman"/>
                <w:b/>
                <w:lang w:val="de-DE"/>
              </w:rPr>
            </w:pPr>
            <w:r w:rsidRPr="00870C95">
              <w:rPr>
                <w:rFonts w:ascii="Times New Roman" w:hAnsi="Times New Roman"/>
                <w:b/>
                <w:lang w:val="de-DE"/>
              </w:rPr>
              <w:t>Italia</w:t>
            </w:r>
          </w:p>
          <w:p w14:paraId="2D43AEB0" w14:textId="77777777" w:rsidR="00E9420C" w:rsidRPr="00870C95" w:rsidRDefault="00E9420C" w:rsidP="00417767">
            <w:pPr>
              <w:pStyle w:val="NoSpacing"/>
              <w:keepNext/>
              <w:rPr>
                <w:rFonts w:ascii="Times New Roman" w:hAnsi="Times New Roman"/>
                <w:noProof/>
                <w:lang w:val="de-DE"/>
              </w:rPr>
            </w:pPr>
            <w:r w:rsidRPr="00870C95">
              <w:rPr>
                <w:rFonts w:ascii="Times New Roman" w:hAnsi="Times New Roman"/>
                <w:noProof/>
                <w:lang w:val="de-DE"/>
              </w:rPr>
              <w:t>Pfizer S.r.l.</w:t>
            </w:r>
          </w:p>
          <w:p w14:paraId="1891600B" w14:textId="77777777" w:rsidR="00E9420C" w:rsidRPr="00E9420C" w:rsidRDefault="00E9420C" w:rsidP="00417767">
            <w:pPr>
              <w:autoSpaceDE w:val="0"/>
              <w:autoSpaceDN w:val="0"/>
              <w:adjustRightInd w:val="0"/>
              <w:rPr>
                <w:noProof/>
                <w:szCs w:val="22"/>
                <w:lang w:val="it-IT"/>
              </w:rPr>
            </w:pPr>
            <w:r w:rsidRPr="00E9420C">
              <w:rPr>
                <w:noProof/>
                <w:szCs w:val="22"/>
                <w:lang w:val="it-IT"/>
              </w:rPr>
              <w:t>Tel: +39 06 33 18 21</w:t>
            </w:r>
          </w:p>
          <w:p w14:paraId="1C1E5220"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52415E14" w14:textId="77777777" w:rsidR="00E9420C" w:rsidRPr="006F3BAC" w:rsidRDefault="00E9420C" w:rsidP="00417767">
            <w:pPr>
              <w:pStyle w:val="NoSpacing"/>
              <w:rPr>
                <w:rFonts w:ascii="Times New Roman" w:hAnsi="Times New Roman"/>
                <w:b/>
                <w:lang w:val="sv-SE"/>
              </w:rPr>
            </w:pPr>
            <w:r w:rsidRPr="006F3BAC">
              <w:rPr>
                <w:rFonts w:ascii="Times New Roman" w:hAnsi="Times New Roman"/>
                <w:b/>
                <w:lang w:val="sv-SE"/>
              </w:rPr>
              <w:t>Suomi/Finland</w:t>
            </w:r>
          </w:p>
          <w:p w14:paraId="30C317E8" w14:textId="77777777" w:rsidR="00E9420C" w:rsidRPr="006F3BAC" w:rsidRDefault="00E9420C" w:rsidP="00417767">
            <w:pPr>
              <w:pStyle w:val="NoSpacing"/>
              <w:rPr>
                <w:rFonts w:ascii="Times New Roman" w:hAnsi="Times New Roman"/>
                <w:noProof/>
                <w:lang w:val="sv-SE"/>
              </w:rPr>
            </w:pPr>
            <w:r w:rsidRPr="006F3BAC">
              <w:rPr>
                <w:rFonts w:ascii="Times New Roman" w:hAnsi="Times New Roman"/>
                <w:noProof/>
                <w:lang w:val="sv-SE"/>
              </w:rPr>
              <w:t>Pfizer Oy</w:t>
            </w:r>
          </w:p>
          <w:p w14:paraId="4778F5AC" w14:textId="77777777" w:rsidR="00E9420C" w:rsidRPr="00E9420C" w:rsidRDefault="00E9420C" w:rsidP="00417767">
            <w:pPr>
              <w:autoSpaceDE w:val="0"/>
              <w:autoSpaceDN w:val="0"/>
              <w:adjustRightInd w:val="0"/>
              <w:rPr>
                <w:noProof/>
                <w:szCs w:val="22"/>
              </w:rPr>
            </w:pPr>
            <w:r w:rsidRPr="00E9420C">
              <w:rPr>
                <w:noProof/>
                <w:szCs w:val="22"/>
              </w:rPr>
              <w:t>Puh/Tel: +358 (0)9 430 040</w:t>
            </w:r>
          </w:p>
          <w:p w14:paraId="0675B1E3" w14:textId="77777777" w:rsidR="00E9420C" w:rsidRPr="006F3BAC" w:rsidRDefault="00E9420C" w:rsidP="00417767">
            <w:pPr>
              <w:autoSpaceDE w:val="0"/>
              <w:autoSpaceDN w:val="0"/>
              <w:adjustRightInd w:val="0"/>
              <w:rPr>
                <w:b/>
                <w:bCs/>
                <w:szCs w:val="22"/>
              </w:rPr>
            </w:pPr>
          </w:p>
        </w:tc>
      </w:tr>
      <w:tr w:rsidR="00E9420C" w:rsidRPr="00E9420C" w14:paraId="31D70F1C" w14:textId="77777777" w:rsidTr="00417767">
        <w:tc>
          <w:tcPr>
            <w:tcW w:w="4503" w:type="dxa"/>
            <w:shd w:val="clear" w:color="auto" w:fill="auto"/>
          </w:tcPr>
          <w:p w14:paraId="6F00E7E0" w14:textId="77777777" w:rsidR="00E9420C" w:rsidRPr="006F3BAC" w:rsidRDefault="00E9420C" w:rsidP="00417767">
            <w:pPr>
              <w:pStyle w:val="NoSpacing"/>
              <w:rPr>
                <w:rFonts w:ascii="Times New Roman" w:hAnsi="Times New Roman"/>
                <w:b/>
                <w:lang w:val="sv-SE"/>
              </w:rPr>
            </w:pPr>
            <w:proofErr w:type="spellStart"/>
            <w:r w:rsidRPr="00E9420C">
              <w:rPr>
                <w:rFonts w:ascii="Times New Roman" w:hAnsi="Times New Roman"/>
                <w:b/>
              </w:rPr>
              <w:t>Κύ</w:t>
            </w:r>
            <w:proofErr w:type="spellEnd"/>
            <w:r w:rsidRPr="00E9420C">
              <w:rPr>
                <w:rFonts w:ascii="Times New Roman" w:hAnsi="Times New Roman"/>
                <w:b/>
              </w:rPr>
              <w:t>προς</w:t>
            </w:r>
          </w:p>
          <w:p w14:paraId="10CC7730" w14:textId="77777777" w:rsidR="00156F1E" w:rsidRPr="006F3BAC" w:rsidRDefault="00156F1E" w:rsidP="00156F1E">
            <w:pPr>
              <w:pStyle w:val="NoSpacing"/>
              <w:rPr>
                <w:rFonts w:ascii="Times New Roman" w:hAnsi="Times New Roman"/>
                <w:lang w:val="sv-SE"/>
              </w:rPr>
            </w:pPr>
            <w:r w:rsidRPr="006F3BAC">
              <w:rPr>
                <w:rFonts w:ascii="Times New Roman" w:hAnsi="Times New Roman"/>
                <w:lang w:val="sv-SE"/>
              </w:rPr>
              <w:t xml:space="preserve">Pfizer </w:t>
            </w:r>
            <w:proofErr w:type="spellStart"/>
            <w:r w:rsidRPr="004A5AE1">
              <w:rPr>
                <w:rFonts w:ascii="Times New Roman" w:hAnsi="Times New Roman"/>
              </w:rPr>
              <w:t>Ελλάς</w:t>
            </w:r>
            <w:proofErr w:type="spellEnd"/>
            <w:r w:rsidRPr="006F3BAC">
              <w:rPr>
                <w:rFonts w:ascii="Times New Roman" w:hAnsi="Times New Roman"/>
                <w:lang w:val="sv-SE"/>
              </w:rPr>
              <w:t xml:space="preserve"> </w:t>
            </w:r>
            <w:r w:rsidRPr="004A5AE1">
              <w:rPr>
                <w:rFonts w:ascii="Times New Roman" w:hAnsi="Times New Roman"/>
              </w:rPr>
              <w:t>Α</w:t>
            </w:r>
            <w:r w:rsidRPr="006F3BAC">
              <w:rPr>
                <w:rFonts w:ascii="Times New Roman" w:hAnsi="Times New Roman"/>
                <w:lang w:val="sv-SE"/>
              </w:rPr>
              <w:t>.</w:t>
            </w:r>
            <w:r w:rsidRPr="004A5AE1">
              <w:rPr>
                <w:rFonts w:ascii="Times New Roman" w:hAnsi="Times New Roman"/>
              </w:rPr>
              <w:t>Ε</w:t>
            </w:r>
            <w:r w:rsidRPr="006F3BAC">
              <w:rPr>
                <w:rFonts w:ascii="Times New Roman" w:hAnsi="Times New Roman"/>
                <w:lang w:val="sv-SE"/>
              </w:rPr>
              <w:t>. (Cyprus Branch)</w:t>
            </w:r>
          </w:p>
          <w:p w14:paraId="0F0514D4" w14:textId="77777777" w:rsidR="00156F1E" w:rsidRPr="00235EED" w:rsidRDefault="00156F1E" w:rsidP="00156F1E">
            <w:pPr>
              <w:pStyle w:val="NoSpacing"/>
              <w:rPr>
                <w:rFonts w:ascii="Times New Roman" w:hAnsi="Times New Roman"/>
                <w:noProof/>
              </w:rPr>
            </w:pPr>
            <w:proofErr w:type="spellStart"/>
            <w:r w:rsidRPr="004A5AE1">
              <w:rPr>
                <w:rFonts w:ascii="Times New Roman" w:hAnsi="Times New Roman"/>
              </w:rPr>
              <w:t>Τηλ</w:t>
            </w:r>
            <w:proofErr w:type="spellEnd"/>
            <w:r w:rsidRPr="004A5AE1">
              <w:rPr>
                <w:rFonts w:ascii="Times New Roman" w:hAnsi="Times New Roman"/>
              </w:rPr>
              <w:t>.: +357 22817690</w:t>
            </w:r>
          </w:p>
          <w:p w14:paraId="50FCB8D2"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0A4B25C9" w14:textId="77777777" w:rsidR="00E9420C" w:rsidRPr="00E9420C" w:rsidRDefault="00E9420C" w:rsidP="00417767">
            <w:pPr>
              <w:pStyle w:val="NoSpacing"/>
              <w:rPr>
                <w:rFonts w:ascii="Times New Roman" w:hAnsi="Times New Roman"/>
                <w:b/>
                <w:noProof/>
              </w:rPr>
            </w:pPr>
            <w:r w:rsidRPr="00E9420C">
              <w:rPr>
                <w:rFonts w:ascii="Times New Roman" w:hAnsi="Times New Roman"/>
                <w:b/>
              </w:rPr>
              <w:t>Sverige</w:t>
            </w:r>
            <w:r w:rsidRPr="00E9420C" w:rsidDel="00C1395D">
              <w:rPr>
                <w:rFonts w:ascii="Times New Roman" w:hAnsi="Times New Roman"/>
                <w:b/>
                <w:noProof/>
              </w:rPr>
              <w:t xml:space="preserve"> </w:t>
            </w:r>
          </w:p>
          <w:p w14:paraId="7FF54D28" w14:textId="77777777" w:rsidR="00E9420C" w:rsidRPr="00E9420C" w:rsidRDefault="00E9420C" w:rsidP="00417767">
            <w:pPr>
              <w:pStyle w:val="NoSpacing"/>
              <w:rPr>
                <w:rFonts w:ascii="Times New Roman" w:hAnsi="Times New Roman"/>
                <w:noProof/>
              </w:rPr>
            </w:pPr>
            <w:r w:rsidRPr="00E9420C">
              <w:rPr>
                <w:rFonts w:ascii="Times New Roman" w:hAnsi="Times New Roman"/>
                <w:noProof/>
              </w:rPr>
              <w:t>Pfizer AB</w:t>
            </w:r>
          </w:p>
          <w:p w14:paraId="009E0021" w14:textId="77777777" w:rsidR="00E9420C" w:rsidRPr="00E9420C" w:rsidRDefault="00E9420C" w:rsidP="00417767">
            <w:pPr>
              <w:autoSpaceDE w:val="0"/>
              <w:autoSpaceDN w:val="0"/>
              <w:adjustRightInd w:val="0"/>
              <w:rPr>
                <w:noProof/>
                <w:szCs w:val="22"/>
              </w:rPr>
            </w:pPr>
            <w:r w:rsidRPr="00E9420C">
              <w:rPr>
                <w:noProof/>
                <w:szCs w:val="22"/>
              </w:rPr>
              <w:t>Tel: +46 (0)8 550 520 00</w:t>
            </w:r>
          </w:p>
          <w:p w14:paraId="4877AA8F" w14:textId="77777777" w:rsidR="00E9420C" w:rsidRPr="00E9420C" w:rsidRDefault="00E9420C" w:rsidP="00417767">
            <w:pPr>
              <w:autoSpaceDE w:val="0"/>
              <w:autoSpaceDN w:val="0"/>
              <w:adjustRightInd w:val="0"/>
              <w:rPr>
                <w:b/>
                <w:bCs/>
                <w:szCs w:val="22"/>
                <w:lang w:val="en-GB"/>
              </w:rPr>
            </w:pPr>
          </w:p>
        </w:tc>
      </w:tr>
      <w:tr w:rsidR="00E9420C" w:rsidRPr="00E9420C" w14:paraId="70971934" w14:textId="77777777" w:rsidTr="00417767">
        <w:tc>
          <w:tcPr>
            <w:tcW w:w="4503" w:type="dxa"/>
            <w:shd w:val="clear" w:color="auto" w:fill="auto"/>
          </w:tcPr>
          <w:p w14:paraId="226B7E57" w14:textId="77777777" w:rsidR="00E9420C" w:rsidRPr="006B408B" w:rsidRDefault="00E9420C" w:rsidP="00417767">
            <w:pPr>
              <w:pStyle w:val="NoSpacing"/>
              <w:rPr>
                <w:rFonts w:ascii="Times New Roman" w:hAnsi="Times New Roman"/>
                <w:b/>
                <w:lang w:val="sv-SE"/>
              </w:rPr>
            </w:pPr>
            <w:r w:rsidRPr="006B408B">
              <w:rPr>
                <w:rFonts w:ascii="Times New Roman" w:hAnsi="Times New Roman"/>
                <w:b/>
                <w:lang w:val="sv-SE"/>
              </w:rPr>
              <w:t>Latvija</w:t>
            </w:r>
            <w:r w:rsidRPr="006B408B" w:rsidDel="0077157E">
              <w:rPr>
                <w:rFonts w:ascii="Times New Roman" w:hAnsi="Times New Roman"/>
                <w:b/>
                <w:lang w:val="sv-SE"/>
              </w:rPr>
              <w:t xml:space="preserve"> </w:t>
            </w:r>
          </w:p>
          <w:p w14:paraId="10DA88EE" w14:textId="77777777" w:rsidR="00E9420C" w:rsidRPr="006B408B" w:rsidRDefault="00E9420C" w:rsidP="00417767">
            <w:pPr>
              <w:pStyle w:val="NoSpacing"/>
              <w:rPr>
                <w:rFonts w:ascii="Times New Roman" w:hAnsi="Times New Roman"/>
                <w:lang w:val="sv-SE"/>
              </w:rPr>
            </w:pPr>
            <w:r w:rsidRPr="006B408B">
              <w:rPr>
                <w:rFonts w:ascii="Times New Roman" w:hAnsi="Times New Roman"/>
                <w:lang w:val="sv-SE"/>
              </w:rPr>
              <w:t>Pfizer Luxembourg SARL filiāle Latvijā</w:t>
            </w:r>
          </w:p>
          <w:p w14:paraId="2AC3C437" w14:textId="77777777" w:rsidR="00E9420C" w:rsidRPr="00E9420C" w:rsidRDefault="00E9420C" w:rsidP="00417767">
            <w:pPr>
              <w:autoSpaceDE w:val="0"/>
              <w:autoSpaceDN w:val="0"/>
              <w:adjustRightInd w:val="0"/>
              <w:rPr>
                <w:szCs w:val="22"/>
                <w:lang w:val="de-DE"/>
              </w:rPr>
            </w:pPr>
            <w:r w:rsidRPr="00E9420C">
              <w:rPr>
                <w:szCs w:val="22"/>
                <w:lang w:val="de-DE"/>
              </w:rPr>
              <w:t>Tel.: + 371 670 35 775</w:t>
            </w:r>
          </w:p>
          <w:p w14:paraId="334B3CD6" w14:textId="77777777" w:rsidR="00E9420C" w:rsidRPr="00E9420C" w:rsidRDefault="00E9420C" w:rsidP="00417767">
            <w:pPr>
              <w:autoSpaceDE w:val="0"/>
              <w:autoSpaceDN w:val="0"/>
              <w:adjustRightInd w:val="0"/>
              <w:rPr>
                <w:b/>
                <w:bCs/>
                <w:szCs w:val="22"/>
                <w:lang w:val="en-GB"/>
              </w:rPr>
            </w:pPr>
          </w:p>
        </w:tc>
        <w:tc>
          <w:tcPr>
            <w:tcW w:w="4353" w:type="dxa"/>
            <w:shd w:val="clear" w:color="auto" w:fill="auto"/>
          </w:tcPr>
          <w:p w14:paraId="31E67158" w14:textId="77777777" w:rsidR="00E9420C" w:rsidRPr="00E9420C" w:rsidRDefault="00E9420C" w:rsidP="0035379F">
            <w:pPr>
              <w:autoSpaceDE w:val="0"/>
              <w:autoSpaceDN w:val="0"/>
              <w:adjustRightInd w:val="0"/>
              <w:rPr>
                <w:b/>
                <w:bCs/>
                <w:szCs w:val="22"/>
                <w:lang w:val="en-GB"/>
              </w:rPr>
            </w:pPr>
          </w:p>
        </w:tc>
      </w:tr>
      <w:bookmarkEnd w:id="26"/>
    </w:tbl>
    <w:p w14:paraId="6FAED0BB" w14:textId="77777777" w:rsidR="005D5371" w:rsidRPr="007D7E2F" w:rsidRDefault="005D5371" w:rsidP="008D22B6">
      <w:pPr>
        <w:spacing w:after="45"/>
        <w:rPr>
          <w:szCs w:val="22"/>
          <w:lang w:val="en-US" w:eastAsia="sv-SE"/>
        </w:rPr>
      </w:pPr>
    </w:p>
    <w:p w14:paraId="208A850E" w14:textId="77777777" w:rsidR="007760B7" w:rsidRPr="007D7E2F" w:rsidRDefault="007760B7" w:rsidP="002376F5">
      <w:pPr>
        <w:suppressAutoHyphens/>
        <w:rPr>
          <w:b/>
          <w:noProof/>
          <w:szCs w:val="22"/>
        </w:rPr>
      </w:pPr>
      <w:r w:rsidRPr="007D7E2F">
        <w:rPr>
          <w:b/>
          <w:noProof/>
          <w:szCs w:val="22"/>
        </w:rPr>
        <w:t xml:space="preserve">Denna bipacksedel ändrades senast </w:t>
      </w:r>
      <w:r w:rsidR="002F6C90" w:rsidRPr="007D7E2F">
        <w:rPr>
          <w:b/>
          <w:noProof/>
          <w:szCs w:val="22"/>
        </w:rPr>
        <w:t xml:space="preserve"> </w:t>
      </w:r>
      <w:r w:rsidRPr="007D7E2F">
        <w:rPr>
          <w:noProof/>
          <w:szCs w:val="22"/>
        </w:rPr>
        <w:t xml:space="preserve">{MM/ÅÅÅÅ} </w:t>
      </w:r>
    </w:p>
    <w:p w14:paraId="7D1F2BF2" w14:textId="77777777" w:rsidR="007760B7" w:rsidRPr="007D7E2F" w:rsidRDefault="007760B7">
      <w:pPr>
        <w:suppressAutoHyphens/>
        <w:rPr>
          <w:b/>
          <w:noProof/>
          <w:szCs w:val="22"/>
        </w:rPr>
      </w:pPr>
    </w:p>
    <w:p w14:paraId="2FE5D628" w14:textId="77777777" w:rsidR="007760B7" w:rsidRPr="007D7E2F" w:rsidRDefault="007760B7" w:rsidP="002376F5">
      <w:pPr>
        <w:numPr>
          <w:ilvl w:val="12"/>
          <w:numId w:val="0"/>
        </w:numPr>
        <w:ind w:right="-2"/>
        <w:rPr>
          <w:b/>
          <w:noProof/>
          <w:szCs w:val="22"/>
        </w:rPr>
      </w:pPr>
      <w:r w:rsidRPr="007D7E2F">
        <w:rPr>
          <w:b/>
          <w:noProof/>
          <w:szCs w:val="22"/>
        </w:rPr>
        <w:t>Övriga informationskällor</w:t>
      </w:r>
    </w:p>
    <w:p w14:paraId="1F557E19" w14:textId="77777777" w:rsidR="007760B7" w:rsidRPr="007D7E2F" w:rsidRDefault="007760B7">
      <w:pPr>
        <w:suppressAutoHyphens/>
        <w:rPr>
          <w:noProof/>
          <w:szCs w:val="22"/>
        </w:rPr>
      </w:pPr>
    </w:p>
    <w:p w14:paraId="2DD33616" w14:textId="1C4506AC" w:rsidR="007760B7" w:rsidRPr="007D7E2F" w:rsidRDefault="007760B7">
      <w:pPr>
        <w:suppressAutoHyphens/>
        <w:rPr>
          <w:noProof/>
          <w:szCs w:val="22"/>
        </w:rPr>
      </w:pPr>
      <w:r w:rsidRPr="007D7E2F">
        <w:rPr>
          <w:noProof/>
          <w:szCs w:val="22"/>
        </w:rPr>
        <w:t xml:space="preserve">Ytterligare information om detta läkemedel finns på </w:t>
      </w:r>
      <w:r w:rsidR="00C24637" w:rsidRPr="007D7E2F">
        <w:rPr>
          <w:noProof/>
          <w:szCs w:val="22"/>
        </w:rPr>
        <w:t xml:space="preserve">Europeiska läkemedelsmyndighetens </w:t>
      </w:r>
      <w:r w:rsidR="002F6C90" w:rsidRPr="007D7E2F">
        <w:rPr>
          <w:noProof/>
          <w:szCs w:val="22"/>
        </w:rPr>
        <w:t>webbplats</w:t>
      </w:r>
      <w:r w:rsidR="00C24637" w:rsidRPr="007D7E2F">
        <w:rPr>
          <w:noProof/>
          <w:szCs w:val="22"/>
        </w:rPr>
        <w:t xml:space="preserve"> </w:t>
      </w:r>
      <w:hyperlink r:id="rId8" w:history="1">
        <w:r w:rsidR="0035379F" w:rsidRPr="00B14247">
          <w:rPr>
            <w:rStyle w:val="Hyperlink"/>
            <w:noProof/>
          </w:rPr>
          <w:t>https://www.ema.europa.eu</w:t>
        </w:r>
      </w:hyperlink>
      <w:r w:rsidR="005F1C32" w:rsidRPr="007D7E2F">
        <w:rPr>
          <w:noProof/>
          <w:color w:val="000000"/>
        </w:rPr>
        <w:t>.</w:t>
      </w:r>
    </w:p>
    <w:p w14:paraId="1ACEBBE4" w14:textId="77777777" w:rsidR="007760B7" w:rsidRPr="007D7E2F" w:rsidRDefault="007760B7">
      <w:pPr>
        <w:suppressAutoHyphens/>
        <w:rPr>
          <w:noProof/>
          <w:szCs w:val="22"/>
        </w:rPr>
      </w:pPr>
    </w:p>
    <w:p w14:paraId="080AE1C3" w14:textId="77777777" w:rsidR="007760B7" w:rsidRPr="007D7E2F" w:rsidRDefault="007760B7">
      <w:pPr>
        <w:suppressAutoHyphens/>
        <w:rPr>
          <w:noProof/>
          <w:szCs w:val="22"/>
        </w:rPr>
      </w:pPr>
      <w:r w:rsidRPr="007D7E2F">
        <w:rPr>
          <w:noProof/>
          <w:szCs w:val="22"/>
        </w:rPr>
        <w:t>----------------------------------------------------------------------------------------------</w:t>
      </w:r>
      <w:r w:rsidR="00E339AA" w:rsidRPr="007D7E2F">
        <w:rPr>
          <w:noProof/>
          <w:szCs w:val="22"/>
        </w:rPr>
        <w:t>-----------------------------</w:t>
      </w:r>
    </w:p>
    <w:p w14:paraId="2483B7B4" w14:textId="77777777" w:rsidR="00CA5A9B" w:rsidRPr="007D7E2F" w:rsidRDefault="00CA5A9B">
      <w:pPr>
        <w:suppressAutoHyphens/>
        <w:rPr>
          <w:bCs/>
          <w:noProof/>
          <w:snapToGrid w:val="0"/>
          <w:szCs w:val="22"/>
        </w:rPr>
      </w:pPr>
    </w:p>
    <w:p w14:paraId="6C2B4144" w14:textId="77777777" w:rsidR="007760B7" w:rsidRPr="007D7E2F" w:rsidRDefault="007760B7">
      <w:pPr>
        <w:suppressAutoHyphens/>
        <w:rPr>
          <w:b/>
          <w:bCs/>
          <w:noProof/>
          <w:szCs w:val="22"/>
        </w:rPr>
      </w:pPr>
      <w:r w:rsidRPr="007D7E2F">
        <w:rPr>
          <w:b/>
          <w:bCs/>
          <w:noProof/>
          <w:snapToGrid w:val="0"/>
          <w:szCs w:val="22"/>
        </w:rPr>
        <w:t>Följande uppgifter är endast avsedda för</w:t>
      </w:r>
      <w:r w:rsidR="00F24012" w:rsidRPr="007D7E2F">
        <w:rPr>
          <w:b/>
          <w:bCs/>
          <w:noProof/>
          <w:snapToGrid w:val="0"/>
          <w:szCs w:val="22"/>
        </w:rPr>
        <w:t xml:space="preserve"> hälso- och sjukvårdspersonal :</w:t>
      </w:r>
    </w:p>
    <w:p w14:paraId="5273B57A" w14:textId="77777777" w:rsidR="007760B7" w:rsidRPr="007D7E2F" w:rsidRDefault="007760B7">
      <w:pPr>
        <w:suppressAutoHyphens/>
        <w:rPr>
          <w:szCs w:val="22"/>
        </w:rPr>
      </w:pPr>
    </w:p>
    <w:p w14:paraId="3C05F930" w14:textId="77777777" w:rsidR="00F24012" w:rsidRPr="007D7E2F" w:rsidRDefault="00F24012" w:rsidP="00F24012">
      <w:pPr>
        <w:spacing w:after="45"/>
        <w:rPr>
          <w:szCs w:val="22"/>
          <w:lang w:eastAsia="sv-SE"/>
        </w:rPr>
      </w:pPr>
      <w:r w:rsidRPr="007D7E2F">
        <w:rPr>
          <w:szCs w:val="22"/>
          <w:lang w:eastAsia="sv-SE"/>
        </w:rPr>
        <w:t>Bruksanvisning för rätt användning av Levetiracetam Hospira finns i avsnitt 3.</w:t>
      </w:r>
    </w:p>
    <w:p w14:paraId="4C35878B" w14:textId="77777777" w:rsidR="00F24012" w:rsidRPr="007D7E2F" w:rsidRDefault="00F24012" w:rsidP="00F24012">
      <w:pPr>
        <w:rPr>
          <w:szCs w:val="22"/>
          <w:lang w:eastAsia="sv-SE"/>
        </w:rPr>
      </w:pPr>
    </w:p>
    <w:p w14:paraId="3C9DC8EC" w14:textId="77777777" w:rsidR="00F24012" w:rsidRPr="007D7E2F" w:rsidRDefault="00F24012" w:rsidP="00F24012">
      <w:pPr>
        <w:spacing w:after="45"/>
        <w:rPr>
          <w:szCs w:val="22"/>
          <w:lang w:eastAsia="sv-SE"/>
        </w:rPr>
      </w:pPr>
      <w:r w:rsidRPr="007D7E2F">
        <w:rPr>
          <w:szCs w:val="22"/>
          <w:lang w:eastAsia="sv-SE"/>
        </w:rPr>
        <w:t>En injektionsflaska Levetiracetam Hospira koncentrat innehåller 500</w:t>
      </w:r>
      <w:r w:rsidR="00593208" w:rsidRPr="007D7E2F">
        <w:rPr>
          <w:szCs w:val="22"/>
        </w:rPr>
        <w:t> </w:t>
      </w:r>
      <w:r w:rsidRPr="007D7E2F">
        <w:rPr>
          <w:szCs w:val="22"/>
          <w:lang w:eastAsia="sv-SE"/>
        </w:rPr>
        <w:t>mg levetiracetam (5</w:t>
      </w:r>
      <w:r w:rsidR="00593208" w:rsidRPr="007D7E2F">
        <w:rPr>
          <w:szCs w:val="22"/>
        </w:rPr>
        <w:t> </w:t>
      </w:r>
      <w:r w:rsidRPr="007D7E2F">
        <w:rPr>
          <w:szCs w:val="22"/>
          <w:lang w:eastAsia="sv-SE"/>
        </w:rPr>
        <w:t>ml koncentrat på 100</w:t>
      </w:r>
      <w:r w:rsidR="00593208" w:rsidRPr="007D7E2F">
        <w:rPr>
          <w:szCs w:val="22"/>
        </w:rPr>
        <w:t> </w:t>
      </w:r>
      <w:r w:rsidRPr="007D7E2F">
        <w:rPr>
          <w:szCs w:val="22"/>
          <w:lang w:eastAsia="sv-SE"/>
        </w:rPr>
        <w:t>mg/ml). Se tabell</w:t>
      </w:r>
      <w:r w:rsidR="005F1C32" w:rsidRPr="007D7E2F">
        <w:rPr>
          <w:szCs w:val="22"/>
          <w:lang w:eastAsia="sv-SE"/>
        </w:rPr>
        <w:t> 1</w:t>
      </w:r>
      <w:r w:rsidR="0023343F" w:rsidRPr="007D7E2F">
        <w:rPr>
          <w:szCs w:val="22"/>
          <w:lang w:eastAsia="sv-SE"/>
        </w:rPr>
        <w:t xml:space="preserve"> </w:t>
      </w:r>
      <w:r w:rsidRPr="007D7E2F">
        <w:rPr>
          <w:szCs w:val="22"/>
          <w:lang w:eastAsia="sv-SE"/>
        </w:rPr>
        <w:t xml:space="preserve">för rekommenderad beredning och administrering av </w:t>
      </w:r>
      <w:r w:rsidR="00C24637" w:rsidRPr="007D7E2F">
        <w:rPr>
          <w:szCs w:val="22"/>
          <w:lang w:eastAsia="sv-SE"/>
        </w:rPr>
        <w:t>L</w:t>
      </w:r>
      <w:r w:rsidRPr="007D7E2F">
        <w:rPr>
          <w:szCs w:val="22"/>
          <w:lang w:eastAsia="sv-SE"/>
        </w:rPr>
        <w:t xml:space="preserve">evetiracetam </w:t>
      </w:r>
      <w:r w:rsidR="00C24637" w:rsidRPr="007D7E2F">
        <w:rPr>
          <w:szCs w:val="22"/>
          <w:lang w:eastAsia="sv-SE"/>
        </w:rPr>
        <w:t xml:space="preserve">Hospira </w:t>
      </w:r>
      <w:r w:rsidRPr="007D7E2F">
        <w:rPr>
          <w:szCs w:val="22"/>
          <w:lang w:eastAsia="sv-SE"/>
        </w:rPr>
        <w:t>koncentrat för att uppnå en total daglig dos på 500</w:t>
      </w:r>
      <w:r w:rsidR="00593208" w:rsidRPr="007D7E2F">
        <w:rPr>
          <w:szCs w:val="22"/>
        </w:rPr>
        <w:t> </w:t>
      </w:r>
      <w:r w:rsidRPr="007D7E2F">
        <w:rPr>
          <w:szCs w:val="22"/>
          <w:lang w:eastAsia="sv-SE"/>
        </w:rPr>
        <w:t>mg, 1</w:t>
      </w:r>
      <w:r w:rsidR="005F1C32" w:rsidRPr="007D7E2F">
        <w:rPr>
          <w:szCs w:val="22"/>
          <w:lang w:eastAsia="sv-SE"/>
        </w:rPr>
        <w:t> </w:t>
      </w:r>
      <w:r w:rsidRPr="007D7E2F">
        <w:rPr>
          <w:szCs w:val="22"/>
          <w:lang w:eastAsia="sv-SE"/>
        </w:rPr>
        <w:t>000</w:t>
      </w:r>
      <w:r w:rsidR="00593208" w:rsidRPr="007D7E2F">
        <w:rPr>
          <w:szCs w:val="22"/>
        </w:rPr>
        <w:t> </w:t>
      </w:r>
      <w:r w:rsidRPr="007D7E2F">
        <w:rPr>
          <w:szCs w:val="22"/>
          <w:lang w:eastAsia="sv-SE"/>
        </w:rPr>
        <w:t>mg, 2</w:t>
      </w:r>
      <w:r w:rsidR="005F1C32" w:rsidRPr="007D7E2F">
        <w:rPr>
          <w:szCs w:val="22"/>
          <w:lang w:eastAsia="sv-SE"/>
        </w:rPr>
        <w:t> </w:t>
      </w:r>
      <w:r w:rsidRPr="007D7E2F">
        <w:rPr>
          <w:szCs w:val="22"/>
          <w:lang w:eastAsia="sv-SE"/>
        </w:rPr>
        <w:t>000</w:t>
      </w:r>
      <w:r w:rsidR="00593208" w:rsidRPr="007D7E2F">
        <w:rPr>
          <w:szCs w:val="22"/>
        </w:rPr>
        <w:t> </w:t>
      </w:r>
      <w:r w:rsidRPr="007D7E2F">
        <w:rPr>
          <w:szCs w:val="22"/>
          <w:lang w:eastAsia="sv-SE"/>
        </w:rPr>
        <w:t>mg, eller 3</w:t>
      </w:r>
      <w:r w:rsidR="005F1C32" w:rsidRPr="007D7E2F">
        <w:rPr>
          <w:szCs w:val="22"/>
          <w:lang w:eastAsia="sv-SE"/>
        </w:rPr>
        <w:t> </w:t>
      </w:r>
      <w:r w:rsidRPr="007D7E2F">
        <w:rPr>
          <w:szCs w:val="22"/>
          <w:lang w:eastAsia="sv-SE"/>
        </w:rPr>
        <w:t>000</w:t>
      </w:r>
      <w:r w:rsidR="00593208" w:rsidRPr="007D7E2F">
        <w:rPr>
          <w:szCs w:val="22"/>
        </w:rPr>
        <w:t> </w:t>
      </w:r>
      <w:r w:rsidRPr="007D7E2F">
        <w:rPr>
          <w:szCs w:val="22"/>
          <w:lang w:eastAsia="sv-SE"/>
        </w:rPr>
        <w:t>mg uppdelat på två doser.</w:t>
      </w:r>
    </w:p>
    <w:p w14:paraId="0C31CF05" w14:textId="77777777" w:rsidR="00F24012" w:rsidRPr="007D7E2F" w:rsidRDefault="00F24012" w:rsidP="00CA5A9B">
      <w:pPr>
        <w:rPr>
          <w:szCs w:val="22"/>
          <w:lang w:eastAsia="sv-SE"/>
        </w:rPr>
      </w:pPr>
    </w:p>
    <w:p w14:paraId="6DDF98A7" w14:textId="77777777" w:rsidR="00F24012" w:rsidRPr="007D7E2F" w:rsidRDefault="005F1C32" w:rsidP="006B408B">
      <w:pPr>
        <w:keepNext/>
        <w:keepLines/>
        <w:widowControl w:val="0"/>
        <w:spacing w:after="45"/>
        <w:rPr>
          <w:bCs/>
          <w:szCs w:val="22"/>
          <w:u w:val="single"/>
          <w:lang w:eastAsia="sv-SE"/>
        </w:rPr>
      </w:pPr>
      <w:r w:rsidRPr="007D7E2F">
        <w:rPr>
          <w:bCs/>
          <w:iCs/>
          <w:szCs w:val="22"/>
          <w:u w:val="single"/>
          <w:lang w:eastAsia="sv-SE"/>
        </w:rPr>
        <w:lastRenderedPageBreak/>
        <w:t>Tabell 1:</w:t>
      </w:r>
      <w:r w:rsidR="0016036F" w:rsidRPr="007D7E2F">
        <w:rPr>
          <w:bCs/>
          <w:iCs/>
          <w:szCs w:val="22"/>
          <w:u w:val="single"/>
          <w:lang w:eastAsia="sv-SE"/>
        </w:rPr>
        <w:t xml:space="preserve"> </w:t>
      </w:r>
      <w:r w:rsidR="00F24012" w:rsidRPr="007D7E2F">
        <w:rPr>
          <w:bCs/>
          <w:iCs/>
          <w:szCs w:val="22"/>
          <w:u w:val="single"/>
          <w:lang w:eastAsia="sv-SE"/>
        </w:rPr>
        <w:t>Beredning och administrering av Levetiracetam Hospira koncentrat</w:t>
      </w:r>
      <w:r w:rsidR="00F24012" w:rsidRPr="007D7E2F">
        <w:rPr>
          <w:bCs/>
          <w:szCs w:val="22"/>
          <w:u w:val="single"/>
          <w:lang w:eastAsia="sv-SE"/>
        </w:rPr>
        <w:t xml:space="preserve"> </w:t>
      </w:r>
    </w:p>
    <w:p w14:paraId="35F03475" w14:textId="77777777" w:rsidR="005F1C32" w:rsidRPr="007D7E2F" w:rsidRDefault="005F1C32" w:rsidP="006B408B">
      <w:pPr>
        <w:keepNext/>
        <w:keepLines/>
        <w:widowControl w:val="0"/>
        <w:spacing w:after="45"/>
        <w:rPr>
          <w:szCs w:val="22"/>
          <w:lang w:eastAsia="sv-SE"/>
        </w:rPr>
      </w:pP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896"/>
        <w:gridCol w:w="2247"/>
        <w:gridCol w:w="1269"/>
        <w:gridCol w:w="1202"/>
        <w:gridCol w:w="1878"/>
        <w:gridCol w:w="1571"/>
      </w:tblGrid>
      <w:tr w:rsidR="00F24012" w:rsidRPr="007D7E2F" w14:paraId="52559297" w14:textId="77777777" w:rsidTr="00796E76">
        <w:trPr>
          <w:tblHeader/>
        </w:trPr>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B1934A9" w14:textId="77777777" w:rsidR="00F24012" w:rsidRPr="007D7E2F" w:rsidRDefault="00F24012" w:rsidP="006B408B">
            <w:pPr>
              <w:keepNext/>
              <w:keepLines/>
              <w:widowControl w:val="0"/>
              <w:spacing w:after="45"/>
              <w:rPr>
                <w:szCs w:val="22"/>
                <w:lang w:eastAsia="sv-SE"/>
              </w:rPr>
            </w:pPr>
            <w:r w:rsidRPr="007D7E2F">
              <w:rPr>
                <w:b/>
                <w:bCs/>
                <w:szCs w:val="22"/>
                <w:lang w:eastAsia="sv-SE"/>
              </w:rPr>
              <w:t>Dos</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1060E29" w14:textId="77777777" w:rsidR="00F24012" w:rsidRPr="007D7E2F" w:rsidRDefault="00F24012" w:rsidP="006B408B">
            <w:pPr>
              <w:keepNext/>
              <w:keepLines/>
              <w:widowControl w:val="0"/>
              <w:spacing w:after="45"/>
              <w:rPr>
                <w:szCs w:val="22"/>
                <w:lang w:eastAsia="sv-SE"/>
              </w:rPr>
            </w:pPr>
            <w:r w:rsidRPr="007D7E2F">
              <w:rPr>
                <w:b/>
                <w:bCs/>
                <w:szCs w:val="22"/>
                <w:lang w:eastAsia="sv-SE"/>
              </w:rPr>
              <w:t>Uppdrag-</w:t>
            </w:r>
            <w:r w:rsidRPr="007D7E2F">
              <w:rPr>
                <w:b/>
                <w:bCs/>
                <w:szCs w:val="22"/>
                <w:lang w:eastAsia="sv-SE"/>
              </w:rPr>
              <w:br/>
              <w:t>ningsvolym</w:t>
            </w:r>
            <w:r w:rsidRPr="007D7E2F">
              <w:rPr>
                <w:szCs w:val="22"/>
                <w:lang w:eastAsia="sv-SE"/>
              </w:rPr>
              <w:t xml:space="preserve"> </w:t>
            </w:r>
          </w:p>
        </w:tc>
        <w:tc>
          <w:tcPr>
            <w:tcW w:w="700"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05A21C6" w14:textId="77777777" w:rsidR="00F24012" w:rsidRPr="007D7E2F" w:rsidRDefault="00796E76" w:rsidP="006B408B">
            <w:pPr>
              <w:keepNext/>
              <w:keepLines/>
              <w:widowControl w:val="0"/>
              <w:spacing w:after="45"/>
              <w:rPr>
                <w:szCs w:val="22"/>
                <w:lang w:eastAsia="sv-SE"/>
              </w:rPr>
            </w:pPr>
            <w:r w:rsidRPr="007D7E2F">
              <w:rPr>
                <w:b/>
                <w:bCs/>
                <w:szCs w:val="22"/>
                <w:lang w:eastAsia="sv-SE"/>
              </w:rPr>
              <w:t>Volym späd</w:t>
            </w:r>
            <w:r w:rsidR="00F24012" w:rsidRPr="007D7E2F">
              <w:rPr>
                <w:b/>
                <w:bCs/>
                <w:szCs w:val="22"/>
                <w:lang w:eastAsia="sv-SE"/>
              </w:rPr>
              <w:t>nings-</w:t>
            </w:r>
            <w:r w:rsidR="00F24012" w:rsidRPr="007D7E2F">
              <w:rPr>
                <w:b/>
                <w:bCs/>
                <w:szCs w:val="22"/>
                <w:lang w:eastAsia="sv-SE"/>
              </w:rPr>
              <w:br/>
              <w:t>vätska</w:t>
            </w:r>
            <w:r w:rsidR="00F24012" w:rsidRPr="007D7E2F">
              <w:rPr>
                <w:szCs w:val="22"/>
                <w:lang w:eastAsia="sv-SE"/>
              </w:rPr>
              <w:t xml:space="preserve"> </w:t>
            </w:r>
          </w:p>
        </w:tc>
        <w:tc>
          <w:tcPr>
            <w:tcW w:w="663"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CCE6B8A" w14:textId="77777777" w:rsidR="00F24012" w:rsidRPr="007D7E2F" w:rsidRDefault="00F24012" w:rsidP="006B408B">
            <w:pPr>
              <w:keepNext/>
              <w:keepLines/>
              <w:widowControl w:val="0"/>
              <w:spacing w:after="45"/>
              <w:rPr>
                <w:szCs w:val="22"/>
                <w:lang w:eastAsia="sv-SE"/>
              </w:rPr>
            </w:pPr>
            <w:r w:rsidRPr="007D7E2F">
              <w:rPr>
                <w:b/>
                <w:bCs/>
                <w:szCs w:val="22"/>
                <w:lang w:eastAsia="sv-SE"/>
              </w:rPr>
              <w:t>Infusionstid</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6007954" w14:textId="77777777" w:rsidR="00F24012" w:rsidRPr="007D7E2F" w:rsidRDefault="00F24012" w:rsidP="006B408B">
            <w:pPr>
              <w:keepNext/>
              <w:keepLines/>
              <w:widowControl w:val="0"/>
              <w:spacing w:after="45"/>
              <w:rPr>
                <w:szCs w:val="22"/>
                <w:lang w:eastAsia="sv-SE"/>
              </w:rPr>
            </w:pPr>
            <w:r w:rsidRPr="007D7E2F">
              <w:rPr>
                <w:b/>
                <w:bCs/>
                <w:szCs w:val="22"/>
                <w:lang w:eastAsia="sv-SE"/>
              </w:rPr>
              <w:t>Admi</w:t>
            </w:r>
            <w:r w:rsidR="00796E76" w:rsidRPr="007D7E2F">
              <w:rPr>
                <w:b/>
                <w:bCs/>
                <w:szCs w:val="22"/>
                <w:lang w:eastAsia="sv-SE"/>
              </w:rPr>
              <w:t>nistrerings</w:t>
            </w:r>
            <w:r w:rsidRPr="007D7E2F">
              <w:rPr>
                <w:b/>
                <w:bCs/>
                <w:szCs w:val="22"/>
                <w:lang w:eastAsia="sv-SE"/>
              </w:rPr>
              <w:t>-</w:t>
            </w:r>
            <w:r w:rsidRPr="007D7E2F">
              <w:rPr>
                <w:b/>
                <w:bCs/>
                <w:szCs w:val="22"/>
                <w:lang w:eastAsia="sv-SE"/>
              </w:rPr>
              <w:br/>
              <w:t>frekvens</w:t>
            </w:r>
            <w:r w:rsidRPr="007D7E2F">
              <w:rPr>
                <w:szCs w:val="22"/>
                <w:lang w:eastAsia="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B3B7072" w14:textId="77777777" w:rsidR="00F24012" w:rsidRPr="007D7E2F" w:rsidRDefault="00F24012" w:rsidP="006B408B">
            <w:pPr>
              <w:keepNext/>
              <w:keepLines/>
              <w:widowControl w:val="0"/>
              <w:spacing w:after="45"/>
              <w:rPr>
                <w:szCs w:val="22"/>
                <w:lang w:eastAsia="sv-SE"/>
              </w:rPr>
            </w:pPr>
            <w:r w:rsidRPr="007D7E2F">
              <w:rPr>
                <w:b/>
                <w:bCs/>
                <w:szCs w:val="22"/>
                <w:lang w:eastAsia="sv-SE"/>
              </w:rPr>
              <w:t>Total daglig dos</w:t>
            </w:r>
            <w:r w:rsidRPr="007D7E2F">
              <w:rPr>
                <w:szCs w:val="22"/>
                <w:lang w:eastAsia="sv-SE"/>
              </w:rPr>
              <w:t xml:space="preserve"> </w:t>
            </w:r>
          </w:p>
        </w:tc>
      </w:tr>
      <w:tr w:rsidR="00F24012" w:rsidRPr="007D7E2F" w14:paraId="74D4DEF9" w14:textId="77777777" w:rsidTr="00796E7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7E58824" w14:textId="77777777" w:rsidR="00F24012" w:rsidRPr="007D7E2F" w:rsidRDefault="00F24012" w:rsidP="00CA5A9B">
            <w:pPr>
              <w:keepNext/>
              <w:keepLines/>
              <w:spacing w:after="45"/>
              <w:rPr>
                <w:szCs w:val="22"/>
                <w:lang w:eastAsia="sv-SE"/>
              </w:rPr>
            </w:pPr>
            <w:r w:rsidRPr="007D7E2F">
              <w:rPr>
                <w:szCs w:val="22"/>
                <w:lang w:eastAsia="sv-SE"/>
              </w:rPr>
              <w:t>250</w:t>
            </w:r>
            <w:r w:rsidR="00125ABA" w:rsidRPr="007D7E2F">
              <w:rPr>
                <w:szCs w:val="22"/>
              </w:rPr>
              <w:t> </w:t>
            </w:r>
            <w:r w:rsidRPr="007D7E2F">
              <w:rPr>
                <w:szCs w:val="22"/>
                <w:lang w:eastAsia="sv-SE"/>
              </w:rPr>
              <w:t>mg</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BA4AC62" w14:textId="77777777" w:rsidR="00F24012" w:rsidRPr="007D7E2F" w:rsidRDefault="00F24012" w:rsidP="00CA5A9B">
            <w:pPr>
              <w:keepNext/>
              <w:keepLines/>
              <w:spacing w:after="45"/>
              <w:rPr>
                <w:szCs w:val="22"/>
                <w:lang w:eastAsia="sv-SE"/>
              </w:rPr>
            </w:pPr>
            <w:r w:rsidRPr="007D7E2F">
              <w:rPr>
                <w:szCs w:val="22"/>
                <w:lang w:eastAsia="sv-SE"/>
              </w:rPr>
              <w:t>2,5</w:t>
            </w:r>
            <w:r w:rsidR="00125ABA" w:rsidRPr="007D7E2F">
              <w:rPr>
                <w:szCs w:val="22"/>
              </w:rPr>
              <w:t> </w:t>
            </w:r>
            <w:r w:rsidRPr="007D7E2F">
              <w:rPr>
                <w:szCs w:val="22"/>
                <w:lang w:eastAsia="sv-SE"/>
              </w:rPr>
              <w:t>ml (halv 5</w:t>
            </w:r>
            <w:r w:rsidR="00A47CEC" w:rsidRPr="007D7E2F">
              <w:rPr>
                <w:szCs w:val="22"/>
              </w:rPr>
              <w:t> </w:t>
            </w:r>
            <w:r w:rsidRPr="007D7E2F">
              <w:rPr>
                <w:szCs w:val="22"/>
                <w:lang w:eastAsia="sv-SE"/>
              </w:rPr>
              <w:t>ml flaska)</w:t>
            </w:r>
          </w:p>
        </w:tc>
        <w:tc>
          <w:tcPr>
            <w:tcW w:w="700"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7762D99" w14:textId="77777777" w:rsidR="00F24012" w:rsidRPr="007D7E2F" w:rsidRDefault="00F24012" w:rsidP="00CA5A9B">
            <w:pPr>
              <w:keepNext/>
              <w:keepLines/>
              <w:spacing w:after="45"/>
              <w:rPr>
                <w:szCs w:val="22"/>
                <w:lang w:eastAsia="sv-SE"/>
              </w:rPr>
            </w:pPr>
            <w:r w:rsidRPr="007D7E2F">
              <w:rPr>
                <w:szCs w:val="22"/>
                <w:lang w:eastAsia="sv-SE"/>
              </w:rPr>
              <w:t>100</w:t>
            </w:r>
            <w:r w:rsidR="00125ABA" w:rsidRPr="007D7E2F">
              <w:rPr>
                <w:szCs w:val="22"/>
              </w:rPr>
              <w:t> </w:t>
            </w:r>
            <w:r w:rsidRPr="007D7E2F">
              <w:rPr>
                <w:szCs w:val="22"/>
                <w:lang w:eastAsia="sv-SE"/>
              </w:rPr>
              <w:t>ml</w:t>
            </w:r>
          </w:p>
        </w:tc>
        <w:tc>
          <w:tcPr>
            <w:tcW w:w="663"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0BC04C7B" w14:textId="77777777" w:rsidR="00F24012" w:rsidRPr="007D7E2F" w:rsidRDefault="00F24012" w:rsidP="00CA5A9B">
            <w:pPr>
              <w:keepNext/>
              <w:keepLines/>
              <w:spacing w:after="45"/>
              <w:rPr>
                <w:szCs w:val="22"/>
                <w:lang w:eastAsia="sv-SE"/>
              </w:rPr>
            </w:pPr>
            <w:r w:rsidRPr="007D7E2F">
              <w:rPr>
                <w:szCs w:val="22"/>
                <w:lang w:eastAsia="sv-SE"/>
              </w:rPr>
              <w:t>15</w:t>
            </w:r>
            <w:r w:rsidR="00125ABA" w:rsidRPr="007D7E2F">
              <w:rPr>
                <w:szCs w:val="22"/>
              </w:rPr>
              <w:t> </w:t>
            </w:r>
            <w:r w:rsidRPr="007D7E2F">
              <w:rPr>
                <w:szCs w:val="22"/>
                <w:lang w:eastAsia="sv-SE"/>
              </w:rPr>
              <w:t>minuter</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B42D4EF" w14:textId="77777777" w:rsidR="00F24012" w:rsidRPr="007D7E2F" w:rsidRDefault="00F24012" w:rsidP="00CA5A9B">
            <w:pPr>
              <w:keepNext/>
              <w:keepLines/>
              <w:spacing w:after="45"/>
              <w:rPr>
                <w:szCs w:val="22"/>
                <w:lang w:eastAsia="sv-SE"/>
              </w:rPr>
            </w:pPr>
            <w:r w:rsidRPr="007D7E2F">
              <w:rPr>
                <w:szCs w:val="22"/>
                <w:lang w:eastAsia="sv-SE"/>
              </w:rPr>
              <w:t>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DEFD53F" w14:textId="77777777" w:rsidR="00F24012" w:rsidRPr="007D7E2F" w:rsidRDefault="00F24012" w:rsidP="00CA5A9B">
            <w:pPr>
              <w:keepNext/>
              <w:keepLines/>
              <w:spacing w:after="45"/>
              <w:rPr>
                <w:szCs w:val="22"/>
                <w:lang w:eastAsia="sv-SE"/>
              </w:rPr>
            </w:pPr>
            <w:r w:rsidRPr="007D7E2F">
              <w:rPr>
                <w:szCs w:val="22"/>
                <w:lang w:eastAsia="sv-SE"/>
              </w:rPr>
              <w:t>500</w:t>
            </w:r>
            <w:r w:rsidR="00125ABA" w:rsidRPr="007D7E2F">
              <w:rPr>
                <w:szCs w:val="22"/>
              </w:rPr>
              <w:t> </w:t>
            </w:r>
            <w:r w:rsidRPr="007D7E2F">
              <w:rPr>
                <w:szCs w:val="22"/>
                <w:lang w:eastAsia="sv-SE"/>
              </w:rPr>
              <w:t>mg/dag</w:t>
            </w:r>
          </w:p>
        </w:tc>
      </w:tr>
      <w:tr w:rsidR="00F24012" w:rsidRPr="007D7E2F" w14:paraId="0F5C1447" w14:textId="77777777" w:rsidTr="00796E7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57AF7DC" w14:textId="77777777" w:rsidR="00F24012" w:rsidRPr="007D7E2F" w:rsidRDefault="00F24012" w:rsidP="00CA5A9B">
            <w:pPr>
              <w:keepNext/>
              <w:keepLines/>
              <w:spacing w:after="45"/>
              <w:rPr>
                <w:szCs w:val="22"/>
                <w:lang w:eastAsia="sv-SE"/>
              </w:rPr>
            </w:pPr>
            <w:r w:rsidRPr="007D7E2F">
              <w:rPr>
                <w:szCs w:val="22"/>
                <w:lang w:eastAsia="sv-SE"/>
              </w:rPr>
              <w:t>500</w:t>
            </w:r>
            <w:r w:rsidR="00125ABA" w:rsidRPr="007D7E2F">
              <w:rPr>
                <w:szCs w:val="22"/>
              </w:rPr>
              <w:t> </w:t>
            </w:r>
            <w:r w:rsidRPr="007D7E2F">
              <w:rPr>
                <w:szCs w:val="22"/>
                <w:lang w:eastAsia="sv-SE"/>
              </w:rPr>
              <w:t>mg</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9838112" w14:textId="77777777" w:rsidR="00F24012" w:rsidRPr="007D7E2F" w:rsidRDefault="00F24012" w:rsidP="00CA5A9B">
            <w:pPr>
              <w:keepNext/>
              <w:keepLines/>
              <w:spacing w:after="45"/>
              <w:rPr>
                <w:szCs w:val="22"/>
                <w:lang w:eastAsia="sv-SE"/>
              </w:rPr>
            </w:pPr>
            <w:r w:rsidRPr="007D7E2F">
              <w:rPr>
                <w:szCs w:val="22"/>
                <w:lang w:eastAsia="sv-SE"/>
              </w:rPr>
              <w:t>5</w:t>
            </w:r>
            <w:r w:rsidR="00125ABA" w:rsidRPr="007D7E2F">
              <w:rPr>
                <w:szCs w:val="22"/>
              </w:rPr>
              <w:t> </w:t>
            </w:r>
            <w:r w:rsidRPr="007D7E2F">
              <w:rPr>
                <w:szCs w:val="22"/>
                <w:lang w:eastAsia="sv-SE"/>
              </w:rPr>
              <w:t>ml (en 5</w:t>
            </w:r>
            <w:r w:rsidR="00A47CEC" w:rsidRPr="007D7E2F">
              <w:rPr>
                <w:szCs w:val="22"/>
              </w:rPr>
              <w:t> </w:t>
            </w:r>
            <w:r w:rsidRPr="007D7E2F">
              <w:rPr>
                <w:szCs w:val="22"/>
                <w:lang w:eastAsia="sv-SE"/>
              </w:rPr>
              <w:t>ml flaska)</w:t>
            </w:r>
          </w:p>
        </w:tc>
        <w:tc>
          <w:tcPr>
            <w:tcW w:w="700"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4FB7AB0" w14:textId="77777777" w:rsidR="00F24012" w:rsidRPr="007D7E2F" w:rsidRDefault="00F24012" w:rsidP="00CA5A9B">
            <w:pPr>
              <w:keepNext/>
              <w:keepLines/>
              <w:spacing w:after="45"/>
              <w:rPr>
                <w:szCs w:val="22"/>
                <w:lang w:eastAsia="sv-SE"/>
              </w:rPr>
            </w:pPr>
            <w:r w:rsidRPr="007D7E2F">
              <w:rPr>
                <w:szCs w:val="22"/>
                <w:lang w:eastAsia="sv-SE"/>
              </w:rPr>
              <w:t>100</w:t>
            </w:r>
            <w:r w:rsidR="00125ABA" w:rsidRPr="007D7E2F">
              <w:rPr>
                <w:szCs w:val="22"/>
              </w:rPr>
              <w:t> </w:t>
            </w:r>
            <w:r w:rsidRPr="007D7E2F">
              <w:rPr>
                <w:szCs w:val="22"/>
                <w:lang w:eastAsia="sv-SE"/>
              </w:rPr>
              <w:t>ml</w:t>
            </w:r>
          </w:p>
        </w:tc>
        <w:tc>
          <w:tcPr>
            <w:tcW w:w="663"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E9E822F" w14:textId="77777777" w:rsidR="00F24012" w:rsidRPr="007D7E2F" w:rsidRDefault="00F24012" w:rsidP="00CA5A9B">
            <w:pPr>
              <w:keepNext/>
              <w:keepLines/>
              <w:spacing w:after="45"/>
              <w:rPr>
                <w:szCs w:val="22"/>
                <w:lang w:eastAsia="sv-SE"/>
              </w:rPr>
            </w:pPr>
            <w:r w:rsidRPr="007D7E2F">
              <w:rPr>
                <w:szCs w:val="22"/>
                <w:lang w:eastAsia="sv-SE"/>
              </w:rPr>
              <w:t>15</w:t>
            </w:r>
            <w:r w:rsidR="00125ABA" w:rsidRPr="007D7E2F">
              <w:rPr>
                <w:szCs w:val="22"/>
              </w:rPr>
              <w:t> </w:t>
            </w:r>
            <w:r w:rsidRPr="007D7E2F">
              <w:rPr>
                <w:szCs w:val="22"/>
                <w:lang w:eastAsia="sv-SE"/>
              </w:rPr>
              <w:t>minuter</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1F53385" w14:textId="77777777" w:rsidR="00F24012" w:rsidRPr="007D7E2F" w:rsidRDefault="00F24012" w:rsidP="00CA5A9B">
            <w:pPr>
              <w:keepNext/>
              <w:keepLines/>
              <w:spacing w:after="45"/>
              <w:rPr>
                <w:szCs w:val="22"/>
                <w:lang w:eastAsia="sv-SE"/>
              </w:rPr>
            </w:pPr>
            <w:r w:rsidRPr="007D7E2F">
              <w:rPr>
                <w:szCs w:val="22"/>
                <w:lang w:eastAsia="sv-SE"/>
              </w:rPr>
              <w:t>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6C64544" w14:textId="77777777" w:rsidR="00F24012" w:rsidRPr="007D7E2F" w:rsidRDefault="00F24012" w:rsidP="00CA5A9B">
            <w:pPr>
              <w:keepNext/>
              <w:keepLines/>
              <w:spacing w:after="45"/>
              <w:rPr>
                <w:szCs w:val="22"/>
                <w:lang w:eastAsia="sv-SE"/>
              </w:rPr>
            </w:pPr>
            <w:r w:rsidRPr="007D7E2F">
              <w:rPr>
                <w:szCs w:val="22"/>
                <w:lang w:eastAsia="sv-SE"/>
              </w:rPr>
              <w:t>1</w:t>
            </w:r>
            <w:r w:rsidR="00A3575F" w:rsidRPr="007D7E2F">
              <w:rPr>
                <w:szCs w:val="22"/>
                <w:lang w:eastAsia="sv-SE"/>
              </w:rPr>
              <w:t> </w:t>
            </w:r>
            <w:r w:rsidRPr="007D7E2F">
              <w:rPr>
                <w:szCs w:val="22"/>
                <w:lang w:eastAsia="sv-SE"/>
              </w:rPr>
              <w:t>000</w:t>
            </w:r>
            <w:r w:rsidR="00125ABA" w:rsidRPr="007D7E2F">
              <w:rPr>
                <w:szCs w:val="22"/>
              </w:rPr>
              <w:t> </w:t>
            </w:r>
            <w:r w:rsidRPr="007D7E2F">
              <w:rPr>
                <w:szCs w:val="22"/>
                <w:lang w:eastAsia="sv-SE"/>
              </w:rPr>
              <w:t>mg/dag</w:t>
            </w:r>
          </w:p>
        </w:tc>
      </w:tr>
      <w:tr w:rsidR="00F24012" w:rsidRPr="007D7E2F" w14:paraId="2090AF24" w14:textId="77777777" w:rsidTr="00796E7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A82A1B6" w14:textId="77777777" w:rsidR="00F24012" w:rsidRPr="007D7E2F" w:rsidRDefault="00F24012" w:rsidP="00CA5A9B">
            <w:pPr>
              <w:keepNext/>
              <w:keepLines/>
              <w:spacing w:after="45"/>
              <w:rPr>
                <w:szCs w:val="22"/>
                <w:lang w:eastAsia="sv-SE"/>
              </w:rPr>
            </w:pPr>
            <w:r w:rsidRPr="007D7E2F">
              <w:rPr>
                <w:szCs w:val="22"/>
                <w:lang w:eastAsia="sv-SE"/>
              </w:rPr>
              <w:t>1</w:t>
            </w:r>
            <w:r w:rsidR="00A3575F" w:rsidRPr="007D7E2F">
              <w:rPr>
                <w:szCs w:val="22"/>
                <w:lang w:eastAsia="sv-SE"/>
              </w:rPr>
              <w:t> </w:t>
            </w:r>
            <w:r w:rsidRPr="007D7E2F">
              <w:rPr>
                <w:szCs w:val="22"/>
                <w:lang w:eastAsia="sv-SE"/>
              </w:rPr>
              <w:t>000</w:t>
            </w:r>
            <w:r w:rsidR="00125ABA" w:rsidRPr="007D7E2F">
              <w:rPr>
                <w:szCs w:val="22"/>
              </w:rPr>
              <w:t> </w:t>
            </w:r>
            <w:r w:rsidRPr="007D7E2F">
              <w:rPr>
                <w:szCs w:val="22"/>
                <w:lang w:eastAsia="sv-SE"/>
              </w:rPr>
              <w:t xml:space="preserve">mg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082AC9D" w14:textId="77777777" w:rsidR="00F24012" w:rsidRPr="007D7E2F" w:rsidRDefault="00F24012" w:rsidP="00CA5A9B">
            <w:pPr>
              <w:keepNext/>
              <w:keepLines/>
              <w:spacing w:after="45"/>
              <w:rPr>
                <w:szCs w:val="22"/>
                <w:lang w:eastAsia="sv-SE"/>
              </w:rPr>
            </w:pPr>
            <w:r w:rsidRPr="007D7E2F">
              <w:rPr>
                <w:szCs w:val="22"/>
                <w:lang w:eastAsia="sv-SE"/>
              </w:rPr>
              <w:t>10</w:t>
            </w:r>
            <w:r w:rsidR="00125ABA" w:rsidRPr="007D7E2F">
              <w:rPr>
                <w:szCs w:val="22"/>
              </w:rPr>
              <w:t> </w:t>
            </w:r>
            <w:r w:rsidRPr="007D7E2F">
              <w:rPr>
                <w:szCs w:val="22"/>
                <w:lang w:eastAsia="sv-SE"/>
              </w:rPr>
              <w:t>ml (två 5</w:t>
            </w:r>
            <w:r w:rsidR="00A47CEC" w:rsidRPr="007D7E2F">
              <w:rPr>
                <w:szCs w:val="22"/>
              </w:rPr>
              <w:t> </w:t>
            </w:r>
            <w:r w:rsidRPr="007D7E2F">
              <w:rPr>
                <w:szCs w:val="22"/>
                <w:lang w:eastAsia="sv-SE"/>
              </w:rPr>
              <w:t>ml flaskor)</w:t>
            </w:r>
          </w:p>
        </w:tc>
        <w:tc>
          <w:tcPr>
            <w:tcW w:w="700"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024F9A6" w14:textId="77777777" w:rsidR="00F24012" w:rsidRPr="007D7E2F" w:rsidRDefault="00F24012" w:rsidP="00CA5A9B">
            <w:pPr>
              <w:keepNext/>
              <w:keepLines/>
              <w:spacing w:after="45"/>
              <w:rPr>
                <w:szCs w:val="22"/>
                <w:lang w:eastAsia="sv-SE"/>
              </w:rPr>
            </w:pPr>
            <w:r w:rsidRPr="007D7E2F">
              <w:rPr>
                <w:szCs w:val="22"/>
                <w:lang w:eastAsia="sv-SE"/>
              </w:rPr>
              <w:t>100</w:t>
            </w:r>
            <w:r w:rsidR="00125ABA" w:rsidRPr="007D7E2F">
              <w:rPr>
                <w:szCs w:val="22"/>
              </w:rPr>
              <w:t> </w:t>
            </w:r>
            <w:r w:rsidRPr="007D7E2F">
              <w:rPr>
                <w:szCs w:val="22"/>
                <w:lang w:eastAsia="sv-SE"/>
              </w:rPr>
              <w:t>ml</w:t>
            </w:r>
          </w:p>
        </w:tc>
        <w:tc>
          <w:tcPr>
            <w:tcW w:w="663"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58A1D62" w14:textId="77777777" w:rsidR="00F24012" w:rsidRPr="007D7E2F" w:rsidRDefault="00F24012" w:rsidP="00CA5A9B">
            <w:pPr>
              <w:keepNext/>
              <w:keepLines/>
              <w:spacing w:after="45"/>
              <w:rPr>
                <w:szCs w:val="22"/>
                <w:lang w:eastAsia="sv-SE"/>
              </w:rPr>
            </w:pPr>
            <w:r w:rsidRPr="007D7E2F">
              <w:rPr>
                <w:szCs w:val="22"/>
                <w:lang w:eastAsia="sv-SE"/>
              </w:rPr>
              <w:t>15</w:t>
            </w:r>
            <w:r w:rsidR="00125ABA" w:rsidRPr="007D7E2F">
              <w:rPr>
                <w:szCs w:val="22"/>
              </w:rPr>
              <w:t> </w:t>
            </w:r>
            <w:r w:rsidRPr="007D7E2F">
              <w:rPr>
                <w:szCs w:val="22"/>
                <w:lang w:eastAsia="sv-SE"/>
              </w:rPr>
              <w:t>minuter</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E962EC3" w14:textId="77777777" w:rsidR="00F24012" w:rsidRPr="007D7E2F" w:rsidRDefault="00F24012" w:rsidP="00CA5A9B">
            <w:pPr>
              <w:keepNext/>
              <w:keepLines/>
              <w:spacing w:after="45"/>
              <w:rPr>
                <w:szCs w:val="22"/>
                <w:lang w:eastAsia="sv-SE"/>
              </w:rPr>
            </w:pPr>
            <w:r w:rsidRPr="007D7E2F">
              <w:rPr>
                <w:szCs w:val="22"/>
                <w:lang w:eastAsia="sv-SE"/>
              </w:rPr>
              <w:t>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28CD9E9" w14:textId="77777777" w:rsidR="00F24012" w:rsidRPr="007D7E2F" w:rsidRDefault="00F24012" w:rsidP="00CA5A9B">
            <w:pPr>
              <w:keepNext/>
              <w:keepLines/>
              <w:spacing w:after="45"/>
              <w:rPr>
                <w:szCs w:val="22"/>
                <w:lang w:eastAsia="sv-SE"/>
              </w:rPr>
            </w:pPr>
            <w:r w:rsidRPr="007D7E2F">
              <w:rPr>
                <w:szCs w:val="22"/>
                <w:lang w:eastAsia="sv-SE"/>
              </w:rPr>
              <w:t>2</w:t>
            </w:r>
            <w:r w:rsidR="00A3575F" w:rsidRPr="007D7E2F">
              <w:rPr>
                <w:szCs w:val="22"/>
                <w:lang w:eastAsia="sv-SE"/>
              </w:rPr>
              <w:t> </w:t>
            </w:r>
            <w:r w:rsidRPr="007D7E2F">
              <w:rPr>
                <w:szCs w:val="22"/>
                <w:lang w:eastAsia="sv-SE"/>
              </w:rPr>
              <w:t>000</w:t>
            </w:r>
            <w:r w:rsidR="00125ABA" w:rsidRPr="007D7E2F">
              <w:rPr>
                <w:szCs w:val="22"/>
              </w:rPr>
              <w:t> </w:t>
            </w:r>
            <w:r w:rsidRPr="007D7E2F">
              <w:rPr>
                <w:szCs w:val="22"/>
                <w:lang w:eastAsia="sv-SE"/>
              </w:rPr>
              <w:t>mg/dag</w:t>
            </w:r>
          </w:p>
        </w:tc>
      </w:tr>
      <w:tr w:rsidR="00F24012" w:rsidRPr="007D7E2F" w14:paraId="7BDF1F39" w14:textId="77777777" w:rsidTr="00796E76">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99BB657" w14:textId="77777777" w:rsidR="00F24012" w:rsidRPr="007D7E2F" w:rsidRDefault="00F24012" w:rsidP="00D147CC">
            <w:pPr>
              <w:spacing w:after="45"/>
              <w:rPr>
                <w:szCs w:val="22"/>
                <w:lang w:eastAsia="sv-SE"/>
              </w:rPr>
            </w:pPr>
            <w:r w:rsidRPr="007D7E2F">
              <w:rPr>
                <w:szCs w:val="22"/>
                <w:lang w:eastAsia="sv-SE"/>
              </w:rPr>
              <w:t>1</w:t>
            </w:r>
            <w:r w:rsidR="00A3575F" w:rsidRPr="007D7E2F">
              <w:rPr>
                <w:szCs w:val="22"/>
                <w:lang w:eastAsia="sv-SE"/>
              </w:rPr>
              <w:t> </w:t>
            </w:r>
            <w:r w:rsidRPr="007D7E2F">
              <w:rPr>
                <w:szCs w:val="22"/>
                <w:lang w:eastAsia="sv-SE"/>
              </w:rPr>
              <w:t>500</w:t>
            </w:r>
            <w:r w:rsidR="00125ABA" w:rsidRPr="007D7E2F">
              <w:rPr>
                <w:szCs w:val="22"/>
              </w:rPr>
              <w:t> </w:t>
            </w:r>
            <w:r w:rsidRPr="007D7E2F">
              <w:rPr>
                <w:szCs w:val="22"/>
                <w:lang w:eastAsia="sv-SE"/>
              </w:rPr>
              <w:t>mg</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5AF25A3" w14:textId="77777777" w:rsidR="00F24012" w:rsidRPr="007D7E2F" w:rsidRDefault="00F24012" w:rsidP="00D147CC">
            <w:pPr>
              <w:spacing w:after="45"/>
              <w:rPr>
                <w:szCs w:val="22"/>
                <w:lang w:eastAsia="sv-SE"/>
              </w:rPr>
            </w:pPr>
            <w:r w:rsidRPr="007D7E2F">
              <w:rPr>
                <w:szCs w:val="22"/>
                <w:lang w:eastAsia="sv-SE"/>
              </w:rPr>
              <w:t>15</w:t>
            </w:r>
            <w:r w:rsidR="00125ABA" w:rsidRPr="007D7E2F">
              <w:rPr>
                <w:szCs w:val="22"/>
              </w:rPr>
              <w:t> </w:t>
            </w:r>
            <w:r w:rsidRPr="007D7E2F">
              <w:rPr>
                <w:szCs w:val="22"/>
                <w:lang w:eastAsia="sv-SE"/>
              </w:rPr>
              <w:t>ml (tre 5</w:t>
            </w:r>
            <w:r w:rsidR="00A47CEC" w:rsidRPr="007D7E2F">
              <w:rPr>
                <w:szCs w:val="22"/>
              </w:rPr>
              <w:t> </w:t>
            </w:r>
            <w:r w:rsidRPr="007D7E2F">
              <w:rPr>
                <w:szCs w:val="22"/>
                <w:lang w:eastAsia="sv-SE"/>
              </w:rPr>
              <w:t>ml flaskor)</w:t>
            </w:r>
          </w:p>
        </w:tc>
        <w:tc>
          <w:tcPr>
            <w:tcW w:w="700"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B43A59E" w14:textId="77777777" w:rsidR="00F24012" w:rsidRPr="007D7E2F" w:rsidRDefault="00F24012" w:rsidP="00D147CC">
            <w:pPr>
              <w:spacing w:after="45"/>
              <w:rPr>
                <w:szCs w:val="22"/>
                <w:lang w:eastAsia="sv-SE"/>
              </w:rPr>
            </w:pPr>
            <w:r w:rsidRPr="007D7E2F">
              <w:rPr>
                <w:szCs w:val="22"/>
                <w:lang w:eastAsia="sv-SE"/>
              </w:rPr>
              <w:t>100</w:t>
            </w:r>
            <w:r w:rsidR="00125ABA" w:rsidRPr="007D7E2F">
              <w:rPr>
                <w:szCs w:val="22"/>
              </w:rPr>
              <w:t> </w:t>
            </w:r>
            <w:r w:rsidRPr="007D7E2F">
              <w:rPr>
                <w:szCs w:val="22"/>
                <w:lang w:eastAsia="sv-SE"/>
              </w:rPr>
              <w:t>ml</w:t>
            </w:r>
          </w:p>
        </w:tc>
        <w:tc>
          <w:tcPr>
            <w:tcW w:w="663" w:type="pct"/>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D35A292" w14:textId="77777777" w:rsidR="00F24012" w:rsidRPr="007D7E2F" w:rsidRDefault="00F24012" w:rsidP="00D147CC">
            <w:pPr>
              <w:spacing w:after="45"/>
              <w:rPr>
                <w:szCs w:val="22"/>
                <w:lang w:eastAsia="sv-SE"/>
              </w:rPr>
            </w:pPr>
            <w:r w:rsidRPr="007D7E2F">
              <w:rPr>
                <w:szCs w:val="22"/>
                <w:lang w:eastAsia="sv-SE"/>
              </w:rPr>
              <w:t>15</w:t>
            </w:r>
            <w:r w:rsidR="00125ABA" w:rsidRPr="007D7E2F">
              <w:rPr>
                <w:szCs w:val="22"/>
              </w:rPr>
              <w:t> </w:t>
            </w:r>
            <w:r w:rsidRPr="007D7E2F">
              <w:rPr>
                <w:szCs w:val="22"/>
                <w:lang w:eastAsia="sv-SE"/>
              </w:rPr>
              <w:t>minuter</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DAAA4C3" w14:textId="77777777" w:rsidR="00F24012" w:rsidRPr="007D7E2F" w:rsidRDefault="00F24012" w:rsidP="00D147CC">
            <w:pPr>
              <w:spacing w:after="45"/>
              <w:rPr>
                <w:szCs w:val="22"/>
                <w:lang w:eastAsia="sv-SE"/>
              </w:rPr>
            </w:pPr>
            <w:r w:rsidRPr="007D7E2F">
              <w:rPr>
                <w:szCs w:val="22"/>
                <w:lang w:eastAsia="sv-SE"/>
              </w:rPr>
              <w:t>Två gånger dagligen</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67FB211" w14:textId="77777777" w:rsidR="00F24012" w:rsidRPr="007D7E2F" w:rsidRDefault="00F24012" w:rsidP="00D147CC">
            <w:pPr>
              <w:spacing w:after="45"/>
              <w:rPr>
                <w:szCs w:val="22"/>
                <w:lang w:eastAsia="sv-SE"/>
              </w:rPr>
            </w:pPr>
            <w:r w:rsidRPr="007D7E2F">
              <w:rPr>
                <w:szCs w:val="22"/>
                <w:lang w:eastAsia="sv-SE"/>
              </w:rPr>
              <w:t>3</w:t>
            </w:r>
            <w:r w:rsidR="00A3575F" w:rsidRPr="007D7E2F">
              <w:rPr>
                <w:szCs w:val="22"/>
                <w:lang w:eastAsia="sv-SE"/>
              </w:rPr>
              <w:t> </w:t>
            </w:r>
            <w:r w:rsidRPr="007D7E2F">
              <w:rPr>
                <w:szCs w:val="22"/>
                <w:lang w:eastAsia="sv-SE"/>
              </w:rPr>
              <w:t>000</w:t>
            </w:r>
            <w:r w:rsidR="00125ABA" w:rsidRPr="007D7E2F">
              <w:rPr>
                <w:szCs w:val="22"/>
              </w:rPr>
              <w:t> </w:t>
            </w:r>
            <w:r w:rsidRPr="007D7E2F">
              <w:rPr>
                <w:szCs w:val="22"/>
                <w:lang w:eastAsia="sv-SE"/>
              </w:rPr>
              <w:t>mg/dag</w:t>
            </w:r>
          </w:p>
        </w:tc>
      </w:tr>
    </w:tbl>
    <w:p w14:paraId="39BDC0DF" w14:textId="77777777" w:rsidR="00796E76" w:rsidRPr="007D7E2F" w:rsidRDefault="00796E76" w:rsidP="00F24012">
      <w:pPr>
        <w:rPr>
          <w:szCs w:val="22"/>
          <w:lang w:eastAsia="sv-SE"/>
        </w:rPr>
      </w:pPr>
    </w:p>
    <w:p w14:paraId="3F9D0BE5" w14:textId="77777777" w:rsidR="00F24012" w:rsidRPr="007D7E2F" w:rsidRDefault="00F24012" w:rsidP="00796E76">
      <w:pPr>
        <w:rPr>
          <w:szCs w:val="22"/>
          <w:lang w:eastAsia="sv-SE"/>
        </w:rPr>
      </w:pPr>
      <w:r w:rsidRPr="007D7E2F">
        <w:rPr>
          <w:szCs w:val="22"/>
          <w:lang w:eastAsia="sv-SE"/>
        </w:rPr>
        <w:t>Detta läkemedel är endast för engångsanvändning, all oanvänd lösning skall kasseras.</w:t>
      </w:r>
    </w:p>
    <w:p w14:paraId="06DE24B7" w14:textId="77777777" w:rsidR="00F24012" w:rsidRPr="007D7E2F" w:rsidRDefault="00F24012" w:rsidP="00796E76">
      <w:pPr>
        <w:rPr>
          <w:szCs w:val="22"/>
          <w:lang w:eastAsia="sv-SE"/>
        </w:rPr>
      </w:pPr>
    </w:p>
    <w:p w14:paraId="13332FC3" w14:textId="77777777" w:rsidR="00C24637" w:rsidRPr="007D7E2F" w:rsidRDefault="00C24637" w:rsidP="00E339AA">
      <w:pPr>
        <w:keepNext/>
        <w:keepLines/>
        <w:rPr>
          <w:szCs w:val="22"/>
          <w:lang w:eastAsia="sv-SE"/>
        </w:rPr>
      </w:pPr>
      <w:r w:rsidRPr="007D7E2F">
        <w:rPr>
          <w:szCs w:val="22"/>
          <w:lang w:eastAsia="sv-SE"/>
        </w:rPr>
        <w:t>Hållbarhet efter beredning:</w:t>
      </w:r>
    </w:p>
    <w:p w14:paraId="2DBC16EB" w14:textId="77777777" w:rsidR="00C24637" w:rsidRPr="007D7E2F" w:rsidRDefault="00C24637" w:rsidP="00E339AA">
      <w:pPr>
        <w:keepNext/>
        <w:keepLines/>
        <w:rPr>
          <w:szCs w:val="22"/>
          <w:lang w:eastAsia="sv-SE"/>
        </w:rPr>
      </w:pPr>
    </w:p>
    <w:p w14:paraId="23C80F5D" w14:textId="77777777" w:rsidR="002478CF" w:rsidRPr="007D7E2F" w:rsidRDefault="00F362D5" w:rsidP="002478CF">
      <w:pPr>
        <w:autoSpaceDE w:val="0"/>
        <w:autoSpaceDN w:val="0"/>
        <w:adjustRightInd w:val="0"/>
        <w:rPr>
          <w:szCs w:val="22"/>
        </w:rPr>
      </w:pPr>
      <w:r w:rsidRPr="007D7E2F">
        <w:rPr>
          <w:szCs w:val="22"/>
          <w:lang w:eastAsia="sv-SE"/>
        </w:rPr>
        <w:t>Kemisk och fysikalisk stabilitet efter spädning av produkten har visats, vid förvaring i PVC-påsar, i 24 timmar vid 30</w:t>
      </w:r>
      <w:r w:rsidR="00125ABA" w:rsidRPr="007D7E2F">
        <w:rPr>
          <w:szCs w:val="22"/>
        </w:rPr>
        <w:t> </w:t>
      </w:r>
      <w:r w:rsidRPr="007D7E2F">
        <w:rPr>
          <w:szCs w:val="22"/>
          <w:lang w:eastAsia="sv-SE"/>
        </w:rPr>
        <w:t>°C och vid 2-8</w:t>
      </w:r>
      <w:r w:rsidR="00125ABA" w:rsidRPr="007D7E2F">
        <w:rPr>
          <w:szCs w:val="22"/>
        </w:rPr>
        <w:t> </w:t>
      </w:r>
      <w:r w:rsidRPr="007D7E2F">
        <w:rPr>
          <w:szCs w:val="22"/>
          <w:lang w:eastAsia="sv-SE"/>
        </w:rPr>
        <w:t xml:space="preserve">°C. Ur mikrobiologisk synvinkel, </w:t>
      </w:r>
      <w:r w:rsidRPr="007D7E2F">
        <w:rPr>
          <w:szCs w:val="22"/>
        </w:rPr>
        <w:t>om inte metoden för spädning utesluter risken för mikrobiell kontaminering,</w:t>
      </w:r>
      <w:r w:rsidRPr="007D7E2F">
        <w:rPr>
          <w:szCs w:val="22"/>
          <w:lang w:eastAsia="sv-SE"/>
        </w:rPr>
        <w:t xml:space="preserve"> ska produkten användas omedelbart. </w:t>
      </w:r>
      <w:r w:rsidR="002478CF" w:rsidRPr="007D7E2F">
        <w:rPr>
          <w:szCs w:val="22"/>
        </w:rPr>
        <w:t xml:space="preserve">Om den inte används omedelbart ligger ansvaret för hållbarhetstider och förvaring, före och under användning, på användaren. </w:t>
      </w:r>
    </w:p>
    <w:p w14:paraId="4D021C08" w14:textId="77777777" w:rsidR="00F24012" w:rsidRPr="007D7E2F" w:rsidRDefault="00F24012" w:rsidP="00796E76">
      <w:pPr>
        <w:rPr>
          <w:szCs w:val="22"/>
          <w:lang w:eastAsia="sv-SE"/>
        </w:rPr>
      </w:pPr>
    </w:p>
    <w:p w14:paraId="64FA300D" w14:textId="77777777" w:rsidR="00F24012" w:rsidRPr="007D7E2F" w:rsidRDefault="00F24012" w:rsidP="00796E76">
      <w:pPr>
        <w:rPr>
          <w:szCs w:val="22"/>
          <w:lang w:eastAsia="sv-SE"/>
        </w:rPr>
      </w:pPr>
      <w:r w:rsidRPr="007D7E2F">
        <w:rPr>
          <w:szCs w:val="22"/>
          <w:lang w:eastAsia="sv-SE"/>
        </w:rPr>
        <w:t>Levetiracetam Hospira koncentrat visades vara fysikaliskt kompatibelt och kemiskt stabilt när det blandade</w:t>
      </w:r>
      <w:r w:rsidR="00035648" w:rsidRPr="007D7E2F">
        <w:rPr>
          <w:szCs w:val="22"/>
          <w:lang w:eastAsia="sv-SE"/>
        </w:rPr>
        <w:t xml:space="preserve">s med följande spädningsvätskor: </w:t>
      </w:r>
    </w:p>
    <w:p w14:paraId="6D12580F" w14:textId="77777777" w:rsidR="00F24012" w:rsidRPr="007D7E2F" w:rsidRDefault="00F24012" w:rsidP="00FC29AE">
      <w:pPr>
        <w:numPr>
          <w:ilvl w:val="1"/>
          <w:numId w:val="20"/>
        </w:numPr>
        <w:rPr>
          <w:szCs w:val="22"/>
          <w:lang w:eastAsia="sv-SE"/>
        </w:rPr>
      </w:pPr>
      <w:r w:rsidRPr="007D7E2F">
        <w:rPr>
          <w:szCs w:val="22"/>
          <w:lang w:eastAsia="sv-SE"/>
        </w:rPr>
        <w:t xml:space="preserve">Natriumklorid </w:t>
      </w:r>
      <w:r w:rsidR="00442482" w:rsidRPr="007D7E2F">
        <w:rPr>
          <w:szCs w:val="22"/>
          <w:lang w:eastAsia="sv-SE"/>
        </w:rPr>
        <w:t>9</w:t>
      </w:r>
      <w:r w:rsidR="00125ABA" w:rsidRPr="007D7E2F">
        <w:rPr>
          <w:szCs w:val="22"/>
        </w:rPr>
        <w:t> </w:t>
      </w:r>
      <w:r w:rsidR="00442482" w:rsidRPr="007D7E2F">
        <w:rPr>
          <w:szCs w:val="22"/>
          <w:lang w:eastAsia="sv-SE"/>
        </w:rPr>
        <w:t xml:space="preserve">mg/ml </w:t>
      </w:r>
      <w:r w:rsidRPr="007D7E2F">
        <w:rPr>
          <w:szCs w:val="22"/>
          <w:lang w:eastAsia="sv-SE"/>
        </w:rPr>
        <w:t>(0,9%) injektionsvätska</w:t>
      </w:r>
    </w:p>
    <w:p w14:paraId="73C92285" w14:textId="77777777" w:rsidR="00F24012" w:rsidRPr="007D7E2F" w:rsidRDefault="00F24012" w:rsidP="00FC29AE">
      <w:pPr>
        <w:numPr>
          <w:ilvl w:val="1"/>
          <w:numId w:val="20"/>
        </w:numPr>
        <w:rPr>
          <w:szCs w:val="22"/>
          <w:lang w:eastAsia="sv-SE"/>
        </w:rPr>
      </w:pPr>
      <w:r w:rsidRPr="007D7E2F">
        <w:rPr>
          <w:szCs w:val="22"/>
          <w:lang w:eastAsia="sv-SE"/>
        </w:rPr>
        <w:t>Ringer-laktat injektionsvätska</w:t>
      </w:r>
    </w:p>
    <w:p w14:paraId="063E37E3" w14:textId="77777777" w:rsidR="00F24012" w:rsidRPr="007D7E2F" w:rsidRDefault="00F24012" w:rsidP="00FC29AE">
      <w:pPr>
        <w:numPr>
          <w:ilvl w:val="1"/>
          <w:numId w:val="20"/>
        </w:numPr>
        <w:rPr>
          <w:szCs w:val="22"/>
          <w:lang w:eastAsia="sv-SE"/>
        </w:rPr>
      </w:pPr>
      <w:r w:rsidRPr="007D7E2F">
        <w:rPr>
          <w:szCs w:val="22"/>
          <w:lang w:eastAsia="sv-SE"/>
        </w:rPr>
        <w:t xml:space="preserve">Dextros </w:t>
      </w:r>
      <w:r w:rsidR="00442482" w:rsidRPr="007D7E2F">
        <w:rPr>
          <w:szCs w:val="22"/>
          <w:lang w:eastAsia="sv-SE"/>
        </w:rPr>
        <w:t>50</w:t>
      </w:r>
      <w:r w:rsidR="00593208" w:rsidRPr="007D7E2F">
        <w:rPr>
          <w:szCs w:val="22"/>
        </w:rPr>
        <w:t> </w:t>
      </w:r>
      <w:r w:rsidR="00442482" w:rsidRPr="007D7E2F">
        <w:rPr>
          <w:szCs w:val="22"/>
          <w:lang w:eastAsia="sv-SE"/>
        </w:rPr>
        <w:t>mg/ml (</w:t>
      </w:r>
      <w:r w:rsidRPr="007D7E2F">
        <w:rPr>
          <w:szCs w:val="22"/>
          <w:lang w:eastAsia="sv-SE"/>
        </w:rPr>
        <w:t>5%</w:t>
      </w:r>
      <w:r w:rsidR="00442482" w:rsidRPr="007D7E2F">
        <w:rPr>
          <w:szCs w:val="22"/>
          <w:lang w:eastAsia="sv-SE"/>
        </w:rPr>
        <w:t>)</w:t>
      </w:r>
      <w:r w:rsidRPr="007D7E2F">
        <w:rPr>
          <w:szCs w:val="22"/>
          <w:lang w:eastAsia="sv-SE"/>
        </w:rPr>
        <w:t xml:space="preserve"> injektionsvätska</w:t>
      </w:r>
    </w:p>
    <w:p w14:paraId="1BF2C4C7" w14:textId="3D80CD78" w:rsidR="00F24012" w:rsidRPr="005D5371" w:rsidRDefault="00F24012" w:rsidP="00796E76">
      <w:pPr>
        <w:suppressAutoHyphens/>
        <w:rPr>
          <w:szCs w:val="22"/>
        </w:rPr>
      </w:pPr>
    </w:p>
    <w:sectPr w:rsidR="00F24012" w:rsidRPr="005D5371" w:rsidSect="00B1424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6EA4" w14:textId="77777777" w:rsidR="00996B88" w:rsidRDefault="00996B88">
      <w:r>
        <w:separator/>
      </w:r>
    </w:p>
  </w:endnote>
  <w:endnote w:type="continuationSeparator" w:id="0">
    <w:p w14:paraId="149BDB0C" w14:textId="77777777" w:rsidR="00996B88" w:rsidRDefault="0099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202D" w14:textId="77777777" w:rsidR="00B14247" w:rsidRPr="00B14247" w:rsidRDefault="00B14247">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E580" w14:textId="77777777" w:rsidR="002478CF" w:rsidRPr="007E5A9E" w:rsidRDefault="00A460AE">
    <w:pPr>
      <w:pStyle w:val="Footer"/>
      <w:tabs>
        <w:tab w:val="clear" w:pos="8930"/>
        <w:tab w:val="right" w:pos="8931"/>
      </w:tabs>
      <w:ind w:right="96"/>
      <w:jc w:val="center"/>
      <w:rPr>
        <w:rFonts w:ascii="Arial" w:hAnsi="Arial" w:cs="Arial"/>
        <w:color w:val="000000"/>
        <w:sz w:val="16"/>
        <w:szCs w:val="16"/>
      </w:rPr>
    </w:pPr>
    <w:r w:rsidRPr="007E5A9E">
      <w:rPr>
        <w:rFonts w:ascii="Arial" w:hAnsi="Arial" w:cs="Arial"/>
        <w:color w:val="000000"/>
        <w:sz w:val="16"/>
        <w:szCs w:val="16"/>
      </w:rPr>
      <w:fldChar w:fldCharType="begin"/>
    </w:r>
    <w:r w:rsidR="002478CF" w:rsidRPr="007E5A9E">
      <w:rPr>
        <w:rFonts w:ascii="Arial" w:hAnsi="Arial" w:cs="Arial"/>
        <w:color w:val="000000"/>
        <w:sz w:val="16"/>
        <w:szCs w:val="16"/>
      </w:rPr>
      <w:instrText xml:space="preserve"> EQ </w:instrText>
    </w:r>
    <w:r w:rsidRPr="007E5A9E">
      <w:rPr>
        <w:rFonts w:ascii="Arial" w:hAnsi="Arial" w:cs="Arial"/>
        <w:color w:val="000000"/>
        <w:sz w:val="16"/>
        <w:szCs w:val="16"/>
      </w:rPr>
      <w:fldChar w:fldCharType="end"/>
    </w:r>
    <w:r w:rsidRPr="007E5A9E">
      <w:rPr>
        <w:rFonts w:ascii="Arial" w:hAnsi="Arial" w:cs="Arial"/>
        <w:color w:val="000000"/>
        <w:sz w:val="16"/>
        <w:szCs w:val="16"/>
      </w:rPr>
      <w:fldChar w:fldCharType="begin"/>
    </w:r>
    <w:r w:rsidR="002478CF" w:rsidRPr="007E5A9E">
      <w:rPr>
        <w:rFonts w:ascii="Arial" w:hAnsi="Arial" w:cs="Arial"/>
        <w:color w:val="000000"/>
        <w:sz w:val="16"/>
        <w:szCs w:val="16"/>
      </w:rPr>
      <w:instrText>PAGE</w:instrText>
    </w:r>
    <w:r w:rsidR="002478CF" w:rsidRPr="007E5A9E">
      <w:rPr>
        <w:rFonts w:ascii="Arial" w:hAnsi="Arial" w:cs="Arial"/>
        <w:i/>
        <w:color w:val="000000"/>
        <w:sz w:val="16"/>
        <w:szCs w:val="16"/>
      </w:rPr>
      <w:instrText xml:space="preserve"> </w:instrText>
    </w:r>
    <w:r w:rsidRPr="007E5A9E">
      <w:rPr>
        <w:rFonts w:ascii="Arial" w:hAnsi="Arial" w:cs="Arial"/>
        <w:color w:val="000000"/>
        <w:sz w:val="16"/>
        <w:szCs w:val="16"/>
      </w:rPr>
      <w:fldChar w:fldCharType="separate"/>
    </w:r>
    <w:r w:rsidR="00151514">
      <w:rPr>
        <w:rFonts w:ascii="Arial" w:hAnsi="Arial" w:cs="Arial"/>
        <w:noProof/>
        <w:color w:val="000000"/>
        <w:sz w:val="16"/>
        <w:szCs w:val="16"/>
      </w:rPr>
      <w:t>3</w:t>
    </w:r>
    <w:r w:rsidR="00151514">
      <w:rPr>
        <w:rFonts w:ascii="Arial" w:hAnsi="Arial" w:cs="Arial"/>
        <w:noProof/>
        <w:color w:val="000000"/>
        <w:sz w:val="16"/>
        <w:szCs w:val="16"/>
      </w:rPr>
      <w:t>3</w:t>
    </w:r>
    <w:r w:rsidRPr="007E5A9E">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9CB2" w14:textId="77777777" w:rsidR="002478CF" w:rsidRPr="00B14247" w:rsidRDefault="00A460AE">
    <w:pPr>
      <w:pStyle w:val="Footer"/>
      <w:tabs>
        <w:tab w:val="clear" w:pos="8930"/>
        <w:tab w:val="right" w:pos="8931"/>
      </w:tabs>
      <w:ind w:right="96"/>
      <w:jc w:val="center"/>
      <w:rPr>
        <w:rFonts w:ascii="Arial" w:hAnsi="Arial" w:cs="Arial"/>
        <w:color w:val="000000"/>
        <w:sz w:val="16"/>
      </w:rPr>
    </w:pPr>
    <w:r w:rsidRPr="00B14247">
      <w:rPr>
        <w:rFonts w:ascii="Arial" w:hAnsi="Arial" w:cs="Arial"/>
        <w:color w:val="000000"/>
        <w:sz w:val="16"/>
      </w:rPr>
      <w:fldChar w:fldCharType="begin"/>
    </w:r>
    <w:r w:rsidR="002478CF" w:rsidRPr="00B14247">
      <w:rPr>
        <w:rFonts w:ascii="Arial" w:hAnsi="Arial" w:cs="Arial"/>
        <w:color w:val="000000"/>
        <w:sz w:val="16"/>
      </w:rPr>
      <w:instrText xml:space="preserve"> EQ </w:instrText>
    </w:r>
    <w:r w:rsidRPr="00B14247">
      <w:rPr>
        <w:rFonts w:ascii="Arial" w:hAnsi="Arial" w:cs="Arial"/>
        <w:color w:val="000000"/>
        <w:sz w:val="16"/>
      </w:rPr>
      <w:fldChar w:fldCharType="end"/>
    </w:r>
    <w:r w:rsidRPr="00B14247">
      <w:rPr>
        <w:rFonts w:ascii="Arial" w:hAnsi="Arial" w:cs="Arial"/>
        <w:color w:val="000000"/>
        <w:sz w:val="16"/>
        <w:szCs w:val="16"/>
      </w:rPr>
      <w:fldChar w:fldCharType="begin"/>
    </w:r>
    <w:r w:rsidR="002478CF" w:rsidRPr="00B14247">
      <w:rPr>
        <w:rFonts w:ascii="Arial" w:hAnsi="Arial" w:cs="Arial"/>
        <w:color w:val="000000"/>
        <w:sz w:val="16"/>
        <w:szCs w:val="16"/>
      </w:rPr>
      <w:instrText>PAGE</w:instrText>
    </w:r>
    <w:r w:rsidR="002478CF" w:rsidRPr="00B14247">
      <w:rPr>
        <w:rFonts w:ascii="Arial" w:hAnsi="Arial" w:cs="Arial"/>
        <w:i/>
        <w:color w:val="000000"/>
        <w:sz w:val="16"/>
        <w:szCs w:val="16"/>
      </w:rPr>
      <w:instrText xml:space="preserve"> </w:instrText>
    </w:r>
    <w:r w:rsidRPr="00B14247">
      <w:rPr>
        <w:rFonts w:ascii="Arial" w:hAnsi="Arial" w:cs="Arial"/>
        <w:color w:val="000000"/>
        <w:sz w:val="16"/>
        <w:szCs w:val="16"/>
      </w:rPr>
      <w:fldChar w:fldCharType="separate"/>
    </w:r>
    <w:r w:rsidR="00B34867" w:rsidRPr="00B14247">
      <w:rPr>
        <w:rFonts w:ascii="Arial" w:hAnsi="Arial" w:cs="Arial"/>
        <w:noProof/>
        <w:color w:val="000000"/>
        <w:sz w:val="16"/>
        <w:szCs w:val="16"/>
      </w:rPr>
      <w:t>1</w:t>
    </w:r>
    <w:r w:rsidRPr="00B14247">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B1F7" w14:textId="77777777" w:rsidR="00996B88" w:rsidRDefault="00996B88">
      <w:r>
        <w:separator/>
      </w:r>
    </w:p>
  </w:footnote>
  <w:footnote w:type="continuationSeparator" w:id="0">
    <w:p w14:paraId="1F673D23" w14:textId="77777777" w:rsidR="00996B88" w:rsidRDefault="0099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E938" w14:textId="77777777" w:rsidR="00B14247" w:rsidRDefault="00B1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4A9F" w14:textId="77777777" w:rsidR="00B14247" w:rsidRPr="00B14247" w:rsidRDefault="00B14247" w:rsidP="00B14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6FCD" w14:textId="77777777" w:rsidR="00B14247" w:rsidRDefault="00B14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E4946"/>
    <w:multiLevelType w:val="multilevel"/>
    <w:tmpl w:val="8B361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15708"/>
    <w:multiLevelType w:val="multilevel"/>
    <w:tmpl w:val="3F9CC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B7675"/>
    <w:multiLevelType w:val="hybridMultilevel"/>
    <w:tmpl w:val="6F3480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F1C14"/>
    <w:multiLevelType w:val="hybridMultilevel"/>
    <w:tmpl w:val="F6B08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547E9"/>
    <w:multiLevelType w:val="hybridMultilevel"/>
    <w:tmpl w:val="FE64C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7C081D"/>
    <w:multiLevelType w:val="multilevel"/>
    <w:tmpl w:val="C854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B5DF1"/>
    <w:multiLevelType w:val="hybridMultilevel"/>
    <w:tmpl w:val="4A7A93E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1287A"/>
    <w:multiLevelType w:val="multilevel"/>
    <w:tmpl w:val="0E181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F4D94"/>
    <w:multiLevelType w:val="hybridMultilevel"/>
    <w:tmpl w:val="CC264EB6"/>
    <w:lvl w:ilvl="0" w:tplc="04090001">
      <w:start w:val="1"/>
      <w:numFmt w:val="bullet"/>
      <w:lvlText w:val=""/>
      <w:lvlJc w:val="left"/>
      <w:pPr>
        <w:ind w:left="1635" w:hanging="360"/>
      </w:pPr>
      <w:rPr>
        <w:rFonts w:ascii="Symbol" w:hAnsi="Symbol" w:hint="default"/>
      </w:rPr>
    </w:lvl>
    <w:lvl w:ilvl="1" w:tplc="041D0003" w:tentative="1">
      <w:start w:val="1"/>
      <w:numFmt w:val="bullet"/>
      <w:lvlText w:val="o"/>
      <w:lvlJc w:val="left"/>
      <w:pPr>
        <w:ind w:left="2355" w:hanging="360"/>
      </w:pPr>
      <w:rPr>
        <w:rFonts w:ascii="Courier New" w:hAnsi="Courier New" w:cs="Courier New" w:hint="default"/>
      </w:rPr>
    </w:lvl>
    <w:lvl w:ilvl="2" w:tplc="041D0005" w:tentative="1">
      <w:start w:val="1"/>
      <w:numFmt w:val="bullet"/>
      <w:lvlText w:val=""/>
      <w:lvlJc w:val="left"/>
      <w:pPr>
        <w:ind w:left="3075" w:hanging="360"/>
      </w:pPr>
      <w:rPr>
        <w:rFonts w:ascii="Wingdings" w:hAnsi="Wingdings" w:hint="default"/>
      </w:rPr>
    </w:lvl>
    <w:lvl w:ilvl="3" w:tplc="041D0001" w:tentative="1">
      <w:start w:val="1"/>
      <w:numFmt w:val="bullet"/>
      <w:lvlText w:val=""/>
      <w:lvlJc w:val="left"/>
      <w:pPr>
        <w:ind w:left="3795" w:hanging="360"/>
      </w:pPr>
      <w:rPr>
        <w:rFonts w:ascii="Symbol" w:hAnsi="Symbol" w:hint="default"/>
      </w:rPr>
    </w:lvl>
    <w:lvl w:ilvl="4" w:tplc="041D0003" w:tentative="1">
      <w:start w:val="1"/>
      <w:numFmt w:val="bullet"/>
      <w:lvlText w:val="o"/>
      <w:lvlJc w:val="left"/>
      <w:pPr>
        <w:ind w:left="4515" w:hanging="360"/>
      </w:pPr>
      <w:rPr>
        <w:rFonts w:ascii="Courier New" w:hAnsi="Courier New" w:cs="Courier New" w:hint="default"/>
      </w:rPr>
    </w:lvl>
    <w:lvl w:ilvl="5" w:tplc="041D0005" w:tentative="1">
      <w:start w:val="1"/>
      <w:numFmt w:val="bullet"/>
      <w:lvlText w:val=""/>
      <w:lvlJc w:val="left"/>
      <w:pPr>
        <w:ind w:left="5235" w:hanging="360"/>
      </w:pPr>
      <w:rPr>
        <w:rFonts w:ascii="Wingdings" w:hAnsi="Wingdings" w:hint="default"/>
      </w:rPr>
    </w:lvl>
    <w:lvl w:ilvl="6" w:tplc="041D0001" w:tentative="1">
      <w:start w:val="1"/>
      <w:numFmt w:val="bullet"/>
      <w:lvlText w:val=""/>
      <w:lvlJc w:val="left"/>
      <w:pPr>
        <w:ind w:left="5955" w:hanging="360"/>
      </w:pPr>
      <w:rPr>
        <w:rFonts w:ascii="Symbol" w:hAnsi="Symbol" w:hint="default"/>
      </w:rPr>
    </w:lvl>
    <w:lvl w:ilvl="7" w:tplc="041D0003" w:tentative="1">
      <w:start w:val="1"/>
      <w:numFmt w:val="bullet"/>
      <w:lvlText w:val="o"/>
      <w:lvlJc w:val="left"/>
      <w:pPr>
        <w:ind w:left="6675" w:hanging="360"/>
      </w:pPr>
      <w:rPr>
        <w:rFonts w:ascii="Courier New" w:hAnsi="Courier New" w:cs="Courier New" w:hint="default"/>
      </w:rPr>
    </w:lvl>
    <w:lvl w:ilvl="8" w:tplc="041D0005" w:tentative="1">
      <w:start w:val="1"/>
      <w:numFmt w:val="bullet"/>
      <w:lvlText w:val=""/>
      <w:lvlJc w:val="left"/>
      <w:pPr>
        <w:ind w:left="7395" w:hanging="360"/>
      </w:pPr>
      <w:rPr>
        <w:rFonts w:ascii="Wingdings" w:hAnsi="Wingdings" w:hint="default"/>
      </w:rPr>
    </w:lvl>
  </w:abstractNum>
  <w:abstractNum w:abstractNumId="11" w15:restartNumberingAfterBreak="0">
    <w:nsid w:val="1E8B7735"/>
    <w:multiLevelType w:val="multilevel"/>
    <w:tmpl w:val="DA56A23C"/>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1FC201B9"/>
    <w:multiLevelType w:val="hybridMultilevel"/>
    <w:tmpl w:val="76C4A3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0C01E9"/>
    <w:multiLevelType w:val="hybridMultilevel"/>
    <w:tmpl w:val="C4FEE29A"/>
    <w:lvl w:ilvl="0" w:tplc="C06A1AA0">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634441F"/>
    <w:multiLevelType w:val="hybridMultilevel"/>
    <w:tmpl w:val="2D4C058A"/>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3023B7"/>
    <w:multiLevelType w:val="multilevel"/>
    <w:tmpl w:val="B5B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444E41"/>
    <w:multiLevelType w:val="hybridMultilevel"/>
    <w:tmpl w:val="9FF63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8F5671"/>
    <w:multiLevelType w:val="multilevel"/>
    <w:tmpl w:val="D9D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F51049"/>
    <w:multiLevelType w:val="hybridMultilevel"/>
    <w:tmpl w:val="CD40A0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FA2C24"/>
    <w:multiLevelType w:val="singleLevel"/>
    <w:tmpl w:val="4B8477E8"/>
    <w:lvl w:ilvl="0">
      <w:start w:val="4"/>
      <w:numFmt w:val="bullet"/>
      <w:lvlText w:val="-"/>
      <w:lvlJc w:val="left"/>
      <w:pPr>
        <w:tabs>
          <w:tab w:val="num" w:pos="567"/>
        </w:tabs>
        <w:ind w:left="567" w:hanging="567"/>
      </w:pPr>
      <w:rPr>
        <w:rFonts w:hint="default"/>
      </w:rPr>
    </w:lvl>
  </w:abstractNum>
  <w:abstractNum w:abstractNumId="21" w15:restartNumberingAfterBreak="0">
    <w:nsid w:val="450A63A1"/>
    <w:multiLevelType w:val="hybridMultilevel"/>
    <w:tmpl w:val="83B2C42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1E2530"/>
    <w:multiLevelType w:val="multilevel"/>
    <w:tmpl w:val="95FC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F2180"/>
    <w:multiLevelType w:val="multilevel"/>
    <w:tmpl w:val="CAC0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074341"/>
    <w:multiLevelType w:val="hybridMultilevel"/>
    <w:tmpl w:val="A7248A28"/>
    <w:lvl w:ilvl="0" w:tplc="8164571A">
      <w:start w:val="12"/>
      <w:numFmt w:val="bullet"/>
      <w:lvlText w:val="•"/>
      <w:lvlJc w:val="left"/>
      <w:pPr>
        <w:ind w:left="720" w:hanging="360"/>
      </w:pPr>
      <w:rPr>
        <w:rFonts w:ascii="SymbolMT" w:eastAsia="Calibri"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A1D4CBC"/>
    <w:multiLevelType w:val="hybridMultilevel"/>
    <w:tmpl w:val="22FCA8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721209"/>
    <w:multiLevelType w:val="hybridMultilevel"/>
    <w:tmpl w:val="2C146AE2"/>
    <w:lvl w:ilvl="0" w:tplc="04090001">
      <w:start w:val="1"/>
      <w:numFmt w:val="bullet"/>
      <w:lvlText w:val=""/>
      <w:lvlJc w:val="left"/>
      <w:pPr>
        <w:ind w:left="1635" w:hanging="360"/>
      </w:pPr>
      <w:rPr>
        <w:rFonts w:ascii="Symbol" w:hAnsi="Symbol" w:hint="default"/>
      </w:rPr>
    </w:lvl>
    <w:lvl w:ilvl="1" w:tplc="041D0003" w:tentative="1">
      <w:start w:val="1"/>
      <w:numFmt w:val="bullet"/>
      <w:lvlText w:val="o"/>
      <w:lvlJc w:val="left"/>
      <w:pPr>
        <w:ind w:left="2355" w:hanging="360"/>
      </w:pPr>
      <w:rPr>
        <w:rFonts w:ascii="Courier New" w:hAnsi="Courier New" w:cs="Courier New" w:hint="default"/>
      </w:rPr>
    </w:lvl>
    <w:lvl w:ilvl="2" w:tplc="041D0005" w:tentative="1">
      <w:start w:val="1"/>
      <w:numFmt w:val="bullet"/>
      <w:lvlText w:val=""/>
      <w:lvlJc w:val="left"/>
      <w:pPr>
        <w:ind w:left="3075" w:hanging="360"/>
      </w:pPr>
      <w:rPr>
        <w:rFonts w:ascii="Wingdings" w:hAnsi="Wingdings" w:hint="default"/>
      </w:rPr>
    </w:lvl>
    <w:lvl w:ilvl="3" w:tplc="041D0001" w:tentative="1">
      <w:start w:val="1"/>
      <w:numFmt w:val="bullet"/>
      <w:lvlText w:val=""/>
      <w:lvlJc w:val="left"/>
      <w:pPr>
        <w:ind w:left="3795" w:hanging="360"/>
      </w:pPr>
      <w:rPr>
        <w:rFonts w:ascii="Symbol" w:hAnsi="Symbol" w:hint="default"/>
      </w:rPr>
    </w:lvl>
    <w:lvl w:ilvl="4" w:tplc="041D0003" w:tentative="1">
      <w:start w:val="1"/>
      <w:numFmt w:val="bullet"/>
      <w:lvlText w:val="o"/>
      <w:lvlJc w:val="left"/>
      <w:pPr>
        <w:ind w:left="4515" w:hanging="360"/>
      </w:pPr>
      <w:rPr>
        <w:rFonts w:ascii="Courier New" w:hAnsi="Courier New" w:cs="Courier New" w:hint="default"/>
      </w:rPr>
    </w:lvl>
    <w:lvl w:ilvl="5" w:tplc="041D0005" w:tentative="1">
      <w:start w:val="1"/>
      <w:numFmt w:val="bullet"/>
      <w:lvlText w:val=""/>
      <w:lvlJc w:val="left"/>
      <w:pPr>
        <w:ind w:left="5235" w:hanging="360"/>
      </w:pPr>
      <w:rPr>
        <w:rFonts w:ascii="Wingdings" w:hAnsi="Wingdings" w:hint="default"/>
      </w:rPr>
    </w:lvl>
    <w:lvl w:ilvl="6" w:tplc="041D0001" w:tentative="1">
      <w:start w:val="1"/>
      <w:numFmt w:val="bullet"/>
      <w:lvlText w:val=""/>
      <w:lvlJc w:val="left"/>
      <w:pPr>
        <w:ind w:left="5955" w:hanging="360"/>
      </w:pPr>
      <w:rPr>
        <w:rFonts w:ascii="Symbol" w:hAnsi="Symbol" w:hint="default"/>
      </w:rPr>
    </w:lvl>
    <w:lvl w:ilvl="7" w:tplc="041D0003" w:tentative="1">
      <w:start w:val="1"/>
      <w:numFmt w:val="bullet"/>
      <w:lvlText w:val="o"/>
      <w:lvlJc w:val="left"/>
      <w:pPr>
        <w:ind w:left="6675" w:hanging="360"/>
      </w:pPr>
      <w:rPr>
        <w:rFonts w:ascii="Courier New" w:hAnsi="Courier New" w:cs="Courier New" w:hint="default"/>
      </w:rPr>
    </w:lvl>
    <w:lvl w:ilvl="8" w:tplc="041D0005" w:tentative="1">
      <w:start w:val="1"/>
      <w:numFmt w:val="bullet"/>
      <w:lvlText w:val=""/>
      <w:lvlJc w:val="left"/>
      <w:pPr>
        <w:ind w:left="7395" w:hanging="360"/>
      </w:pPr>
      <w:rPr>
        <w:rFonts w:ascii="Wingdings" w:hAnsi="Wingdings" w:hint="default"/>
      </w:rPr>
    </w:lvl>
  </w:abstractNum>
  <w:abstractNum w:abstractNumId="28" w15:restartNumberingAfterBreak="0">
    <w:nsid w:val="5B9243E6"/>
    <w:multiLevelType w:val="multilevel"/>
    <w:tmpl w:val="03EA70B2"/>
    <w:lvl w:ilvl="0">
      <w:start w:val="1"/>
      <w:numFmt w:val="bullet"/>
      <w:lvlText w:val=""/>
      <w:lvlJc w:val="left"/>
      <w:pPr>
        <w:tabs>
          <w:tab w:val="num" w:pos="360"/>
        </w:tabs>
        <w:ind w:left="360" w:hanging="360"/>
      </w:pPr>
      <w:rPr>
        <w:rFonts w:ascii="Symbol" w:hAnsi="Symbol" w:cs="Symbol" w:hint="default"/>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A022E5D"/>
    <w:multiLevelType w:val="multilevel"/>
    <w:tmpl w:val="B716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E03F16"/>
    <w:multiLevelType w:val="hybridMultilevel"/>
    <w:tmpl w:val="BF0CA6E2"/>
    <w:lvl w:ilvl="0" w:tplc="8A623164">
      <w:start w:val="1"/>
      <w:numFmt w:val="bullet"/>
      <w:lvlText w:val=""/>
      <w:lvlJc w:val="left"/>
      <w:pPr>
        <w:tabs>
          <w:tab w:val="num" w:pos="720"/>
        </w:tabs>
        <w:ind w:left="720" w:hanging="360"/>
      </w:pPr>
      <w:rPr>
        <w:rFonts w:ascii="Symbol" w:hAnsi="Symbol" w:hint="default"/>
      </w:rPr>
    </w:lvl>
    <w:lvl w:ilvl="1" w:tplc="59244AFC" w:tentative="1">
      <w:start w:val="1"/>
      <w:numFmt w:val="bullet"/>
      <w:lvlText w:val="o"/>
      <w:lvlJc w:val="left"/>
      <w:pPr>
        <w:ind w:left="1440" w:hanging="360"/>
      </w:pPr>
      <w:rPr>
        <w:rFonts w:ascii="Courier New" w:hAnsi="Courier New" w:cs="Courier New" w:hint="default"/>
      </w:rPr>
    </w:lvl>
    <w:lvl w:ilvl="2" w:tplc="2F5664DA" w:tentative="1">
      <w:start w:val="1"/>
      <w:numFmt w:val="bullet"/>
      <w:lvlText w:val=""/>
      <w:lvlJc w:val="left"/>
      <w:pPr>
        <w:ind w:left="2160" w:hanging="360"/>
      </w:pPr>
      <w:rPr>
        <w:rFonts w:ascii="Wingdings" w:hAnsi="Wingdings" w:hint="default"/>
      </w:rPr>
    </w:lvl>
    <w:lvl w:ilvl="3" w:tplc="9D3A4874" w:tentative="1">
      <w:start w:val="1"/>
      <w:numFmt w:val="bullet"/>
      <w:lvlText w:val=""/>
      <w:lvlJc w:val="left"/>
      <w:pPr>
        <w:ind w:left="2880" w:hanging="360"/>
      </w:pPr>
      <w:rPr>
        <w:rFonts w:ascii="Symbol" w:hAnsi="Symbol" w:hint="default"/>
      </w:rPr>
    </w:lvl>
    <w:lvl w:ilvl="4" w:tplc="DA08EA72" w:tentative="1">
      <w:start w:val="1"/>
      <w:numFmt w:val="bullet"/>
      <w:lvlText w:val="o"/>
      <w:lvlJc w:val="left"/>
      <w:pPr>
        <w:ind w:left="3600" w:hanging="360"/>
      </w:pPr>
      <w:rPr>
        <w:rFonts w:ascii="Courier New" w:hAnsi="Courier New" w:cs="Courier New" w:hint="default"/>
      </w:rPr>
    </w:lvl>
    <w:lvl w:ilvl="5" w:tplc="CF2EAFB0" w:tentative="1">
      <w:start w:val="1"/>
      <w:numFmt w:val="bullet"/>
      <w:lvlText w:val=""/>
      <w:lvlJc w:val="left"/>
      <w:pPr>
        <w:ind w:left="4320" w:hanging="360"/>
      </w:pPr>
      <w:rPr>
        <w:rFonts w:ascii="Wingdings" w:hAnsi="Wingdings" w:hint="default"/>
      </w:rPr>
    </w:lvl>
    <w:lvl w:ilvl="6" w:tplc="7AE64C86" w:tentative="1">
      <w:start w:val="1"/>
      <w:numFmt w:val="bullet"/>
      <w:lvlText w:val=""/>
      <w:lvlJc w:val="left"/>
      <w:pPr>
        <w:ind w:left="5040" w:hanging="360"/>
      </w:pPr>
      <w:rPr>
        <w:rFonts w:ascii="Symbol" w:hAnsi="Symbol" w:hint="default"/>
      </w:rPr>
    </w:lvl>
    <w:lvl w:ilvl="7" w:tplc="35C6711E" w:tentative="1">
      <w:start w:val="1"/>
      <w:numFmt w:val="bullet"/>
      <w:lvlText w:val="o"/>
      <w:lvlJc w:val="left"/>
      <w:pPr>
        <w:ind w:left="5760" w:hanging="360"/>
      </w:pPr>
      <w:rPr>
        <w:rFonts w:ascii="Courier New" w:hAnsi="Courier New" w:cs="Courier New" w:hint="default"/>
      </w:rPr>
    </w:lvl>
    <w:lvl w:ilvl="8" w:tplc="1D7EB2A2" w:tentative="1">
      <w:start w:val="1"/>
      <w:numFmt w:val="bullet"/>
      <w:lvlText w:val=""/>
      <w:lvlJc w:val="left"/>
      <w:pPr>
        <w:ind w:left="6480" w:hanging="360"/>
      </w:pPr>
      <w:rPr>
        <w:rFonts w:ascii="Wingdings" w:hAnsi="Wingdings" w:hint="default"/>
      </w:rPr>
    </w:lvl>
  </w:abstractNum>
  <w:abstractNum w:abstractNumId="32" w15:restartNumberingAfterBreak="0">
    <w:nsid w:val="70E9777D"/>
    <w:multiLevelType w:val="hybridMultilevel"/>
    <w:tmpl w:val="8D9052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9062171">
    <w:abstractNumId w:val="0"/>
    <w:lvlOverride w:ilvl="0">
      <w:lvl w:ilvl="0">
        <w:start w:val="1"/>
        <w:numFmt w:val="bullet"/>
        <w:lvlText w:val="-"/>
        <w:legacy w:legacy="1" w:legacySpace="0" w:legacyIndent="360"/>
        <w:lvlJc w:val="left"/>
        <w:pPr>
          <w:ind w:left="360" w:hanging="360"/>
        </w:pPr>
      </w:lvl>
    </w:lvlOverride>
  </w:num>
  <w:num w:numId="2" w16cid:durableId="1208645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97838884">
    <w:abstractNumId w:val="0"/>
    <w:lvlOverride w:ilvl="0">
      <w:lvl w:ilvl="0">
        <w:start w:val="1"/>
        <w:numFmt w:val="bullet"/>
        <w:lvlText w:val="-"/>
        <w:legacy w:legacy="1" w:legacySpace="0" w:legacyIndent="360"/>
        <w:lvlJc w:val="left"/>
        <w:pPr>
          <w:ind w:left="360" w:hanging="360"/>
        </w:pPr>
      </w:lvl>
    </w:lvlOverride>
  </w:num>
  <w:num w:numId="4" w16cid:durableId="1393886319">
    <w:abstractNumId w:val="0"/>
    <w:lvlOverride w:ilvl="0">
      <w:lvl w:ilvl="0">
        <w:start w:val="1"/>
        <w:numFmt w:val="bullet"/>
        <w:lvlText w:val="-"/>
        <w:lvlJc w:val="left"/>
        <w:pPr>
          <w:ind w:left="360" w:hanging="360"/>
        </w:pPr>
      </w:lvl>
    </w:lvlOverride>
  </w:num>
  <w:num w:numId="5" w16cid:durableId="1799906524">
    <w:abstractNumId w:val="25"/>
  </w:num>
  <w:num w:numId="6" w16cid:durableId="1054308945">
    <w:abstractNumId w:val="17"/>
  </w:num>
  <w:num w:numId="7" w16cid:durableId="600375774">
    <w:abstractNumId w:val="6"/>
  </w:num>
  <w:num w:numId="8" w16cid:durableId="2123448979">
    <w:abstractNumId w:val="7"/>
  </w:num>
  <w:num w:numId="9" w16cid:durableId="1658337836">
    <w:abstractNumId w:val="22"/>
  </w:num>
  <w:num w:numId="10" w16cid:durableId="1455249188">
    <w:abstractNumId w:val="16"/>
  </w:num>
  <w:num w:numId="11" w16cid:durableId="940066130">
    <w:abstractNumId w:val="23"/>
  </w:num>
  <w:num w:numId="12" w16cid:durableId="2139954774">
    <w:abstractNumId w:val="18"/>
  </w:num>
  <w:num w:numId="13" w16cid:durableId="1094134518">
    <w:abstractNumId w:val="9"/>
  </w:num>
  <w:num w:numId="14" w16cid:durableId="1825394413">
    <w:abstractNumId w:val="29"/>
  </w:num>
  <w:num w:numId="15" w16cid:durableId="1988626157">
    <w:abstractNumId w:val="1"/>
  </w:num>
  <w:num w:numId="16" w16cid:durableId="1287127346">
    <w:abstractNumId w:val="19"/>
  </w:num>
  <w:num w:numId="17" w16cid:durableId="1890266163">
    <w:abstractNumId w:val="3"/>
  </w:num>
  <w:num w:numId="18" w16cid:durableId="1574195511">
    <w:abstractNumId w:val="32"/>
  </w:num>
  <w:num w:numId="19" w16cid:durableId="1280800910">
    <w:abstractNumId w:val="26"/>
  </w:num>
  <w:num w:numId="20" w16cid:durableId="1961450050">
    <w:abstractNumId w:val="2"/>
  </w:num>
  <w:num w:numId="21" w16cid:durableId="1948852024">
    <w:abstractNumId w:val="24"/>
  </w:num>
  <w:num w:numId="22" w16cid:durableId="589503970">
    <w:abstractNumId w:val="15"/>
  </w:num>
  <w:num w:numId="23" w16cid:durableId="841165868">
    <w:abstractNumId w:val="27"/>
  </w:num>
  <w:num w:numId="24" w16cid:durableId="1780371862">
    <w:abstractNumId w:val="10"/>
  </w:num>
  <w:num w:numId="25" w16cid:durableId="81533014">
    <w:abstractNumId w:val="21"/>
  </w:num>
  <w:num w:numId="26" w16cid:durableId="378210135">
    <w:abstractNumId w:val="12"/>
  </w:num>
  <w:num w:numId="27" w16cid:durableId="1641496653">
    <w:abstractNumId w:val="4"/>
  </w:num>
  <w:num w:numId="28" w16cid:durableId="186990851">
    <w:abstractNumId w:val="30"/>
  </w:num>
  <w:num w:numId="29" w16cid:durableId="7241373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2537466">
    <w:abstractNumId w:val="20"/>
  </w:num>
  <w:num w:numId="31" w16cid:durableId="420949559">
    <w:abstractNumId w:val="14"/>
  </w:num>
  <w:num w:numId="32" w16cid:durableId="673072442">
    <w:abstractNumId w:val="8"/>
  </w:num>
  <w:num w:numId="33" w16cid:durableId="15809506">
    <w:abstractNumId w:val="13"/>
  </w:num>
  <w:num w:numId="34" w16cid:durableId="651132367">
    <w:abstractNumId w:val="5"/>
  </w:num>
  <w:num w:numId="35" w16cid:durableId="1847554179">
    <w:abstractNumId w:val="31"/>
  </w:num>
  <w:num w:numId="36" w16cid:durableId="1210875842">
    <w:abstractNumId w:val="11"/>
  </w:num>
  <w:num w:numId="37" w16cid:durableId="7571013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rson w15:author="Pfizer - AB">
    <w15:presenceInfo w15:providerId="None" w15:userId="Pfizer - 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71FE8"/>
    <w:rsid w:val="000003B2"/>
    <w:rsid w:val="00003FA4"/>
    <w:rsid w:val="0000554A"/>
    <w:rsid w:val="00016141"/>
    <w:rsid w:val="00016538"/>
    <w:rsid w:val="000174A2"/>
    <w:rsid w:val="00023BC1"/>
    <w:rsid w:val="00026BF2"/>
    <w:rsid w:val="000275D6"/>
    <w:rsid w:val="0002794B"/>
    <w:rsid w:val="00027F09"/>
    <w:rsid w:val="00027F17"/>
    <w:rsid w:val="00030835"/>
    <w:rsid w:val="000324A7"/>
    <w:rsid w:val="00035648"/>
    <w:rsid w:val="0003629D"/>
    <w:rsid w:val="000365C8"/>
    <w:rsid w:val="000367D7"/>
    <w:rsid w:val="00036F70"/>
    <w:rsid w:val="0004039C"/>
    <w:rsid w:val="00042551"/>
    <w:rsid w:val="000433C3"/>
    <w:rsid w:val="00043604"/>
    <w:rsid w:val="00047BE8"/>
    <w:rsid w:val="00050839"/>
    <w:rsid w:val="000538F0"/>
    <w:rsid w:val="000630B1"/>
    <w:rsid w:val="00071782"/>
    <w:rsid w:val="00071B18"/>
    <w:rsid w:val="00073CE9"/>
    <w:rsid w:val="00074278"/>
    <w:rsid w:val="00086FA1"/>
    <w:rsid w:val="000871A4"/>
    <w:rsid w:val="00090A1A"/>
    <w:rsid w:val="00097F0A"/>
    <w:rsid w:val="000A3CC8"/>
    <w:rsid w:val="000B1EC4"/>
    <w:rsid w:val="000B3539"/>
    <w:rsid w:val="000B4AB0"/>
    <w:rsid w:val="000D190E"/>
    <w:rsid w:val="000D1A7A"/>
    <w:rsid w:val="000D4D06"/>
    <w:rsid w:val="000D6114"/>
    <w:rsid w:val="000D7397"/>
    <w:rsid w:val="000E2A1F"/>
    <w:rsid w:val="000E5606"/>
    <w:rsid w:val="000E7232"/>
    <w:rsid w:val="00102C2D"/>
    <w:rsid w:val="001041F6"/>
    <w:rsid w:val="00104BE6"/>
    <w:rsid w:val="0010517A"/>
    <w:rsid w:val="0010583A"/>
    <w:rsid w:val="0010590E"/>
    <w:rsid w:val="00110132"/>
    <w:rsid w:val="00110285"/>
    <w:rsid w:val="00112969"/>
    <w:rsid w:val="0011503B"/>
    <w:rsid w:val="001208DE"/>
    <w:rsid w:val="0012125A"/>
    <w:rsid w:val="001219C2"/>
    <w:rsid w:val="00124F11"/>
    <w:rsid w:val="00125ABA"/>
    <w:rsid w:val="00125FDA"/>
    <w:rsid w:val="001277B0"/>
    <w:rsid w:val="00131E8C"/>
    <w:rsid w:val="001320CB"/>
    <w:rsid w:val="00132815"/>
    <w:rsid w:val="001338E6"/>
    <w:rsid w:val="00135E52"/>
    <w:rsid w:val="001476B5"/>
    <w:rsid w:val="00151514"/>
    <w:rsid w:val="001523A2"/>
    <w:rsid w:val="0015259E"/>
    <w:rsid w:val="00155AFD"/>
    <w:rsid w:val="00156F1E"/>
    <w:rsid w:val="0015781C"/>
    <w:rsid w:val="0016036F"/>
    <w:rsid w:val="001672BC"/>
    <w:rsid w:val="00171ACD"/>
    <w:rsid w:val="00177DCF"/>
    <w:rsid w:val="001829CF"/>
    <w:rsid w:val="00186B5E"/>
    <w:rsid w:val="00194CAD"/>
    <w:rsid w:val="00196310"/>
    <w:rsid w:val="0019663E"/>
    <w:rsid w:val="001966EB"/>
    <w:rsid w:val="001A0341"/>
    <w:rsid w:val="001A35C1"/>
    <w:rsid w:val="001A6475"/>
    <w:rsid w:val="001A7B12"/>
    <w:rsid w:val="001B242C"/>
    <w:rsid w:val="001B3F0C"/>
    <w:rsid w:val="001C0B0F"/>
    <w:rsid w:val="001C331B"/>
    <w:rsid w:val="001C3C20"/>
    <w:rsid w:val="001C52B5"/>
    <w:rsid w:val="001D1484"/>
    <w:rsid w:val="001D5ED6"/>
    <w:rsid w:val="001D6CFB"/>
    <w:rsid w:val="001E059A"/>
    <w:rsid w:val="001E3157"/>
    <w:rsid w:val="001E3DB3"/>
    <w:rsid w:val="001E47F1"/>
    <w:rsid w:val="001E74BE"/>
    <w:rsid w:val="001E7EED"/>
    <w:rsid w:val="001F410E"/>
    <w:rsid w:val="001F4F5A"/>
    <w:rsid w:val="001F5B9E"/>
    <w:rsid w:val="00207819"/>
    <w:rsid w:val="0022078C"/>
    <w:rsid w:val="00223E4F"/>
    <w:rsid w:val="00225099"/>
    <w:rsid w:val="0022575D"/>
    <w:rsid w:val="0023343F"/>
    <w:rsid w:val="002337C1"/>
    <w:rsid w:val="002348B1"/>
    <w:rsid w:val="002376F5"/>
    <w:rsid w:val="00242251"/>
    <w:rsid w:val="002478CF"/>
    <w:rsid w:val="00252023"/>
    <w:rsid w:val="0026162A"/>
    <w:rsid w:val="00263EA1"/>
    <w:rsid w:val="002672CC"/>
    <w:rsid w:val="00272D44"/>
    <w:rsid w:val="002754B3"/>
    <w:rsid w:val="00277E44"/>
    <w:rsid w:val="00280CA7"/>
    <w:rsid w:val="00281187"/>
    <w:rsid w:val="002824D5"/>
    <w:rsid w:val="00282517"/>
    <w:rsid w:val="0028697E"/>
    <w:rsid w:val="00290253"/>
    <w:rsid w:val="00291EE2"/>
    <w:rsid w:val="0029452B"/>
    <w:rsid w:val="00295240"/>
    <w:rsid w:val="002A4279"/>
    <w:rsid w:val="002A6DE7"/>
    <w:rsid w:val="002B2101"/>
    <w:rsid w:val="002B52A5"/>
    <w:rsid w:val="002C466E"/>
    <w:rsid w:val="002C484F"/>
    <w:rsid w:val="002C75C3"/>
    <w:rsid w:val="002D35DF"/>
    <w:rsid w:val="002D6368"/>
    <w:rsid w:val="002E353D"/>
    <w:rsid w:val="002F0D31"/>
    <w:rsid w:val="002F0FE2"/>
    <w:rsid w:val="002F2C00"/>
    <w:rsid w:val="002F3345"/>
    <w:rsid w:val="002F4CFE"/>
    <w:rsid w:val="002F6C90"/>
    <w:rsid w:val="002F7AE4"/>
    <w:rsid w:val="003249D6"/>
    <w:rsid w:val="003364E2"/>
    <w:rsid w:val="0033659A"/>
    <w:rsid w:val="00342907"/>
    <w:rsid w:val="00342B38"/>
    <w:rsid w:val="00344835"/>
    <w:rsid w:val="003458B0"/>
    <w:rsid w:val="0035379F"/>
    <w:rsid w:val="00353AB9"/>
    <w:rsid w:val="00365265"/>
    <w:rsid w:val="0036726E"/>
    <w:rsid w:val="003711FE"/>
    <w:rsid w:val="003716DF"/>
    <w:rsid w:val="0037236F"/>
    <w:rsid w:val="00373DFB"/>
    <w:rsid w:val="003740F5"/>
    <w:rsid w:val="003759EC"/>
    <w:rsid w:val="00376D18"/>
    <w:rsid w:val="00377BFA"/>
    <w:rsid w:val="003803E1"/>
    <w:rsid w:val="00380853"/>
    <w:rsid w:val="00380BD1"/>
    <w:rsid w:val="00393A8D"/>
    <w:rsid w:val="00394002"/>
    <w:rsid w:val="00395ABF"/>
    <w:rsid w:val="00395BA1"/>
    <w:rsid w:val="003A0118"/>
    <w:rsid w:val="003A0240"/>
    <w:rsid w:val="003A283A"/>
    <w:rsid w:val="003A39BE"/>
    <w:rsid w:val="003B01B0"/>
    <w:rsid w:val="003B2AD9"/>
    <w:rsid w:val="003C150F"/>
    <w:rsid w:val="003D4463"/>
    <w:rsid w:val="003D4FBF"/>
    <w:rsid w:val="003D5D4A"/>
    <w:rsid w:val="003E0132"/>
    <w:rsid w:val="003F21F5"/>
    <w:rsid w:val="003F65F7"/>
    <w:rsid w:val="003F66BA"/>
    <w:rsid w:val="0040270F"/>
    <w:rsid w:val="00404819"/>
    <w:rsid w:val="00405536"/>
    <w:rsid w:val="004111EB"/>
    <w:rsid w:val="004118D1"/>
    <w:rsid w:val="00412584"/>
    <w:rsid w:val="00413ADD"/>
    <w:rsid w:val="0041628E"/>
    <w:rsid w:val="00417767"/>
    <w:rsid w:val="004230E9"/>
    <w:rsid w:val="004304F1"/>
    <w:rsid w:val="0043157F"/>
    <w:rsid w:val="00434E32"/>
    <w:rsid w:val="0044013B"/>
    <w:rsid w:val="004421BE"/>
    <w:rsid w:val="00442482"/>
    <w:rsid w:val="00443FD8"/>
    <w:rsid w:val="00456217"/>
    <w:rsid w:val="00457D86"/>
    <w:rsid w:val="00457DF4"/>
    <w:rsid w:val="0046146C"/>
    <w:rsid w:val="0046220E"/>
    <w:rsid w:val="00462C9E"/>
    <w:rsid w:val="00464BC6"/>
    <w:rsid w:val="004709C4"/>
    <w:rsid w:val="00471FE8"/>
    <w:rsid w:val="004803D1"/>
    <w:rsid w:val="00491F9E"/>
    <w:rsid w:val="004A7C16"/>
    <w:rsid w:val="004B6847"/>
    <w:rsid w:val="004B775D"/>
    <w:rsid w:val="004C29F2"/>
    <w:rsid w:val="004C2D06"/>
    <w:rsid w:val="004C64B2"/>
    <w:rsid w:val="004D0A7E"/>
    <w:rsid w:val="004D18DF"/>
    <w:rsid w:val="004E0EDB"/>
    <w:rsid w:val="004E578F"/>
    <w:rsid w:val="004F4015"/>
    <w:rsid w:val="004F5C20"/>
    <w:rsid w:val="005003CA"/>
    <w:rsid w:val="005026A7"/>
    <w:rsid w:val="00506EAE"/>
    <w:rsid w:val="0052127F"/>
    <w:rsid w:val="00521405"/>
    <w:rsid w:val="00521F7E"/>
    <w:rsid w:val="00525CDF"/>
    <w:rsid w:val="0053513D"/>
    <w:rsid w:val="0053601D"/>
    <w:rsid w:val="00537025"/>
    <w:rsid w:val="005418E2"/>
    <w:rsid w:val="005438F1"/>
    <w:rsid w:val="00544B83"/>
    <w:rsid w:val="005455D0"/>
    <w:rsid w:val="00547FD5"/>
    <w:rsid w:val="00552115"/>
    <w:rsid w:val="00554EAD"/>
    <w:rsid w:val="005564FC"/>
    <w:rsid w:val="00562837"/>
    <w:rsid w:val="00562B1E"/>
    <w:rsid w:val="00563380"/>
    <w:rsid w:val="005634D1"/>
    <w:rsid w:val="00565E2E"/>
    <w:rsid w:val="00571C8D"/>
    <w:rsid w:val="00572C58"/>
    <w:rsid w:val="00582BB7"/>
    <w:rsid w:val="00583F75"/>
    <w:rsid w:val="005856D3"/>
    <w:rsid w:val="00587665"/>
    <w:rsid w:val="00591BCE"/>
    <w:rsid w:val="00593208"/>
    <w:rsid w:val="005946AB"/>
    <w:rsid w:val="00596FA9"/>
    <w:rsid w:val="00597CE7"/>
    <w:rsid w:val="005A2AF5"/>
    <w:rsid w:val="005A2E9D"/>
    <w:rsid w:val="005A2FD8"/>
    <w:rsid w:val="005A658C"/>
    <w:rsid w:val="005B10C5"/>
    <w:rsid w:val="005B3CE7"/>
    <w:rsid w:val="005B3D77"/>
    <w:rsid w:val="005C3063"/>
    <w:rsid w:val="005C31F0"/>
    <w:rsid w:val="005D2321"/>
    <w:rsid w:val="005D3641"/>
    <w:rsid w:val="005D5371"/>
    <w:rsid w:val="005D61C0"/>
    <w:rsid w:val="005E421D"/>
    <w:rsid w:val="005E752C"/>
    <w:rsid w:val="005F0E8E"/>
    <w:rsid w:val="005F1C32"/>
    <w:rsid w:val="005F285C"/>
    <w:rsid w:val="005F5EC7"/>
    <w:rsid w:val="005F75B9"/>
    <w:rsid w:val="005F7797"/>
    <w:rsid w:val="0060003F"/>
    <w:rsid w:val="0060248B"/>
    <w:rsid w:val="00610104"/>
    <w:rsid w:val="00610693"/>
    <w:rsid w:val="00616F2A"/>
    <w:rsid w:val="00624006"/>
    <w:rsid w:val="00625EE0"/>
    <w:rsid w:val="00626100"/>
    <w:rsid w:val="006265E4"/>
    <w:rsid w:val="00627779"/>
    <w:rsid w:val="006309D7"/>
    <w:rsid w:val="00642A4E"/>
    <w:rsid w:val="00643125"/>
    <w:rsid w:val="00643778"/>
    <w:rsid w:val="00645030"/>
    <w:rsid w:val="00645AAC"/>
    <w:rsid w:val="006463EF"/>
    <w:rsid w:val="00646654"/>
    <w:rsid w:val="00647E09"/>
    <w:rsid w:val="006510AB"/>
    <w:rsid w:val="006510F9"/>
    <w:rsid w:val="006540E9"/>
    <w:rsid w:val="0065445D"/>
    <w:rsid w:val="00654A85"/>
    <w:rsid w:val="00654CDC"/>
    <w:rsid w:val="0065511C"/>
    <w:rsid w:val="00656142"/>
    <w:rsid w:val="00660154"/>
    <w:rsid w:val="0066285A"/>
    <w:rsid w:val="00663117"/>
    <w:rsid w:val="00663867"/>
    <w:rsid w:val="00667CE0"/>
    <w:rsid w:val="00672C2C"/>
    <w:rsid w:val="00674532"/>
    <w:rsid w:val="006835AA"/>
    <w:rsid w:val="00685ED3"/>
    <w:rsid w:val="006878A0"/>
    <w:rsid w:val="00690915"/>
    <w:rsid w:val="00694C67"/>
    <w:rsid w:val="006A1A73"/>
    <w:rsid w:val="006A5D89"/>
    <w:rsid w:val="006A6D0C"/>
    <w:rsid w:val="006B1727"/>
    <w:rsid w:val="006B1EDA"/>
    <w:rsid w:val="006B20C3"/>
    <w:rsid w:val="006B2DBA"/>
    <w:rsid w:val="006B3CFF"/>
    <w:rsid w:val="006B408B"/>
    <w:rsid w:val="006C007D"/>
    <w:rsid w:val="006C5062"/>
    <w:rsid w:val="006C52AF"/>
    <w:rsid w:val="006C72C1"/>
    <w:rsid w:val="006D19E3"/>
    <w:rsid w:val="006D2743"/>
    <w:rsid w:val="006D39AB"/>
    <w:rsid w:val="006D5854"/>
    <w:rsid w:val="006D62BA"/>
    <w:rsid w:val="006E592D"/>
    <w:rsid w:val="006E5A99"/>
    <w:rsid w:val="006F1B05"/>
    <w:rsid w:val="006F3BAC"/>
    <w:rsid w:val="006F42C8"/>
    <w:rsid w:val="006F7FE4"/>
    <w:rsid w:val="00701B0D"/>
    <w:rsid w:val="007021C5"/>
    <w:rsid w:val="00702AD7"/>
    <w:rsid w:val="00707EB3"/>
    <w:rsid w:val="0072615D"/>
    <w:rsid w:val="00727E6B"/>
    <w:rsid w:val="00730924"/>
    <w:rsid w:val="007330EE"/>
    <w:rsid w:val="00735B59"/>
    <w:rsid w:val="00736C1C"/>
    <w:rsid w:val="00737A85"/>
    <w:rsid w:val="00737AC9"/>
    <w:rsid w:val="00737FA6"/>
    <w:rsid w:val="00740328"/>
    <w:rsid w:val="0075315F"/>
    <w:rsid w:val="00770A4A"/>
    <w:rsid w:val="0077276C"/>
    <w:rsid w:val="007760B7"/>
    <w:rsid w:val="00776E93"/>
    <w:rsid w:val="00777AF9"/>
    <w:rsid w:val="00781B28"/>
    <w:rsid w:val="007868BF"/>
    <w:rsid w:val="007965DA"/>
    <w:rsid w:val="00796E76"/>
    <w:rsid w:val="00797534"/>
    <w:rsid w:val="007A5058"/>
    <w:rsid w:val="007A5A03"/>
    <w:rsid w:val="007A6FF0"/>
    <w:rsid w:val="007B21D3"/>
    <w:rsid w:val="007B38D7"/>
    <w:rsid w:val="007B5D95"/>
    <w:rsid w:val="007C1184"/>
    <w:rsid w:val="007C11F6"/>
    <w:rsid w:val="007D155C"/>
    <w:rsid w:val="007D3385"/>
    <w:rsid w:val="007D509B"/>
    <w:rsid w:val="007D6324"/>
    <w:rsid w:val="007D6AEB"/>
    <w:rsid w:val="007D799E"/>
    <w:rsid w:val="007D7E2F"/>
    <w:rsid w:val="007E1C34"/>
    <w:rsid w:val="007E2511"/>
    <w:rsid w:val="007E5A9E"/>
    <w:rsid w:val="007E78E0"/>
    <w:rsid w:val="007E7E56"/>
    <w:rsid w:val="007F237C"/>
    <w:rsid w:val="007F69DC"/>
    <w:rsid w:val="007F71E0"/>
    <w:rsid w:val="007F76C9"/>
    <w:rsid w:val="0080320A"/>
    <w:rsid w:val="00821017"/>
    <w:rsid w:val="008227ED"/>
    <w:rsid w:val="00831FFB"/>
    <w:rsid w:val="00834499"/>
    <w:rsid w:val="00835F22"/>
    <w:rsid w:val="00836088"/>
    <w:rsid w:val="00840869"/>
    <w:rsid w:val="008446AD"/>
    <w:rsid w:val="00847F5F"/>
    <w:rsid w:val="00850EB2"/>
    <w:rsid w:val="00860283"/>
    <w:rsid w:val="008661F2"/>
    <w:rsid w:val="00870C95"/>
    <w:rsid w:val="0087131B"/>
    <w:rsid w:val="00871665"/>
    <w:rsid w:val="00874E4E"/>
    <w:rsid w:val="00875DB5"/>
    <w:rsid w:val="00881A42"/>
    <w:rsid w:val="00881DEE"/>
    <w:rsid w:val="00882AD6"/>
    <w:rsid w:val="00886B55"/>
    <w:rsid w:val="00896600"/>
    <w:rsid w:val="008A2A1B"/>
    <w:rsid w:val="008A2F55"/>
    <w:rsid w:val="008A64B4"/>
    <w:rsid w:val="008A7B1E"/>
    <w:rsid w:val="008B1CB6"/>
    <w:rsid w:val="008B7617"/>
    <w:rsid w:val="008C1D86"/>
    <w:rsid w:val="008C5CEC"/>
    <w:rsid w:val="008D1387"/>
    <w:rsid w:val="008D22B6"/>
    <w:rsid w:val="008D4E8A"/>
    <w:rsid w:val="008E0CE0"/>
    <w:rsid w:val="008E7EA4"/>
    <w:rsid w:val="008F00AE"/>
    <w:rsid w:val="008F573A"/>
    <w:rsid w:val="008F7A60"/>
    <w:rsid w:val="008F7EBD"/>
    <w:rsid w:val="0090024E"/>
    <w:rsid w:val="00901A2C"/>
    <w:rsid w:val="00913AFE"/>
    <w:rsid w:val="00920318"/>
    <w:rsid w:val="00922E1A"/>
    <w:rsid w:val="00932025"/>
    <w:rsid w:val="00933C47"/>
    <w:rsid w:val="00947AE7"/>
    <w:rsid w:val="009511F1"/>
    <w:rsid w:val="009521C0"/>
    <w:rsid w:val="00954387"/>
    <w:rsid w:val="00956B84"/>
    <w:rsid w:val="00957B5D"/>
    <w:rsid w:val="0096695B"/>
    <w:rsid w:val="0097105C"/>
    <w:rsid w:val="00972BD2"/>
    <w:rsid w:val="00976421"/>
    <w:rsid w:val="00976648"/>
    <w:rsid w:val="0098307C"/>
    <w:rsid w:val="00990C7F"/>
    <w:rsid w:val="00996B88"/>
    <w:rsid w:val="009A13D4"/>
    <w:rsid w:val="009A4159"/>
    <w:rsid w:val="009A5C80"/>
    <w:rsid w:val="009A78C9"/>
    <w:rsid w:val="009B1759"/>
    <w:rsid w:val="009C0664"/>
    <w:rsid w:val="009C1257"/>
    <w:rsid w:val="009D2AF6"/>
    <w:rsid w:val="009D2DA1"/>
    <w:rsid w:val="009E05E0"/>
    <w:rsid w:val="009E3DEB"/>
    <w:rsid w:val="009F663F"/>
    <w:rsid w:val="00A0013D"/>
    <w:rsid w:val="00A006CA"/>
    <w:rsid w:val="00A00D56"/>
    <w:rsid w:val="00A10784"/>
    <w:rsid w:val="00A10867"/>
    <w:rsid w:val="00A11180"/>
    <w:rsid w:val="00A12EF9"/>
    <w:rsid w:val="00A13AD0"/>
    <w:rsid w:val="00A13BEC"/>
    <w:rsid w:val="00A16B11"/>
    <w:rsid w:val="00A21F29"/>
    <w:rsid w:val="00A228F2"/>
    <w:rsid w:val="00A267C6"/>
    <w:rsid w:val="00A33375"/>
    <w:rsid w:val="00A352BD"/>
    <w:rsid w:val="00A3575F"/>
    <w:rsid w:val="00A36D5F"/>
    <w:rsid w:val="00A42CC2"/>
    <w:rsid w:val="00A44B66"/>
    <w:rsid w:val="00A45143"/>
    <w:rsid w:val="00A460AE"/>
    <w:rsid w:val="00A46387"/>
    <w:rsid w:val="00A465AF"/>
    <w:rsid w:val="00A47CEC"/>
    <w:rsid w:val="00A51E15"/>
    <w:rsid w:val="00A60604"/>
    <w:rsid w:val="00A62ED7"/>
    <w:rsid w:val="00A63877"/>
    <w:rsid w:val="00A672A6"/>
    <w:rsid w:val="00A67C6D"/>
    <w:rsid w:val="00A77B5A"/>
    <w:rsid w:val="00A934F3"/>
    <w:rsid w:val="00A96E91"/>
    <w:rsid w:val="00AA44B7"/>
    <w:rsid w:val="00AA7ED7"/>
    <w:rsid w:val="00AB2D6A"/>
    <w:rsid w:val="00AC0FFA"/>
    <w:rsid w:val="00AC1133"/>
    <w:rsid w:val="00AC11FA"/>
    <w:rsid w:val="00AC6842"/>
    <w:rsid w:val="00AD367E"/>
    <w:rsid w:val="00AD717D"/>
    <w:rsid w:val="00AE0CEC"/>
    <w:rsid w:val="00AE4157"/>
    <w:rsid w:val="00AE6B38"/>
    <w:rsid w:val="00AF0008"/>
    <w:rsid w:val="00AF007E"/>
    <w:rsid w:val="00AF5102"/>
    <w:rsid w:val="00B00923"/>
    <w:rsid w:val="00B0204F"/>
    <w:rsid w:val="00B02F6A"/>
    <w:rsid w:val="00B07068"/>
    <w:rsid w:val="00B1085F"/>
    <w:rsid w:val="00B11015"/>
    <w:rsid w:val="00B14247"/>
    <w:rsid w:val="00B177BB"/>
    <w:rsid w:val="00B2072C"/>
    <w:rsid w:val="00B20C2E"/>
    <w:rsid w:val="00B22798"/>
    <w:rsid w:val="00B2390A"/>
    <w:rsid w:val="00B24675"/>
    <w:rsid w:val="00B33A43"/>
    <w:rsid w:val="00B34867"/>
    <w:rsid w:val="00B37A3A"/>
    <w:rsid w:val="00B37FB0"/>
    <w:rsid w:val="00B43E3B"/>
    <w:rsid w:val="00B545EB"/>
    <w:rsid w:val="00B575C9"/>
    <w:rsid w:val="00B61DEF"/>
    <w:rsid w:val="00B6622F"/>
    <w:rsid w:val="00B76250"/>
    <w:rsid w:val="00B77894"/>
    <w:rsid w:val="00B84A8E"/>
    <w:rsid w:val="00B86EDB"/>
    <w:rsid w:val="00B93532"/>
    <w:rsid w:val="00B96BF2"/>
    <w:rsid w:val="00B97587"/>
    <w:rsid w:val="00BA00B9"/>
    <w:rsid w:val="00BA1033"/>
    <w:rsid w:val="00BA4563"/>
    <w:rsid w:val="00BC5686"/>
    <w:rsid w:val="00BC5F02"/>
    <w:rsid w:val="00BD4D31"/>
    <w:rsid w:val="00BE4599"/>
    <w:rsid w:val="00BE5772"/>
    <w:rsid w:val="00BE5D2A"/>
    <w:rsid w:val="00BF1F26"/>
    <w:rsid w:val="00C0353E"/>
    <w:rsid w:val="00C068FC"/>
    <w:rsid w:val="00C133C2"/>
    <w:rsid w:val="00C152D3"/>
    <w:rsid w:val="00C15977"/>
    <w:rsid w:val="00C17E11"/>
    <w:rsid w:val="00C21D30"/>
    <w:rsid w:val="00C231E0"/>
    <w:rsid w:val="00C24637"/>
    <w:rsid w:val="00C25530"/>
    <w:rsid w:val="00C263ED"/>
    <w:rsid w:val="00C353EA"/>
    <w:rsid w:val="00C41874"/>
    <w:rsid w:val="00C474E1"/>
    <w:rsid w:val="00C53873"/>
    <w:rsid w:val="00C56DED"/>
    <w:rsid w:val="00C6303E"/>
    <w:rsid w:val="00C6305F"/>
    <w:rsid w:val="00C67B87"/>
    <w:rsid w:val="00C740D3"/>
    <w:rsid w:val="00C801F9"/>
    <w:rsid w:val="00C804B2"/>
    <w:rsid w:val="00C87963"/>
    <w:rsid w:val="00C87F04"/>
    <w:rsid w:val="00C90DEB"/>
    <w:rsid w:val="00C94A56"/>
    <w:rsid w:val="00CA4892"/>
    <w:rsid w:val="00CA4CE3"/>
    <w:rsid w:val="00CA540D"/>
    <w:rsid w:val="00CA5A63"/>
    <w:rsid w:val="00CA5A9B"/>
    <w:rsid w:val="00CB2D0B"/>
    <w:rsid w:val="00CB2F57"/>
    <w:rsid w:val="00CC243D"/>
    <w:rsid w:val="00CD00E0"/>
    <w:rsid w:val="00CE0637"/>
    <w:rsid w:val="00CE06D7"/>
    <w:rsid w:val="00CE0EC6"/>
    <w:rsid w:val="00CE3D0B"/>
    <w:rsid w:val="00CE4CAB"/>
    <w:rsid w:val="00CE58FB"/>
    <w:rsid w:val="00CF1661"/>
    <w:rsid w:val="00CF483B"/>
    <w:rsid w:val="00D062E3"/>
    <w:rsid w:val="00D12B3A"/>
    <w:rsid w:val="00D14496"/>
    <w:rsid w:val="00D144D2"/>
    <w:rsid w:val="00D147CC"/>
    <w:rsid w:val="00D16072"/>
    <w:rsid w:val="00D20EBA"/>
    <w:rsid w:val="00D236B8"/>
    <w:rsid w:val="00D266A6"/>
    <w:rsid w:val="00D277A9"/>
    <w:rsid w:val="00D30273"/>
    <w:rsid w:val="00D30DC4"/>
    <w:rsid w:val="00D3172B"/>
    <w:rsid w:val="00D34BE2"/>
    <w:rsid w:val="00D35A77"/>
    <w:rsid w:val="00D43300"/>
    <w:rsid w:val="00D4463F"/>
    <w:rsid w:val="00D53DB4"/>
    <w:rsid w:val="00D54F46"/>
    <w:rsid w:val="00D55972"/>
    <w:rsid w:val="00D62DF3"/>
    <w:rsid w:val="00D7016E"/>
    <w:rsid w:val="00D71739"/>
    <w:rsid w:val="00D71790"/>
    <w:rsid w:val="00D902B2"/>
    <w:rsid w:val="00D928DB"/>
    <w:rsid w:val="00D92BA8"/>
    <w:rsid w:val="00D958D6"/>
    <w:rsid w:val="00D96E1D"/>
    <w:rsid w:val="00D97527"/>
    <w:rsid w:val="00DA0E43"/>
    <w:rsid w:val="00DA34C5"/>
    <w:rsid w:val="00DA5495"/>
    <w:rsid w:val="00DB0D3D"/>
    <w:rsid w:val="00DB1ACD"/>
    <w:rsid w:val="00DB3CC4"/>
    <w:rsid w:val="00DB432F"/>
    <w:rsid w:val="00DC0762"/>
    <w:rsid w:val="00DC4842"/>
    <w:rsid w:val="00DD6072"/>
    <w:rsid w:val="00DD7C8D"/>
    <w:rsid w:val="00DE69C9"/>
    <w:rsid w:val="00DF1AA7"/>
    <w:rsid w:val="00DF395F"/>
    <w:rsid w:val="00E02657"/>
    <w:rsid w:val="00E02796"/>
    <w:rsid w:val="00E1454E"/>
    <w:rsid w:val="00E214F3"/>
    <w:rsid w:val="00E32444"/>
    <w:rsid w:val="00E339AA"/>
    <w:rsid w:val="00E3649E"/>
    <w:rsid w:val="00E36D02"/>
    <w:rsid w:val="00E370B7"/>
    <w:rsid w:val="00E37C62"/>
    <w:rsid w:val="00E41C2E"/>
    <w:rsid w:val="00E449F9"/>
    <w:rsid w:val="00E454A8"/>
    <w:rsid w:val="00E5225D"/>
    <w:rsid w:val="00E5715D"/>
    <w:rsid w:val="00E57739"/>
    <w:rsid w:val="00E61BC0"/>
    <w:rsid w:val="00E66A57"/>
    <w:rsid w:val="00E73D08"/>
    <w:rsid w:val="00E803DC"/>
    <w:rsid w:val="00E80594"/>
    <w:rsid w:val="00E84EDF"/>
    <w:rsid w:val="00E9420C"/>
    <w:rsid w:val="00E96123"/>
    <w:rsid w:val="00E969CB"/>
    <w:rsid w:val="00EA54F5"/>
    <w:rsid w:val="00EA7B51"/>
    <w:rsid w:val="00EC187C"/>
    <w:rsid w:val="00EC4305"/>
    <w:rsid w:val="00EC5EAF"/>
    <w:rsid w:val="00EE3ED5"/>
    <w:rsid w:val="00EF1BBA"/>
    <w:rsid w:val="00EF62FC"/>
    <w:rsid w:val="00EF76E0"/>
    <w:rsid w:val="00F02AF8"/>
    <w:rsid w:val="00F07863"/>
    <w:rsid w:val="00F104C9"/>
    <w:rsid w:val="00F12B49"/>
    <w:rsid w:val="00F14948"/>
    <w:rsid w:val="00F1554A"/>
    <w:rsid w:val="00F24012"/>
    <w:rsid w:val="00F2684B"/>
    <w:rsid w:val="00F27771"/>
    <w:rsid w:val="00F304DC"/>
    <w:rsid w:val="00F323ED"/>
    <w:rsid w:val="00F362D5"/>
    <w:rsid w:val="00F434AF"/>
    <w:rsid w:val="00F455A9"/>
    <w:rsid w:val="00F478A7"/>
    <w:rsid w:val="00F50EC8"/>
    <w:rsid w:val="00F51133"/>
    <w:rsid w:val="00F52B85"/>
    <w:rsid w:val="00F5548D"/>
    <w:rsid w:val="00F60901"/>
    <w:rsid w:val="00F66652"/>
    <w:rsid w:val="00F67A39"/>
    <w:rsid w:val="00F7330E"/>
    <w:rsid w:val="00F73CCE"/>
    <w:rsid w:val="00F753F3"/>
    <w:rsid w:val="00F77039"/>
    <w:rsid w:val="00F80661"/>
    <w:rsid w:val="00F82433"/>
    <w:rsid w:val="00F82559"/>
    <w:rsid w:val="00F829C5"/>
    <w:rsid w:val="00F84BDE"/>
    <w:rsid w:val="00F858DD"/>
    <w:rsid w:val="00F90C4E"/>
    <w:rsid w:val="00F9258B"/>
    <w:rsid w:val="00FA5AFA"/>
    <w:rsid w:val="00FA6CB3"/>
    <w:rsid w:val="00FB5B1B"/>
    <w:rsid w:val="00FC03BB"/>
    <w:rsid w:val="00FC29AE"/>
    <w:rsid w:val="00FC48AE"/>
    <w:rsid w:val="00FC6FAB"/>
    <w:rsid w:val="00FD2EE5"/>
    <w:rsid w:val="00FE023F"/>
    <w:rsid w:val="00FE50FF"/>
    <w:rsid w:val="00FF2E6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BD788"/>
  <w15:chartTrackingRefBased/>
  <w15:docId w15:val="{40D405A8-F23C-44ED-AB40-534EAD91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743"/>
    <w:rPr>
      <w:sz w:val="22"/>
      <w:lang w:val="sv-SE"/>
    </w:rPr>
  </w:style>
  <w:style w:type="paragraph" w:styleId="Heading1">
    <w:name w:val="heading 1"/>
    <w:basedOn w:val="Normal"/>
    <w:next w:val="Normal"/>
    <w:link w:val="Heading1Char"/>
    <w:uiPriority w:val="9"/>
    <w:qFormat/>
    <w:rsid w:val="007330EE"/>
    <w:pPr>
      <w:keepNext/>
      <w:tabs>
        <w:tab w:val="left" w:pos="-720"/>
        <w:tab w:val="left" w:pos="0"/>
      </w:tabs>
      <w:suppressAutoHyphens/>
      <w:outlineLvl w:val="0"/>
    </w:pPr>
    <w:rPr>
      <w:b/>
      <w:bCs/>
      <w:caps/>
      <w:color w:val="000000"/>
      <w:kern w:val="32"/>
      <w:szCs w:val="32"/>
    </w:rPr>
  </w:style>
  <w:style w:type="paragraph" w:styleId="Heading2">
    <w:name w:val="heading 2"/>
    <w:basedOn w:val="Normal"/>
    <w:next w:val="Normal"/>
    <w:link w:val="Heading2Char"/>
    <w:uiPriority w:val="9"/>
    <w:qFormat/>
    <w:rsid w:val="005455D0"/>
    <w:pPr>
      <w:keepNext/>
      <w:tabs>
        <w:tab w:val="left" w:pos="-720"/>
      </w:tabs>
      <w:suppressAutoHyphens/>
      <w:spacing w:line="260" w:lineRule="exact"/>
      <w:ind w:left="567" w:hanging="567"/>
      <w:jc w:val="both"/>
      <w:outlineLvl w:val="1"/>
    </w:pPr>
    <w:rPr>
      <w:rFonts w:ascii="Cambria" w:hAnsi="Cambria"/>
      <w:b/>
      <w:bCs/>
      <w:i/>
      <w:iCs/>
      <w:sz w:val="28"/>
      <w:szCs w:val="28"/>
    </w:rPr>
  </w:style>
  <w:style w:type="paragraph" w:styleId="Heading3">
    <w:name w:val="heading 3"/>
    <w:basedOn w:val="Normal"/>
    <w:next w:val="Normal"/>
    <w:link w:val="Heading3Char"/>
    <w:uiPriority w:val="9"/>
    <w:qFormat/>
    <w:rsid w:val="005455D0"/>
    <w:pPr>
      <w:keepNext/>
      <w:tabs>
        <w:tab w:val="left" w:pos="-720"/>
      </w:tabs>
      <w:suppressAutoHyphens/>
      <w:spacing w:line="260" w:lineRule="exact"/>
      <w:outlineLvl w:val="2"/>
    </w:pPr>
    <w:rPr>
      <w:rFonts w:ascii="Cambria" w:hAnsi="Cambria"/>
      <w:b/>
      <w:bCs/>
      <w:sz w:val="26"/>
      <w:szCs w:val="26"/>
    </w:rPr>
  </w:style>
  <w:style w:type="paragraph" w:styleId="Heading4">
    <w:name w:val="heading 4"/>
    <w:basedOn w:val="Normal"/>
    <w:next w:val="Normal"/>
    <w:link w:val="Heading4Char"/>
    <w:uiPriority w:val="9"/>
    <w:qFormat/>
    <w:rsid w:val="005455D0"/>
    <w:pPr>
      <w:keepNext/>
      <w:tabs>
        <w:tab w:val="left" w:pos="567"/>
      </w:tabs>
      <w:spacing w:line="260" w:lineRule="exac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5455D0"/>
    <w:pPr>
      <w:keepNext/>
      <w:tabs>
        <w:tab w:val="left" w:pos="-720"/>
        <w:tab w:val="left" w:pos="0"/>
      </w:tabs>
      <w:suppressAutoHyphens/>
      <w:jc w:val="center"/>
      <w:outlineLvl w:val="4"/>
    </w:pPr>
    <w:rPr>
      <w:rFonts w:ascii="Calibri" w:hAnsi="Calibri"/>
      <w:b/>
      <w:bCs/>
      <w:i/>
      <w:iCs/>
      <w:sz w:val="26"/>
      <w:szCs w:val="26"/>
    </w:rPr>
  </w:style>
  <w:style w:type="paragraph" w:styleId="Heading6">
    <w:name w:val="heading 6"/>
    <w:basedOn w:val="Normal"/>
    <w:next w:val="Normal"/>
    <w:link w:val="Heading6Char"/>
    <w:uiPriority w:val="9"/>
    <w:qFormat/>
    <w:rsid w:val="005455D0"/>
    <w:pPr>
      <w:keepNext/>
      <w:tabs>
        <w:tab w:val="left" w:pos="-720"/>
        <w:tab w:val="left" w:pos="567"/>
        <w:tab w:val="left" w:pos="4536"/>
      </w:tabs>
      <w:suppressAutoHyphens/>
      <w:spacing w:line="260" w:lineRule="exact"/>
      <w:outlineLvl w:val="5"/>
    </w:pPr>
    <w:rPr>
      <w:rFonts w:ascii="Calibri" w:hAnsi="Calibri"/>
      <w:b/>
      <w:bCs/>
      <w:szCs w:val="22"/>
    </w:rPr>
  </w:style>
  <w:style w:type="paragraph" w:styleId="Heading7">
    <w:name w:val="heading 7"/>
    <w:basedOn w:val="Normal"/>
    <w:next w:val="Normal"/>
    <w:link w:val="Heading7Char"/>
    <w:uiPriority w:val="9"/>
    <w:qFormat/>
    <w:rsid w:val="005455D0"/>
    <w:pPr>
      <w:keepNext/>
      <w:tabs>
        <w:tab w:val="left" w:pos="-720"/>
        <w:tab w:val="left" w:pos="567"/>
        <w:tab w:val="left" w:pos="4536"/>
      </w:tabs>
      <w:suppressAutoHyphens/>
      <w:spacing w:line="260" w:lineRule="exact"/>
      <w:jc w:val="both"/>
      <w:outlineLvl w:val="6"/>
    </w:pPr>
    <w:rPr>
      <w:rFonts w:ascii="Calibri" w:hAnsi="Calibri"/>
      <w:sz w:val="24"/>
      <w:szCs w:val="24"/>
    </w:rPr>
  </w:style>
  <w:style w:type="paragraph" w:styleId="Heading8">
    <w:name w:val="heading 8"/>
    <w:basedOn w:val="Normal"/>
    <w:next w:val="Normal"/>
    <w:link w:val="Heading8Char"/>
    <w:uiPriority w:val="9"/>
    <w:qFormat/>
    <w:rsid w:val="005455D0"/>
    <w:pPr>
      <w:keepNext/>
      <w:suppressAutoHyphens/>
      <w:outlineLvl w:val="7"/>
    </w:pPr>
    <w:rPr>
      <w:rFonts w:ascii="Calibri" w:hAnsi="Calibri"/>
      <w:i/>
      <w:iCs/>
      <w:sz w:val="24"/>
      <w:szCs w:val="24"/>
    </w:rPr>
  </w:style>
  <w:style w:type="paragraph" w:styleId="Heading9">
    <w:name w:val="heading 9"/>
    <w:basedOn w:val="Normal"/>
    <w:next w:val="Normal"/>
    <w:link w:val="Heading9Char"/>
    <w:uiPriority w:val="9"/>
    <w:qFormat/>
    <w:rsid w:val="005455D0"/>
    <w:pPr>
      <w:keepNext/>
      <w:suppressAutoHyphens/>
      <w:ind w:left="567" w:hanging="567"/>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0EE"/>
    <w:rPr>
      <w:b/>
      <w:bCs/>
      <w:caps/>
      <w:color w:val="000000"/>
      <w:kern w:val="32"/>
      <w:sz w:val="22"/>
      <w:szCs w:val="32"/>
      <w:lang w:val="sv-SE" w:eastAsia="en-US"/>
    </w:rPr>
  </w:style>
  <w:style w:type="character" w:customStyle="1" w:styleId="Heading2Char">
    <w:name w:val="Heading 2 Char"/>
    <w:link w:val="Heading2"/>
    <w:uiPriority w:val="9"/>
    <w:semiHidden/>
    <w:rsid w:val="005062E1"/>
    <w:rPr>
      <w:rFonts w:ascii="Cambria" w:eastAsia="Times New Roman" w:hAnsi="Cambria" w:cs="Times New Roman"/>
      <w:b/>
      <w:bCs/>
      <w:i/>
      <w:iCs/>
      <w:sz w:val="28"/>
      <w:szCs w:val="28"/>
      <w:lang w:val="sv-SE" w:eastAsia="en-US"/>
    </w:rPr>
  </w:style>
  <w:style w:type="character" w:customStyle="1" w:styleId="Heading3Char">
    <w:name w:val="Heading 3 Char"/>
    <w:link w:val="Heading3"/>
    <w:uiPriority w:val="9"/>
    <w:semiHidden/>
    <w:rsid w:val="005062E1"/>
    <w:rPr>
      <w:rFonts w:ascii="Cambria" w:eastAsia="Times New Roman" w:hAnsi="Cambria" w:cs="Times New Roman"/>
      <w:b/>
      <w:bCs/>
      <w:sz w:val="26"/>
      <w:szCs w:val="26"/>
      <w:lang w:val="sv-SE" w:eastAsia="en-US"/>
    </w:rPr>
  </w:style>
  <w:style w:type="character" w:customStyle="1" w:styleId="Heading4Char">
    <w:name w:val="Heading 4 Char"/>
    <w:link w:val="Heading4"/>
    <w:uiPriority w:val="9"/>
    <w:semiHidden/>
    <w:rsid w:val="005062E1"/>
    <w:rPr>
      <w:rFonts w:ascii="Calibri" w:eastAsia="Times New Roman" w:hAnsi="Calibri" w:cs="Times New Roman"/>
      <w:b/>
      <w:bCs/>
      <w:sz w:val="28"/>
      <w:szCs w:val="28"/>
      <w:lang w:val="sv-SE" w:eastAsia="en-US"/>
    </w:rPr>
  </w:style>
  <w:style w:type="character" w:customStyle="1" w:styleId="Heading5Char">
    <w:name w:val="Heading 5 Char"/>
    <w:link w:val="Heading5"/>
    <w:uiPriority w:val="9"/>
    <w:semiHidden/>
    <w:rsid w:val="005062E1"/>
    <w:rPr>
      <w:rFonts w:ascii="Calibri" w:eastAsia="Times New Roman" w:hAnsi="Calibri" w:cs="Times New Roman"/>
      <w:b/>
      <w:bCs/>
      <w:i/>
      <w:iCs/>
      <w:sz w:val="26"/>
      <w:szCs w:val="26"/>
      <w:lang w:val="sv-SE" w:eastAsia="en-US"/>
    </w:rPr>
  </w:style>
  <w:style w:type="character" w:customStyle="1" w:styleId="Heading6Char">
    <w:name w:val="Heading 6 Char"/>
    <w:link w:val="Heading6"/>
    <w:uiPriority w:val="9"/>
    <w:semiHidden/>
    <w:rsid w:val="005062E1"/>
    <w:rPr>
      <w:rFonts w:ascii="Calibri" w:eastAsia="Times New Roman" w:hAnsi="Calibri" w:cs="Times New Roman"/>
      <w:b/>
      <w:bCs/>
      <w:sz w:val="22"/>
      <w:szCs w:val="22"/>
      <w:lang w:val="sv-SE" w:eastAsia="en-US"/>
    </w:rPr>
  </w:style>
  <w:style w:type="character" w:customStyle="1" w:styleId="Heading7Char">
    <w:name w:val="Heading 7 Char"/>
    <w:link w:val="Heading7"/>
    <w:uiPriority w:val="9"/>
    <w:semiHidden/>
    <w:rsid w:val="005062E1"/>
    <w:rPr>
      <w:rFonts w:ascii="Calibri" w:eastAsia="Times New Roman" w:hAnsi="Calibri" w:cs="Times New Roman"/>
      <w:sz w:val="24"/>
      <w:szCs w:val="24"/>
      <w:lang w:val="sv-SE" w:eastAsia="en-US"/>
    </w:rPr>
  </w:style>
  <w:style w:type="character" w:customStyle="1" w:styleId="Heading8Char">
    <w:name w:val="Heading 8 Char"/>
    <w:link w:val="Heading8"/>
    <w:uiPriority w:val="9"/>
    <w:semiHidden/>
    <w:rsid w:val="005062E1"/>
    <w:rPr>
      <w:rFonts w:ascii="Calibri" w:eastAsia="Times New Roman" w:hAnsi="Calibri" w:cs="Times New Roman"/>
      <w:i/>
      <w:iCs/>
      <w:sz w:val="24"/>
      <w:szCs w:val="24"/>
      <w:lang w:val="sv-SE" w:eastAsia="en-US"/>
    </w:rPr>
  </w:style>
  <w:style w:type="character" w:customStyle="1" w:styleId="Heading9Char">
    <w:name w:val="Heading 9 Char"/>
    <w:link w:val="Heading9"/>
    <w:uiPriority w:val="9"/>
    <w:semiHidden/>
    <w:rsid w:val="005062E1"/>
    <w:rPr>
      <w:rFonts w:ascii="Cambria" w:eastAsia="Times New Roman" w:hAnsi="Cambria" w:cs="Times New Roman"/>
      <w:sz w:val="22"/>
      <w:szCs w:val="22"/>
      <w:lang w:val="sv-SE" w:eastAsia="en-US"/>
    </w:rPr>
  </w:style>
  <w:style w:type="paragraph" w:styleId="Footer">
    <w:name w:val="footer"/>
    <w:basedOn w:val="Normal"/>
    <w:link w:val="FooterChar"/>
    <w:uiPriority w:val="99"/>
    <w:rsid w:val="005455D0"/>
    <w:pPr>
      <w:tabs>
        <w:tab w:val="center" w:pos="4536"/>
        <w:tab w:val="center" w:pos="8930"/>
      </w:tabs>
    </w:pPr>
  </w:style>
  <w:style w:type="character" w:customStyle="1" w:styleId="FooterChar">
    <w:name w:val="Footer Char"/>
    <w:link w:val="Footer"/>
    <w:uiPriority w:val="99"/>
    <w:semiHidden/>
    <w:rsid w:val="005062E1"/>
    <w:rPr>
      <w:sz w:val="22"/>
      <w:lang w:val="sv-SE" w:eastAsia="en-US"/>
    </w:rPr>
  </w:style>
  <w:style w:type="paragraph" w:styleId="Header">
    <w:name w:val="header"/>
    <w:basedOn w:val="Normal"/>
    <w:link w:val="HeaderChar"/>
    <w:uiPriority w:val="99"/>
    <w:rsid w:val="005455D0"/>
    <w:pPr>
      <w:tabs>
        <w:tab w:val="center" w:pos="4320"/>
        <w:tab w:val="right" w:pos="8640"/>
      </w:tabs>
    </w:pPr>
  </w:style>
  <w:style w:type="character" w:customStyle="1" w:styleId="HeaderChar">
    <w:name w:val="Header Char"/>
    <w:link w:val="Header"/>
    <w:uiPriority w:val="99"/>
    <w:rsid w:val="005062E1"/>
    <w:rPr>
      <w:sz w:val="22"/>
      <w:lang w:val="sv-SE" w:eastAsia="en-US"/>
    </w:rPr>
  </w:style>
  <w:style w:type="paragraph" w:customStyle="1" w:styleId="Ballongtext1">
    <w:name w:val="Ballongtext1"/>
    <w:basedOn w:val="Normal"/>
    <w:semiHidden/>
    <w:rsid w:val="005455D0"/>
    <w:rPr>
      <w:rFonts w:ascii="Tahoma" w:hAnsi="Tahoma" w:cs="Tahoma"/>
      <w:sz w:val="16"/>
      <w:szCs w:val="16"/>
    </w:rPr>
  </w:style>
  <w:style w:type="character" w:styleId="FollowedHyperlink">
    <w:name w:val="FollowedHyperlink"/>
    <w:uiPriority w:val="99"/>
    <w:rsid w:val="005455D0"/>
    <w:rPr>
      <w:color w:val="800080"/>
      <w:u w:val="single"/>
    </w:rPr>
  </w:style>
  <w:style w:type="paragraph" w:customStyle="1" w:styleId="EMEAEnBodyText">
    <w:name w:val="EMEA En Body Text"/>
    <w:basedOn w:val="Normal"/>
    <w:rsid w:val="005455D0"/>
    <w:pPr>
      <w:spacing w:before="120" w:after="120"/>
      <w:jc w:val="both"/>
    </w:pPr>
    <w:rPr>
      <w:lang w:val="en-US"/>
    </w:rPr>
  </w:style>
  <w:style w:type="character" w:styleId="Hyperlink">
    <w:name w:val="Hyperlink"/>
    <w:uiPriority w:val="99"/>
    <w:rsid w:val="005455D0"/>
    <w:rPr>
      <w:color w:val="0000FF"/>
      <w:u w:val="single"/>
    </w:rPr>
  </w:style>
  <w:style w:type="paragraph" w:styleId="BalloonText">
    <w:name w:val="Balloon Text"/>
    <w:basedOn w:val="Normal"/>
    <w:link w:val="BalloonTextChar"/>
    <w:uiPriority w:val="99"/>
    <w:semiHidden/>
    <w:rsid w:val="006D2743"/>
    <w:rPr>
      <w:sz w:val="16"/>
      <w:szCs w:val="16"/>
      <w:lang w:val="x-none"/>
    </w:rPr>
  </w:style>
  <w:style w:type="character" w:customStyle="1" w:styleId="BalloonTextChar">
    <w:name w:val="Balloon Text Char"/>
    <w:link w:val="BalloonText"/>
    <w:uiPriority w:val="99"/>
    <w:semiHidden/>
    <w:rsid w:val="006D2743"/>
    <w:rPr>
      <w:sz w:val="16"/>
      <w:szCs w:val="16"/>
      <w:lang w:eastAsia="en-US"/>
    </w:rPr>
  </w:style>
  <w:style w:type="character" w:styleId="CommentReference">
    <w:name w:val="annotation reference"/>
    <w:rsid w:val="00471FE8"/>
    <w:rPr>
      <w:sz w:val="16"/>
    </w:rPr>
  </w:style>
  <w:style w:type="paragraph" w:styleId="CommentText">
    <w:name w:val="annotation text"/>
    <w:basedOn w:val="Normal"/>
    <w:link w:val="CommentTextChar"/>
    <w:uiPriority w:val="99"/>
    <w:rsid w:val="00CA4CE3"/>
    <w:rPr>
      <w:sz w:val="20"/>
      <w:lang w:val="x-none"/>
    </w:rPr>
  </w:style>
  <w:style w:type="character" w:customStyle="1" w:styleId="CommentTextChar">
    <w:name w:val="Comment Text Char"/>
    <w:link w:val="CommentText"/>
    <w:uiPriority w:val="99"/>
    <w:locked/>
    <w:rsid w:val="00CA4CE3"/>
    <w:rPr>
      <w:lang w:eastAsia="en-US"/>
    </w:rPr>
  </w:style>
  <w:style w:type="paragraph" w:styleId="CommentSubject">
    <w:name w:val="annotation subject"/>
    <w:basedOn w:val="CommentText"/>
    <w:next w:val="CommentText"/>
    <w:link w:val="CommentSubjectChar"/>
    <w:uiPriority w:val="99"/>
    <w:rsid w:val="00CA4CE3"/>
    <w:rPr>
      <w:b/>
    </w:rPr>
  </w:style>
  <w:style w:type="character" w:customStyle="1" w:styleId="CommentSubjectChar">
    <w:name w:val="Comment Subject Char"/>
    <w:link w:val="CommentSubject"/>
    <w:uiPriority w:val="99"/>
    <w:locked/>
    <w:rsid w:val="00CA4CE3"/>
    <w:rPr>
      <w:b/>
      <w:lang w:eastAsia="en-US"/>
    </w:rPr>
  </w:style>
  <w:style w:type="paragraph" w:styleId="Revision">
    <w:name w:val="Revision"/>
    <w:hidden/>
    <w:uiPriority w:val="99"/>
    <w:semiHidden/>
    <w:rsid w:val="006D2743"/>
    <w:rPr>
      <w:sz w:val="22"/>
      <w:lang w:val="sv-SE"/>
    </w:rPr>
  </w:style>
  <w:style w:type="table" w:styleId="TableGrid">
    <w:name w:val="Table Grid"/>
    <w:basedOn w:val="TableNormal"/>
    <w:rsid w:val="00A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explaination">
    <w:name w:val="word-explaination"/>
    <w:basedOn w:val="DefaultParagraphFont"/>
    <w:rsid w:val="00394002"/>
  </w:style>
  <w:style w:type="paragraph" w:styleId="NoSpacing">
    <w:name w:val="No Spacing"/>
    <w:uiPriority w:val="99"/>
    <w:qFormat/>
    <w:rsid w:val="004C29F2"/>
    <w:rPr>
      <w:rFonts w:ascii="Calibri" w:eastAsia="Calibri" w:hAnsi="Calibri"/>
      <w:sz w:val="22"/>
      <w:szCs w:val="22"/>
    </w:rPr>
  </w:style>
  <w:style w:type="paragraph" w:customStyle="1" w:styleId="Default">
    <w:name w:val="Default"/>
    <w:rsid w:val="00A60604"/>
    <w:pPr>
      <w:autoSpaceDE w:val="0"/>
      <w:autoSpaceDN w:val="0"/>
      <w:adjustRightInd w:val="0"/>
    </w:pPr>
    <w:rPr>
      <w:color w:val="000000"/>
      <w:sz w:val="24"/>
      <w:szCs w:val="24"/>
    </w:rPr>
  </w:style>
  <w:style w:type="paragraph" w:styleId="BodyText3">
    <w:name w:val="Body Text 3"/>
    <w:basedOn w:val="Normal"/>
    <w:link w:val="BodyText3Char"/>
    <w:rsid w:val="00443FD8"/>
    <w:pPr>
      <w:tabs>
        <w:tab w:val="left" w:pos="426"/>
      </w:tabs>
      <w:ind w:right="-2"/>
    </w:pPr>
    <w:rPr>
      <w:lang w:val="x-none"/>
    </w:rPr>
  </w:style>
  <w:style w:type="character" w:customStyle="1" w:styleId="BodyText3Char">
    <w:name w:val="Body Text 3 Char"/>
    <w:link w:val="BodyText3"/>
    <w:rsid w:val="00443FD8"/>
    <w:rPr>
      <w:sz w:val="22"/>
      <w:lang w:eastAsia="en-US"/>
    </w:rPr>
  </w:style>
  <w:style w:type="character" w:customStyle="1" w:styleId="hps">
    <w:name w:val="hps"/>
    <w:rsid w:val="00242251"/>
  </w:style>
  <w:style w:type="character" w:styleId="LineNumber">
    <w:name w:val="line number"/>
    <w:rsid w:val="00CA4892"/>
  </w:style>
  <w:style w:type="character" w:customStyle="1" w:styleId="UnresolvedMention1">
    <w:name w:val="Unresolved Mention1"/>
    <w:uiPriority w:val="99"/>
    <w:semiHidden/>
    <w:unhideWhenUsed/>
    <w:rsid w:val="007E5A9E"/>
    <w:rPr>
      <w:color w:val="808080"/>
      <w:shd w:val="clear" w:color="auto" w:fill="E6E6E6"/>
    </w:rPr>
  </w:style>
  <w:style w:type="paragraph" w:styleId="BodyText">
    <w:name w:val="Body Text"/>
    <w:basedOn w:val="Normal"/>
    <w:link w:val="BodyTextChar"/>
    <w:uiPriority w:val="99"/>
    <w:unhideWhenUsed/>
    <w:rsid w:val="006B1EDA"/>
    <w:pPr>
      <w:spacing w:after="120"/>
    </w:pPr>
    <w:rPr>
      <w:rFonts w:eastAsia="Calibri"/>
      <w:szCs w:val="22"/>
    </w:rPr>
  </w:style>
  <w:style w:type="character" w:customStyle="1" w:styleId="BodyTextChar">
    <w:name w:val="Body Text Char"/>
    <w:link w:val="BodyText"/>
    <w:uiPriority w:val="99"/>
    <w:rsid w:val="006B1EDA"/>
    <w:rPr>
      <w:rFonts w:eastAsia="Calibri"/>
      <w:sz w:val="22"/>
      <w:szCs w:val="22"/>
      <w:lang w:eastAsia="en-US"/>
    </w:rPr>
  </w:style>
  <w:style w:type="character" w:styleId="UnresolvedMention">
    <w:name w:val="Unresolved Mention"/>
    <w:uiPriority w:val="99"/>
    <w:semiHidden/>
    <w:unhideWhenUsed/>
    <w:rsid w:val="005A2E9D"/>
    <w:rPr>
      <w:color w:val="605E5C"/>
      <w:shd w:val="clear" w:color="auto" w:fill="E1DFDD"/>
    </w:rPr>
  </w:style>
  <w:style w:type="paragraph" w:customStyle="1" w:styleId="Paragraph">
    <w:name w:val="Paragraph"/>
    <w:rsid w:val="00155AFD"/>
    <w:pPr>
      <w:spacing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154">
      <w:bodyDiv w:val="1"/>
      <w:marLeft w:val="0"/>
      <w:marRight w:val="0"/>
      <w:marTop w:val="0"/>
      <w:marBottom w:val="0"/>
      <w:divBdr>
        <w:top w:val="none" w:sz="0" w:space="0" w:color="auto"/>
        <w:left w:val="none" w:sz="0" w:space="0" w:color="auto"/>
        <w:bottom w:val="none" w:sz="0" w:space="0" w:color="auto"/>
        <w:right w:val="none" w:sz="0" w:space="0" w:color="auto"/>
      </w:divBdr>
    </w:div>
    <w:div w:id="460392363">
      <w:bodyDiv w:val="1"/>
      <w:marLeft w:val="0"/>
      <w:marRight w:val="0"/>
      <w:marTop w:val="0"/>
      <w:marBottom w:val="0"/>
      <w:divBdr>
        <w:top w:val="none" w:sz="0" w:space="0" w:color="auto"/>
        <w:left w:val="none" w:sz="0" w:space="0" w:color="auto"/>
        <w:bottom w:val="none" w:sz="0" w:space="0" w:color="auto"/>
        <w:right w:val="none" w:sz="0" w:space="0" w:color="auto"/>
      </w:divBdr>
    </w:div>
    <w:div w:id="715079673">
      <w:bodyDiv w:val="1"/>
      <w:marLeft w:val="0"/>
      <w:marRight w:val="0"/>
      <w:marTop w:val="0"/>
      <w:marBottom w:val="0"/>
      <w:divBdr>
        <w:top w:val="none" w:sz="0" w:space="0" w:color="auto"/>
        <w:left w:val="none" w:sz="0" w:space="0" w:color="auto"/>
        <w:bottom w:val="none" w:sz="0" w:space="0" w:color="auto"/>
        <w:right w:val="none" w:sz="0" w:space="0" w:color="auto"/>
      </w:divBdr>
    </w:div>
    <w:div w:id="801197184">
      <w:bodyDiv w:val="1"/>
      <w:marLeft w:val="0"/>
      <w:marRight w:val="0"/>
      <w:marTop w:val="0"/>
      <w:marBottom w:val="0"/>
      <w:divBdr>
        <w:top w:val="none" w:sz="0" w:space="0" w:color="auto"/>
        <w:left w:val="none" w:sz="0" w:space="0" w:color="auto"/>
        <w:bottom w:val="none" w:sz="0" w:space="0" w:color="auto"/>
        <w:right w:val="none" w:sz="0" w:space="0" w:color="auto"/>
      </w:divBdr>
    </w:div>
    <w:div w:id="934900278">
      <w:bodyDiv w:val="1"/>
      <w:marLeft w:val="0"/>
      <w:marRight w:val="0"/>
      <w:marTop w:val="0"/>
      <w:marBottom w:val="0"/>
      <w:divBdr>
        <w:top w:val="none" w:sz="0" w:space="0" w:color="auto"/>
        <w:left w:val="none" w:sz="0" w:space="0" w:color="auto"/>
        <w:bottom w:val="none" w:sz="0" w:space="0" w:color="auto"/>
        <w:right w:val="none" w:sz="0" w:space="0" w:color="auto"/>
      </w:divBdr>
    </w:div>
    <w:div w:id="14538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EMADOC-1700519818-2434396</_dlc_DocId>
    <_dlc_DocIdUrl xmlns="a034c160-bfb7-45f5-8632-2eb7e0508071">
      <Url>https://euema.sharepoint.com/sites/CRM/_layouts/15/DocIdRedir.aspx?ID=EMADOC-1700519818-2434396</Url>
      <Description>EMADOC-1700519818-2434396</Description>
    </_dlc_DocIdUrl>
  </documentManagement>
</p:properties>
</file>

<file path=customXml/itemProps1.xml><?xml version="1.0" encoding="utf-8"?>
<ds:datastoreItem xmlns:ds="http://schemas.openxmlformats.org/officeDocument/2006/customXml" ds:itemID="{AF893628-D3C3-49AD-9602-8CE806C0F5FE}">
  <ds:schemaRefs>
    <ds:schemaRef ds:uri="http://schemas.openxmlformats.org/officeDocument/2006/bibliography"/>
  </ds:schemaRefs>
</ds:datastoreItem>
</file>

<file path=customXml/itemProps2.xml><?xml version="1.0" encoding="utf-8"?>
<ds:datastoreItem xmlns:ds="http://schemas.openxmlformats.org/officeDocument/2006/customXml" ds:itemID="{EBFC1E4B-B499-4AD2-982D-A9ECE18E6FC3}"/>
</file>

<file path=customXml/itemProps3.xml><?xml version="1.0" encoding="utf-8"?>
<ds:datastoreItem xmlns:ds="http://schemas.openxmlformats.org/officeDocument/2006/customXml" ds:itemID="{8CBACCEC-7D6A-45C3-BF76-6C1F6AA81950}"/>
</file>

<file path=customXml/itemProps4.xml><?xml version="1.0" encoding="utf-8"?>
<ds:datastoreItem xmlns:ds="http://schemas.openxmlformats.org/officeDocument/2006/customXml" ds:itemID="{918808DD-C07D-42F3-95F7-7AA72C309633}"/>
</file>

<file path=customXml/itemProps5.xml><?xml version="1.0" encoding="utf-8"?>
<ds:datastoreItem xmlns:ds="http://schemas.openxmlformats.org/officeDocument/2006/customXml" ds:itemID="{020A9A1F-7D35-432F-8656-866B21F5C5E7}"/>
</file>

<file path=docProps/app.xml><?xml version="1.0" encoding="utf-8"?>
<Properties xmlns="http://schemas.openxmlformats.org/officeDocument/2006/extended-properties" xmlns:vt="http://schemas.openxmlformats.org/officeDocument/2006/docPropsVTypes">
  <Template>Normal.dotm</Template>
  <TotalTime>11</TotalTime>
  <Pages>35</Pages>
  <Words>10053</Words>
  <Characters>57303</Characters>
  <Application>Microsoft Office Word</Application>
  <DocSecurity>0</DocSecurity>
  <Lines>477</Lines>
  <Paragraphs>134</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Levetiracetam Hospira, INN-levetiracetam</vt:lpstr>
      <vt:lpstr>Levetiracetam Hospira, INN- levetiracetam</vt:lpstr>
      <vt:lpstr>Levetiracetam Hospira, INN- levetiracetam</vt:lpstr>
    </vt:vector>
  </TitlesOfParts>
  <Company>Pfizer Inc</Company>
  <LinksUpToDate>false</LinksUpToDate>
  <CharactersWithSpaces>67222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4</cp:revision>
  <cp:lastPrinted>2018-12-03T11:38:00Z</cp:lastPrinted>
  <dcterms:created xsi:type="dcterms:W3CDTF">2025-07-16T06:03:00Z</dcterms:created>
  <dcterms:modified xsi:type="dcterms:W3CDTF">2025-07-18T08:47:00Z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59066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General-EMA/59066/2010</vt:lpwstr>
  </property>
  <property fmtid="{D5CDD505-2E9C-101B-9397-08002B2CF9AE}" pid="30" name="DM_Version">
    <vt:lpwstr>CURRENT,1.0</vt:lpwstr>
  </property>
  <property fmtid="{D5CDD505-2E9C-101B-9397-08002B2CF9AE}" pid="31" name="DM_Name">
    <vt:lpwstr>Hreferralspccleansv</vt:lpwstr>
  </property>
  <property fmtid="{D5CDD505-2E9C-101B-9397-08002B2CF9AE}" pid="32" name="DM_Creation_Date">
    <vt:lpwstr>04/04/2013 17:12:03</vt:lpwstr>
  </property>
  <property fmtid="{D5CDD505-2E9C-101B-9397-08002B2CF9AE}" pid="33" name="DM_Modify_Date">
    <vt:lpwstr>04/04/2013 17:12:03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EMA/213978/2013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EMA/213978/2013</vt:lpwstr>
  </property>
  <property fmtid="{D5CDD505-2E9C-101B-9397-08002B2CF9AE}" pid="41" name="DM_Modifer_Name">
    <vt:lpwstr>Horemans Karina</vt:lpwstr>
  </property>
  <property fmtid="{D5CDD505-2E9C-101B-9397-08002B2CF9AE}" pid="42" name="DM_Modified_Date">
    <vt:lpwstr>04/04/2013 17:12:03</vt:lpwstr>
  </property>
  <property fmtid="{D5CDD505-2E9C-101B-9397-08002B2CF9AE}" pid="43" name="MSIP_Label_4791b42f-c435-42ca-9531-75a3f42aae3d_Enabled">
    <vt:lpwstr>true</vt:lpwstr>
  </property>
  <property fmtid="{D5CDD505-2E9C-101B-9397-08002B2CF9AE}" pid="44" name="MSIP_Label_4791b42f-c435-42ca-9531-75a3f42aae3d_SetDate">
    <vt:lpwstr>2023-05-15T20:47:59Z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48f8ee6a-c2db-4f9f-839e-585db84394c2</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0c375663-a451-4dcc-9ae8-2627d83b5588</vt:lpwstr>
  </property>
</Properties>
</file>